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144243"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spacing w:after="240"/>
        <w:ind w:left="6237"/>
      </w:pPr>
      <w:r>
        <w:rPr>
          <w:noProof/>
        </w:rPr>
        <w:pict>
          <v:rect id="_x0000_s1037" style="position:absolute;left:0;text-align:left;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t>Distr.</w:t>
      </w:r>
      <w:r>
        <w:br/>
        <w:t>GÉNÉRALE</w:t>
      </w:r>
    </w:p>
    <w:p w:rsidR="00000000" w:rsidRDefault="00000000">
      <w:pPr>
        <w:spacing w:after="240"/>
        <w:ind w:left="6237"/>
      </w:pPr>
      <w:r>
        <w:t>CCPR/C/72/L/CZE</w:t>
      </w:r>
      <w:r>
        <w:br/>
        <w:t>26 avril 2001</w:t>
      </w:r>
    </w:p>
    <w:p w:rsidR="00000000" w:rsidRDefault="00000000">
      <w:pPr>
        <w:spacing w:after="240"/>
        <w:ind w:left="6237"/>
      </w:pPr>
      <w:r>
        <w:t>FRANÇAIS</w:t>
      </w:r>
      <w:r>
        <w:br/>
        <w:t>Original : ANGLAIS</w:t>
      </w:r>
    </w:p>
    <w:p w:rsidR="00000000" w:rsidRDefault="00000000"/>
    <w:p w:rsidR="00000000" w:rsidRDefault="00000000">
      <w:pPr>
        <w:spacing w:after="1200"/>
      </w:pPr>
      <w:r>
        <w:t>COMITÉ DES DROITS DE L'HOMME</w:t>
      </w:r>
      <w:r>
        <w:br/>
        <w:t>Soixante</w:t>
      </w:r>
      <w:r>
        <w:noBreakHyphen/>
        <w:t>douzième session</w:t>
      </w:r>
    </w:p>
    <w:p w:rsidR="00000000" w:rsidRDefault="00000000">
      <w:pPr>
        <w:spacing w:after="480"/>
        <w:jc w:val="center"/>
      </w:pPr>
      <w:r>
        <w:t>LISTE DES POINTS À TRAITER À L'OCCASION DE L'EXAMEN</w:t>
      </w:r>
      <w:r>
        <w:br/>
        <w:t>DU RAPPORT INITIAL DE LA RÉPUBLIQUE TCHÈQUE</w:t>
      </w:r>
      <w:r>
        <w:br/>
        <w:t>(CCPR/C/CZE/2000/1)</w:t>
      </w:r>
    </w:p>
    <w:p w:rsidR="00000000" w:rsidRDefault="00000000">
      <w:pPr>
        <w:spacing w:after="240"/>
        <w:jc w:val="center"/>
      </w:pPr>
      <w:r>
        <w:t>ADOPTÉE PAR LE COMITÉ DES DROITS DE L'HOMME</w:t>
      </w:r>
      <w:r>
        <w:br/>
        <w:t>LE 5 AVRIL 2001</w:t>
      </w:r>
    </w:p>
    <w:p w:rsidR="00000000" w:rsidRDefault="00000000">
      <w:pPr>
        <w:keepNext/>
        <w:spacing w:after="220" w:line="270" w:lineRule="exact"/>
        <w:jc w:val="center"/>
        <w:rPr>
          <w:b/>
          <w:bCs/>
        </w:rPr>
      </w:pPr>
      <w:r>
        <w:br w:type="page"/>
      </w:r>
      <w:r>
        <w:rPr>
          <w:b/>
          <w:bCs/>
        </w:rPr>
        <w:t>Cadre constitutionnel et juridique dans lequel le Pacte est appliqué (art. 2)</w:t>
      </w:r>
    </w:p>
    <w:p w:rsidR="00000000" w:rsidRDefault="00000000">
      <w:pPr>
        <w:spacing w:after="220" w:line="270" w:lineRule="exact"/>
        <w:ind w:left="567" w:hanging="567"/>
      </w:pPr>
      <w:r>
        <w:t>1.</w:t>
      </w:r>
      <w:r>
        <w:tab/>
        <w:t>Indiquer les articles de la Charte des droits de l'homme et des libertés fondament</w:t>
      </w:r>
      <w:r>
        <w:t>a</w:t>
      </w:r>
      <w:r>
        <w:t>les dont l'a</w:t>
      </w:r>
      <w:r>
        <w:t>p</w:t>
      </w:r>
      <w:r>
        <w:t>plication intégrale nécessite l'adoption de nouvelles dispositions législatives ainsi que les mesures pr</w:t>
      </w:r>
      <w:r>
        <w:t>é</w:t>
      </w:r>
      <w:r>
        <w:t>cises qui auraient été prises ou qui seraient envisagées pour combler ce vide juridique (voir par. 15). </w:t>
      </w:r>
    </w:p>
    <w:p w:rsidR="00000000" w:rsidRDefault="00000000">
      <w:pPr>
        <w:spacing w:after="220" w:line="270" w:lineRule="exact"/>
        <w:ind w:left="567" w:hanging="567"/>
      </w:pPr>
      <w:r>
        <w:t>2.</w:t>
      </w:r>
      <w:r>
        <w:tab/>
        <w:t>Donner des renseignements sur ce qui a été fait depuis la présentation du ra</w:t>
      </w:r>
      <w:r>
        <w:t>p</w:t>
      </w:r>
      <w:r>
        <w:t>port pour mettre en oeuvre intégralement les constatations du Comité au titre du Protocole facultatif, n</w:t>
      </w:r>
      <w:r>
        <w:t>o</w:t>
      </w:r>
      <w:r>
        <w:t>tamment en ce qui concerne les communications Nos 516/1992 et 586/1994 (par. 400).</w:t>
      </w:r>
    </w:p>
    <w:p w:rsidR="00000000" w:rsidRDefault="00000000">
      <w:pPr>
        <w:spacing w:after="220" w:line="270" w:lineRule="exact"/>
        <w:ind w:left="567" w:hanging="567"/>
      </w:pPr>
      <w:r>
        <w:t>3.</w:t>
      </w:r>
      <w:r>
        <w:tab/>
        <w:t>Donner plus de précisions sur les fonctions et pouvoirs précis du Bureau du Médi</w:t>
      </w:r>
      <w:r>
        <w:t>a</w:t>
      </w:r>
      <w:r>
        <w:t>teur qui vient d'être créé (par. 22). Préciser également les pouvoirs du no</w:t>
      </w:r>
      <w:r>
        <w:t>u</w:t>
      </w:r>
      <w:r>
        <w:t>veau Commissaire aux droits de l'homme (par. 48).</w:t>
      </w:r>
    </w:p>
    <w:p w:rsidR="00000000" w:rsidRDefault="00000000">
      <w:pPr>
        <w:keepNext/>
        <w:spacing w:after="220" w:line="270" w:lineRule="exact"/>
        <w:jc w:val="center"/>
        <w:rPr>
          <w:b/>
          <w:bCs/>
        </w:rPr>
      </w:pPr>
      <w:r>
        <w:rPr>
          <w:b/>
          <w:bCs/>
        </w:rPr>
        <w:t>Non-discrimination, égalité entre les sexes, droits des personnes appartenant</w:t>
      </w:r>
      <w:r>
        <w:rPr>
          <w:b/>
          <w:bCs/>
        </w:rPr>
        <w:br/>
        <w:t>à des minorités, droits de l'enfant (art. 2 1), 3, 24, 26 et 27)</w:t>
      </w:r>
    </w:p>
    <w:p w:rsidR="00000000" w:rsidRDefault="00000000">
      <w:pPr>
        <w:spacing w:after="220" w:line="270" w:lineRule="exact"/>
        <w:ind w:left="567" w:hanging="567"/>
      </w:pPr>
      <w:r>
        <w:t>4.</w:t>
      </w:r>
      <w:r>
        <w:tab/>
        <w:t>Quelles ont été les mesures prises pour prévenir la discrimination raciale (par. 393 du rapport) en fait et en droit, notamment à l'égard de la minorité rom ? Fournir de plus amples renseign</w:t>
      </w:r>
      <w:r>
        <w:t>e</w:t>
      </w:r>
      <w:r>
        <w:t>ments sur les mesures destinées à prévenir la discrimination dans les domaines de l'emploi, de l'ense</w:t>
      </w:r>
      <w:r>
        <w:t>i</w:t>
      </w:r>
      <w:r>
        <w:t>gnement, de la santé, du logement, dans les centres de détention et dans le cadre de la restit</w:t>
      </w:r>
      <w:r>
        <w:t>u</w:t>
      </w:r>
      <w:r>
        <w:t>tion des biens et des programmes sociaux.</w:t>
      </w:r>
    </w:p>
    <w:p w:rsidR="00000000" w:rsidRDefault="00000000">
      <w:pPr>
        <w:spacing w:after="220" w:line="270" w:lineRule="exact"/>
        <w:ind w:left="567" w:hanging="567"/>
      </w:pPr>
      <w:r>
        <w:t>5.</w:t>
      </w:r>
      <w:r>
        <w:tab/>
        <w:t>Donner des précisions au sujet de la résurgence du racisme ces derniers temps, en particulier des actes de violence et du harcèl</w:t>
      </w:r>
      <w:r>
        <w:t>e</w:t>
      </w:r>
      <w:r>
        <w:t>ment dont ont été victimes des membres de la minorité rom de la part de skinheads, et également au sujet des allégations selon lesquelles la police et les autorités judiciaires n'enquêtent pas sur les crimes de haine et ne poursuivent pas leurs auteurs. Quelles mesures l'État partie env</w:t>
      </w:r>
      <w:r>
        <w:t>i</w:t>
      </w:r>
      <w:r>
        <w:t>sage-t-il de prendre pour comba</w:t>
      </w:r>
      <w:r>
        <w:t>t</w:t>
      </w:r>
      <w:r>
        <w:t>tre et sanctionner les actes de harcèlement et de discrimination commis par la p</w:t>
      </w:r>
      <w:r>
        <w:t>o</w:t>
      </w:r>
      <w:r>
        <w:t>lice à l'encontre de membres de la min</w:t>
      </w:r>
      <w:r>
        <w:t>o</w:t>
      </w:r>
      <w:r>
        <w:t>rité rom ?</w:t>
      </w:r>
    </w:p>
    <w:p w:rsidR="00000000" w:rsidRDefault="00000000">
      <w:pPr>
        <w:spacing w:after="220" w:line="270" w:lineRule="exact"/>
        <w:ind w:left="567" w:hanging="567"/>
      </w:pPr>
      <w:r>
        <w:t>6.</w:t>
      </w:r>
      <w:r>
        <w:tab/>
        <w:t>Quels ont été les résultats concrets du Plan d'action intitulé "Principes régissant la polit</w:t>
      </w:r>
      <w:r>
        <w:t>i</w:t>
      </w:r>
      <w:r>
        <w:t>que gouvernementale à l'égard des membres de la communauté rom" adopté en avril 1999 et destiné à f</w:t>
      </w:r>
      <w:r>
        <w:t>a</w:t>
      </w:r>
      <w:r>
        <w:t>voriser l'intégration des membres de cette co</w:t>
      </w:r>
      <w:r>
        <w:t>m</w:t>
      </w:r>
      <w:r>
        <w:t>munauté dans la société (par. 410) ? Quelles sont les activités de la Commission interministérielle pour les affaires de la communauté rom ? L'État partie a-t-il envisagé de prendre des mesures visant à promouvoir la repr</w:t>
      </w:r>
      <w:r>
        <w:t>é</w:t>
      </w:r>
      <w:r>
        <w:t>sentation de la minorité rom dans la vie publique ?</w:t>
      </w:r>
    </w:p>
    <w:p w:rsidR="00000000" w:rsidRDefault="00000000">
      <w:pPr>
        <w:spacing w:after="220" w:line="270" w:lineRule="exact"/>
        <w:ind w:left="567" w:hanging="567"/>
      </w:pPr>
      <w:r>
        <w:t>7.</w:t>
      </w:r>
      <w:r>
        <w:tab/>
        <w:t>Quelles ont été les mesures précises adoptées pour éviter le placement d'enfants, nota</w:t>
      </w:r>
      <w:r>
        <w:t>m</w:t>
      </w:r>
      <w:r>
        <w:t>ment d'enfants roms, dans des écoles d'éducation spéciale (par. 372 du rapport) ? Sur quoi ont-elles débouché ?</w:t>
      </w:r>
    </w:p>
    <w:p w:rsidR="00000000" w:rsidRDefault="00000000">
      <w:pPr>
        <w:spacing w:after="220" w:line="270" w:lineRule="exact"/>
        <w:ind w:left="567" w:hanging="567"/>
      </w:pPr>
      <w:r>
        <w:t>8.</w:t>
      </w:r>
      <w:r>
        <w:tab/>
        <w:t>Donner des renseignements à jour sur le nombre et le pourcentage de personnes a</w:t>
      </w:r>
      <w:r>
        <w:t>p</w:t>
      </w:r>
      <w:r>
        <w:t xml:space="preserve">partenant à des minorités </w:t>
      </w:r>
      <w:r>
        <w:noBreakHyphen/>
        <w:t> en particulier les minorités rom, slovaque, allemande, polonaise, hongroise et ukrainienne </w:t>
      </w:r>
      <w:r>
        <w:noBreakHyphen/>
        <w:t xml:space="preserve"> qui participent à la vie politique et à la vie publique, y compris ce</w:t>
      </w:r>
      <w:r>
        <w:t>l</w:t>
      </w:r>
      <w:r>
        <w:t>les qui sont employées dans la fonction publique et celles qui partic</w:t>
      </w:r>
      <w:r>
        <w:t>i</w:t>
      </w:r>
      <w:r>
        <w:t>pent à la vie économique. Où en est la mise en oeuvre de l'article 25 de la Charte des droits de l'homme et des libertés fond</w:t>
      </w:r>
      <w:r>
        <w:t>a</w:t>
      </w:r>
      <w:r>
        <w:t>mentales, en particulier en ce qui concerne l'élaboration d'un projet de loi sur les minorités nationales (par. 415 du rapport) ?</w:t>
      </w:r>
    </w:p>
    <w:p w:rsidR="00000000" w:rsidRDefault="00000000">
      <w:pPr>
        <w:spacing w:after="240"/>
        <w:ind w:left="567" w:hanging="567"/>
      </w:pPr>
      <w:r>
        <w:t>9.</w:t>
      </w:r>
      <w:r>
        <w:tab/>
        <w:t>Quelles mesures ont été prises ou sont envisagées pour accroître la participation des fe</w:t>
      </w:r>
      <w:r>
        <w:t>m</w:t>
      </w:r>
      <w:r>
        <w:t>mes à la vie publique, notamment la vie politique et la fonction publique (parlement et gouve</w:t>
      </w:r>
      <w:r>
        <w:t>r</w:t>
      </w:r>
      <w:r>
        <w:t>nement), ainsi que dans le secteur économique, en partic</w:t>
      </w:r>
      <w:r>
        <w:t>u</w:t>
      </w:r>
      <w:r>
        <w:t>lier au niveau de l'encadrement (par. 96 et 97) ?</w:t>
      </w:r>
    </w:p>
    <w:p w:rsidR="00000000" w:rsidRDefault="00000000">
      <w:pPr>
        <w:spacing w:after="240"/>
        <w:ind w:left="567" w:hanging="567"/>
      </w:pPr>
      <w:r>
        <w:t>10.</w:t>
      </w:r>
      <w:r>
        <w:tab/>
        <w:t>Quels recours ont été prévus pour les femmes en cas de discrimination ?</w:t>
      </w:r>
    </w:p>
    <w:p w:rsidR="00000000" w:rsidRDefault="00000000">
      <w:pPr>
        <w:spacing w:after="240"/>
        <w:ind w:left="567" w:hanging="567"/>
      </w:pPr>
      <w:r>
        <w:t>11.</w:t>
      </w:r>
      <w:r>
        <w:tab/>
        <w:t>Indiquer les mesures existantes ou envisagées destinées à empêcher et à éliminer la vi</w:t>
      </w:r>
      <w:r>
        <w:t>o</w:t>
      </w:r>
      <w:r>
        <w:t>lence contre les femmes, y compris la violence familiale, en fait comme en droit. Préciser les mesures pr</w:t>
      </w:r>
      <w:r>
        <w:t>i</w:t>
      </w:r>
      <w:r>
        <w:t>ses pour sensibiliser l'opinion publique à ces questions ainsi que l'aide à laquelle ont droit les victimes.</w:t>
      </w:r>
    </w:p>
    <w:p w:rsidR="00000000" w:rsidRDefault="00000000">
      <w:pPr>
        <w:keepNext/>
        <w:spacing w:after="240"/>
        <w:jc w:val="center"/>
        <w:rPr>
          <w:b/>
          <w:bCs/>
        </w:rPr>
      </w:pPr>
      <w:r>
        <w:rPr>
          <w:b/>
          <w:bCs/>
        </w:rPr>
        <w:t>Droit à la vie, traitement des prisonniers et autres détenus, liberté et sécurité</w:t>
      </w:r>
      <w:r>
        <w:rPr>
          <w:b/>
          <w:bCs/>
        </w:rPr>
        <w:br/>
        <w:t xml:space="preserve">de la personne, expulsion des étrangers et droit à un procès équitable </w:t>
      </w:r>
      <w:r>
        <w:rPr>
          <w:b/>
          <w:bCs/>
        </w:rPr>
        <w:br/>
        <w:t>(art. 6, 7, 9, 10, 13 et 14)</w:t>
      </w:r>
    </w:p>
    <w:p w:rsidR="00000000" w:rsidRDefault="00000000">
      <w:pPr>
        <w:spacing w:after="240"/>
        <w:ind w:left="567" w:hanging="567"/>
      </w:pPr>
      <w:r>
        <w:t>12.</w:t>
      </w:r>
      <w:r>
        <w:tab/>
        <w:t>Étant donné que la peine capitale a été abolie en 1990 dans ce qui était alors la Tchécoslovaquie, l'État partie envisage-t-il d'adhérer au deuxième Protocole facult</w:t>
      </w:r>
      <w:r>
        <w:t>a</w:t>
      </w:r>
      <w:r>
        <w:t>tif ?</w:t>
      </w:r>
    </w:p>
    <w:p w:rsidR="00000000" w:rsidRDefault="00000000">
      <w:pPr>
        <w:spacing w:after="240"/>
        <w:ind w:left="567" w:hanging="567"/>
      </w:pPr>
      <w:r>
        <w:t>13.</w:t>
      </w:r>
      <w:r>
        <w:tab/>
        <w:t>Les allégations relatives à l'abus de la force par les responsables de l'application des lois au cours de manifestations, notamment au moment des évén</w:t>
      </w:r>
      <w:r>
        <w:t>e</w:t>
      </w:r>
      <w:r>
        <w:t>ments survenus lors de la réunion du Fonds monétaire international et de la Banque mondiale en septembre 2000 à Pr</w:t>
      </w:r>
      <w:r>
        <w:t>a</w:t>
      </w:r>
      <w:r>
        <w:t>gue, et les allégations rel</w:t>
      </w:r>
      <w:r>
        <w:t>a</w:t>
      </w:r>
      <w:r>
        <w:t>tives à des cas de traitements cruels, inhumains et dégradants infligés à des pe</w:t>
      </w:r>
      <w:r>
        <w:t>r</w:t>
      </w:r>
      <w:r>
        <w:t>sonnes détenues à la suite de ces événements ont-elles fait l'objet d'enquêtes ? Si tel a été le cas, quels en ont été les r</w:t>
      </w:r>
      <w:r>
        <w:t>é</w:t>
      </w:r>
      <w:r>
        <w:t>sultats ?</w:t>
      </w:r>
    </w:p>
    <w:p w:rsidR="00000000" w:rsidRDefault="00000000">
      <w:pPr>
        <w:spacing w:after="240"/>
        <w:ind w:left="567" w:hanging="567"/>
      </w:pPr>
      <w:r>
        <w:t>14.</w:t>
      </w:r>
      <w:r>
        <w:tab/>
        <w:t>Le projet de loi sur la police a-t-il été adopté depuis la présentation du rapport ? Un méc</w:t>
      </w:r>
      <w:r>
        <w:t>a</w:t>
      </w:r>
      <w:r>
        <w:t>nisme chargé d'examiner les plaintes a-t-il été créé et, dans l'affirmative, quels sont ses po</w:t>
      </w:r>
      <w:r>
        <w:t>u</w:t>
      </w:r>
      <w:r>
        <w:t>voirs ? Indiquer dans quelle mesure le projet de loi sur la police améliore les mécanismes d'in</w:t>
      </w:r>
      <w:r>
        <w:t>s</w:t>
      </w:r>
      <w:r>
        <w:t>pection existants et gara</w:t>
      </w:r>
      <w:r>
        <w:t>n</w:t>
      </w:r>
      <w:r>
        <w:t>tit aux citoyens qu'il ne sera pas porté atteinte de manière injustifiée à leurs libertés individuelles, et préciser le droit des dét</w:t>
      </w:r>
      <w:r>
        <w:t>e</w:t>
      </w:r>
      <w:r>
        <w:t>nus de prendre contact avec leur famille, avec un avocat et un médecin de leur choix et d'obtenir des renseignements écrits conce</w:t>
      </w:r>
      <w:r>
        <w:t>r</w:t>
      </w:r>
      <w:r>
        <w:t>nant leurs droits (par. 128).</w:t>
      </w:r>
    </w:p>
    <w:p w:rsidR="00000000" w:rsidRDefault="00000000">
      <w:pPr>
        <w:spacing w:after="240"/>
        <w:ind w:left="567" w:hanging="567"/>
      </w:pPr>
      <w:r>
        <w:t>15.</w:t>
      </w:r>
      <w:r>
        <w:tab/>
        <w:t>Quelles sont les mesures prises par l'État partie pour remédier à la discrimin</w:t>
      </w:r>
      <w:r>
        <w:t>a</w:t>
      </w:r>
      <w:r>
        <w:t>tion à l'égard des étrangers en ce qui concerne :</w:t>
      </w:r>
    </w:p>
    <w:p w:rsidR="00000000" w:rsidRDefault="00000000">
      <w:pPr>
        <w:spacing w:after="240"/>
        <w:ind w:left="1134" w:hanging="567"/>
      </w:pPr>
      <w:r>
        <w:t>a)</w:t>
      </w:r>
      <w:r>
        <w:tab/>
        <w:t>La décision d'un procureur ou d'un juge de placer en détention provisoire des étra</w:t>
      </w:r>
      <w:r>
        <w:t>n</w:t>
      </w:r>
      <w:r>
        <w:t>gers accusés d'une infraction (par. 185) ?</w:t>
      </w:r>
    </w:p>
    <w:p w:rsidR="00000000" w:rsidRDefault="00000000">
      <w:pPr>
        <w:spacing w:after="240"/>
        <w:ind w:left="1134" w:hanging="567"/>
      </w:pPr>
      <w:r>
        <w:t>b)</w:t>
      </w:r>
      <w:r>
        <w:tab/>
        <w:t>La détention prolongée dans les cellules de la police des étrangers qui attendent d'être e</w:t>
      </w:r>
      <w:r>
        <w:t>x</w:t>
      </w:r>
      <w:r>
        <w:t>pu</w:t>
      </w:r>
      <w:r>
        <w:t>l</w:t>
      </w:r>
      <w:r>
        <w:t>sés et les conditions de détention (par. 235) ?</w:t>
      </w:r>
    </w:p>
    <w:p w:rsidR="00000000" w:rsidRDefault="00000000">
      <w:pPr>
        <w:spacing w:after="240"/>
        <w:ind w:left="567" w:hanging="567"/>
      </w:pPr>
      <w:r>
        <w:t>16.</w:t>
      </w:r>
      <w:r>
        <w:tab/>
        <w:t>Indiquer les mesures prises pour remédier au surpeuplement des centres de déte</w:t>
      </w:r>
      <w:r>
        <w:t>n</w:t>
      </w:r>
      <w:r>
        <w:t>tion.</w:t>
      </w:r>
    </w:p>
    <w:p w:rsidR="00000000" w:rsidRDefault="00000000">
      <w:pPr>
        <w:keepLines/>
        <w:spacing w:after="240"/>
        <w:ind w:left="567" w:hanging="567"/>
      </w:pPr>
      <w:r>
        <w:t>17.</w:t>
      </w:r>
      <w:r>
        <w:tab/>
        <w:t>Quelles sont les mesures prises par les autorités pour instituer un système de contrôles e</w:t>
      </w:r>
      <w:r>
        <w:t>x</w:t>
      </w:r>
      <w:r>
        <w:t>térieurs par des civils des prisons et d'autres institutions où les individus sont enfermés contre leur volonté, comme les établissements psychiatriques, les ce</w:t>
      </w:r>
      <w:r>
        <w:t>n</w:t>
      </w:r>
      <w:r>
        <w:t>tres de rééducation, les centres de rétention, les prisons milita</w:t>
      </w:r>
      <w:r>
        <w:t>i</w:t>
      </w:r>
      <w:r>
        <w:t>res et les locaux de mise en garde à vue (par. 211 et note de bas de page 35) ? Pour quelle raison les dispositions antérieures sur les contrôles e</w:t>
      </w:r>
      <w:r>
        <w:t>x</w:t>
      </w:r>
      <w:r>
        <w:t>térieurs ont-elles été abrogées (par. 211 du rapport) ?</w:t>
      </w:r>
    </w:p>
    <w:p w:rsidR="00000000" w:rsidRDefault="00000000">
      <w:pPr>
        <w:spacing w:after="240"/>
        <w:ind w:left="567" w:hanging="567"/>
      </w:pPr>
      <w:r>
        <w:t>18.</w:t>
      </w:r>
      <w:r>
        <w:tab/>
        <w:t>À propos des allégations concernant la durée prolongée de la détention prov</w:t>
      </w:r>
      <w:r>
        <w:t>i</w:t>
      </w:r>
      <w:r>
        <w:t>soire dont il est fait mention au paragraphe 196 du rapport, quelles mesures ont été prises pour accorder réparation aux victimes des violations du Pacte constatées par la Cour constitutionnelle et rem</w:t>
      </w:r>
      <w:r>
        <w:t>é</w:t>
      </w:r>
      <w:r>
        <w:t>dier aux causes de ces violations ?</w:t>
      </w:r>
    </w:p>
    <w:p w:rsidR="00000000" w:rsidRDefault="00000000">
      <w:pPr>
        <w:spacing w:after="240"/>
        <w:ind w:left="567" w:hanging="567"/>
      </w:pPr>
      <w:r>
        <w:t>19.</w:t>
      </w:r>
      <w:r>
        <w:tab/>
        <w:t>Donner des précisions au sujet des modifications des dispositions du Code de pr</w:t>
      </w:r>
      <w:r>
        <w:t>o</w:t>
      </w:r>
      <w:r>
        <w:t>cédure pénale qui ont pour objet de simplifier et d'accélérer les procédures pén</w:t>
      </w:r>
      <w:r>
        <w:t>a</w:t>
      </w:r>
      <w:r>
        <w:t>les de façon à éviter un retard exce</w:t>
      </w:r>
      <w:r>
        <w:t>s</w:t>
      </w:r>
      <w:r>
        <w:t>sif de la proc</w:t>
      </w:r>
      <w:r>
        <w:t>é</w:t>
      </w:r>
      <w:r>
        <w:t>dure (par. 267) ?</w:t>
      </w:r>
    </w:p>
    <w:p w:rsidR="00000000" w:rsidRDefault="00000000">
      <w:pPr>
        <w:keepNext/>
        <w:spacing w:after="240"/>
        <w:jc w:val="center"/>
        <w:rPr>
          <w:b/>
          <w:bCs/>
        </w:rPr>
      </w:pPr>
      <w:r>
        <w:rPr>
          <w:b/>
          <w:bCs/>
        </w:rPr>
        <w:t>Élimination de l'esclavage et de la servitude (art. 8)</w:t>
      </w:r>
    </w:p>
    <w:p w:rsidR="00000000" w:rsidRDefault="00000000">
      <w:pPr>
        <w:spacing w:after="240"/>
        <w:ind w:left="567" w:hanging="567"/>
      </w:pPr>
      <w:r>
        <w:t>20.</w:t>
      </w:r>
      <w:r>
        <w:tab/>
        <w:t>Fournir des renseignements et toutes données statistiques disponibles au sujet de la traite des femmes et des fillettes à des fins de prostitution. Quelles mesures l'État partie a-t-il adoptées pour lutter contre ces pratiques sur son territoire ?</w:t>
      </w:r>
    </w:p>
    <w:p w:rsidR="00000000" w:rsidRDefault="00000000">
      <w:pPr>
        <w:keepNext/>
        <w:spacing w:after="240"/>
        <w:jc w:val="center"/>
        <w:rPr>
          <w:b/>
          <w:bCs/>
        </w:rPr>
      </w:pPr>
      <w:r>
        <w:rPr>
          <w:b/>
          <w:bCs/>
        </w:rPr>
        <w:t>Liberté de religion et de conscience (art. 18)</w:t>
      </w:r>
    </w:p>
    <w:p w:rsidR="00000000" w:rsidRDefault="00000000">
      <w:pPr>
        <w:spacing w:after="240"/>
        <w:ind w:left="567" w:hanging="567"/>
      </w:pPr>
      <w:r>
        <w:t>21.</w:t>
      </w:r>
      <w:r>
        <w:tab/>
        <w:t>Eu égard au paragraphe 317 du rapport, préciser ce que l'État partie entend par "sectes considérées comme obscures ou dangereuses" et développer les observations sur le lien entre sectes et "extrémisme".</w:t>
      </w:r>
    </w:p>
    <w:p w:rsidR="00000000" w:rsidRDefault="00000000">
      <w:pPr>
        <w:keepNext/>
        <w:spacing w:after="240"/>
        <w:jc w:val="center"/>
        <w:rPr>
          <w:b/>
          <w:bCs/>
        </w:rPr>
      </w:pPr>
      <w:r>
        <w:rPr>
          <w:b/>
          <w:bCs/>
        </w:rPr>
        <w:t>Liberté d'opinion et d'expression et droit de recevoir des informations (art. 19)</w:t>
      </w:r>
    </w:p>
    <w:p w:rsidR="00000000" w:rsidRDefault="00000000">
      <w:pPr>
        <w:spacing w:after="240"/>
        <w:ind w:left="567" w:hanging="567"/>
      </w:pPr>
      <w:r>
        <w:t>22.</w:t>
      </w:r>
      <w:r>
        <w:tab/>
        <w:t>Comment la liberté de la presse et des moyens d'information électronique est-elle garantie dans la pratique ? Quelles mesures ont été prises pour garantir l'indépendance de la télév</w:t>
      </w:r>
      <w:r>
        <w:t>i</w:t>
      </w:r>
      <w:r>
        <w:t>sion p</w:t>
      </w:r>
      <w:r>
        <w:t>u</w:t>
      </w:r>
      <w:r>
        <w:t>blique tchèque vis</w:t>
      </w:r>
      <w:r>
        <w:noBreakHyphen/>
        <w:t>à</w:t>
      </w:r>
      <w:r>
        <w:noBreakHyphen/>
        <w:t>vis du pouvoir ?</w:t>
      </w:r>
    </w:p>
    <w:p w:rsidR="00000000" w:rsidRDefault="00000000">
      <w:pPr>
        <w:keepNext/>
        <w:spacing w:after="240"/>
        <w:jc w:val="center"/>
        <w:rPr>
          <w:b/>
          <w:bCs/>
        </w:rPr>
      </w:pPr>
      <w:r>
        <w:rPr>
          <w:b/>
          <w:bCs/>
        </w:rPr>
        <w:t>Accès à la fonction publique (art. 25)</w:t>
      </w:r>
    </w:p>
    <w:p w:rsidR="00000000" w:rsidRDefault="00000000">
      <w:pPr>
        <w:spacing w:after="240"/>
        <w:ind w:left="567" w:hanging="567"/>
      </w:pPr>
      <w:r>
        <w:t>23.</w:t>
      </w:r>
      <w:r>
        <w:tab/>
        <w:t>En ce qui concerne la limitation de la possibilité d'accéder à la fonction publ</w:t>
      </w:r>
      <w:r>
        <w:t>i</w:t>
      </w:r>
      <w:r>
        <w:t>que dans des cond</w:t>
      </w:r>
      <w:r>
        <w:t>i</w:t>
      </w:r>
      <w:r>
        <w:t>tions d'égalité, la "loi sur la sélection préliminaire" est-elle e</w:t>
      </w:r>
      <w:r>
        <w:t>n</w:t>
      </w:r>
      <w:r>
        <w:t>core en vigueur (par. 391 du rapport) ?</w:t>
      </w:r>
    </w:p>
    <w:p w:rsidR="00000000" w:rsidRDefault="00000000">
      <w:pPr>
        <w:keepNext/>
        <w:spacing w:after="240"/>
        <w:jc w:val="center"/>
        <w:rPr>
          <w:b/>
          <w:bCs/>
        </w:rPr>
      </w:pPr>
      <w:r>
        <w:rPr>
          <w:b/>
          <w:bCs/>
        </w:rPr>
        <w:t>Diffusion d'informations relatives au Pacte et au Protocole facultatif (art. 2)</w:t>
      </w:r>
    </w:p>
    <w:p w:rsidR="00000000" w:rsidRDefault="00000000">
      <w:pPr>
        <w:spacing w:after="240"/>
        <w:ind w:left="567" w:hanging="567"/>
      </w:pPr>
      <w:r>
        <w:t>24.</w:t>
      </w:r>
      <w:r>
        <w:tab/>
        <w:t>Décrire les mesures prises pour diffuser des informations sur la présentation du présent rapport initial et pour organiser des consultations avec les membres de la société civile int</w:t>
      </w:r>
      <w:r>
        <w:t>é</w:t>
      </w:r>
      <w:r>
        <w:t>ressés lors de son élaboration.</w:t>
      </w:r>
    </w:p>
    <w:p w:rsidR="00000000" w:rsidRDefault="00000000">
      <w:pPr>
        <w:spacing w:after="240"/>
        <w:ind w:left="567" w:hanging="567"/>
      </w:pPr>
      <w:r>
        <w:t>25.</w:t>
      </w:r>
      <w:r>
        <w:tab/>
        <w:t>Quels sont les programmes en cours d'exécution qui visent à former les membres du corps jud</w:t>
      </w:r>
      <w:r>
        <w:t>i</w:t>
      </w:r>
      <w:r>
        <w:t>ciaire à l'application des droits consacrés dans le Pacte ?</w:t>
      </w:r>
    </w:p>
    <w:p w:rsidR="00000000" w:rsidRDefault="00000000">
      <w:pPr>
        <w:spacing w:after="240"/>
        <w:ind w:left="567" w:hanging="567"/>
      </w:pPr>
      <w:r>
        <w:t>26.</w:t>
      </w:r>
      <w:r>
        <w:tab/>
        <w:t>Fournir des renseignements sur la formation théorique et pratique dispensée aux fonctionna</w:t>
      </w:r>
      <w:r>
        <w:t>i</w:t>
      </w:r>
      <w:r>
        <w:t>res, en particulier au personnel chargé de l'application des lois et au personnel de l'administration pénitentiaire, au sujet du Pacte et de la proc</w:t>
      </w:r>
      <w:r>
        <w:t>é</w:t>
      </w:r>
      <w:r>
        <w:t>dure prévue dans le Protocole facultatif s'y rapportant. Décrire également les mesures pr</w:t>
      </w:r>
      <w:r>
        <w:t>i</w:t>
      </w:r>
      <w:r>
        <w:t>ses pour sensibiliser d</w:t>
      </w:r>
      <w:r>
        <w:t>a</w:t>
      </w:r>
      <w:r>
        <w:t>vantage l'opinion publique, y compris les minorités ethniques et linguist</w:t>
      </w:r>
      <w:r>
        <w:t>i</w:t>
      </w:r>
      <w:r>
        <w:t>ques, au Pacte et au Protocole facultatif, pour qu'elle en ait une meilleure compréhe</w:t>
      </w:r>
      <w:r>
        <w:t>n</w:t>
      </w:r>
      <w:r>
        <w:t>sion.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41501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CCPR/C/72/L/CZE</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spacing w:after="240"/>
      <w:ind w:left="7088"/>
    </w:pPr>
    <w:r>
      <w:t>CCPR/C/72/L/CZE</w:t>
    </w:r>
    <w:r>
      <w:br/>
      <w:t xml:space="preserve">page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1374</Words>
  <Characters>7832</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9618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GRANET</dc:creator>
  <cp:keywords/>
  <dc:description/>
  <cp:lastModifiedBy>NATACHA</cp:lastModifiedBy>
  <cp:revision>2</cp:revision>
  <cp:lastPrinted>2001-05-17T23:28:00Z</cp:lastPrinted>
  <dcterms:created xsi:type="dcterms:W3CDTF">2001-05-17T23:28:00Z</dcterms:created>
  <dcterms:modified xsi:type="dcterms:W3CDTF">2001-05-17T23:28:00Z</dcterms:modified>
</cp:coreProperties>
</file>