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549460" w14:textId="77777777" w:rsidR="00F16571" w:rsidRDefault="008F147B">
      <w:pPr>
        <w:spacing w:line="240" w:lineRule="auto"/>
        <w:rPr>
          <w:sz w:val="2"/>
          <w:szCs w:val="2"/>
          <w:lang w:val="es-ES"/>
        </w:rPr>
      </w:pPr>
      <w:r>
        <w:rPr>
          <w:rStyle w:val="CommentReference"/>
        </w:rPr>
        <w:commentReference w:id="0"/>
      </w:r>
    </w:p>
    <w:p w14:paraId="653CEC5B" w14:textId="71E2F818" w:rsidR="008F147B" w:rsidRPr="008F147B" w:rsidRDefault="008F147B" w:rsidP="008F147B">
      <w:pPr>
        <w:spacing w:line="20" w:lineRule="exact"/>
        <w:rPr>
          <w:sz w:val="2"/>
          <w:szCs w:val="2"/>
          <w:lang w:val="es-ES"/>
        </w:rPr>
        <w:sectPr w:rsidR="008F147B" w:rsidRPr="008F147B" w:rsidSect="00B11E0C">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2240" w:h="15840" w:code="1"/>
          <w:pgMar w:top="1440" w:right="1195" w:bottom="1152" w:left="1195" w:header="432" w:footer="504" w:gutter="0"/>
          <w:pgNumType w:start="1"/>
          <w:cols w:space="720"/>
          <w:noEndnote/>
          <w:titlePg/>
          <w:docGrid w:linePitch="278"/>
        </w:sectPr>
      </w:pPr>
      <w:bookmarkStart w:id="1" w:name="_GoBack"/>
      <w:bookmarkEnd w:id="1"/>
    </w:p>
    <w:p w14:paraId="6D445093" w14:textId="77777777" w:rsidR="00F16571" w:rsidRPr="00634042" w:rsidRDefault="00F16571" w:rsidP="0053404B">
      <w:pPr>
        <w:pStyle w:val="H1"/>
        <w:tabs>
          <w:tab w:val="clear" w:pos="1267"/>
        </w:tabs>
        <w:ind w:left="0" w:right="4320" w:firstLine="0"/>
        <w:rPr>
          <w:bCs w:val="0"/>
          <w:szCs w:val="20"/>
          <w:lang w:val="es-ES" w:eastAsia="en-US"/>
        </w:rPr>
      </w:pPr>
      <w:r w:rsidRPr="00634042">
        <w:rPr>
          <w:bCs w:val="0"/>
          <w:szCs w:val="20"/>
          <w:lang w:val="es-ES" w:eastAsia="en-US"/>
        </w:rPr>
        <w:t>Comité para la Eliminación de la Discriminación</w:t>
      </w:r>
      <w:r w:rsidR="00503E52" w:rsidRPr="00634042">
        <w:rPr>
          <w:bCs w:val="0"/>
          <w:szCs w:val="20"/>
          <w:lang w:val="es-ES" w:eastAsia="en-US"/>
        </w:rPr>
        <w:t xml:space="preserve"> </w:t>
      </w:r>
      <w:r w:rsidRPr="00634042">
        <w:rPr>
          <w:bCs w:val="0"/>
          <w:szCs w:val="20"/>
          <w:lang w:val="es-ES" w:eastAsia="en-US"/>
        </w:rPr>
        <w:t>contra la Mujer</w:t>
      </w:r>
    </w:p>
    <w:p w14:paraId="70D3F85B" w14:textId="77777777" w:rsidR="00F16571" w:rsidRPr="00634042" w:rsidRDefault="00F16571">
      <w:pPr>
        <w:pStyle w:val="SingleTxt"/>
        <w:spacing w:after="0" w:line="120" w:lineRule="exact"/>
        <w:rPr>
          <w:sz w:val="10"/>
          <w:szCs w:val="10"/>
          <w:lang w:val="es-ES"/>
        </w:rPr>
      </w:pPr>
    </w:p>
    <w:p w14:paraId="0EEBBD10" w14:textId="77777777" w:rsidR="00F16571" w:rsidRPr="00634042" w:rsidRDefault="00F16571">
      <w:pPr>
        <w:pStyle w:val="SingleTxt"/>
        <w:spacing w:after="0" w:line="120" w:lineRule="exact"/>
        <w:rPr>
          <w:sz w:val="10"/>
          <w:szCs w:val="10"/>
          <w:lang w:val="es-ES"/>
        </w:rPr>
      </w:pPr>
    </w:p>
    <w:p w14:paraId="04C0C7FD" w14:textId="77777777" w:rsidR="00352A6C" w:rsidRPr="00634042" w:rsidRDefault="00352A6C">
      <w:pPr>
        <w:pStyle w:val="SingleTxt"/>
        <w:spacing w:after="0" w:line="120" w:lineRule="exact"/>
        <w:rPr>
          <w:sz w:val="10"/>
          <w:szCs w:val="10"/>
          <w:lang w:val="es-ES"/>
        </w:rPr>
      </w:pPr>
    </w:p>
    <w:p w14:paraId="72C4D8B9" w14:textId="77777777" w:rsidR="005E107A" w:rsidRPr="00634042" w:rsidRDefault="005E107A" w:rsidP="00BF57B6">
      <w:pPr>
        <w:pStyle w:val="TitleHCH"/>
        <w:ind w:right="1912"/>
        <w:rPr>
          <w:bCs w:val="0"/>
          <w:szCs w:val="20"/>
          <w:lang w:val="es-ES" w:eastAsia="en-US"/>
        </w:rPr>
      </w:pPr>
      <w:r w:rsidRPr="00634042">
        <w:rPr>
          <w:bCs w:val="0"/>
          <w:szCs w:val="20"/>
          <w:lang w:val="es-ES" w:eastAsia="en-US"/>
        </w:rPr>
        <w:tab/>
      </w:r>
      <w:r w:rsidRPr="00634042">
        <w:rPr>
          <w:bCs w:val="0"/>
          <w:szCs w:val="20"/>
          <w:lang w:val="es-ES" w:eastAsia="en-US"/>
        </w:rPr>
        <w:tab/>
      </w:r>
      <w:r w:rsidR="00080DE8" w:rsidRPr="00634042">
        <w:rPr>
          <w:bCs w:val="0"/>
          <w:szCs w:val="20"/>
          <w:lang w:val="es-ES" w:eastAsia="en-US"/>
        </w:rPr>
        <w:t>Noveno informe periódico que Guyana debía presentar en 2016 en virtud del artículo 18 de la Convención</w:t>
      </w:r>
      <w:r w:rsidR="00BA2044" w:rsidRPr="00634042">
        <w:rPr>
          <w:b w:val="0"/>
          <w:position w:val="4"/>
          <w:sz w:val="20"/>
          <w:lang w:val="es-ES"/>
        </w:rPr>
        <w:t>*</w:t>
      </w:r>
    </w:p>
    <w:p w14:paraId="04BB2AAB" w14:textId="77777777" w:rsidR="005E107A" w:rsidRPr="00634042" w:rsidRDefault="005E107A" w:rsidP="00352A6C">
      <w:pPr>
        <w:pStyle w:val="SingleTxt"/>
        <w:spacing w:after="0" w:line="120" w:lineRule="exact"/>
        <w:rPr>
          <w:sz w:val="10"/>
          <w:szCs w:val="10"/>
          <w:lang w:val="es-ES"/>
        </w:rPr>
      </w:pPr>
    </w:p>
    <w:p w14:paraId="1B60A688" w14:textId="77777777" w:rsidR="005E107A" w:rsidRPr="00634042" w:rsidRDefault="005E107A" w:rsidP="00352A6C">
      <w:pPr>
        <w:pStyle w:val="SingleTxt"/>
        <w:spacing w:after="0" w:line="120" w:lineRule="exact"/>
        <w:rPr>
          <w:sz w:val="10"/>
          <w:szCs w:val="10"/>
          <w:lang w:val="es-ES"/>
        </w:rPr>
      </w:pPr>
    </w:p>
    <w:p w14:paraId="65E18306" w14:textId="77777777" w:rsidR="00BA2044" w:rsidRPr="00634042" w:rsidRDefault="00BA2044" w:rsidP="008A2C8A">
      <w:pPr>
        <w:framePr w:w="9792" w:h="586" w:hSpace="180" w:wrap="around" w:vAnchor="page" w:hAnchor="page" w:x="1210" w:y="14086"/>
        <w:spacing w:line="240" w:lineRule="auto"/>
        <w:rPr>
          <w:sz w:val="10"/>
          <w:lang w:val="es-ES"/>
        </w:rPr>
      </w:pPr>
    </w:p>
    <w:p w14:paraId="176C724C" w14:textId="1C176448" w:rsidR="00BA2044" w:rsidRPr="00634042" w:rsidRDefault="00BA2044" w:rsidP="008A2C8A">
      <w:pPr>
        <w:framePr w:w="9792" w:h="586" w:hSpace="180" w:wrap="around" w:vAnchor="page" w:hAnchor="page" w:x="1210" w:y="14086"/>
        <w:spacing w:line="240" w:lineRule="auto"/>
        <w:rPr>
          <w:sz w:val="6"/>
          <w:lang w:val="es-ES"/>
        </w:rPr>
      </w:pPr>
    </w:p>
    <w:p w14:paraId="36697D6A" w14:textId="7F453B12" w:rsidR="00BA2044" w:rsidRPr="00634042" w:rsidRDefault="00BA2044" w:rsidP="008A2C8A">
      <w:pPr>
        <w:framePr w:w="9792" w:h="586" w:hSpace="180" w:wrap="around" w:vAnchor="page" w:hAnchor="page" w:x="1210" w:y="14086"/>
        <w:tabs>
          <w:tab w:val="left" w:pos="1260"/>
          <w:tab w:val="left" w:pos="2693"/>
          <w:tab w:val="left" w:pos="3182"/>
          <w:tab w:val="left" w:pos="3658"/>
          <w:tab w:val="left" w:pos="4133"/>
          <w:tab w:val="left" w:pos="4622"/>
          <w:tab w:val="left" w:pos="5098"/>
          <w:tab w:val="left" w:pos="5573"/>
          <w:tab w:val="left" w:pos="6048"/>
        </w:tabs>
        <w:spacing w:line="240" w:lineRule="auto"/>
        <w:ind w:left="1080" w:right="1260" w:hanging="288"/>
        <w:rPr>
          <w:sz w:val="17"/>
          <w:lang w:val="es-ES"/>
        </w:rPr>
      </w:pPr>
      <w:r w:rsidRPr="00634042">
        <w:rPr>
          <w:sz w:val="17"/>
          <w:lang w:val="es-ES"/>
        </w:rPr>
        <w:tab/>
        <w:t>*</w:t>
      </w:r>
      <w:r w:rsidRPr="00634042">
        <w:rPr>
          <w:sz w:val="17"/>
          <w:lang w:val="es-ES"/>
        </w:rPr>
        <w:tab/>
      </w:r>
      <w:r w:rsidR="00AB7FA5" w:rsidRPr="00634042">
        <w:rPr>
          <w:sz w:val="17"/>
          <w:lang w:val="es-ES"/>
        </w:rPr>
        <w:t>El presente documento se publica sin revisión editorial</w:t>
      </w:r>
      <w:r w:rsidR="00850BE7" w:rsidRPr="00634042">
        <w:rPr>
          <w:sz w:val="17"/>
          <w:lang w:val="es-ES"/>
        </w:rPr>
        <w:t>.</w:t>
      </w:r>
    </w:p>
    <w:p w14:paraId="07FD2101" w14:textId="77777777" w:rsidR="005E107A" w:rsidRPr="00634042" w:rsidRDefault="005E107A" w:rsidP="00BA2044">
      <w:pPr>
        <w:pStyle w:val="SingleTxt"/>
        <w:jc w:val="right"/>
        <w:rPr>
          <w:lang w:val="es-ES" w:eastAsia="en-US"/>
        </w:rPr>
      </w:pPr>
      <w:r w:rsidRPr="00634042">
        <w:rPr>
          <w:lang w:val="es-ES" w:eastAsia="en-US"/>
        </w:rPr>
        <w:t>[</w:t>
      </w:r>
      <w:r w:rsidR="006F561A" w:rsidRPr="00634042">
        <w:rPr>
          <w:lang w:val="es-ES" w:eastAsia="en-US"/>
        </w:rPr>
        <w:t xml:space="preserve">Fecha de recepción: </w:t>
      </w:r>
      <w:r w:rsidR="00080DE8" w:rsidRPr="00634042">
        <w:rPr>
          <w:lang w:val="es-ES" w:eastAsia="en-US"/>
        </w:rPr>
        <w:t>17 de abril de 2018</w:t>
      </w:r>
      <w:r w:rsidRPr="00634042">
        <w:rPr>
          <w:lang w:val="es-ES" w:eastAsia="en-US"/>
        </w:rPr>
        <w:t>]</w:t>
      </w:r>
    </w:p>
    <w:p w14:paraId="14E7E082" w14:textId="77777777" w:rsidR="005E107A" w:rsidRPr="00634042" w:rsidRDefault="005E107A" w:rsidP="00246892">
      <w:pPr>
        <w:pStyle w:val="SingleTxt"/>
        <w:jc w:val="left"/>
        <w:rPr>
          <w:lang w:val="es-ES" w:eastAsia="en-US"/>
        </w:rPr>
      </w:pPr>
    </w:p>
    <w:p w14:paraId="1E9C9719" w14:textId="4AC5CB16" w:rsidR="005E107A" w:rsidRPr="00634042" w:rsidRDefault="004265C7">
      <w:pPr>
        <w:suppressAutoHyphens w:val="0"/>
        <w:spacing w:line="240" w:lineRule="auto"/>
        <w:rPr>
          <w:szCs w:val="22"/>
          <w:lang w:val="es-ES" w:eastAsia="en-US"/>
        </w:rPr>
      </w:pPr>
      <w:r w:rsidRPr="00634042">
        <w:rPr>
          <w:noProof/>
          <w:w w:val="100"/>
          <w:lang w:val="es-ES"/>
        </w:rPr>
        <mc:AlternateContent>
          <mc:Choice Requires="wps">
            <w:drawing>
              <wp:anchor distT="4294967293" distB="4294967293" distL="114300" distR="114300" simplePos="0" relativeHeight="251659776" behindDoc="0" locked="0" layoutInCell="1" allowOverlap="1" wp14:anchorId="72C2A575" wp14:editId="2148335E">
                <wp:simplePos x="0" y="0"/>
                <wp:positionH relativeFrom="page">
                  <wp:posOffset>1205865</wp:posOffset>
                </wp:positionH>
                <wp:positionV relativeFrom="paragraph">
                  <wp:posOffset>4742180</wp:posOffset>
                </wp:positionV>
                <wp:extent cx="914400" cy="0"/>
                <wp:effectExtent l="0" t="0" r="0" b="0"/>
                <wp:wrapNone/>
                <wp:docPr id="7"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53021A1" id="Straight Connector 6" o:spid="_x0000_s1026" style="position:absolute;z-index:251659776;visibility:visible;mso-wrap-style:square;mso-width-percent:0;mso-height-percent:0;mso-wrap-distance-left:9pt;mso-wrap-distance-top:-8e-5mm;mso-wrap-distance-right:9pt;mso-wrap-distance-bottom:-8e-5mm;mso-position-horizontal:absolute;mso-position-horizontal-relative:page;mso-position-vertical:absolute;mso-position-vertical-relative:text;mso-width-percent:0;mso-height-percent:0;mso-width-relative:page;mso-height-relative:page" from="94.95pt,373.4pt" to="166.95pt,37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" strokecolor="#010000" strokeweight=".25pt">
                <o:lock v:ext="edit" shapetype="f"/>
                <w10:wrap anchorx="page"/>
              </v:line>
            </w:pict>
          </mc:Fallback>
        </mc:AlternateContent>
      </w:r>
      <w:r w:rsidR="005E107A" w:rsidRPr="00634042">
        <w:rPr>
          <w:szCs w:val="22"/>
          <w:lang w:val="es-ES" w:eastAsia="en-US"/>
        </w:rPr>
        <w:br w:type="page"/>
      </w:r>
    </w:p>
    <w:p w14:paraId="785D5293" w14:textId="77777777" w:rsidR="00603BDA" w:rsidRPr="00634042" w:rsidRDefault="00603BDA" w:rsidP="000C3123">
      <w:pPr>
        <w:pStyle w:val="HCh"/>
        <w:spacing w:after="120"/>
        <w:rPr>
          <w:b w:val="0"/>
          <w:bCs w:val="0"/>
          <w:szCs w:val="20"/>
          <w:lang w:val="es-ES" w:eastAsia="en-US"/>
        </w:rPr>
      </w:pPr>
      <w:r w:rsidRPr="00634042">
        <w:rPr>
          <w:b w:val="0"/>
          <w:bCs w:val="0"/>
          <w:szCs w:val="20"/>
          <w:lang w:val="es-ES" w:eastAsia="en-US"/>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80DE8" w:rsidRPr="00634042" w14:paraId="4CF39953" w14:textId="77777777" w:rsidTr="009D77A2">
        <w:tc>
          <w:tcPr>
            <w:tcW w:w="1060" w:type="dxa"/>
          </w:tcPr>
          <w:p w14:paraId="2F35CFF5" w14:textId="77777777" w:rsidR="00080DE8" w:rsidRPr="00634042" w:rsidRDefault="00080DE8" w:rsidP="009D77A2">
            <w:pPr>
              <w:spacing w:after="120" w:line="240" w:lineRule="auto"/>
              <w:jc w:val="right"/>
              <w:rPr>
                <w:i/>
                <w:sz w:val="14"/>
                <w:lang w:val="es-ES"/>
              </w:rPr>
            </w:pPr>
          </w:p>
        </w:tc>
        <w:tc>
          <w:tcPr>
            <w:tcW w:w="7315" w:type="dxa"/>
          </w:tcPr>
          <w:p w14:paraId="3E77BBE7" w14:textId="77777777" w:rsidR="00080DE8" w:rsidRPr="00634042" w:rsidRDefault="00080DE8" w:rsidP="009D77A2">
            <w:pPr>
              <w:spacing w:after="120" w:line="240" w:lineRule="auto"/>
              <w:rPr>
                <w:i/>
                <w:sz w:val="14"/>
                <w:lang w:val="es-ES"/>
              </w:rPr>
            </w:pPr>
          </w:p>
        </w:tc>
        <w:tc>
          <w:tcPr>
            <w:tcW w:w="994" w:type="dxa"/>
          </w:tcPr>
          <w:p w14:paraId="127054DA" w14:textId="77777777" w:rsidR="00080DE8" w:rsidRPr="00634042" w:rsidRDefault="00080DE8" w:rsidP="009D77A2">
            <w:pPr>
              <w:spacing w:after="120" w:line="240" w:lineRule="auto"/>
              <w:jc w:val="right"/>
              <w:rPr>
                <w:i/>
                <w:sz w:val="14"/>
                <w:lang w:val="es-ES"/>
              </w:rPr>
            </w:pPr>
          </w:p>
        </w:tc>
        <w:tc>
          <w:tcPr>
            <w:tcW w:w="533" w:type="dxa"/>
          </w:tcPr>
          <w:p w14:paraId="7A73F10E" w14:textId="77777777" w:rsidR="00080DE8" w:rsidRPr="00634042" w:rsidRDefault="00080DE8" w:rsidP="009D77A2">
            <w:pPr>
              <w:spacing w:after="120" w:line="240" w:lineRule="auto"/>
              <w:jc w:val="right"/>
              <w:rPr>
                <w:i/>
                <w:sz w:val="14"/>
                <w:lang w:val="es-ES"/>
              </w:rPr>
            </w:pPr>
            <w:r w:rsidRPr="00634042">
              <w:rPr>
                <w:i/>
                <w:sz w:val="14"/>
                <w:lang w:val="es-ES"/>
              </w:rPr>
              <w:t>Página</w:t>
            </w:r>
          </w:p>
        </w:tc>
      </w:tr>
      <w:tr w:rsidR="00080DE8" w:rsidRPr="00634042" w14:paraId="59D1EBBF" w14:textId="77777777" w:rsidTr="009D77A2">
        <w:tc>
          <w:tcPr>
            <w:tcW w:w="9369" w:type="dxa"/>
            <w:gridSpan w:val="3"/>
          </w:tcPr>
          <w:p w14:paraId="384DED14" w14:textId="77777777" w:rsidR="00080DE8" w:rsidRPr="00634042" w:rsidRDefault="0058636F" w:rsidP="009D77A2">
            <w:pPr>
              <w:tabs>
                <w:tab w:val="right" w:pos="1080"/>
                <w:tab w:val="left" w:pos="1296"/>
                <w:tab w:val="left" w:pos="1728"/>
                <w:tab w:val="right" w:leader="dot" w:pos="9360"/>
              </w:tabs>
              <w:spacing w:after="120"/>
              <w:ind w:left="1296"/>
              <w:rPr>
                <w:lang w:val="es-ES" w:eastAsia="en-US"/>
              </w:rPr>
            </w:pPr>
            <w:r w:rsidRPr="00634042">
              <w:rPr>
                <w:lang w:val="es-ES" w:eastAsia="en-US"/>
              </w:rPr>
              <w:t>Lista de acrónimos y abreviaciones</w:t>
            </w:r>
            <w:r w:rsidR="00080DE8" w:rsidRPr="00634042">
              <w:rPr>
                <w:spacing w:val="60"/>
                <w:sz w:val="17"/>
                <w:lang w:val="es-ES"/>
              </w:rPr>
              <w:tab/>
            </w:r>
          </w:p>
        </w:tc>
        <w:tc>
          <w:tcPr>
            <w:tcW w:w="533" w:type="dxa"/>
            <w:vAlign w:val="bottom"/>
          </w:tcPr>
          <w:p w14:paraId="208CEFA2" w14:textId="77777777" w:rsidR="00080DE8" w:rsidRPr="00634042" w:rsidRDefault="000A63D3" w:rsidP="009D77A2">
            <w:pPr>
              <w:spacing w:after="120"/>
              <w:jc w:val="right"/>
              <w:rPr>
                <w:lang w:val="es-ES"/>
              </w:rPr>
            </w:pPr>
            <w:r w:rsidRPr="00634042">
              <w:rPr>
                <w:lang w:val="es-ES"/>
              </w:rPr>
              <w:t>4</w:t>
            </w:r>
          </w:p>
        </w:tc>
      </w:tr>
      <w:tr w:rsidR="00080DE8" w:rsidRPr="00634042" w14:paraId="66F31090" w14:textId="77777777" w:rsidTr="009D77A2">
        <w:tc>
          <w:tcPr>
            <w:tcW w:w="9369" w:type="dxa"/>
            <w:gridSpan w:val="3"/>
          </w:tcPr>
          <w:p w14:paraId="654DECAE" w14:textId="77777777" w:rsidR="00080DE8" w:rsidRPr="00634042" w:rsidRDefault="00080DE8" w:rsidP="009D77A2">
            <w:pPr>
              <w:tabs>
                <w:tab w:val="right" w:pos="1080"/>
                <w:tab w:val="left" w:pos="1296"/>
                <w:tab w:val="left" w:pos="1728"/>
                <w:tab w:val="left" w:pos="2160"/>
                <w:tab w:val="right" w:leader="dot" w:pos="9360"/>
              </w:tabs>
              <w:spacing w:after="120"/>
              <w:ind w:left="1296"/>
              <w:rPr>
                <w:lang w:val="es-ES" w:eastAsia="en-US"/>
              </w:rPr>
            </w:pPr>
            <w:r w:rsidRPr="00634042">
              <w:rPr>
                <w:lang w:val="es-ES" w:eastAsia="en-US"/>
              </w:rPr>
              <w:t>Introducción</w:t>
            </w:r>
            <w:r w:rsidRPr="00634042">
              <w:rPr>
                <w:spacing w:val="60"/>
                <w:sz w:val="17"/>
                <w:lang w:val="es-ES"/>
              </w:rPr>
              <w:tab/>
            </w:r>
          </w:p>
        </w:tc>
        <w:tc>
          <w:tcPr>
            <w:tcW w:w="533" w:type="dxa"/>
            <w:vAlign w:val="bottom"/>
          </w:tcPr>
          <w:p w14:paraId="797DB76F" w14:textId="77777777" w:rsidR="00080DE8" w:rsidRPr="00634042" w:rsidRDefault="000A63D3" w:rsidP="009D77A2">
            <w:pPr>
              <w:spacing w:after="120"/>
              <w:jc w:val="right"/>
              <w:rPr>
                <w:lang w:val="es-ES"/>
              </w:rPr>
            </w:pPr>
            <w:r w:rsidRPr="00634042">
              <w:rPr>
                <w:lang w:val="es-ES"/>
              </w:rPr>
              <w:t>5</w:t>
            </w:r>
          </w:p>
        </w:tc>
      </w:tr>
      <w:tr w:rsidR="00080DE8" w:rsidRPr="00634042" w14:paraId="143DE7F1" w14:textId="77777777" w:rsidTr="009D77A2">
        <w:tc>
          <w:tcPr>
            <w:tcW w:w="9369" w:type="dxa"/>
            <w:gridSpan w:val="3"/>
          </w:tcPr>
          <w:p w14:paraId="15CF4C3E" w14:textId="77777777" w:rsidR="00080DE8" w:rsidRPr="00634042" w:rsidRDefault="0058636F" w:rsidP="009D77A2">
            <w:pPr>
              <w:tabs>
                <w:tab w:val="right" w:pos="1080"/>
                <w:tab w:val="left" w:pos="1296"/>
                <w:tab w:val="left" w:pos="1728"/>
                <w:tab w:val="right" w:leader="dot" w:pos="9360"/>
              </w:tabs>
              <w:spacing w:after="120"/>
              <w:ind w:left="1296"/>
              <w:rPr>
                <w:lang w:val="es-ES" w:eastAsia="en-US"/>
              </w:rPr>
            </w:pPr>
            <w:r w:rsidRPr="00634042">
              <w:rPr>
                <w:lang w:val="es-ES" w:eastAsia="en-US"/>
              </w:rPr>
              <w:t xml:space="preserve">Parte I: Información y marco general para la protección y promoción </w:t>
            </w:r>
            <w:r w:rsidRPr="00634042">
              <w:rPr>
                <w:lang w:val="es-ES" w:eastAsia="en-US"/>
              </w:rPr>
              <w:br/>
              <w:t>de los derechos humanos</w:t>
            </w:r>
            <w:r w:rsidR="00080DE8" w:rsidRPr="00634042">
              <w:rPr>
                <w:spacing w:val="60"/>
                <w:sz w:val="17"/>
                <w:lang w:val="es-ES"/>
              </w:rPr>
              <w:tab/>
            </w:r>
          </w:p>
        </w:tc>
        <w:tc>
          <w:tcPr>
            <w:tcW w:w="533" w:type="dxa"/>
            <w:vAlign w:val="bottom"/>
          </w:tcPr>
          <w:p w14:paraId="4CAC9787" w14:textId="77777777" w:rsidR="00080DE8" w:rsidRPr="00634042" w:rsidRDefault="000A63D3" w:rsidP="009D77A2">
            <w:pPr>
              <w:spacing w:after="120"/>
              <w:jc w:val="right"/>
              <w:rPr>
                <w:lang w:val="es-ES"/>
              </w:rPr>
            </w:pPr>
            <w:r w:rsidRPr="00634042">
              <w:rPr>
                <w:lang w:val="es-ES"/>
              </w:rPr>
              <w:t>5</w:t>
            </w:r>
          </w:p>
        </w:tc>
      </w:tr>
      <w:tr w:rsidR="00080DE8" w:rsidRPr="00634042" w14:paraId="10784586" w14:textId="77777777" w:rsidTr="009D77A2">
        <w:tc>
          <w:tcPr>
            <w:tcW w:w="9369" w:type="dxa"/>
            <w:gridSpan w:val="3"/>
          </w:tcPr>
          <w:p w14:paraId="25F7D07C" w14:textId="77777777" w:rsidR="00080DE8" w:rsidRPr="00634042" w:rsidRDefault="00080DE8" w:rsidP="009D77A2">
            <w:pPr>
              <w:tabs>
                <w:tab w:val="right" w:pos="1080"/>
                <w:tab w:val="left" w:pos="1296"/>
                <w:tab w:val="left" w:pos="1728"/>
                <w:tab w:val="left" w:pos="2160"/>
                <w:tab w:val="right" w:leader="dot" w:pos="9360"/>
              </w:tabs>
              <w:spacing w:after="120"/>
              <w:ind w:left="1296"/>
              <w:rPr>
                <w:lang w:val="es-ES" w:eastAsia="en-US"/>
              </w:rPr>
            </w:pPr>
            <w:r w:rsidRPr="00634042">
              <w:rPr>
                <w:lang w:val="es-ES" w:eastAsia="en-US"/>
              </w:rPr>
              <w:tab/>
            </w:r>
            <w:r w:rsidR="00416370" w:rsidRPr="00634042">
              <w:rPr>
                <w:lang w:val="es-ES" w:eastAsia="en-US"/>
              </w:rPr>
              <w:t>Territorio y población</w:t>
            </w:r>
            <w:r w:rsidRPr="00634042">
              <w:rPr>
                <w:spacing w:val="60"/>
                <w:sz w:val="17"/>
                <w:lang w:val="es-ES"/>
              </w:rPr>
              <w:tab/>
            </w:r>
          </w:p>
        </w:tc>
        <w:tc>
          <w:tcPr>
            <w:tcW w:w="533" w:type="dxa"/>
            <w:vAlign w:val="bottom"/>
          </w:tcPr>
          <w:p w14:paraId="2F05E6E9" w14:textId="77777777" w:rsidR="00080DE8" w:rsidRPr="00634042" w:rsidRDefault="000A63D3" w:rsidP="009D77A2">
            <w:pPr>
              <w:spacing w:after="120"/>
              <w:jc w:val="right"/>
              <w:rPr>
                <w:lang w:val="es-ES"/>
              </w:rPr>
            </w:pPr>
            <w:r w:rsidRPr="00634042">
              <w:rPr>
                <w:lang w:val="es-ES"/>
              </w:rPr>
              <w:t>5</w:t>
            </w:r>
          </w:p>
        </w:tc>
      </w:tr>
      <w:tr w:rsidR="00080DE8" w:rsidRPr="00634042" w14:paraId="3A9984F2" w14:textId="77777777" w:rsidTr="0054232B">
        <w:tc>
          <w:tcPr>
            <w:tcW w:w="9369" w:type="dxa"/>
            <w:gridSpan w:val="3"/>
            <w:shd w:val="clear" w:color="auto" w:fill="auto"/>
          </w:tcPr>
          <w:p w14:paraId="710FE717" w14:textId="77777777" w:rsidR="00080DE8" w:rsidRPr="00634042" w:rsidRDefault="00080DE8" w:rsidP="009D77A2">
            <w:pPr>
              <w:tabs>
                <w:tab w:val="right" w:pos="1080"/>
                <w:tab w:val="left" w:pos="1296"/>
                <w:tab w:val="left" w:pos="1728"/>
                <w:tab w:val="left" w:pos="2160"/>
                <w:tab w:val="right" w:leader="dot" w:pos="9360"/>
              </w:tabs>
              <w:spacing w:after="120"/>
              <w:ind w:left="1296"/>
              <w:rPr>
                <w:lang w:val="es-ES" w:eastAsia="en-US"/>
              </w:rPr>
            </w:pPr>
            <w:r w:rsidRPr="00634042">
              <w:rPr>
                <w:lang w:val="es-ES" w:eastAsia="en-US"/>
              </w:rPr>
              <w:tab/>
            </w:r>
            <w:r w:rsidR="00416370" w:rsidRPr="00634042">
              <w:rPr>
                <w:lang w:val="es-ES" w:eastAsia="en-US"/>
              </w:rPr>
              <w:t>Contexto político</w:t>
            </w:r>
            <w:r w:rsidRPr="00634042">
              <w:rPr>
                <w:spacing w:val="60"/>
                <w:sz w:val="17"/>
                <w:lang w:val="es-ES"/>
              </w:rPr>
              <w:tab/>
            </w:r>
          </w:p>
        </w:tc>
        <w:tc>
          <w:tcPr>
            <w:tcW w:w="533" w:type="dxa"/>
            <w:vAlign w:val="bottom"/>
          </w:tcPr>
          <w:p w14:paraId="0A214D27" w14:textId="77777777" w:rsidR="00080DE8" w:rsidRPr="00634042" w:rsidRDefault="00080DE8" w:rsidP="009D77A2">
            <w:pPr>
              <w:spacing w:after="120"/>
              <w:jc w:val="right"/>
              <w:rPr>
                <w:lang w:val="es-ES"/>
              </w:rPr>
            </w:pPr>
          </w:p>
        </w:tc>
      </w:tr>
      <w:tr w:rsidR="00080DE8" w:rsidRPr="00634042" w14:paraId="07FDFBA3" w14:textId="77777777" w:rsidTr="0054232B">
        <w:tc>
          <w:tcPr>
            <w:tcW w:w="9369" w:type="dxa"/>
            <w:gridSpan w:val="3"/>
            <w:shd w:val="clear" w:color="auto" w:fill="auto"/>
          </w:tcPr>
          <w:p w14:paraId="2E8DFF19" w14:textId="77777777" w:rsidR="00080DE8" w:rsidRPr="00634042" w:rsidRDefault="00080DE8" w:rsidP="009D77A2">
            <w:pPr>
              <w:tabs>
                <w:tab w:val="right" w:pos="1080"/>
                <w:tab w:val="left" w:pos="1296"/>
                <w:tab w:val="left" w:pos="1728"/>
                <w:tab w:val="left" w:pos="2160"/>
                <w:tab w:val="right" w:leader="dot" w:pos="9360"/>
              </w:tabs>
              <w:spacing w:after="120"/>
              <w:ind w:left="1296"/>
              <w:rPr>
                <w:lang w:val="es-ES" w:eastAsia="en-US"/>
              </w:rPr>
            </w:pPr>
            <w:r w:rsidRPr="00634042">
              <w:rPr>
                <w:lang w:val="es-ES" w:eastAsia="en-US"/>
              </w:rPr>
              <w:tab/>
            </w:r>
            <w:r w:rsidR="00416370" w:rsidRPr="00634042">
              <w:rPr>
                <w:lang w:val="es-ES" w:eastAsia="en-US"/>
              </w:rPr>
              <w:t>Ámbito económico</w:t>
            </w:r>
            <w:r w:rsidRPr="00634042">
              <w:rPr>
                <w:spacing w:val="60"/>
                <w:sz w:val="17"/>
                <w:lang w:val="es-ES"/>
              </w:rPr>
              <w:tab/>
            </w:r>
          </w:p>
        </w:tc>
        <w:tc>
          <w:tcPr>
            <w:tcW w:w="533" w:type="dxa"/>
            <w:vAlign w:val="bottom"/>
          </w:tcPr>
          <w:p w14:paraId="18802AFD" w14:textId="77777777" w:rsidR="00080DE8" w:rsidRPr="00634042" w:rsidRDefault="00080DE8" w:rsidP="009D77A2">
            <w:pPr>
              <w:spacing w:after="120"/>
              <w:jc w:val="right"/>
              <w:rPr>
                <w:lang w:val="es-ES"/>
              </w:rPr>
            </w:pPr>
          </w:p>
        </w:tc>
      </w:tr>
      <w:tr w:rsidR="00080DE8" w:rsidRPr="00634042" w14:paraId="72A30CF9" w14:textId="77777777" w:rsidTr="009D77A2">
        <w:tc>
          <w:tcPr>
            <w:tcW w:w="9369" w:type="dxa"/>
            <w:gridSpan w:val="3"/>
          </w:tcPr>
          <w:p w14:paraId="35AB59E2" w14:textId="77777777" w:rsidR="00080DE8" w:rsidRPr="00634042" w:rsidRDefault="00080DE8" w:rsidP="009D77A2">
            <w:pPr>
              <w:tabs>
                <w:tab w:val="right" w:pos="1080"/>
                <w:tab w:val="left" w:pos="1296"/>
                <w:tab w:val="left" w:pos="1728"/>
                <w:tab w:val="left" w:pos="2160"/>
                <w:tab w:val="right" w:leader="dot" w:pos="9360"/>
              </w:tabs>
              <w:spacing w:after="120"/>
              <w:ind w:left="1296"/>
              <w:rPr>
                <w:lang w:val="es-ES" w:eastAsia="en-US"/>
              </w:rPr>
            </w:pPr>
            <w:r w:rsidRPr="00634042">
              <w:rPr>
                <w:lang w:val="es-ES" w:eastAsia="en-US"/>
              </w:rPr>
              <w:tab/>
            </w:r>
            <w:r w:rsidR="00416370" w:rsidRPr="00634042">
              <w:rPr>
                <w:lang w:val="es-ES" w:eastAsia="en-US"/>
              </w:rPr>
              <w:t>La condición jurídica y social de la mujer</w:t>
            </w:r>
            <w:r w:rsidRPr="00634042">
              <w:rPr>
                <w:spacing w:val="60"/>
                <w:sz w:val="17"/>
                <w:lang w:val="es-ES"/>
              </w:rPr>
              <w:tab/>
            </w:r>
          </w:p>
        </w:tc>
        <w:tc>
          <w:tcPr>
            <w:tcW w:w="533" w:type="dxa"/>
            <w:vAlign w:val="bottom"/>
          </w:tcPr>
          <w:p w14:paraId="09A3F963" w14:textId="77777777" w:rsidR="00080DE8" w:rsidRPr="00634042" w:rsidRDefault="000A63D3" w:rsidP="009D77A2">
            <w:pPr>
              <w:spacing w:after="120"/>
              <w:jc w:val="right"/>
              <w:rPr>
                <w:lang w:val="es-ES"/>
              </w:rPr>
            </w:pPr>
            <w:r w:rsidRPr="00634042">
              <w:rPr>
                <w:lang w:val="es-ES"/>
              </w:rPr>
              <w:t>7</w:t>
            </w:r>
          </w:p>
        </w:tc>
      </w:tr>
      <w:tr w:rsidR="00080DE8" w:rsidRPr="00634042" w14:paraId="6D1C4337" w14:textId="77777777" w:rsidTr="009D77A2">
        <w:tc>
          <w:tcPr>
            <w:tcW w:w="9369" w:type="dxa"/>
            <w:gridSpan w:val="3"/>
          </w:tcPr>
          <w:p w14:paraId="7435ADA1" w14:textId="77777777" w:rsidR="00080DE8" w:rsidRPr="00634042" w:rsidRDefault="00080DE8" w:rsidP="009D77A2">
            <w:pPr>
              <w:tabs>
                <w:tab w:val="right" w:pos="1080"/>
                <w:tab w:val="left" w:pos="1296"/>
                <w:tab w:val="left" w:pos="1728"/>
                <w:tab w:val="left" w:pos="2160"/>
                <w:tab w:val="right" w:leader="dot" w:pos="9360"/>
              </w:tabs>
              <w:spacing w:after="120"/>
              <w:ind w:left="1296"/>
              <w:rPr>
                <w:lang w:val="es-ES" w:eastAsia="en-US"/>
              </w:rPr>
            </w:pPr>
            <w:r w:rsidRPr="00634042">
              <w:rPr>
                <w:lang w:val="es-ES" w:eastAsia="en-US"/>
              </w:rPr>
              <w:tab/>
            </w:r>
            <w:r w:rsidR="00416370" w:rsidRPr="00634042">
              <w:rPr>
                <w:lang w:val="es-ES" w:eastAsia="en-US"/>
              </w:rPr>
              <w:t>Marco general para la protección y promoción de los derechos humanos</w:t>
            </w:r>
            <w:r w:rsidRPr="00634042">
              <w:rPr>
                <w:spacing w:val="60"/>
                <w:sz w:val="17"/>
                <w:lang w:val="es-ES"/>
              </w:rPr>
              <w:tab/>
            </w:r>
          </w:p>
        </w:tc>
        <w:tc>
          <w:tcPr>
            <w:tcW w:w="533" w:type="dxa"/>
            <w:vAlign w:val="bottom"/>
          </w:tcPr>
          <w:p w14:paraId="4A52FF63" w14:textId="77777777" w:rsidR="00080DE8" w:rsidRPr="00634042" w:rsidRDefault="000A63D3" w:rsidP="009D77A2">
            <w:pPr>
              <w:spacing w:after="120"/>
              <w:jc w:val="right"/>
              <w:rPr>
                <w:lang w:val="es-ES"/>
              </w:rPr>
            </w:pPr>
            <w:r w:rsidRPr="00634042">
              <w:rPr>
                <w:lang w:val="es-ES"/>
              </w:rPr>
              <w:t>8</w:t>
            </w:r>
          </w:p>
        </w:tc>
      </w:tr>
      <w:tr w:rsidR="00080DE8" w:rsidRPr="00634042" w14:paraId="523A5F43" w14:textId="77777777" w:rsidTr="009D77A2">
        <w:tc>
          <w:tcPr>
            <w:tcW w:w="9369" w:type="dxa"/>
            <w:gridSpan w:val="3"/>
          </w:tcPr>
          <w:p w14:paraId="704B9568" w14:textId="77777777" w:rsidR="00080DE8" w:rsidRPr="00634042" w:rsidRDefault="00416370" w:rsidP="009D77A2">
            <w:pPr>
              <w:tabs>
                <w:tab w:val="right" w:pos="1080"/>
                <w:tab w:val="left" w:pos="1296"/>
                <w:tab w:val="left" w:pos="1728"/>
                <w:tab w:val="right" w:leader="dot" w:pos="9360"/>
              </w:tabs>
              <w:spacing w:after="120"/>
              <w:ind w:left="1296"/>
              <w:rPr>
                <w:lang w:val="es-ES" w:eastAsia="en-US"/>
              </w:rPr>
            </w:pPr>
            <w:r w:rsidRPr="00634042">
              <w:rPr>
                <w:lang w:val="es-ES" w:eastAsia="en-US"/>
              </w:rPr>
              <w:t xml:space="preserve">Parte II: Respuestas a las observaciones finales de los informes periódicos </w:t>
            </w:r>
            <w:r w:rsidRPr="00634042">
              <w:rPr>
                <w:lang w:val="es-ES" w:eastAsia="en-US"/>
              </w:rPr>
              <w:br/>
              <w:t>séptimo y octavo</w:t>
            </w:r>
            <w:r w:rsidR="00080DE8" w:rsidRPr="00634042">
              <w:rPr>
                <w:spacing w:val="60"/>
                <w:sz w:val="17"/>
                <w:lang w:val="es-ES"/>
              </w:rPr>
              <w:tab/>
            </w:r>
          </w:p>
        </w:tc>
        <w:tc>
          <w:tcPr>
            <w:tcW w:w="533" w:type="dxa"/>
            <w:vAlign w:val="bottom"/>
          </w:tcPr>
          <w:p w14:paraId="1EAF9D83" w14:textId="77777777" w:rsidR="00080DE8" w:rsidRPr="00634042" w:rsidRDefault="000A63D3" w:rsidP="009D77A2">
            <w:pPr>
              <w:spacing w:after="120"/>
              <w:jc w:val="right"/>
              <w:rPr>
                <w:lang w:val="es-ES"/>
              </w:rPr>
            </w:pPr>
            <w:r w:rsidRPr="00634042">
              <w:rPr>
                <w:lang w:val="es-ES"/>
              </w:rPr>
              <w:t>9</w:t>
            </w:r>
          </w:p>
        </w:tc>
      </w:tr>
      <w:tr w:rsidR="00080DE8" w:rsidRPr="00634042" w14:paraId="13965D2E" w14:textId="77777777" w:rsidTr="009D77A2">
        <w:tc>
          <w:tcPr>
            <w:tcW w:w="9369" w:type="dxa"/>
            <w:gridSpan w:val="3"/>
          </w:tcPr>
          <w:p w14:paraId="246581C8" w14:textId="77777777" w:rsidR="00080DE8" w:rsidRPr="00634042" w:rsidRDefault="00080DE8" w:rsidP="009D77A2">
            <w:pPr>
              <w:tabs>
                <w:tab w:val="right" w:pos="1080"/>
                <w:tab w:val="left" w:pos="1296"/>
                <w:tab w:val="left" w:pos="1728"/>
                <w:tab w:val="left" w:pos="2160"/>
                <w:tab w:val="right" w:leader="dot" w:pos="9360"/>
              </w:tabs>
              <w:spacing w:after="120"/>
              <w:ind w:left="1296"/>
              <w:rPr>
                <w:lang w:val="es-ES" w:eastAsia="en-US"/>
              </w:rPr>
            </w:pPr>
            <w:r w:rsidRPr="00634042">
              <w:rPr>
                <w:lang w:val="es-ES" w:eastAsia="en-US"/>
              </w:rPr>
              <w:tab/>
            </w:r>
            <w:r w:rsidR="003300A3" w:rsidRPr="00634042">
              <w:rPr>
                <w:lang w:val="es-ES" w:eastAsia="en-US"/>
              </w:rPr>
              <w:t>Principales esferas de preocupación y recomendaciones</w:t>
            </w:r>
            <w:r w:rsidRPr="00634042">
              <w:rPr>
                <w:spacing w:val="60"/>
                <w:sz w:val="17"/>
                <w:lang w:val="es-ES"/>
              </w:rPr>
              <w:tab/>
            </w:r>
          </w:p>
        </w:tc>
        <w:tc>
          <w:tcPr>
            <w:tcW w:w="533" w:type="dxa"/>
            <w:vAlign w:val="bottom"/>
          </w:tcPr>
          <w:p w14:paraId="65309378" w14:textId="77777777" w:rsidR="00080DE8" w:rsidRPr="00634042" w:rsidRDefault="000A63D3" w:rsidP="009D77A2">
            <w:pPr>
              <w:spacing w:after="120"/>
              <w:jc w:val="right"/>
              <w:rPr>
                <w:lang w:val="es-ES"/>
              </w:rPr>
            </w:pPr>
            <w:r w:rsidRPr="00634042">
              <w:rPr>
                <w:lang w:val="es-ES"/>
              </w:rPr>
              <w:t>10</w:t>
            </w:r>
          </w:p>
        </w:tc>
      </w:tr>
      <w:tr w:rsidR="00080DE8" w:rsidRPr="00634042" w14:paraId="3C150A61" w14:textId="77777777" w:rsidTr="009D77A2">
        <w:tc>
          <w:tcPr>
            <w:tcW w:w="9369" w:type="dxa"/>
            <w:gridSpan w:val="3"/>
          </w:tcPr>
          <w:p w14:paraId="0A81677C" w14:textId="77777777" w:rsidR="00080DE8" w:rsidRPr="00634042" w:rsidRDefault="00080DE8" w:rsidP="009D77A2">
            <w:pPr>
              <w:tabs>
                <w:tab w:val="right" w:pos="1080"/>
                <w:tab w:val="left" w:pos="1296"/>
                <w:tab w:val="left" w:pos="1728"/>
                <w:tab w:val="left" w:pos="2160"/>
                <w:tab w:val="right" w:leader="dot" w:pos="9360"/>
              </w:tabs>
              <w:spacing w:after="120"/>
              <w:ind w:left="1296"/>
              <w:rPr>
                <w:lang w:val="es-ES" w:eastAsia="en-US"/>
              </w:rPr>
            </w:pPr>
            <w:r w:rsidRPr="00634042">
              <w:rPr>
                <w:lang w:val="es-ES" w:eastAsia="en-US"/>
              </w:rPr>
              <w:tab/>
            </w:r>
            <w:r w:rsidR="003300A3" w:rsidRPr="00634042">
              <w:rPr>
                <w:lang w:val="es-ES" w:eastAsia="en-US"/>
              </w:rPr>
              <w:t>Artículo 1: Definición de discriminación e incorporación de la CEDCM</w:t>
            </w:r>
            <w:r w:rsidRPr="00634042">
              <w:rPr>
                <w:spacing w:val="60"/>
                <w:sz w:val="17"/>
                <w:lang w:val="es-ES"/>
              </w:rPr>
              <w:tab/>
            </w:r>
          </w:p>
        </w:tc>
        <w:tc>
          <w:tcPr>
            <w:tcW w:w="533" w:type="dxa"/>
            <w:vAlign w:val="bottom"/>
          </w:tcPr>
          <w:p w14:paraId="216BB540" w14:textId="77777777" w:rsidR="00080DE8" w:rsidRPr="00634042" w:rsidRDefault="000A63D3" w:rsidP="009D77A2">
            <w:pPr>
              <w:spacing w:after="120"/>
              <w:jc w:val="right"/>
              <w:rPr>
                <w:lang w:val="es-ES"/>
              </w:rPr>
            </w:pPr>
            <w:r w:rsidRPr="00634042">
              <w:rPr>
                <w:lang w:val="es-ES"/>
              </w:rPr>
              <w:t>10</w:t>
            </w:r>
          </w:p>
        </w:tc>
      </w:tr>
      <w:tr w:rsidR="00080DE8" w:rsidRPr="00634042" w14:paraId="1AB02296" w14:textId="77777777" w:rsidTr="009D77A2">
        <w:tc>
          <w:tcPr>
            <w:tcW w:w="9369" w:type="dxa"/>
            <w:gridSpan w:val="3"/>
          </w:tcPr>
          <w:p w14:paraId="0E3BF293" w14:textId="77777777" w:rsidR="00080DE8" w:rsidRPr="00634042" w:rsidRDefault="00080DE8" w:rsidP="009D77A2">
            <w:pPr>
              <w:tabs>
                <w:tab w:val="right" w:pos="1080"/>
                <w:tab w:val="left" w:pos="1296"/>
                <w:tab w:val="left" w:pos="1728"/>
                <w:tab w:val="left" w:pos="2160"/>
                <w:tab w:val="right" w:leader="dot" w:pos="9360"/>
              </w:tabs>
              <w:spacing w:after="120"/>
              <w:ind w:left="1296"/>
              <w:rPr>
                <w:lang w:val="es-ES" w:eastAsia="en-US"/>
              </w:rPr>
            </w:pPr>
            <w:r w:rsidRPr="00634042">
              <w:rPr>
                <w:lang w:val="es-ES" w:eastAsia="en-US"/>
              </w:rPr>
              <w:tab/>
            </w:r>
            <w:r w:rsidR="003300A3" w:rsidRPr="00634042">
              <w:rPr>
                <w:lang w:val="es-ES" w:eastAsia="en-US"/>
              </w:rPr>
              <w:t>Artículo 2: Eliminación de la discriminación contra la mujer</w:t>
            </w:r>
            <w:r w:rsidRPr="00634042">
              <w:rPr>
                <w:spacing w:val="60"/>
                <w:sz w:val="17"/>
                <w:lang w:val="es-ES"/>
              </w:rPr>
              <w:tab/>
            </w:r>
          </w:p>
        </w:tc>
        <w:tc>
          <w:tcPr>
            <w:tcW w:w="533" w:type="dxa"/>
            <w:vAlign w:val="bottom"/>
          </w:tcPr>
          <w:p w14:paraId="2CD5A1E2" w14:textId="77777777" w:rsidR="00080DE8" w:rsidRPr="00634042" w:rsidRDefault="000A63D3" w:rsidP="009D77A2">
            <w:pPr>
              <w:spacing w:after="120"/>
              <w:jc w:val="right"/>
              <w:rPr>
                <w:lang w:val="es-ES"/>
              </w:rPr>
            </w:pPr>
            <w:r w:rsidRPr="00634042">
              <w:rPr>
                <w:lang w:val="es-ES"/>
              </w:rPr>
              <w:t>11</w:t>
            </w:r>
          </w:p>
        </w:tc>
      </w:tr>
      <w:tr w:rsidR="009D77A2" w:rsidRPr="00634042" w14:paraId="4B94CAA1" w14:textId="77777777" w:rsidTr="009D77A2">
        <w:tc>
          <w:tcPr>
            <w:tcW w:w="9369" w:type="dxa"/>
            <w:gridSpan w:val="3"/>
          </w:tcPr>
          <w:p w14:paraId="722B92E8" w14:textId="77777777" w:rsidR="009D77A2" w:rsidRPr="00634042" w:rsidRDefault="007D546B" w:rsidP="009D77A2">
            <w:pPr>
              <w:tabs>
                <w:tab w:val="right" w:pos="1080"/>
                <w:tab w:val="left" w:pos="1296"/>
                <w:tab w:val="left" w:pos="1728"/>
                <w:tab w:val="left" w:pos="2160"/>
                <w:tab w:val="right" w:leader="dot" w:pos="9360"/>
              </w:tabs>
              <w:spacing w:after="120"/>
              <w:ind w:left="1296"/>
              <w:rPr>
                <w:lang w:val="es-ES" w:eastAsia="en-US"/>
              </w:rPr>
            </w:pPr>
            <w:r w:rsidRPr="00634042">
              <w:rPr>
                <w:lang w:val="es-ES" w:eastAsia="en-US"/>
              </w:rPr>
              <w:tab/>
            </w:r>
            <w:r w:rsidR="003300A3" w:rsidRPr="00634042">
              <w:rPr>
                <w:lang w:val="es-ES" w:eastAsia="en-US"/>
              </w:rPr>
              <w:t>Artículo 3: Desarrollo y adelanto de la mujer</w:t>
            </w:r>
            <w:r w:rsidRPr="00634042">
              <w:rPr>
                <w:spacing w:val="60"/>
                <w:sz w:val="17"/>
                <w:lang w:val="es-ES"/>
              </w:rPr>
              <w:tab/>
            </w:r>
          </w:p>
        </w:tc>
        <w:tc>
          <w:tcPr>
            <w:tcW w:w="533" w:type="dxa"/>
            <w:vAlign w:val="bottom"/>
          </w:tcPr>
          <w:p w14:paraId="0CAFB3E3" w14:textId="77777777" w:rsidR="009D77A2" w:rsidRPr="00634042" w:rsidRDefault="000A63D3" w:rsidP="009D77A2">
            <w:pPr>
              <w:spacing w:after="120"/>
              <w:jc w:val="right"/>
              <w:rPr>
                <w:lang w:val="es-ES"/>
              </w:rPr>
            </w:pPr>
            <w:r w:rsidRPr="00634042">
              <w:rPr>
                <w:lang w:val="es-ES"/>
              </w:rPr>
              <w:t>13</w:t>
            </w:r>
          </w:p>
        </w:tc>
      </w:tr>
      <w:tr w:rsidR="007D546B" w:rsidRPr="00634042" w14:paraId="34651DF1" w14:textId="77777777" w:rsidTr="009D77A2">
        <w:tc>
          <w:tcPr>
            <w:tcW w:w="9369" w:type="dxa"/>
            <w:gridSpan w:val="3"/>
          </w:tcPr>
          <w:p w14:paraId="262E610D" w14:textId="77777777" w:rsidR="007D546B" w:rsidRPr="00634042" w:rsidRDefault="007D546B" w:rsidP="009D77A2">
            <w:pPr>
              <w:tabs>
                <w:tab w:val="right" w:pos="1080"/>
                <w:tab w:val="left" w:pos="1296"/>
                <w:tab w:val="left" w:pos="1728"/>
                <w:tab w:val="left" w:pos="2160"/>
                <w:tab w:val="right" w:leader="dot" w:pos="9360"/>
              </w:tabs>
              <w:spacing w:after="120"/>
              <w:ind w:left="1296"/>
              <w:rPr>
                <w:lang w:val="es-ES" w:eastAsia="en-US"/>
              </w:rPr>
            </w:pPr>
            <w:r w:rsidRPr="00634042">
              <w:rPr>
                <w:lang w:val="es-ES" w:eastAsia="en-US"/>
              </w:rPr>
              <w:tab/>
            </w:r>
            <w:r w:rsidR="00F427F4" w:rsidRPr="00634042">
              <w:rPr>
                <w:lang w:val="es-ES" w:eastAsia="en-US"/>
              </w:rPr>
              <w:t>Artículo 4: Aceleración de la igualdad entre hombres y mujeres</w:t>
            </w:r>
            <w:r w:rsidRPr="00634042">
              <w:rPr>
                <w:spacing w:val="60"/>
                <w:sz w:val="17"/>
                <w:lang w:val="es-ES"/>
              </w:rPr>
              <w:tab/>
            </w:r>
          </w:p>
        </w:tc>
        <w:tc>
          <w:tcPr>
            <w:tcW w:w="533" w:type="dxa"/>
            <w:vAlign w:val="bottom"/>
          </w:tcPr>
          <w:p w14:paraId="5C4DEC0A" w14:textId="77777777" w:rsidR="007D546B" w:rsidRPr="00634042" w:rsidRDefault="000A63D3" w:rsidP="009D77A2">
            <w:pPr>
              <w:spacing w:after="120"/>
              <w:jc w:val="right"/>
              <w:rPr>
                <w:lang w:val="es-ES"/>
              </w:rPr>
            </w:pPr>
            <w:r w:rsidRPr="00634042">
              <w:rPr>
                <w:lang w:val="es-ES"/>
              </w:rPr>
              <w:t>19</w:t>
            </w:r>
          </w:p>
        </w:tc>
      </w:tr>
      <w:tr w:rsidR="007D546B" w:rsidRPr="00634042" w14:paraId="285795E1" w14:textId="77777777" w:rsidTr="009D77A2">
        <w:tc>
          <w:tcPr>
            <w:tcW w:w="9369" w:type="dxa"/>
            <w:gridSpan w:val="3"/>
          </w:tcPr>
          <w:p w14:paraId="263A6604" w14:textId="77777777" w:rsidR="007D546B" w:rsidRPr="00634042" w:rsidRDefault="006E0426" w:rsidP="009D77A2">
            <w:pPr>
              <w:tabs>
                <w:tab w:val="right" w:pos="1080"/>
                <w:tab w:val="left" w:pos="1296"/>
                <w:tab w:val="left" w:pos="1728"/>
                <w:tab w:val="left" w:pos="2160"/>
                <w:tab w:val="right" w:leader="dot" w:pos="9360"/>
              </w:tabs>
              <w:spacing w:after="120"/>
              <w:ind w:left="1296"/>
              <w:rPr>
                <w:lang w:val="es-ES" w:eastAsia="en-US"/>
              </w:rPr>
            </w:pPr>
            <w:r w:rsidRPr="00634042">
              <w:rPr>
                <w:lang w:val="es-ES" w:eastAsia="en-US"/>
              </w:rPr>
              <w:tab/>
            </w:r>
            <w:r w:rsidR="00F427F4" w:rsidRPr="00634042">
              <w:rPr>
                <w:lang w:val="es-ES" w:eastAsia="en-US"/>
              </w:rPr>
              <w:t>Artículo 5: Eliminación de las funciones y estereotipos característicos de cada sexo</w:t>
            </w:r>
            <w:r w:rsidRPr="00634042">
              <w:rPr>
                <w:spacing w:val="60"/>
                <w:sz w:val="17"/>
                <w:lang w:val="es-ES"/>
              </w:rPr>
              <w:tab/>
            </w:r>
          </w:p>
        </w:tc>
        <w:tc>
          <w:tcPr>
            <w:tcW w:w="533" w:type="dxa"/>
            <w:vAlign w:val="bottom"/>
          </w:tcPr>
          <w:p w14:paraId="29687B86" w14:textId="77777777" w:rsidR="007D546B" w:rsidRPr="00634042" w:rsidRDefault="00BC7CCD" w:rsidP="009D77A2">
            <w:pPr>
              <w:spacing w:after="120"/>
              <w:jc w:val="right"/>
              <w:rPr>
                <w:lang w:val="es-ES"/>
              </w:rPr>
            </w:pPr>
            <w:r w:rsidRPr="00634042">
              <w:rPr>
                <w:lang w:val="es-ES"/>
              </w:rPr>
              <w:t>20</w:t>
            </w:r>
          </w:p>
        </w:tc>
      </w:tr>
      <w:tr w:rsidR="007D546B" w:rsidRPr="00634042" w14:paraId="532A4284" w14:textId="77777777" w:rsidTr="009D77A2">
        <w:tc>
          <w:tcPr>
            <w:tcW w:w="9369" w:type="dxa"/>
            <w:gridSpan w:val="3"/>
          </w:tcPr>
          <w:p w14:paraId="431D962E" w14:textId="77777777" w:rsidR="007D546B" w:rsidRPr="00634042" w:rsidRDefault="006E0426" w:rsidP="009D77A2">
            <w:pPr>
              <w:tabs>
                <w:tab w:val="right" w:pos="1080"/>
                <w:tab w:val="left" w:pos="1296"/>
                <w:tab w:val="left" w:pos="1728"/>
                <w:tab w:val="left" w:pos="2160"/>
                <w:tab w:val="right" w:leader="dot" w:pos="9360"/>
              </w:tabs>
              <w:spacing w:after="120"/>
              <w:ind w:left="1296"/>
              <w:rPr>
                <w:lang w:val="es-ES" w:eastAsia="en-US"/>
              </w:rPr>
            </w:pPr>
            <w:r w:rsidRPr="00634042">
              <w:rPr>
                <w:lang w:val="es-ES" w:eastAsia="en-US"/>
              </w:rPr>
              <w:tab/>
            </w:r>
            <w:r w:rsidR="00F427F4" w:rsidRPr="00634042">
              <w:rPr>
                <w:lang w:val="es-ES" w:eastAsia="en-US"/>
              </w:rPr>
              <w:t>Artículo 6: Represión de la trata y la explotación de mujeres</w:t>
            </w:r>
            <w:r w:rsidRPr="00634042">
              <w:rPr>
                <w:spacing w:val="60"/>
                <w:sz w:val="17"/>
                <w:lang w:val="es-ES"/>
              </w:rPr>
              <w:tab/>
            </w:r>
          </w:p>
        </w:tc>
        <w:tc>
          <w:tcPr>
            <w:tcW w:w="533" w:type="dxa"/>
            <w:vAlign w:val="bottom"/>
          </w:tcPr>
          <w:p w14:paraId="61173A73" w14:textId="77777777" w:rsidR="007D546B" w:rsidRPr="00634042" w:rsidRDefault="00BC7CCD" w:rsidP="009D77A2">
            <w:pPr>
              <w:spacing w:after="120"/>
              <w:jc w:val="right"/>
              <w:rPr>
                <w:lang w:val="es-ES"/>
              </w:rPr>
            </w:pPr>
            <w:r w:rsidRPr="00634042">
              <w:rPr>
                <w:lang w:val="es-ES"/>
              </w:rPr>
              <w:t>21</w:t>
            </w:r>
          </w:p>
        </w:tc>
      </w:tr>
      <w:tr w:rsidR="007D546B" w:rsidRPr="00634042" w14:paraId="1431EA7B" w14:textId="77777777" w:rsidTr="009D77A2">
        <w:tc>
          <w:tcPr>
            <w:tcW w:w="9369" w:type="dxa"/>
            <w:gridSpan w:val="3"/>
          </w:tcPr>
          <w:p w14:paraId="17469BA5" w14:textId="77777777" w:rsidR="007D546B" w:rsidRPr="00634042" w:rsidRDefault="006E0426" w:rsidP="009D77A2">
            <w:pPr>
              <w:tabs>
                <w:tab w:val="right" w:pos="1080"/>
                <w:tab w:val="left" w:pos="1296"/>
                <w:tab w:val="left" w:pos="1728"/>
                <w:tab w:val="left" w:pos="2160"/>
                <w:tab w:val="right" w:leader="dot" w:pos="9360"/>
              </w:tabs>
              <w:spacing w:after="120"/>
              <w:ind w:left="1296"/>
              <w:rPr>
                <w:lang w:val="es-ES" w:eastAsia="en-US"/>
              </w:rPr>
            </w:pPr>
            <w:r w:rsidRPr="00634042">
              <w:rPr>
                <w:lang w:val="es-ES" w:eastAsia="en-US"/>
              </w:rPr>
              <w:tab/>
            </w:r>
            <w:r w:rsidR="00F427F4" w:rsidRPr="00634042">
              <w:rPr>
                <w:lang w:val="es-ES" w:eastAsia="en-US"/>
              </w:rPr>
              <w:t>Artículo 7: Igualdad de derechos en la vida política y pública</w:t>
            </w:r>
            <w:r w:rsidRPr="00634042">
              <w:rPr>
                <w:spacing w:val="60"/>
                <w:sz w:val="17"/>
                <w:lang w:val="es-ES"/>
              </w:rPr>
              <w:tab/>
            </w:r>
          </w:p>
        </w:tc>
        <w:tc>
          <w:tcPr>
            <w:tcW w:w="533" w:type="dxa"/>
            <w:vAlign w:val="bottom"/>
          </w:tcPr>
          <w:p w14:paraId="0ACDCCAE" w14:textId="77777777" w:rsidR="007D546B" w:rsidRPr="00634042" w:rsidRDefault="00BC7CCD" w:rsidP="009D77A2">
            <w:pPr>
              <w:spacing w:after="120"/>
              <w:jc w:val="right"/>
              <w:rPr>
                <w:lang w:val="es-ES"/>
              </w:rPr>
            </w:pPr>
            <w:r w:rsidRPr="00634042">
              <w:rPr>
                <w:lang w:val="es-ES"/>
              </w:rPr>
              <w:t>26</w:t>
            </w:r>
          </w:p>
        </w:tc>
      </w:tr>
      <w:tr w:rsidR="007D546B" w:rsidRPr="00634042" w14:paraId="2250BE21" w14:textId="77777777" w:rsidTr="009D77A2">
        <w:tc>
          <w:tcPr>
            <w:tcW w:w="9369" w:type="dxa"/>
            <w:gridSpan w:val="3"/>
          </w:tcPr>
          <w:p w14:paraId="59FD3E28" w14:textId="77777777" w:rsidR="007D546B" w:rsidRPr="00634042" w:rsidRDefault="006E0426" w:rsidP="009D77A2">
            <w:pPr>
              <w:tabs>
                <w:tab w:val="right" w:pos="1080"/>
                <w:tab w:val="left" w:pos="1296"/>
                <w:tab w:val="left" w:pos="1728"/>
                <w:tab w:val="left" w:pos="2160"/>
                <w:tab w:val="right" w:leader="dot" w:pos="9360"/>
              </w:tabs>
              <w:spacing w:after="120"/>
              <w:ind w:left="1296"/>
              <w:rPr>
                <w:lang w:val="es-ES" w:eastAsia="en-US"/>
              </w:rPr>
            </w:pPr>
            <w:r w:rsidRPr="00634042">
              <w:rPr>
                <w:lang w:val="es-ES" w:eastAsia="en-US"/>
              </w:rPr>
              <w:tab/>
            </w:r>
            <w:r w:rsidR="00F427F4" w:rsidRPr="00634042">
              <w:rPr>
                <w:lang w:val="es-ES" w:eastAsia="en-US"/>
              </w:rPr>
              <w:t>Artículo 8: Representación y participación internacionales</w:t>
            </w:r>
            <w:r w:rsidRPr="00634042">
              <w:rPr>
                <w:spacing w:val="60"/>
                <w:sz w:val="17"/>
                <w:lang w:val="es-ES"/>
              </w:rPr>
              <w:tab/>
            </w:r>
          </w:p>
        </w:tc>
        <w:tc>
          <w:tcPr>
            <w:tcW w:w="533" w:type="dxa"/>
            <w:vAlign w:val="bottom"/>
          </w:tcPr>
          <w:p w14:paraId="63467DB0" w14:textId="77777777" w:rsidR="007D546B" w:rsidRPr="00634042" w:rsidRDefault="00BC7CCD" w:rsidP="009D77A2">
            <w:pPr>
              <w:spacing w:after="120"/>
              <w:jc w:val="right"/>
              <w:rPr>
                <w:lang w:val="es-ES"/>
              </w:rPr>
            </w:pPr>
            <w:r w:rsidRPr="00634042">
              <w:rPr>
                <w:lang w:val="es-ES"/>
              </w:rPr>
              <w:t>26</w:t>
            </w:r>
          </w:p>
        </w:tc>
      </w:tr>
      <w:tr w:rsidR="007D546B" w:rsidRPr="00634042" w14:paraId="32BF3B7F" w14:textId="77777777" w:rsidTr="009D77A2">
        <w:tc>
          <w:tcPr>
            <w:tcW w:w="9369" w:type="dxa"/>
            <w:gridSpan w:val="3"/>
          </w:tcPr>
          <w:p w14:paraId="0E9AAEC4" w14:textId="594E68C8" w:rsidR="007D546B" w:rsidRPr="00634042" w:rsidRDefault="006E0426" w:rsidP="009D77A2">
            <w:pPr>
              <w:tabs>
                <w:tab w:val="right" w:pos="1080"/>
                <w:tab w:val="left" w:pos="1296"/>
                <w:tab w:val="left" w:pos="1728"/>
                <w:tab w:val="left" w:pos="2160"/>
                <w:tab w:val="right" w:leader="dot" w:pos="9360"/>
              </w:tabs>
              <w:spacing w:after="120"/>
              <w:ind w:left="1296"/>
              <w:rPr>
                <w:lang w:val="es-ES" w:eastAsia="en-US"/>
              </w:rPr>
            </w:pPr>
            <w:r w:rsidRPr="00634042">
              <w:rPr>
                <w:lang w:val="es-ES" w:eastAsia="en-US"/>
              </w:rPr>
              <w:tab/>
            </w:r>
            <w:r w:rsidR="00F427F4" w:rsidRPr="00634042">
              <w:rPr>
                <w:lang w:val="es-ES" w:eastAsia="en-US"/>
              </w:rPr>
              <w:t xml:space="preserve">Artículo 10: Igualdad en la </w:t>
            </w:r>
            <w:r w:rsidR="00A54942" w:rsidRPr="00634042">
              <w:rPr>
                <w:lang w:val="es-ES" w:eastAsia="en-US"/>
              </w:rPr>
              <w:t>educación</w:t>
            </w:r>
            <w:r w:rsidRPr="00634042">
              <w:rPr>
                <w:spacing w:val="60"/>
                <w:sz w:val="17"/>
                <w:lang w:val="es-ES"/>
              </w:rPr>
              <w:tab/>
            </w:r>
          </w:p>
        </w:tc>
        <w:tc>
          <w:tcPr>
            <w:tcW w:w="533" w:type="dxa"/>
            <w:vAlign w:val="bottom"/>
          </w:tcPr>
          <w:p w14:paraId="5F2F4036" w14:textId="77777777" w:rsidR="007D546B" w:rsidRPr="00634042" w:rsidRDefault="00BC7CCD" w:rsidP="009D77A2">
            <w:pPr>
              <w:spacing w:after="120"/>
              <w:jc w:val="right"/>
              <w:rPr>
                <w:lang w:val="es-ES"/>
              </w:rPr>
            </w:pPr>
            <w:r w:rsidRPr="00634042">
              <w:rPr>
                <w:lang w:val="es-ES"/>
              </w:rPr>
              <w:t>28</w:t>
            </w:r>
          </w:p>
        </w:tc>
      </w:tr>
      <w:tr w:rsidR="006E0426" w:rsidRPr="00634042" w14:paraId="2BED9622" w14:textId="77777777" w:rsidTr="009D77A2">
        <w:tc>
          <w:tcPr>
            <w:tcW w:w="9369" w:type="dxa"/>
            <w:gridSpan w:val="3"/>
          </w:tcPr>
          <w:p w14:paraId="6D5A55D8" w14:textId="77777777" w:rsidR="006E0426" w:rsidRPr="00634042" w:rsidRDefault="006E0426" w:rsidP="009D77A2">
            <w:pPr>
              <w:tabs>
                <w:tab w:val="right" w:pos="1080"/>
                <w:tab w:val="left" w:pos="1296"/>
                <w:tab w:val="left" w:pos="1728"/>
                <w:tab w:val="left" w:pos="2160"/>
                <w:tab w:val="right" w:leader="dot" w:pos="9360"/>
              </w:tabs>
              <w:spacing w:after="120"/>
              <w:ind w:left="1296"/>
              <w:rPr>
                <w:lang w:val="es-ES" w:eastAsia="en-US"/>
              </w:rPr>
            </w:pPr>
            <w:r w:rsidRPr="00634042">
              <w:rPr>
                <w:lang w:val="es-ES" w:eastAsia="en-US"/>
              </w:rPr>
              <w:tab/>
            </w:r>
            <w:r w:rsidR="00F427F4" w:rsidRPr="00634042">
              <w:rPr>
                <w:lang w:val="es-ES" w:eastAsia="en-US"/>
              </w:rPr>
              <w:t>Artículo 11: Eliminación de la discriminación en el empleo</w:t>
            </w:r>
            <w:r w:rsidRPr="00634042">
              <w:rPr>
                <w:spacing w:val="60"/>
                <w:sz w:val="17"/>
                <w:lang w:val="es-ES"/>
              </w:rPr>
              <w:tab/>
            </w:r>
          </w:p>
        </w:tc>
        <w:tc>
          <w:tcPr>
            <w:tcW w:w="533" w:type="dxa"/>
            <w:vAlign w:val="bottom"/>
          </w:tcPr>
          <w:p w14:paraId="3D9C3016" w14:textId="77777777" w:rsidR="006E0426" w:rsidRPr="00634042" w:rsidRDefault="00BC7CCD" w:rsidP="009D77A2">
            <w:pPr>
              <w:spacing w:after="120"/>
              <w:jc w:val="right"/>
              <w:rPr>
                <w:lang w:val="es-ES"/>
              </w:rPr>
            </w:pPr>
            <w:r w:rsidRPr="00634042">
              <w:rPr>
                <w:lang w:val="es-ES"/>
              </w:rPr>
              <w:t>31</w:t>
            </w:r>
          </w:p>
        </w:tc>
      </w:tr>
      <w:tr w:rsidR="006E0426" w:rsidRPr="00634042" w14:paraId="569FD192" w14:textId="77777777" w:rsidTr="009D77A2">
        <w:tc>
          <w:tcPr>
            <w:tcW w:w="9369" w:type="dxa"/>
            <w:gridSpan w:val="3"/>
          </w:tcPr>
          <w:p w14:paraId="54A55D88" w14:textId="77777777" w:rsidR="006E0426" w:rsidRPr="00634042" w:rsidRDefault="006E0426" w:rsidP="009D77A2">
            <w:pPr>
              <w:tabs>
                <w:tab w:val="right" w:pos="1080"/>
                <w:tab w:val="left" w:pos="1296"/>
                <w:tab w:val="left" w:pos="1728"/>
                <w:tab w:val="left" w:pos="2160"/>
                <w:tab w:val="right" w:leader="dot" w:pos="9360"/>
              </w:tabs>
              <w:spacing w:after="120"/>
              <w:ind w:left="1296"/>
              <w:rPr>
                <w:lang w:val="es-ES" w:eastAsia="en-US"/>
              </w:rPr>
            </w:pPr>
            <w:r w:rsidRPr="00634042">
              <w:rPr>
                <w:lang w:val="es-ES" w:eastAsia="en-US"/>
              </w:rPr>
              <w:tab/>
            </w:r>
            <w:r w:rsidR="00F427F4" w:rsidRPr="00634042">
              <w:rPr>
                <w:lang w:val="es-ES" w:eastAsia="en-US"/>
              </w:rPr>
              <w:t>Artículo 12: Igualdad de acceso a la asistencia sanitaria</w:t>
            </w:r>
            <w:r w:rsidRPr="00634042">
              <w:rPr>
                <w:spacing w:val="60"/>
                <w:sz w:val="17"/>
                <w:lang w:val="es-ES"/>
              </w:rPr>
              <w:tab/>
            </w:r>
          </w:p>
        </w:tc>
        <w:tc>
          <w:tcPr>
            <w:tcW w:w="533" w:type="dxa"/>
            <w:vAlign w:val="bottom"/>
          </w:tcPr>
          <w:p w14:paraId="670219AC" w14:textId="77777777" w:rsidR="006E0426" w:rsidRPr="00634042" w:rsidRDefault="00BC7CCD" w:rsidP="009D77A2">
            <w:pPr>
              <w:spacing w:after="120"/>
              <w:jc w:val="right"/>
              <w:rPr>
                <w:lang w:val="es-ES"/>
              </w:rPr>
            </w:pPr>
            <w:r w:rsidRPr="00634042">
              <w:rPr>
                <w:lang w:val="es-ES"/>
              </w:rPr>
              <w:t>33</w:t>
            </w:r>
          </w:p>
        </w:tc>
      </w:tr>
      <w:tr w:rsidR="006E0426" w:rsidRPr="00634042" w14:paraId="7FBFBAA9" w14:textId="77777777" w:rsidTr="009D77A2">
        <w:tc>
          <w:tcPr>
            <w:tcW w:w="9369" w:type="dxa"/>
            <w:gridSpan w:val="3"/>
          </w:tcPr>
          <w:p w14:paraId="4C37B211" w14:textId="77777777" w:rsidR="006E0426" w:rsidRPr="00634042" w:rsidRDefault="006E0426" w:rsidP="009D77A2">
            <w:pPr>
              <w:tabs>
                <w:tab w:val="right" w:pos="1080"/>
                <w:tab w:val="left" w:pos="1296"/>
                <w:tab w:val="left" w:pos="1728"/>
                <w:tab w:val="left" w:pos="2160"/>
                <w:tab w:val="right" w:leader="dot" w:pos="9360"/>
              </w:tabs>
              <w:spacing w:after="120"/>
              <w:ind w:left="1296"/>
              <w:rPr>
                <w:lang w:val="es-ES" w:eastAsia="en-US"/>
              </w:rPr>
            </w:pPr>
            <w:r w:rsidRPr="00634042">
              <w:rPr>
                <w:lang w:val="es-ES" w:eastAsia="en-US"/>
              </w:rPr>
              <w:tab/>
            </w:r>
            <w:r w:rsidR="00F427F4" w:rsidRPr="00634042">
              <w:rPr>
                <w:lang w:val="es-ES" w:eastAsia="en-US"/>
              </w:rPr>
              <w:t>Artículo 13: Igualdad de acceso a las prestaciones sociales y económicas</w:t>
            </w:r>
            <w:r w:rsidRPr="00634042">
              <w:rPr>
                <w:spacing w:val="60"/>
                <w:sz w:val="17"/>
                <w:lang w:val="es-ES"/>
              </w:rPr>
              <w:tab/>
            </w:r>
          </w:p>
        </w:tc>
        <w:tc>
          <w:tcPr>
            <w:tcW w:w="533" w:type="dxa"/>
            <w:vAlign w:val="bottom"/>
          </w:tcPr>
          <w:p w14:paraId="0FB722D3" w14:textId="77777777" w:rsidR="006E0426" w:rsidRPr="00634042" w:rsidRDefault="00BC7CCD" w:rsidP="009D77A2">
            <w:pPr>
              <w:spacing w:after="120"/>
              <w:jc w:val="right"/>
              <w:rPr>
                <w:lang w:val="es-ES"/>
              </w:rPr>
            </w:pPr>
            <w:r w:rsidRPr="00634042">
              <w:rPr>
                <w:lang w:val="es-ES"/>
              </w:rPr>
              <w:t>35</w:t>
            </w:r>
          </w:p>
        </w:tc>
      </w:tr>
      <w:tr w:rsidR="006E0426" w:rsidRPr="00634042" w14:paraId="7E6D27A7" w14:textId="77777777" w:rsidTr="009D77A2">
        <w:tc>
          <w:tcPr>
            <w:tcW w:w="9369" w:type="dxa"/>
            <w:gridSpan w:val="3"/>
          </w:tcPr>
          <w:p w14:paraId="7968E691" w14:textId="77777777" w:rsidR="006E0426" w:rsidRPr="00634042" w:rsidRDefault="006E0426" w:rsidP="009D77A2">
            <w:pPr>
              <w:tabs>
                <w:tab w:val="right" w:pos="1080"/>
                <w:tab w:val="left" w:pos="1296"/>
                <w:tab w:val="left" w:pos="1728"/>
                <w:tab w:val="left" w:pos="2160"/>
                <w:tab w:val="right" w:leader="dot" w:pos="9360"/>
              </w:tabs>
              <w:spacing w:after="120"/>
              <w:ind w:left="1296"/>
              <w:rPr>
                <w:lang w:val="es-ES" w:eastAsia="en-US"/>
              </w:rPr>
            </w:pPr>
            <w:r w:rsidRPr="00634042">
              <w:rPr>
                <w:lang w:val="es-ES" w:eastAsia="en-US"/>
              </w:rPr>
              <w:tab/>
            </w:r>
            <w:r w:rsidR="00F427F4" w:rsidRPr="00634042">
              <w:rPr>
                <w:lang w:val="es-ES" w:eastAsia="en-US"/>
              </w:rPr>
              <w:t xml:space="preserve">Artículo 14: Promoción de la igualdad de acceso y la participación </w:t>
            </w:r>
            <w:r w:rsidR="00F427F4" w:rsidRPr="00634042">
              <w:rPr>
                <w:lang w:val="es-ES" w:eastAsia="en-US"/>
              </w:rPr>
              <w:br/>
            </w:r>
            <w:r w:rsidR="00F427F4" w:rsidRPr="00634042">
              <w:rPr>
                <w:lang w:val="es-ES" w:eastAsia="en-US"/>
              </w:rPr>
              <w:tab/>
              <w:t>de las mujeres rurales</w:t>
            </w:r>
            <w:r w:rsidRPr="00634042">
              <w:rPr>
                <w:spacing w:val="60"/>
                <w:sz w:val="17"/>
                <w:lang w:val="es-ES"/>
              </w:rPr>
              <w:tab/>
            </w:r>
          </w:p>
        </w:tc>
        <w:tc>
          <w:tcPr>
            <w:tcW w:w="533" w:type="dxa"/>
            <w:vAlign w:val="bottom"/>
          </w:tcPr>
          <w:p w14:paraId="48624E93" w14:textId="77777777" w:rsidR="006E0426" w:rsidRPr="00634042" w:rsidRDefault="00BC7CCD" w:rsidP="009D77A2">
            <w:pPr>
              <w:spacing w:after="120"/>
              <w:jc w:val="right"/>
              <w:rPr>
                <w:lang w:val="es-ES"/>
              </w:rPr>
            </w:pPr>
            <w:r w:rsidRPr="00634042">
              <w:rPr>
                <w:lang w:val="es-ES"/>
              </w:rPr>
              <w:t>36</w:t>
            </w:r>
          </w:p>
        </w:tc>
      </w:tr>
      <w:tr w:rsidR="006E0426" w:rsidRPr="00634042" w14:paraId="63965560" w14:textId="77777777" w:rsidTr="009D77A2">
        <w:tc>
          <w:tcPr>
            <w:tcW w:w="9369" w:type="dxa"/>
            <w:gridSpan w:val="3"/>
          </w:tcPr>
          <w:p w14:paraId="3C973218" w14:textId="77777777" w:rsidR="006E0426" w:rsidRPr="00634042" w:rsidRDefault="006E0426" w:rsidP="009D77A2">
            <w:pPr>
              <w:tabs>
                <w:tab w:val="right" w:pos="1080"/>
                <w:tab w:val="left" w:pos="1296"/>
                <w:tab w:val="left" w:pos="1728"/>
                <w:tab w:val="left" w:pos="2160"/>
                <w:tab w:val="right" w:leader="dot" w:pos="9360"/>
              </w:tabs>
              <w:spacing w:after="120"/>
              <w:ind w:left="1296"/>
              <w:rPr>
                <w:lang w:val="es-ES" w:eastAsia="en-US"/>
              </w:rPr>
            </w:pPr>
            <w:r w:rsidRPr="00634042">
              <w:rPr>
                <w:lang w:val="es-ES" w:eastAsia="en-US"/>
              </w:rPr>
              <w:tab/>
            </w:r>
            <w:r w:rsidR="00F427F4" w:rsidRPr="00634042">
              <w:rPr>
                <w:lang w:val="es-ES" w:eastAsia="en-US"/>
              </w:rPr>
              <w:t>Artículo 16: Matrimonio y relaciones familiares</w:t>
            </w:r>
            <w:r w:rsidRPr="00634042">
              <w:rPr>
                <w:spacing w:val="60"/>
                <w:sz w:val="17"/>
                <w:lang w:val="es-ES"/>
              </w:rPr>
              <w:tab/>
            </w:r>
          </w:p>
        </w:tc>
        <w:tc>
          <w:tcPr>
            <w:tcW w:w="533" w:type="dxa"/>
            <w:vAlign w:val="bottom"/>
          </w:tcPr>
          <w:p w14:paraId="0F69A973" w14:textId="77777777" w:rsidR="006E0426" w:rsidRPr="00634042" w:rsidRDefault="00BC7CCD" w:rsidP="009D77A2">
            <w:pPr>
              <w:spacing w:after="120"/>
              <w:jc w:val="right"/>
              <w:rPr>
                <w:lang w:val="es-ES"/>
              </w:rPr>
            </w:pPr>
            <w:r w:rsidRPr="00634042">
              <w:rPr>
                <w:lang w:val="es-ES"/>
              </w:rPr>
              <w:t>39</w:t>
            </w:r>
          </w:p>
        </w:tc>
      </w:tr>
      <w:tr w:rsidR="009D77A2" w:rsidRPr="00634042" w14:paraId="68FB5BE9" w14:textId="77777777" w:rsidTr="009D77A2">
        <w:tc>
          <w:tcPr>
            <w:tcW w:w="9369" w:type="dxa"/>
            <w:gridSpan w:val="3"/>
          </w:tcPr>
          <w:p w14:paraId="19563159" w14:textId="77777777" w:rsidR="009D77A2" w:rsidRPr="00634042" w:rsidRDefault="003A5F95" w:rsidP="009D77A2">
            <w:pPr>
              <w:tabs>
                <w:tab w:val="right" w:pos="1080"/>
                <w:tab w:val="left" w:pos="1296"/>
                <w:tab w:val="left" w:pos="1728"/>
                <w:tab w:val="left" w:pos="2160"/>
                <w:tab w:val="right" w:leader="dot" w:pos="9360"/>
              </w:tabs>
              <w:spacing w:after="120"/>
              <w:ind w:left="1296"/>
              <w:rPr>
                <w:lang w:val="es-ES" w:eastAsia="en-US"/>
              </w:rPr>
            </w:pPr>
            <w:r w:rsidRPr="00634042">
              <w:rPr>
                <w:lang w:val="es-ES" w:eastAsia="en-US"/>
              </w:rPr>
              <w:t>Otras observaciones finales</w:t>
            </w:r>
            <w:r w:rsidR="00F9021C" w:rsidRPr="00634042">
              <w:rPr>
                <w:spacing w:val="60"/>
                <w:sz w:val="17"/>
                <w:lang w:val="es-ES"/>
              </w:rPr>
              <w:tab/>
            </w:r>
          </w:p>
        </w:tc>
        <w:tc>
          <w:tcPr>
            <w:tcW w:w="533" w:type="dxa"/>
            <w:vAlign w:val="bottom"/>
          </w:tcPr>
          <w:p w14:paraId="1AAFE546" w14:textId="77777777" w:rsidR="009D77A2" w:rsidRPr="00634042" w:rsidRDefault="00BC7CCD" w:rsidP="009D77A2">
            <w:pPr>
              <w:spacing w:after="120"/>
              <w:jc w:val="right"/>
              <w:rPr>
                <w:lang w:val="es-ES"/>
              </w:rPr>
            </w:pPr>
            <w:r w:rsidRPr="00634042">
              <w:rPr>
                <w:lang w:val="es-ES"/>
              </w:rPr>
              <w:t>40</w:t>
            </w:r>
          </w:p>
        </w:tc>
      </w:tr>
      <w:tr w:rsidR="009D77A2" w:rsidRPr="00634042" w14:paraId="51F254E9" w14:textId="77777777" w:rsidTr="009D77A2">
        <w:tc>
          <w:tcPr>
            <w:tcW w:w="9369" w:type="dxa"/>
            <w:gridSpan w:val="3"/>
          </w:tcPr>
          <w:p w14:paraId="0E01DD4D" w14:textId="77777777" w:rsidR="009D77A2" w:rsidRPr="00634042" w:rsidRDefault="00F9021C" w:rsidP="009D77A2">
            <w:pPr>
              <w:tabs>
                <w:tab w:val="right" w:pos="1080"/>
                <w:tab w:val="left" w:pos="1296"/>
                <w:tab w:val="left" w:pos="1728"/>
                <w:tab w:val="left" w:pos="2160"/>
                <w:tab w:val="right" w:leader="dot" w:pos="9360"/>
              </w:tabs>
              <w:spacing w:after="120"/>
              <w:ind w:left="1296"/>
              <w:rPr>
                <w:lang w:val="es-ES" w:eastAsia="en-US"/>
              </w:rPr>
            </w:pPr>
            <w:r w:rsidRPr="00634042">
              <w:rPr>
                <w:lang w:val="es-ES" w:eastAsia="en-US"/>
              </w:rPr>
              <w:tab/>
            </w:r>
            <w:r w:rsidR="003A5F95" w:rsidRPr="00634042">
              <w:rPr>
                <w:lang w:val="es-ES" w:eastAsia="en-US"/>
              </w:rPr>
              <w:t>Recomendación 41: Reunión de datos</w:t>
            </w:r>
            <w:r w:rsidR="001A2FBA" w:rsidRPr="00634042">
              <w:rPr>
                <w:spacing w:val="60"/>
                <w:sz w:val="17"/>
                <w:lang w:val="es-ES"/>
              </w:rPr>
              <w:tab/>
            </w:r>
          </w:p>
        </w:tc>
        <w:tc>
          <w:tcPr>
            <w:tcW w:w="533" w:type="dxa"/>
            <w:vAlign w:val="bottom"/>
          </w:tcPr>
          <w:p w14:paraId="78939CC6" w14:textId="77777777" w:rsidR="009D77A2" w:rsidRPr="00634042" w:rsidRDefault="00234AD2" w:rsidP="009D77A2">
            <w:pPr>
              <w:spacing w:after="120"/>
              <w:jc w:val="right"/>
              <w:rPr>
                <w:lang w:val="es-ES"/>
              </w:rPr>
            </w:pPr>
            <w:r w:rsidRPr="00634042">
              <w:rPr>
                <w:lang w:val="es-ES"/>
              </w:rPr>
              <w:t>40</w:t>
            </w:r>
          </w:p>
        </w:tc>
      </w:tr>
      <w:tr w:rsidR="00F9021C" w:rsidRPr="00634042" w14:paraId="72F80B8B" w14:textId="77777777" w:rsidTr="009D77A2">
        <w:tc>
          <w:tcPr>
            <w:tcW w:w="9369" w:type="dxa"/>
            <w:gridSpan w:val="3"/>
          </w:tcPr>
          <w:p w14:paraId="58B04795" w14:textId="77777777" w:rsidR="00F9021C" w:rsidRPr="00634042" w:rsidRDefault="00F9021C" w:rsidP="009D77A2">
            <w:pPr>
              <w:tabs>
                <w:tab w:val="right" w:pos="1080"/>
                <w:tab w:val="left" w:pos="1296"/>
                <w:tab w:val="left" w:pos="1728"/>
                <w:tab w:val="left" w:pos="2160"/>
                <w:tab w:val="right" w:leader="dot" w:pos="9360"/>
              </w:tabs>
              <w:spacing w:after="120"/>
              <w:ind w:left="1296"/>
              <w:rPr>
                <w:lang w:val="es-ES" w:eastAsia="en-US"/>
              </w:rPr>
            </w:pPr>
            <w:r w:rsidRPr="00634042">
              <w:rPr>
                <w:lang w:val="es-ES" w:eastAsia="en-US"/>
              </w:rPr>
              <w:tab/>
            </w:r>
            <w:r w:rsidR="003A5F95" w:rsidRPr="00634042">
              <w:rPr>
                <w:lang w:val="es-ES" w:eastAsia="en-US"/>
              </w:rPr>
              <w:t>Recomendación 42: Ratificar el Protocolo Facultativo</w:t>
            </w:r>
            <w:r w:rsidR="001A2FBA" w:rsidRPr="00634042">
              <w:rPr>
                <w:spacing w:val="60"/>
                <w:sz w:val="17"/>
                <w:lang w:val="es-ES"/>
              </w:rPr>
              <w:tab/>
            </w:r>
          </w:p>
        </w:tc>
        <w:tc>
          <w:tcPr>
            <w:tcW w:w="533" w:type="dxa"/>
            <w:vAlign w:val="bottom"/>
          </w:tcPr>
          <w:p w14:paraId="7DB71044" w14:textId="77777777" w:rsidR="00F9021C" w:rsidRPr="00634042" w:rsidRDefault="00234AD2" w:rsidP="009D77A2">
            <w:pPr>
              <w:spacing w:after="120"/>
              <w:jc w:val="right"/>
              <w:rPr>
                <w:lang w:val="es-ES"/>
              </w:rPr>
            </w:pPr>
            <w:r w:rsidRPr="00634042">
              <w:rPr>
                <w:lang w:val="es-ES"/>
              </w:rPr>
              <w:t>41</w:t>
            </w:r>
          </w:p>
        </w:tc>
      </w:tr>
      <w:tr w:rsidR="00F9021C" w:rsidRPr="00634042" w14:paraId="379046B0" w14:textId="77777777" w:rsidTr="009D77A2">
        <w:tc>
          <w:tcPr>
            <w:tcW w:w="9369" w:type="dxa"/>
            <w:gridSpan w:val="3"/>
          </w:tcPr>
          <w:p w14:paraId="30DFC3AA" w14:textId="77777777" w:rsidR="00F9021C" w:rsidRPr="00634042" w:rsidRDefault="00F9021C" w:rsidP="009D77A2">
            <w:pPr>
              <w:tabs>
                <w:tab w:val="right" w:pos="1080"/>
                <w:tab w:val="left" w:pos="1296"/>
                <w:tab w:val="left" w:pos="1728"/>
                <w:tab w:val="left" w:pos="2160"/>
                <w:tab w:val="right" w:leader="dot" w:pos="9360"/>
              </w:tabs>
              <w:spacing w:after="120"/>
              <w:ind w:left="1296"/>
              <w:rPr>
                <w:lang w:val="es-ES" w:eastAsia="en-US"/>
              </w:rPr>
            </w:pPr>
            <w:r w:rsidRPr="00634042">
              <w:rPr>
                <w:lang w:val="es-ES" w:eastAsia="en-US"/>
              </w:rPr>
              <w:tab/>
            </w:r>
            <w:r w:rsidR="003A5F95" w:rsidRPr="00634042">
              <w:rPr>
                <w:lang w:val="es-ES" w:eastAsia="en-US"/>
              </w:rPr>
              <w:t>Recomendación 43: Enmienda al Artículo 20</w:t>
            </w:r>
            <w:r w:rsidR="001A2FBA" w:rsidRPr="00634042">
              <w:rPr>
                <w:spacing w:val="60"/>
                <w:sz w:val="17"/>
                <w:lang w:val="es-ES"/>
              </w:rPr>
              <w:tab/>
            </w:r>
          </w:p>
        </w:tc>
        <w:tc>
          <w:tcPr>
            <w:tcW w:w="533" w:type="dxa"/>
            <w:vAlign w:val="bottom"/>
          </w:tcPr>
          <w:p w14:paraId="13622774" w14:textId="77777777" w:rsidR="00F9021C" w:rsidRPr="00634042" w:rsidRDefault="00234AD2" w:rsidP="009D77A2">
            <w:pPr>
              <w:spacing w:after="120"/>
              <w:jc w:val="right"/>
              <w:rPr>
                <w:lang w:val="es-ES"/>
              </w:rPr>
            </w:pPr>
            <w:r w:rsidRPr="00634042">
              <w:rPr>
                <w:lang w:val="es-ES"/>
              </w:rPr>
              <w:t>41</w:t>
            </w:r>
          </w:p>
        </w:tc>
      </w:tr>
      <w:tr w:rsidR="009D77A2" w:rsidRPr="00634042" w14:paraId="53D94F1C" w14:textId="77777777" w:rsidTr="009D77A2">
        <w:tc>
          <w:tcPr>
            <w:tcW w:w="9369" w:type="dxa"/>
            <w:gridSpan w:val="3"/>
          </w:tcPr>
          <w:p w14:paraId="34F49499" w14:textId="77777777" w:rsidR="009D77A2" w:rsidRPr="00634042" w:rsidRDefault="00F9021C" w:rsidP="009D77A2">
            <w:pPr>
              <w:tabs>
                <w:tab w:val="right" w:pos="1080"/>
                <w:tab w:val="left" w:pos="1296"/>
                <w:tab w:val="left" w:pos="1728"/>
                <w:tab w:val="left" w:pos="2160"/>
                <w:tab w:val="right" w:leader="dot" w:pos="9360"/>
              </w:tabs>
              <w:spacing w:after="120"/>
              <w:ind w:left="1296"/>
              <w:rPr>
                <w:lang w:val="es-ES" w:eastAsia="en-US"/>
              </w:rPr>
            </w:pPr>
            <w:r w:rsidRPr="00634042">
              <w:rPr>
                <w:lang w:val="es-ES" w:eastAsia="en-US"/>
              </w:rPr>
              <w:tab/>
            </w:r>
            <w:r w:rsidR="00846219" w:rsidRPr="00634042">
              <w:rPr>
                <w:lang w:val="es-ES" w:eastAsia="en-US"/>
              </w:rPr>
              <w:t>Recomendación 44: Plataforma de Acción de Beijing</w:t>
            </w:r>
            <w:r w:rsidR="001A2FBA" w:rsidRPr="00634042">
              <w:rPr>
                <w:spacing w:val="60"/>
                <w:sz w:val="17"/>
                <w:lang w:val="es-ES"/>
              </w:rPr>
              <w:tab/>
            </w:r>
          </w:p>
        </w:tc>
        <w:tc>
          <w:tcPr>
            <w:tcW w:w="533" w:type="dxa"/>
            <w:vAlign w:val="bottom"/>
          </w:tcPr>
          <w:p w14:paraId="25F57013" w14:textId="77777777" w:rsidR="009D77A2" w:rsidRPr="00634042" w:rsidRDefault="00234AD2" w:rsidP="009D77A2">
            <w:pPr>
              <w:spacing w:after="120"/>
              <w:jc w:val="right"/>
              <w:rPr>
                <w:lang w:val="es-ES"/>
              </w:rPr>
            </w:pPr>
            <w:r w:rsidRPr="00634042">
              <w:rPr>
                <w:lang w:val="es-ES"/>
              </w:rPr>
              <w:t>42</w:t>
            </w:r>
          </w:p>
        </w:tc>
      </w:tr>
      <w:tr w:rsidR="009D77A2" w:rsidRPr="00634042" w14:paraId="39108430" w14:textId="77777777" w:rsidTr="009D77A2">
        <w:tc>
          <w:tcPr>
            <w:tcW w:w="9369" w:type="dxa"/>
            <w:gridSpan w:val="3"/>
          </w:tcPr>
          <w:p w14:paraId="52BCC694" w14:textId="77777777" w:rsidR="009D77A2" w:rsidRPr="00634042" w:rsidRDefault="00F9021C" w:rsidP="009D77A2">
            <w:pPr>
              <w:tabs>
                <w:tab w:val="right" w:pos="1080"/>
                <w:tab w:val="left" w:pos="1296"/>
                <w:tab w:val="left" w:pos="1728"/>
                <w:tab w:val="left" w:pos="2160"/>
                <w:tab w:val="right" w:leader="dot" w:pos="9360"/>
              </w:tabs>
              <w:spacing w:after="120"/>
              <w:ind w:left="1296"/>
              <w:rPr>
                <w:lang w:val="es-ES" w:eastAsia="en-US"/>
              </w:rPr>
            </w:pPr>
            <w:r w:rsidRPr="00634042">
              <w:rPr>
                <w:lang w:val="es-ES" w:eastAsia="en-US"/>
              </w:rPr>
              <w:tab/>
            </w:r>
            <w:r w:rsidR="009A3E68" w:rsidRPr="00634042">
              <w:rPr>
                <w:lang w:val="es-ES" w:eastAsia="en-US"/>
              </w:rPr>
              <w:t>Recomendación 45: Objetivos de Desarrollo del Milenio</w:t>
            </w:r>
            <w:r w:rsidR="001A2FBA" w:rsidRPr="00634042">
              <w:rPr>
                <w:spacing w:val="60"/>
                <w:sz w:val="17"/>
                <w:lang w:val="es-ES"/>
              </w:rPr>
              <w:tab/>
            </w:r>
          </w:p>
        </w:tc>
        <w:tc>
          <w:tcPr>
            <w:tcW w:w="533" w:type="dxa"/>
            <w:vAlign w:val="bottom"/>
          </w:tcPr>
          <w:p w14:paraId="2F1AFAB3" w14:textId="77777777" w:rsidR="009D77A2" w:rsidRPr="00634042" w:rsidRDefault="00234AD2" w:rsidP="009D77A2">
            <w:pPr>
              <w:spacing w:after="120"/>
              <w:jc w:val="right"/>
              <w:rPr>
                <w:lang w:val="es-ES"/>
              </w:rPr>
            </w:pPr>
            <w:r w:rsidRPr="00634042">
              <w:rPr>
                <w:lang w:val="es-ES"/>
              </w:rPr>
              <w:t>42</w:t>
            </w:r>
          </w:p>
        </w:tc>
      </w:tr>
      <w:tr w:rsidR="009D77A2" w:rsidRPr="00634042" w14:paraId="39C16455" w14:textId="77777777" w:rsidTr="009D77A2">
        <w:tc>
          <w:tcPr>
            <w:tcW w:w="9369" w:type="dxa"/>
            <w:gridSpan w:val="3"/>
          </w:tcPr>
          <w:p w14:paraId="49ABF323" w14:textId="77777777" w:rsidR="009D77A2" w:rsidRPr="00634042" w:rsidRDefault="00F9021C" w:rsidP="009D77A2">
            <w:pPr>
              <w:tabs>
                <w:tab w:val="right" w:pos="1080"/>
                <w:tab w:val="left" w:pos="1296"/>
                <w:tab w:val="left" w:pos="1728"/>
                <w:tab w:val="left" w:pos="2160"/>
                <w:tab w:val="right" w:leader="dot" w:pos="9360"/>
              </w:tabs>
              <w:spacing w:after="120"/>
              <w:ind w:left="1296"/>
              <w:rPr>
                <w:lang w:val="es-ES" w:eastAsia="en-US"/>
              </w:rPr>
            </w:pPr>
            <w:r w:rsidRPr="00634042">
              <w:rPr>
                <w:lang w:val="es-ES" w:eastAsia="en-US"/>
              </w:rPr>
              <w:tab/>
            </w:r>
            <w:r w:rsidR="009A3E68" w:rsidRPr="00634042">
              <w:rPr>
                <w:lang w:val="es-ES" w:eastAsia="en-US"/>
              </w:rPr>
              <w:t>Recomendación 46: Difusión del informe</w:t>
            </w:r>
            <w:r w:rsidR="001A2FBA" w:rsidRPr="00634042">
              <w:rPr>
                <w:spacing w:val="60"/>
                <w:sz w:val="17"/>
                <w:lang w:val="es-ES"/>
              </w:rPr>
              <w:tab/>
            </w:r>
          </w:p>
        </w:tc>
        <w:tc>
          <w:tcPr>
            <w:tcW w:w="533" w:type="dxa"/>
            <w:vAlign w:val="bottom"/>
          </w:tcPr>
          <w:p w14:paraId="649B6D6A" w14:textId="77777777" w:rsidR="009D77A2" w:rsidRPr="00634042" w:rsidRDefault="00234AD2" w:rsidP="009D77A2">
            <w:pPr>
              <w:spacing w:after="120"/>
              <w:jc w:val="right"/>
              <w:rPr>
                <w:lang w:val="es-ES"/>
              </w:rPr>
            </w:pPr>
            <w:r w:rsidRPr="00634042">
              <w:rPr>
                <w:lang w:val="es-ES"/>
              </w:rPr>
              <w:t>43</w:t>
            </w:r>
          </w:p>
        </w:tc>
      </w:tr>
      <w:tr w:rsidR="009D77A2" w:rsidRPr="00634042" w14:paraId="199B16E5" w14:textId="77777777" w:rsidTr="009D77A2">
        <w:tc>
          <w:tcPr>
            <w:tcW w:w="9369" w:type="dxa"/>
            <w:gridSpan w:val="3"/>
          </w:tcPr>
          <w:p w14:paraId="4B32EF23" w14:textId="77777777" w:rsidR="009D77A2" w:rsidRPr="00634042" w:rsidRDefault="00F9021C" w:rsidP="009D77A2">
            <w:pPr>
              <w:tabs>
                <w:tab w:val="right" w:pos="1080"/>
                <w:tab w:val="left" w:pos="1296"/>
                <w:tab w:val="left" w:pos="1728"/>
                <w:tab w:val="left" w:pos="2160"/>
                <w:tab w:val="right" w:leader="dot" w:pos="9360"/>
              </w:tabs>
              <w:spacing w:after="120"/>
              <w:ind w:left="1296"/>
              <w:rPr>
                <w:lang w:val="es-ES" w:eastAsia="en-US"/>
              </w:rPr>
            </w:pPr>
            <w:r w:rsidRPr="00634042">
              <w:rPr>
                <w:lang w:val="es-ES" w:eastAsia="en-US"/>
              </w:rPr>
              <w:tab/>
            </w:r>
            <w:r w:rsidR="009A3E68" w:rsidRPr="00634042">
              <w:rPr>
                <w:lang w:val="es-ES" w:eastAsia="en-US"/>
              </w:rPr>
              <w:t>Recomendación 47: Ratificación de otros tratados</w:t>
            </w:r>
            <w:r w:rsidR="001A2FBA" w:rsidRPr="00634042">
              <w:rPr>
                <w:spacing w:val="60"/>
                <w:sz w:val="17"/>
                <w:lang w:val="es-ES"/>
              </w:rPr>
              <w:tab/>
            </w:r>
          </w:p>
        </w:tc>
        <w:tc>
          <w:tcPr>
            <w:tcW w:w="533" w:type="dxa"/>
            <w:vAlign w:val="bottom"/>
          </w:tcPr>
          <w:p w14:paraId="7C0CFEE2" w14:textId="77777777" w:rsidR="009D77A2" w:rsidRPr="00634042" w:rsidRDefault="00234AD2" w:rsidP="0079227A">
            <w:pPr>
              <w:spacing w:after="120"/>
              <w:jc w:val="right"/>
              <w:rPr>
                <w:lang w:val="es-ES"/>
              </w:rPr>
            </w:pPr>
            <w:r w:rsidRPr="00634042">
              <w:rPr>
                <w:lang w:val="es-ES"/>
              </w:rPr>
              <w:t>4</w:t>
            </w:r>
            <w:r w:rsidR="0079227A" w:rsidRPr="00634042">
              <w:rPr>
                <w:lang w:val="es-ES"/>
              </w:rPr>
              <w:t>4</w:t>
            </w:r>
          </w:p>
        </w:tc>
      </w:tr>
      <w:tr w:rsidR="009D77A2" w:rsidRPr="00634042" w14:paraId="507FCCFA" w14:textId="77777777" w:rsidTr="009D77A2">
        <w:tc>
          <w:tcPr>
            <w:tcW w:w="9369" w:type="dxa"/>
            <w:gridSpan w:val="3"/>
          </w:tcPr>
          <w:p w14:paraId="6DCA0D28" w14:textId="77777777" w:rsidR="009D77A2" w:rsidRPr="00634042" w:rsidRDefault="00F9021C" w:rsidP="009D77A2">
            <w:pPr>
              <w:tabs>
                <w:tab w:val="right" w:pos="1080"/>
                <w:tab w:val="left" w:pos="1296"/>
                <w:tab w:val="left" w:pos="1728"/>
                <w:tab w:val="left" w:pos="2160"/>
                <w:tab w:val="right" w:leader="dot" w:pos="9360"/>
              </w:tabs>
              <w:spacing w:after="120"/>
              <w:ind w:left="1296"/>
              <w:rPr>
                <w:lang w:val="es-ES" w:eastAsia="en-US"/>
              </w:rPr>
            </w:pPr>
            <w:r w:rsidRPr="00634042">
              <w:rPr>
                <w:lang w:val="es-ES" w:eastAsia="en-US"/>
              </w:rPr>
              <w:lastRenderedPageBreak/>
              <w:tab/>
            </w:r>
            <w:r w:rsidR="009A3E68" w:rsidRPr="00634042">
              <w:rPr>
                <w:lang w:val="es-ES" w:eastAsia="en-US"/>
              </w:rPr>
              <w:t>Recomendación 48: Asistencia técnica</w:t>
            </w:r>
            <w:r w:rsidR="001A2FBA" w:rsidRPr="00634042">
              <w:rPr>
                <w:spacing w:val="60"/>
                <w:sz w:val="17"/>
                <w:lang w:val="es-ES"/>
              </w:rPr>
              <w:tab/>
            </w:r>
          </w:p>
        </w:tc>
        <w:tc>
          <w:tcPr>
            <w:tcW w:w="533" w:type="dxa"/>
            <w:vAlign w:val="bottom"/>
          </w:tcPr>
          <w:p w14:paraId="7B6799AF" w14:textId="77777777" w:rsidR="009D77A2" w:rsidRPr="00634042" w:rsidRDefault="00234AD2" w:rsidP="009D77A2">
            <w:pPr>
              <w:spacing w:after="120"/>
              <w:jc w:val="right"/>
              <w:rPr>
                <w:lang w:val="es-ES"/>
              </w:rPr>
            </w:pPr>
            <w:r w:rsidRPr="00634042">
              <w:rPr>
                <w:lang w:val="es-ES"/>
              </w:rPr>
              <w:t>44</w:t>
            </w:r>
          </w:p>
        </w:tc>
      </w:tr>
      <w:tr w:rsidR="00F9021C" w:rsidRPr="00634042" w14:paraId="235BA283" w14:textId="77777777" w:rsidTr="009D77A2">
        <w:tc>
          <w:tcPr>
            <w:tcW w:w="9369" w:type="dxa"/>
            <w:gridSpan w:val="3"/>
          </w:tcPr>
          <w:p w14:paraId="51E77D25" w14:textId="77777777" w:rsidR="00F9021C" w:rsidRPr="00634042" w:rsidRDefault="00F9021C" w:rsidP="009D77A2">
            <w:pPr>
              <w:tabs>
                <w:tab w:val="right" w:pos="1080"/>
                <w:tab w:val="left" w:pos="1296"/>
                <w:tab w:val="left" w:pos="1728"/>
                <w:tab w:val="left" w:pos="2160"/>
                <w:tab w:val="right" w:leader="dot" w:pos="9360"/>
              </w:tabs>
              <w:spacing w:after="120"/>
              <w:ind w:left="1296"/>
              <w:rPr>
                <w:lang w:val="es-ES" w:eastAsia="en-US"/>
              </w:rPr>
            </w:pPr>
            <w:r w:rsidRPr="00634042">
              <w:rPr>
                <w:lang w:val="es-ES" w:eastAsia="en-US"/>
              </w:rPr>
              <w:tab/>
            </w:r>
            <w:r w:rsidR="009A3E68" w:rsidRPr="00634042">
              <w:rPr>
                <w:lang w:val="es-ES" w:eastAsia="en-US"/>
              </w:rPr>
              <w:t>Recomendación 49: Seguimiento de las observaciones finales</w:t>
            </w:r>
            <w:r w:rsidR="001A2FBA" w:rsidRPr="00634042">
              <w:rPr>
                <w:spacing w:val="60"/>
                <w:sz w:val="17"/>
                <w:lang w:val="es-ES"/>
              </w:rPr>
              <w:tab/>
            </w:r>
          </w:p>
        </w:tc>
        <w:tc>
          <w:tcPr>
            <w:tcW w:w="533" w:type="dxa"/>
            <w:vAlign w:val="bottom"/>
          </w:tcPr>
          <w:p w14:paraId="38B8C49E" w14:textId="77777777" w:rsidR="00F9021C" w:rsidRPr="00634042" w:rsidRDefault="00234AD2" w:rsidP="009D77A2">
            <w:pPr>
              <w:spacing w:after="120"/>
              <w:jc w:val="right"/>
              <w:rPr>
                <w:lang w:val="es-ES"/>
              </w:rPr>
            </w:pPr>
            <w:r w:rsidRPr="00634042">
              <w:rPr>
                <w:lang w:val="es-ES"/>
              </w:rPr>
              <w:t>44</w:t>
            </w:r>
          </w:p>
        </w:tc>
      </w:tr>
      <w:tr w:rsidR="00080DE8" w:rsidRPr="00634042" w14:paraId="202728E2" w14:textId="77777777" w:rsidTr="009D77A2">
        <w:tc>
          <w:tcPr>
            <w:tcW w:w="9369" w:type="dxa"/>
            <w:gridSpan w:val="3"/>
          </w:tcPr>
          <w:p w14:paraId="0D764F83" w14:textId="77777777" w:rsidR="00080DE8" w:rsidRPr="00634042" w:rsidRDefault="009A3E68" w:rsidP="009D77A2">
            <w:pPr>
              <w:tabs>
                <w:tab w:val="right" w:pos="1080"/>
                <w:tab w:val="left" w:pos="1296"/>
                <w:tab w:val="left" w:pos="1728"/>
                <w:tab w:val="right" w:leader="dot" w:pos="9360"/>
              </w:tabs>
              <w:spacing w:after="120"/>
              <w:ind w:left="1296"/>
              <w:rPr>
                <w:lang w:val="es-ES" w:eastAsia="en-US"/>
              </w:rPr>
            </w:pPr>
            <w:r w:rsidRPr="00634042">
              <w:rPr>
                <w:lang w:val="es-ES" w:eastAsia="en-US"/>
              </w:rPr>
              <w:t>Parte III: Disposiciones específicas para promover la CEDCM</w:t>
            </w:r>
            <w:r w:rsidR="00080DE8" w:rsidRPr="00634042">
              <w:rPr>
                <w:spacing w:val="60"/>
                <w:sz w:val="17"/>
                <w:lang w:val="es-ES"/>
              </w:rPr>
              <w:tab/>
            </w:r>
          </w:p>
        </w:tc>
        <w:tc>
          <w:tcPr>
            <w:tcW w:w="533" w:type="dxa"/>
            <w:vAlign w:val="bottom"/>
          </w:tcPr>
          <w:p w14:paraId="0ED518DA" w14:textId="77777777" w:rsidR="00080DE8" w:rsidRPr="00634042" w:rsidRDefault="00234AD2" w:rsidP="0079227A">
            <w:pPr>
              <w:spacing w:after="120"/>
              <w:jc w:val="right"/>
              <w:rPr>
                <w:lang w:val="es-ES"/>
              </w:rPr>
            </w:pPr>
            <w:r w:rsidRPr="00634042">
              <w:rPr>
                <w:lang w:val="es-ES"/>
              </w:rPr>
              <w:t>4</w:t>
            </w:r>
            <w:r w:rsidR="0079227A" w:rsidRPr="00634042">
              <w:rPr>
                <w:lang w:val="es-ES"/>
              </w:rPr>
              <w:t>5</w:t>
            </w:r>
          </w:p>
        </w:tc>
      </w:tr>
      <w:tr w:rsidR="009D77A2" w:rsidRPr="00634042" w14:paraId="61DB2E3B" w14:textId="77777777" w:rsidTr="009D77A2">
        <w:tc>
          <w:tcPr>
            <w:tcW w:w="9369" w:type="dxa"/>
            <w:gridSpan w:val="3"/>
          </w:tcPr>
          <w:p w14:paraId="195816BC" w14:textId="77777777" w:rsidR="009D77A2" w:rsidRPr="00634042" w:rsidRDefault="009D77A2" w:rsidP="009D77A2">
            <w:pPr>
              <w:tabs>
                <w:tab w:val="right" w:pos="1080"/>
                <w:tab w:val="left" w:pos="1296"/>
                <w:tab w:val="left" w:pos="1728"/>
                <w:tab w:val="left" w:pos="2160"/>
                <w:tab w:val="right" w:leader="dot" w:pos="9360"/>
              </w:tabs>
              <w:spacing w:after="120"/>
              <w:ind w:left="1296"/>
              <w:rPr>
                <w:lang w:val="es-ES" w:eastAsia="en-US"/>
              </w:rPr>
            </w:pPr>
            <w:r w:rsidRPr="00634042">
              <w:rPr>
                <w:lang w:val="es-ES" w:eastAsia="en-US"/>
              </w:rPr>
              <w:tab/>
            </w:r>
            <w:r w:rsidR="009A3E68" w:rsidRPr="00634042">
              <w:rPr>
                <w:lang w:val="es-ES" w:eastAsia="en-US"/>
              </w:rPr>
              <w:t>Artículo 9: Igualdad de derechos para adquirir, cambiar o conservar la nacionalidad</w:t>
            </w:r>
            <w:r w:rsidR="00F9021C" w:rsidRPr="00634042">
              <w:rPr>
                <w:spacing w:val="60"/>
                <w:sz w:val="17"/>
                <w:lang w:val="es-ES"/>
              </w:rPr>
              <w:tab/>
            </w:r>
          </w:p>
        </w:tc>
        <w:tc>
          <w:tcPr>
            <w:tcW w:w="533" w:type="dxa"/>
            <w:vAlign w:val="bottom"/>
          </w:tcPr>
          <w:p w14:paraId="636CD95A" w14:textId="77777777" w:rsidR="009D77A2" w:rsidRPr="00634042" w:rsidRDefault="00234AD2" w:rsidP="009D77A2">
            <w:pPr>
              <w:spacing w:after="120"/>
              <w:jc w:val="right"/>
              <w:rPr>
                <w:lang w:val="es-ES"/>
              </w:rPr>
            </w:pPr>
            <w:r w:rsidRPr="00634042">
              <w:rPr>
                <w:lang w:val="es-ES"/>
              </w:rPr>
              <w:t>4</w:t>
            </w:r>
            <w:r w:rsidR="0079227A" w:rsidRPr="00634042">
              <w:rPr>
                <w:lang w:val="es-ES"/>
              </w:rPr>
              <w:t>5</w:t>
            </w:r>
          </w:p>
        </w:tc>
      </w:tr>
      <w:tr w:rsidR="009D77A2" w:rsidRPr="00634042" w14:paraId="3E1E6493" w14:textId="77777777" w:rsidTr="009D77A2">
        <w:tc>
          <w:tcPr>
            <w:tcW w:w="9369" w:type="dxa"/>
            <w:gridSpan w:val="3"/>
          </w:tcPr>
          <w:p w14:paraId="308973C9" w14:textId="77777777" w:rsidR="009D77A2" w:rsidRPr="00634042" w:rsidRDefault="009D77A2" w:rsidP="009D77A2">
            <w:pPr>
              <w:tabs>
                <w:tab w:val="right" w:pos="1080"/>
                <w:tab w:val="left" w:pos="1296"/>
                <w:tab w:val="left" w:pos="1728"/>
                <w:tab w:val="right" w:leader="dot" w:pos="9360"/>
              </w:tabs>
              <w:spacing w:after="120"/>
              <w:ind w:left="1296"/>
              <w:rPr>
                <w:lang w:val="es-ES" w:eastAsia="en-US"/>
              </w:rPr>
            </w:pPr>
            <w:r w:rsidRPr="00634042">
              <w:rPr>
                <w:lang w:val="es-ES" w:eastAsia="en-US"/>
              </w:rPr>
              <w:tab/>
            </w:r>
            <w:r w:rsidR="009A3E68" w:rsidRPr="00634042">
              <w:rPr>
                <w:lang w:val="es-ES" w:eastAsia="en-US"/>
              </w:rPr>
              <w:t>Artículo 15: Igualdad ante la ley y en materias civiles</w:t>
            </w:r>
            <w:r w:rsidR="00F9021C" w:rsidRPr="00634042">
              <w:rPr>
                <w:spacing w:val="60"/>
                <w:sz w:val="17"/>
                <w:lang w:val="es-ES"/>
              </w:rPr>
              <w:tab/>
            </w:r>
          </w:p>
        </w:tc>
        <w:tc>
          <w:tcPr>
            <w:tcW w:w="533" w:type="dxa"/>
            <w:vAlign w:val="bottom"/>
          </w:tcPr>
          <w:p w14:paraId="242BC482" w14:textId="77777777" w:rsidR="009D77A2" w:rsidRPr="00634042" w:rsidRDefault="00236762" w:rsidP="009D77A2">
            <w:pPr>
              <w:spacing w:after="120"/>
              <w:jc w:val="right"/>
              <w:rPr>
                <w:lang w:val="es-ES"/>
              </w:rPr>
            </w:pPr>
            <w:r w:rsidRPr="00634042">
              <w:rPr>
                <w:lang w:val="es-ES"/>
              </w:rPr>
              <w:t>4</w:t>
            </w:r>
            <w:r w:rsidR="0079227A" w:rsidRPr="00634042">
              <w:rPr>
                <w:lang w:val="es-ES"/>
              </w:rPr>
              <w:t>5</w:t>
            </w:r>
          </w:p>
        </w:tc>
      </w:tr>
      <w:tr w:rsidR="00080DE8" w:rsidRPr="00634042" w14:paraId="66B19E2F" w14:textId="77777777" w:rsidTr="009D77A2">
        <w:tc>
          <w:tcPr>
            <w:tcW w:w="9369" w:type="dxa"/>
            <w:gridSpan w:val="3"/>
          </w:tcPr>
          <w:p w14:paraId="2F0541D5" w14:textId="77777777" w:rsidR="00080DE8" w:rsidRPr="00634042" w:rsidRDefault="009D77A2" w:rsidP="009D77A2">
            <w:pPr>
              <w:tabs>
                <w:tab w:val="right" w:pos="1080"/>
                <w:tab w:val="left" w:pos="1296"/>
                <w:tab w:val="left" w:pos="1728"/>
                <w:tab w:val="right" w:leader="dot" w:pos="9360"/>
              </w:tabs>
              <w:spacing w:after="120"/>
              <w:ind w:left="1296"/>
              <w:rPr>
                <w:lang w:val="es-ES" w:eastAsia="en-US"/>
              </w:rPr>
            </w:pPr>
            <w:r w:rsidRPr="00634042">
              <w:rPr>
                <w:lang w:val="es-ES" w:eastAsia="en-US"/>
              </w:rPr>
              <w:t>Referencias</w:t>
            </w:r>
            <w:r w:rsidR="00080DE8" w:rsidRPr="00634042">
              <w:rPr>
                <w:spacing w:val="60"/>
                <w:sz w:val="17"/>
                <w:lang w:val="es-ES"/>
              </w:rPr>
              <w:tab/>
            </w:r>
          </w:p>
        </w:tc>
        <w:tc>
          <w:tcPr>
            <w:tcW w:w="533" w:type="dxa"/>
            <w:vAlign w:val="bottom"/>
          </w:tcPr>
          <w:p w14:paraId="77BB4777" w14:textId="77777777" w:rsidR="00080DE8" w:rsidRPr="00634042" w:rsidRDefault="00236762" w:rsidP="009D77A2">
            <w:pPr>
              <w:spacing w:after="120"/>
              <w:jc w:val="right"/>
              <w:rPr>
                <w:lang w:val="es-ES"/>
              </w:rPr>
            </w:pPr>
            <w:r w:rsidRPr="00634042">
              <w:rPr>
                <w:lang w:val="es-ES"/>
              </w:rPr>
              <w:t>46</w:t>
            </w:r>
          </w:p>
        </w:tc>
      </w:tr>
    </w:tbl>
    <w:p w14:paraId="470E57F3" w14:textId="77777777" w:rsidR="00603BDA" w:rsidRPr="00634042" w:rsidRDefault="00603BDA">
      <w:pPr>
        <w:suppressAutoHyphens w:val="0"/>
        <w:spacing w:line="240" w:lineRule="auto"/>
        <w:rPr>
          <w:szCs w:val="22"/>
          <w:lang w:val="es-ES" w:eastAsia="en-US"/>
        </w:rPr>
      </w:pPr>
    </w:p>
    <w:p w14:paraId="0C50EE2E" w14:textId="77777777" w:rsidR="00603BDA" w:rsidRPr="00634042" w:rsidRDefault="00603BDA">
      <w:pPr>
        <w:suppressAutoHyphens w:val="0"/>
        <w:spacing w:line="240" w:lineRule="auto"/>
        <w:rPr>
          <w:szCs w:val="22"/>
          <w:lang w:val="es-ES" w:eastAsia="en-US"/>
        </w:rPr>
      </w:pPr>
      <w:r w:rsidRPr="00634042">
        <w:rPr>
          <w:szCs w:val="22"/>
          <w:lang w:val="es-ES" w:eastAsia="en-US"/>
        </w:rPr>
        <w:br w:type="page"/>
      </w:r>
    </w:p>
    <w:p w14:paraId="17CE1994" w14:textId="77777777" w:rsidR="005B40D0" w:rsidRPr="00634042" w:rsidRDefault="005B40D0" w:rsidP="00201335">
      <w:pPr>
        <w:pStyle w:val="H1"/>
        <w:ind w:right="1260"/>
        <w:rPr>
          <w:bCs w:val="0"/>
          <w:szCs w:val="20"/>
          <w:lang w:val="es-ES" w:eastAsia="en-US"/>
        </w:rPr>
      </w:pPr>
      <w:r w:rsidRPr="00634042">
        <w:rPr>
          <w:bCs w:val="0"/>
          <w:szCs w:val="20"/>
          <w:lang w:val="es-ES" w:eastAsia="en-US"/>
        </w:rPr>
        <w:lastRenderedPageBreak/>
        <w:tab/>
      </w:r>
      <w:r w:rsidRPr="00634042">
        <w:rPr>
          <w:bCs w:val="0"/>
          <w:szCs w:val="20"/>
          <w:lang w:val="es-ES" w:eastAsia="en-US"/>
        </w:rPr>
        <w:tab/>
      </w:r>
      <w:r w:rsidR="00080DE8" w:rsidRPr="00634042">
        <w:rPr>
          <w:bCs w:val="0"/>
          <w:szCs w:val="20"/>
          <w:lang w:val="es-ES" w:eastAsia="en-US"/>
        </w:rPr>
        <w:t>Lista de acrónimos y abreviaciones</w:t>
      </w:r>
    </w:p>
    <w:p w14:paraId="58B80573" w14:textId="77777777" w:rsidR="005B40D0" w:rsidRPr="00634042" w:rsidRDefault="005B40D0" w:rsidP="005B40D0">
      <w:pPr>
        <w:pStyle w:val="SingleTxt"/>
        <w:spacing w:after="0" w:line="120" w:lineRule="exact"/>
        <w:rPr>
          <w:sz w:val="10"/>
          <w:lang w:val="es-ES"/>
        </w:rPr>
      </w:pPr>
    </w:p>
    <w:p w14:paraId="26B5FFF2" w14:textId="77777777" w:rsidR="005B40D0" w:rsidRPr="00634042" w:rsidRDefault="005B40D0" w:rsidP="005B40D0">
      <w:pPr>
        <w:pStyle w:val="SingleTxt"/>
        <w:spacing w:after="0" w:line="120" w:lineRule="exact"/>
        <w:rPr>
          <w:sz w:val="10"/>
          <w:lang w:val="es-ES"/>
        </w:rPr>
      </w:pPr>
    </w:p>
    <w:tbl>
      <w:tblPr>
        <w:tblW w:w="7320" w:type="dxa"/>
        <w:tblInd w:w="1267" w:type="dxa"/>
        <w:tblLayout w:type="fixed"/>
        <w:tblCellMar>
          <w:left w:w="0" w:type="dxa"/>
          <w:right w:w="0" w:type="dxa"/>
        </w:tblCellMar>
        <w:tblLook w:val="04A0" w:firstRow="1" w:lastRow="0" w:firstColumn="1" w:lastColumn="0" w:noHBand="0" w:noVBand="1"/>
      </w:tblPr>
      <w:tblGrid>
        <w:gridCol w:w="1433"/>
        <w:gridCol w:w="5887"/>
      </w:tblGrid>
      <w:tr w:rsidR="00576BBE" w:rsidRPr="0053404B" w14:paraId="0AE2113A" w14:textId="77777777" w:rsidTr="007F7D93">
        <w:tc>
          <w:tcPr>
            <w:tcW w:w="1433" w:type="dxa"/>
          </w:tcPr>
          <w:p w14:paraId="2F28A15C" w14:textId="01326D56" w:rsidR="00576BBE" w:rsidRPr="00634042" w:rsidRDefault="00576BBE" w:rsidP="007F7D93">
            <w:pPr>
              <w:tabs>
                <w:tab w:val="left" w:pos="288"/>
                <w:tab w:val="left" w:pos="576"/>
                <w:tab w:val="left" w:pos="864"/>
                <w:tab w:val="left" w:pos="1152"/>
              </w:tabs>
              <w:spacing w:after="120"/>
              <w:ind w:right="40"/>
              <w:rPr>
                <w:spacing w:val="0"/>
                <w:w w:val="100"/>
                <w:kern w:val="0"/>
                <w:lang w:val="es-ES"/>
              </w:rPr>
            </w:pPr>
            <w:r w:rsidRPr="00634042">
              <w:rPr>
                <w:spacing w:val="0"/>
                <w:w w:val="100"/>
                <w:kern w:val="0"/>
                <w:lang w:val="es-ES"/>
              </w:rPr>
              <w:t>APNU</w:t>
            </w:r>
            <w:r w:rsidR="00BF57B6" w:rsidRPr="00634042">
              <w:rPr>
                <w:spacing w:val="0"/>
                <w:w w:val="100"/>
                <w:kern w:val="0"/>
                <w:lang w:val="es-ES"/>
              </w:rPr>
              <w:noBreakHyphen/>
            </w:r>
            <w:r w:rsidRPr="00634042">
              <w:rPr>
                <w:spacing w:val="0"/>
                <w:w w:val="100"/>
                <w:kern w:val="0"/>
                <w:lang w:val="es-ES"/>
              </w:rPr>
              <w:t>AFC</w:t>
            </w:r>
          </w:p>
        </w:tc>
        <w:tc>
          <w:tcPr>
            <w:tcW w:w="5887" w:type="dxa"/>
          </w:tcPr>
          <w:p w14:paraId="44C313F9" w14:textId="3A8F7CA2" w:rsidR="00576BBE" w:rsidRPr="00634042" w:rsidRDefault="00576BBE" w:rsidP="007F7D93">
            <w:pPr>
              <w:tabs>
                <w:tab w:val="left" w:pos="288"/>
                <w:tab w:val="left" w:pos="576"/>
                <w:tab w:val="left" w:pos="864"/>
                <w:tab w:val="left" w:pos="1152"/>
              </w:tabs>
              <w:spacing w:after="120"/>
              <w:ind w:right="40"/>
              <w:rPr>
                <w:spacing w:val="0"/>
                <w:w w:val="100"/>
                <w:kern w:val="0"/>
                <w:lang w:val="es-ES"/>
              </w:rPr>
            </w:pPr>
            <w:r w:rsidRPr="00634042">
              <w:rPr>
                <w:spacing w:val="0"/>
                <w:w w:val="100"/>
                <w:kern w:val="0"/>
                <w:lang w:val="es-ES"/>
              </w:rPr>
              <w:t xml:space="preserve">Alianza por la Unidad Nacional </w:t>
            </w:r>
            <w:r w:rsidR="00BF57B6" w:rsidRPr="00634042">
              <w:rPr>
                <w:spacing w:val="0"/>
                <w:w w:val="100"/>
                <w:kern w:val="0"/>
                <w:lang w:val="es-ES"/>
              </w:rPr>
              <w:noBreakHyphen/>
            </w:r>
            <w:r w:rsidRPr="00634042">
              <w:rPr>
                <w:spacing w:val="0"/>
                <w:w w:val="100"/>
                <w:kern w:val="0"/>
                <w:lang w:val="es-ES"/>
              </w:rPr>
              <w:t xml:space="preserve"> Alianza por el Cambio</w:t>
            </w:r>
          </w:p>
        </w:tc>
      </w:tr>
      <w:tr w:rsidR="00576BBE" w:rsidRPr="00634042" w14:paraId="7872A1E1" w14:textId="77777777" w:rsidTr="007F7D93">
        <w:tc>
          <w:tcPr>
            <w:tcW w:w="1433" w:type="dxa"/>
          </w:tcPr>
          <w:p w14:paraId="1DBB826A" w14:textId="77777777" w:rsidR="00576BBE" w:rsidRPr="00634042" w:rsidRDefault="00576BBE" w:rsidP="007F7D93">
            <w:pPr>
              <w:tabs>
                <w:tab w:val="left" w:pos="288"/>
                <w:tab w:val="left" w:pos="576"/>
                <w:tab w:val="left" w:pos="864"/>
                <w:tab w:val="left" w:pos="1152"/>
              </w:tabs>
              <w:spacing w:after="120"/>
              <w:ind w:right="40"/>
              <w:rPr>
                <w:spacing w:val="0"/>
                <w:w w:val="100"/>
                <w:kern w:val="0"/>
                <w:lang w:val="es-ES"/>
              </w:rPr>
            </w:pPr>
            <w:r w:rsidRPr="00634042">
              <w:rPr>
                <w:spacing w:val="0"/>
                <w:w w:val="100"/>
                <w:kern w:val="0"/>
                <w:lang w:val="es-ES"/>
              </w:rPr>
              <w:t>CARICOM</w:t>
            </w:r>
          </w:p>
        </w:tc>
        <w:tc>
          <w:tcPr>
            <w:tcW w:w="5887" w:type="dxa"/>
          </w:tcPr>
          <w:p w14:paraId="3D86D3A8" w14:textId="77777777" w:rsidR="00576BBE" w:rsidRPr="00634042" w:rsidRDefault="00576BBE" w:rsidP="007F7D93">
            <w:pPr>
              <w:tabs>
                <w:tab w:val="left" w:pos="288"/>
                <w:tab w:val="left" w:pos="576"/>
                <w:tab w:val="left" w:pos="864"/>
                <w:tab w:val="left" w:pos="1152"/>
              </w:tabs>
              <w:spacing w:after="120"/>
              <w:ind w:right="40"/>
              <w:rPr>
                <w:spacing w:val="0"/>
                <w:w w:val="100"/>
                <w:kern w:val="0"/>
                <w:lang w:val="es-ES"/>
              </w:rPr>
            </w:pPr>
            <w:r w:rsidRPr="00634042">
              <w:rPr>
                <w:spacing w:val="0"/>
                <w:w w:val="100"/>
                <w:kern w:val="0"/>
                <w:lang w:val="es-ES"/>
              </w:rPr>
              <w:t>Comunidad del Caribe</w:t>
            </w:r>
          </w:p>
        </w:tc>
      </w:tr>
      <w:tr w:rsidR="00576BBE" w:rsidRPr="0053404B" w14:paraId="7B617840" w14:textId="77777777" w:rsidTr="007F7D93">
        <w:tc>
          <w:tcPr>
            <w:tcW w:w="1433" w:type="dxa"/>
          </w:tcPr>
          <w:p w14:paraId="60B92A60" w14:textId="77777777" w:rsidR="00576BBE" w:rsidRPr="00634042" w:rsidRDefault="00576BBE" w:rsidP="007F7D93">
            <w:pPr>
              <w:tabs>
                <w:tab w:val="left" w:pos="288"/>
                <w:tab w:val="left" w:pos="576"/>
                <w:tab w:val="left" w:pos="864"/>
                <w:tab w:val="left" w:pos="1152"/>
              </w:tabs>
              <w:spacing w:after="120"/>
              <w:ind w:right="40"/>
              <w:rPr>
                <w:spacing w:val="0"/>
                <w:w w:val="100"/>
                <w:kern w:val="0"/>
                <w:lang w:val="es-ES"/>
              </w:rPr>
            </w:pPr>
            <w:r w:rsidRPr="00634042">
              <w:rPr>
                <w:spacing w:val="0"/>
                <w:w w:val="100"/>
                <w:kern w:val="0"/>
                <w:lang w:val="es-ES"/>
              </w:rPr>
              <w:t>CEDCM</w:t>
            </w:r>
          </w:p>
        </w:tc>
        <w:tc>
          <w:tcPr>
            <w:tcW w:w="5887" w:type="dxa"/>
          </w:tcPr>
          <w:p w14:paraId="3A9B859C" w14:textId="77777777" w:rsidR="00576BBE" w:rsidRPr="00634042" w:rsidRDefault="00576BBE" w:rsidP="007F7D93">
            <w:pPr>
              <w:tabs>
                <w:tab w:val="left" w:pos="288"/>
                <w:tab w:val="left" w:pos="576"/>
                <w:tab w:val="left" w:pos="864"/>
                <w:tab w:val="left" w:pos="1152"/>
              </w:tabs>
              <w:spacing w:after="120"/>
              <w:ind w:right="40"/>
              <w:rPr>
                <w:spacing w:val="0"/>
                <w:w w:val="100"/>
                <w:kern w:val="0"/>
                <w:lang w:val="es-ES"/>
              </w:rPr>
            </w:pPr>
            <w:r w:rsidRPr="00634042">
              <w:rPr>
                <w:spacing w:val="0"/>
                <w:w w:val="100"/>
                <w:kern w:val="0"/>
                <w:lang w:val="es-ES"/>
              </w:rPr>
              <w:t>Convención sobre la Eliminación de Todas las Formas de Discriminación contra la Mujer</w:t>
            </w:r>
          </w:p>
        </w:tc>
      </w:tr>
      <w:tr w:rsidR="00576BBE" w:rsidRPr="00634042" w14:paraId="4572A8EB" w14:textId="77777777" w:rsidTr="007F7D93">
        <w:tc>
          <w:tcPr>
            <w:tcW w:w="1433" w:type="dxa"/>
          </w:tcPr>
          <w:p w14:paraId="654F337F" w14:textId="77777777" w:rsidR="00576BBE" w:rsidRPr="00634042" w:rsidRDefault="00576BBE" w:rsidP="007F7D93">
            <w:pPr>
              <w:tabs>
                <w:tab w:val="left" w:pos="288"/>
                <w:tab w:val="left" w:pos="576"/>
                <w:tab w:val="left" w:pos="864"/>
                <w:tab w:val="left" w:pos="1152"/>
              </w:tabs>
              <w:spacing w:after="120"/>
              <w:ind w:right="40"/>
              <w:rPr>
                <w:spacing w:val="0"/>
                <w:w w:val="100"/>
                <w:kern w:val="0"/>
                <w:lang w:val="es-ES"/>
              </w:rPr>
            </w:pPr>
            <w:r w:rsidRPr="00634042">
              <w:rPr>
                <w:spacing w:val="0"/>
                <w:w w:val="100"/>
                <w:kern w:val="0"/>
                <w:lang w:val="es-ES"/>
              </w:rPr>
              <w:t>GAWL</w:t>
            </w:r>
          </w:p>
        </w:tc>
        <w:tc>
          <w:tcPr>
            <w:tcW w:w="5887" w:type="dxa"/>
          </w:tcPr>
          <w:p w14:paraId="2A777FE8" w14:textId="77777777" w:rsidR="00576BBE" w:rsidRPr="00634042" w:rsidRDefault="00576BBE" w:rsidP="007F7D93">
            <w:pPr>
              <w:tabs>
                <w:tab w:val="left" w:pos="288"/>
                <w:tab w:val="left" w:pos="576"/>
                <w:tab w:val="left" w:pos="864"/>
                <w:tab w:val="left" w:pos="1152"/>
              </w:tabs>
              <w:spacing w:after="120"/>
              <w:ind w:right="40"/>
              <w:rPr>
                <w:spacing w:val="0"/>
                <w:w w:val="100"/>
                <w:kern w:val="0"/>
                <w:lang w:val="en-US"/>
              </w:rPr>
            </w:pPr>
            <w:r w:rsidRPr="00634042">
              <w:rPr>
                <w:spacing w:val="0"/>
                <w:w w:val="100"/>
                <w:kern w:val="0"/>
                <w:lang w:val="en-US"/>
              </w:rPr>
              <w:t>Guyana Association of Women Lawyers</w:t>
            </w:r>
          </w:p>
        </w:tc>
      </w:tr>
      <w:tr w:rsidR="00576BBE" w:rsidRPr="00634042" w14:paraId="4F8F07B6" w14:textId="77777777" w:rsidTr="007F7D93">
        <w:tc>
          <w:tcPr>
            <w:tcW w:w="1433" w:type="dxa"/>
          </w:tcPr>
          <w:p w14:paraId="5AC71DB4" w14:textId="77777777" w:rsidR="00576BBE" w:rsidRPr="00634042" w:rsidRDefault="00576BBE" w:rsidP="007F7D93">
            <w:pPr>
              <w:tabs>
                <w:tab w:val="left" w:pos="288"/>
                <w:tab w:val="left" w:pos="576"/>
                <w:tab w:val="left" w:pos="864"/>
                <w:tab w:val="left" w:pos="1152"/>
              </w:tabs>
              <w:spacing w:after="120"/>
              <w:ind w:right="40"/>
              <w:rPr>
                <w:spacing w:val="0"/>
                <w:w w:val="100"/>
                <w:kern w:val="0"/>
                <w:lang w:val="es-ES"/>
              </w:rPr>
            </w:pPr>
            <w:r w:rsidRPr="00634042">
              <w:rPr>
                <w:spacing w:val="0"/>
                <w:w w:val="100"/>
                <w:kern w:val="0"/>
                <w:lang w:val="es-ES"/>
              </w:rPr>
              <w:t>GBTI</w:t>
            </w:r>
          </w:p>
        </w:tc>
        <w:tc>
          <w:tcPr>
            <w:tcW w:w="5887" w:type="dxa"/>
          </w:tcPr>
          <w:p w14:paraId="23CB7688" w14:textId="77777777" w:rsidR="00576BBE" w:rsidRPr="00634042" w:rsidRDefault="00576BBE" w:rsidP="007F7D93">
            <w:pPr>
              <w:tabs>
                <w:tab w:val="left" w:pos="288"/>
                <w:tab w:val="left" w:pos="576"/>
                <w:tab w:val="left" w:pos="864"/>
                <w:tab w:val="left" w:pos="1152"/>
              </w:tabs>
              <w:spacing w:after="120"/>
              <w:ind w:right="40"/>
              <w:rPr>
                <w:spacing w:val="0"/>
                <w:w w:val="100"/>
                <w:kern w:val="0"/>
                <w:lang w:val="en-US"/>
              </w:rPr>
            </w:pPr>
            <w:r w:rsidRPr="00634042">
              <w:rPr>
                <w:spacing w:val="0"/>
                <w:w w:val="100"/>
                <w:kern w:val="0"/>
                <w:lang w:val="en-US"/>
              </w:rPr>
              <w:t>Guyana Bank for Trade and Industry</w:t>
            </w:r>
          </w:p>
        </w:tc>
      </w:tr>
      <w:tr w:rsidR="00576BBE" w:rsidRPr="00634042" w14:paraId="6EDDA261" w14:textId="77777777" w:rsidTr="007F7D93">
        <w:tc>
          <w:tcPr>
            <w:tcW w:w="1433" w:type="dxa"/>
          </w:tcPr>
          <w:p w14:paraId="3D27B5D2" w14:textId="77777777" w:rsidR="00576BBE" w:rsidRPr="00634042" w:rsidRDefault="00576BBE" w:rsidP="007F7D93">
            <w:pPr>
              <w:tabs>
                <w:tab w:val="left" w:pos="288"/>
                <w:tab w:val="left" w:pos="576"/>
                <w:tab w:val="left" w:pos="864"/>
                <w:tab w:val="left" w:pos="1152"/>
              </w:tabs>
              <w:spacing w:after="120"/>
              <w:ind w:right="40"/>
              <w:rPr>
                <w:spacing w:val="0"/>
                <w:w w:val="100"/>
                <w:kern w:val="0"/>
                <w:lang w:val="es-ES"/>
              </w:rPr>
            </w:pPr>
            <w:r w:rsidRPr="00634042">
              <w:rPr>
                <w:spacing w:val="0"/>
                <w:w w:val="100"/>
                <w:kern w:val="0"/>
                <w:lang w:val="es-ES"/>
              </w:rPr>
              <w:t>GRPA</w:t>
            </w:r>
          </w:p>
        </w:tc>
        <w:tc>
          <w:tcPr>
            <w:tcW w:w="5887" w:type="dxa"/>
          </w:tcPr>
          <w:p w14:paraId="377717ED" w14:textId="77777777" w:rsidR="00576BBE" w:rsidRPr="00634042" w:rsidRDefault="00576BBE" w:rsidP="007F7D93">
            <w:pPr>
              <w:tabs>
                <w:tab w:val="left" w:pos="288"/>
                <w:tab w:val="left" w:pos="576"/>
                <w:tab w:val="left" w:pos="864"/>
                <w:tab w:val="left" w:pos="1152"/>
              </w:tabs>
              <w:spacing w:after="120"/>
              <w:ind w:right="40"/>
              <w:rPr>
                <w:spacing w:val="0"/>
                <w:w w:val="100"/>
                <w:kern w:val="0"/>
                <w:lang w:val="es-ES"/>
              </w:rPr>
            </w:pPr>
            <w:r w:rsidRPr="00634042">
              <w:rPr>
                <w:spacing w:val="0"/>
                <w:w w:val="100"/>
                <w:kern w:val="0"/>
                <w:lang w:val="es-ES"/>
              </w:rPr>
              <w:t xml:space="preserve">Guyana </w:t>
            </w:r>
            <w:proofErr w:type="spellStart"/>
            <w:r w:rsidRPr="00634042">
              <w:rPr>
                <w:spacing w:val="0"/>
                <w:w w:val="100"/>
                <w:kern w:val="0"/>
                <w:lang w:val="es-ES"/>
              </w:rPr>
              <w:t>Responsible</w:t>
            </w:r>
            <w:proofErr w:type="spellEnd"/>
            <w:r w:rsidRPr="00634042">
              <w:rPr>
                <w:spacing w:val="0"/>
                <w:w w:val="100"/>
                <w:kern w:val="0"/>
                <w:lang w:val="es-ES"/>
              </w:rPr>
              <w:t xml:space="preserve"> </w:t>
            </w:r>
            <w:proofErr w:type="spellStart"/>
            <w:r w:rsidRPr="00634042">
              <w:rPr>
                <w:spacing w:val="0"/>
                <w:w w:val="100"/>
                <w:kern w:val="0"/>
                <w:lang w:val="es-ES"/>
              </w:rPr>
              <w:t>Parenthood</w:t>
            </w:r>
            <w:proofErr w:type="spellEnd"/>
            <w:r w:rsidRPr="00634042">
              <w:rPr>
                <w:spacing w:val="0"/>
                <w:w w:val="100"/>
                <w:kern w:val="0"/>
                <w:lang w:val="es-ES"/>
              </w:rPr>
              <w:t xml:space="preserve"> </w:t>
            </w:r>
            <w:proofErr w:type="spellStart"/>
            <w:r w:rsidRPr="00634042">
              <w:rPr>
                <w:spacing w:val="0"/>
                <w:w w:val="100"/>
                <w:kern w:val="0"/>
                <w:lang w:val="es-ES"/>
              </w:rPr>
              <w:t>Association</w:t>
            </w:r>
            <w:proofErr w:type="spellEnd"/>
          </w:p>
        </w:tc>
      </w:tr>
      <w:tr w:rsidR="00576BBE" w:rsidRPr="00634042" w14:paraId="0615EB21" w14:textId="77777777" w:rsidTr="007F7D93">
        <w:tc>
          <w:tcPr>
            <w:tcW w:w="1433" w:type="dxa"/>
          </w:tcPr>
          <w:p w14:paraId="47AB67C9" w14:textId="77777777" w:rsidR="00576BBE" w:rsidRPr="00634042" w:rsidRDefault="00576BBE" w:rsidP="007F7D93">
            <w:pPr>
              <w:tabs>
                <w:tab w:val="left" w:pos="288"/>
                <w:tab w:val="left" w:pos="576"/>
                <w:tab w:val="left" w:pos="864"/>
                <w:tab w:val="left" w:pos="1152"/>
              </w:tabs>
              <w:spacing w:after="120"/>
              <w:ind w:right="40"/>
              <w:rPr>
                <w:spacing w:val="0"/>
                <w:w w:val="100"/>
                <w:kern w:val="0"/>
                <w:lang w:val="es-ES"/>
              </w:rPr>
            </w:pPr>
            <w:r w:rsidRPr="00634042">
              <w:rPr>
                <w:spacing w:val="0"/>
                <w:w w:val="100"/>
                <w:kern w:val="0"/>
                <w:lang w:val="es-ES"/>
              </w:rPr>
              <w:t>GUYSUCO</w:t>
            </w:r>
          </w:p>
        </w:tc>
        <w:tc>
          <w:tcPr>
            <w:tcW w:w="5887" w:type="dxa"/>
          </w:tcPr>
          <w:p w14:paraId="15B9704D" w14:textId="77777777" w:rsidR="00576BBE" w:rsidRPr="00634042" w:rsidRDefault="00576BBE" w:rsidP="007F7D93">
            <w:pPr>
              <w:tabs>
                <w:tab w:val="left" w:pos="288"/>
                <w:tab w:val="left" w:pos="576"/>
                <w:tab w:val="left" w:pos="864"/>
                <w:tab w:val="left" w:pos="1152"/>
              </w:tabs>
              <w:spacing w:after="120"/>
              <w:ind w:right="40"/>
              <w:rPr>
                <w:spacing w:val="0"/>
                <w:w w:val="100"/>
                <w:kern w:val="0"/>
                <w:lang w:val="es-ES"/>
              </w:rPr>
            </w:pPr>
            <w:r w:rsidRPr="00634042">
              <w:rPr>
                <w:spacing w:val="0"/>
                <w:w w:val="100"/>
                <w:kern w:val="0"/>
                <w:lang w:val="es-ES"/>
              </w:rPr>
              <w:t>Compañía Azucarera Guyanesa</w:t>
            </w:r>
          </w:p>
        </w:tc>
      </w:tr>
      <w:tr w:rsidR="00576BBE" w:rsidRPr="00634042" w14:paraId="49A8008F" w14:textId="77777777" w:rsidTr="007F7D93">
        <w:tc>
          <w:tcPr>
            <w:tcW w:w="1433" w:type="dxa"/>
          </w:tcPr>
          <w:p w14:paraId="11EA0A76" w14:textId="77777777" w:rsidR="00576BBE" w:rsidRPr="00634042" w:rsidRDefault="00576BBE" w:rsidP="007F7D93">
            <w:pPr>
              <w:tabs>
                <w:tab w:val="left" w:pos="288"/>
                <w:tab w:val="left" w:pos="576"/>
                <w:tab w:val="left" w:pos="864"/>
                <w:tab w:val="left" w:pos="1152"/>
              </w:tabs>
              <w:spacing w:after="120"/>
              <w:ind w:right="40"/>
              <w:rPr>
                <w:spacing w:val="0"/>
                <w:w w:val="100"/>
                <w:kern w:val="0"/>
                <w:lang w:val="es-ES"/>
              </w:rPr>
            </w:pPr>
            <w:r w:rsidRPr="00634042">
              <w:rPr>
                <w:spacing w:val="0"/>
                <w:w w:val="100"/>
                <w:kern w:val="0"/>
                <w:lang w:val="es-ES"/>
              </w:rPr>
              <w:t>IPED</w:t>
            </w:r>
          </w:p>
        </w:tc>
        <w:tc>
          <w:tcPr>
            <w:tcW w:w="5887" w:type="dxa"/>
          </w:tcPr>
          <w:p w14:paraId="5AA0108E" w14:textId="77777777" w:rsidR="00576BBE" w:rsidRPr="00634042" w:rsidRDefault="00576BBE" w:rsidP="007F7D93">
            <w:pPr>
              <w:tabs>
                <w:tab w:val="left" w:pos="288"/>
                <w:tab w:val="left" w:pos="576"/>
                <w:tab w:val="left" w:pos="864"/>
                <w:tab w:val="left" w:pos="1152"/>
              </w:tabs>
              <w:spacing w:after="120"/>
              <w:ind w:right="40"/>
              <w:rPr>
                <w:spacing w:val="0"/>
                <w:w w:val="100"/>
                <w:kern w:val="0"/>
                <w:lang w:val="en-US"/>
              </w:rPr>
            </w:pPr>
            <w:r w:rsidRPr="00634042">
              <w:rPr>
                <w:spacing w:val="0"/>
                <w:w w:val="100"/>
                <w:kern w:val="0"/>
                <w:lang w:val="en-US"/>
              </w:rPr>
              <w:t>Institute of Private Enterprise Development</w:t>
            </w:r>
          </w:p>
        </w:tc>
      </w:tr>
      <w:tr w:rsidR="00576BBE" w:rsidRPr="0053404B" w14:paraId="2E2063B0" w14:textId="77777777" w:rsidTr="007F7D93">
        <w:tc>
          <w:tcPr>
            <w:tcW w:w="1433" w:type="dxa"/>
          </w:tcPr>
          <w:p w14:paraId="4D2A5A25" w14:textId="77777777" w:rsidR="00576BBE" w:rsidRPr="00634042" w:rsidRDefault="00576BBE" w:rsidP="007F7D93">
            <w:pPr>
              <w:tabs>
                <w:tab w:val="left" w:pos="288"/>
                <w:tab w:val="left" w:pos="576"/>
                <w:tab w:val="left" w:pos="864"/>
                <w:tab w:val="left" w:pos="1152"/>
              </w:tabs>
              <w:spacing w:after="120"/>
              <w:ind w:right="40"/>
              <w:rPr>
                <w:spacing w:val="0"/>
                <w:w w:val="100"/>
                <w:kern w:val="0"/>
                <w:lang w:val="es-ES"/>
              </w:rPr>
            </w:pPr>
            <w:r w:rsidRPr="00634042">
              <w:rPr>
                <w:spacing w:val="0"/>
                <w:w w:val="100"/>
                <w:kern w:val="0"/>
                <w:lang w:val="es-ES"/>
              </w:rPr>
              <w:t>ODM</w:t>
            </w:r>
          </w:p>
        </w:tc>
        <w:tc>
          <w:tcPr>
            <w:tcW w:w="5887" w:type="dxa"/>
          </w:tcPr>
          <w:p w14:paraId="6CD1225E" w14:textId="77777777" w:rsidR="00576BBE" w:rsidRPr="00634042" w:rsidRDefault="00576BBE" w:rsidP="007F7D93">
            <w:pPr>
              <w:tabs>
                <w:tab w:val="left" w:pos="288"/>
                <w:tab w:val="left" w:pos="576"/>
                <w:tab w:val="left" w:pos="864"/>
                <w:tab w:val="left" w:pos="1152"/>
              </w:tabs>
              <w:spacing w:after="120"/>
              <w:ind w:right="40"/>
              <w:rPr>
                <w:spacing w:val="0"/>
                <w:w w:val="100"/>
                <w:kern w:val="0"/>
                <w:lang w:val="es-ES"/>
              </w:rPr>
            </w:pPr>
            <w:r w:rsidRPr="00634042">
              <w:rPr>
                <w:spacing w:val="0"/>
                <w:w w:val="100"/>
                <w:kern w:val="0"/>
                <w:lang w:val="es-ES"/>
              </w:rPr>
              <w:t>Objetivos de Desarrollo del Milenio</w:t>
            </w:r>
          </w:p>
        </w:tc>
      </w:tr>
      <w:tr w:rsidR="00576BBE" w:rsidRPr="0053404B" w14:paraId="15EF9EE0" w14:textId="77777777" w:rsidTr="007F7D93">
        <w:tc>
          <w:tcPr>
            <w:tcW w:w="1433" w:type="dxa"/>
          </w:tcPr>
          <w:p w14:paraId="2B9D3460" w14:textId="77777777" w:rsidR="00576BBE" w:rsidRPr="00634042" w:rsidRDefault="00576BBE" w:rsidP="007F7D93">
            <w:pPr>
              <w:tabs>
                <w:tab w:val="left" w:pos="288"/>
                <w:tab w:val="left" w:pos="576"/>
                <w:tab w:val="left" w:pos="864"/>
                <w:tab w:val="left" w:pos="1152"/>
              </w:tabs>
              <w:spacing w:after="120"/>
              <w:ind w:right="40"/>
              <w:rPr>
                <w:spacing w:val="0"/>
                <w:w w:val="100"/>
                <w:kern w:val="0"/>
                <w:lang w:val="es-ES"/>
              </w:rPr>
            </w:pPr>
            <w:r w:rsidRPr="00634042">
              <w:rPr>
                <w:spacing w:val="0"/>
                <w:w w:val="100"/>
                <w:kern w:val="0"/>
                <w:lang w:val="es-ES"/>
              </w:rPr>
              <w:t>OIM</w:t>
            </w:r>
          </w:p>
        </w:tc>
        <w:tc>
          <w:tcPr>
            <w:tcW w:w="5887" w:type="dxa"/>
          </w:tcPr>
          <w:p w14:paraId="48EF0DC2" w14:textId="77777777" w:rsidR="00576BBE" w:rsidRPr="00634042" w:rsidRDefault="00576BBE" w:rsidP="007F7D93">
            <w:pPr>
              <w:tabs>
                <w:tab w:val="left" w:pos="288"/>
                <w:tab w:val="left" w:pos="576"/>
                <w:tab w:val="left" w:pos="864"/>
                <w:tab w:val="left" w:pos="1152"/>
              </w:tabs>
              <w:spacing w:after="120"/>
              <w:ind w:right="40"/>
              <w:rPr>
                <w:spacing w:val="0"/>
                <w:w w:val="100"/>
                <w:kern w:val="0"/>
                <w:lang w:val="es-ES"/>
              </w:rPr>
            </w:pPr>
            <w:r w:rsidRPr="00634042">
              <w:rPr>
                <w:spacing w:val="0"/>
                <w:w w:val="100"/>
                <w:kern w:val="0"/>
                <w:lang w:val="es-ES"/>
              </w:rPr>
              <w:t>Organización Internacional para las Migraciones</w:t>
            </w:r>
          </w:p>
        </w:tc>
      </w:tr>
      <w:tr w:rsidR="00576BBE" w:rsidRPr="0053404B" w14:paraId="6F22CCBE" w14:textId="77777777" w:rsidTr="007F7D93">
        <w:tc>
          <w:tcPr>
            <w:tcW w:w="1433" w:type="dxa"/>
          </w:tcPr>
          <w:p w14:paraId="24AEB139" w14:textId="77777777" w:rsidR="00576BBE" w:rsidRPr="00634042" w:rsidRDefault="00576BBE" w:rsidP="007F7D93">
            <w:pPr>
              <w:tabs>
                <w:tab w:val="left" w:pos="288"/>
                <w:tab w:val="left" w:pos="576"/>
                <w:tab w:val="left" w:pos="864"/>
                <w:tab w:val="left" w:pos="1152"/>
              </w:tabs>
              <w:spacing w:after="120"/>
              <w:ind w:right="40"/>
              <w:rPr>
                <w:spacing w:val="0"/>
                <w:w w:val="100"/>
                <w:kern w:val="0"/>
                <w:lang w:val="es-ES"/>
              </w:rPr>
            </w:pPr>
            <w:r w:rsidRPr="00634042">
              <w:rPr>
                <w:spacing w:val="0"/>
                <w:w w:val="100"/>
                <w:kern w:val="0"/>
                <w:lang w:val="es-ES"/>
              </w:rPr>
              <w:t>OMS</w:t>
            </w:r>
          </w:p>
        </w:tc>
        <w:tc>
          <w:tcPr>
            <w:tcW w:w="5887" w:type="dxa"/>
          </w:tcPr>
          <w:p w14:paraId="5CD193DF" w14:textId="77777777" w:rsidR="00576BBE" w:rsidRPr="00634042" w:rsidRDefault="00576BBE" w:rsidP="007F7D93">
            <w:pPr>
              <w:tabs>
                <w:tab w:val="left" w:pos="288"/>
                <w:tab w:val="left" w:pos="576"/>
                <w:tab w:val="left" w:pos="864"/>
                <w:tab w:val="left" w:pos="1152"/>
              </w:tabs>
              <w:spacing w:after="120"/>
              <w:ind w:right="40"/>
              <w:rPr>
                <w:spacing w:val="0"/>
                <w:w w:val="100"/>
                <w:kern w:val="0"/>
                <w:lang w:val="es-ES"/>
              </w:rPr>
            </w:pPr>
            <w:r w:rsidRPr="00634042">
              <w:rPr>
                <w:spacing w:val="0"/>
                <w:w w:val="100"/>
                <w:kern w:val="0"/>
                <w:lang w:val="es-ES"/>
              </w:rPr>
              <w:t>Organización Mundial de la Salud</w:t>
            </w:r>
          </w:p>
        </w:tc>
      </w:tr>
      <w:tr w:rsidR="00576BBE" w:rsidRPr="00634042" w14:paraId="1CAB4FBF" w14:textId="77777777" w:rsidTr="007F7D93">
        <w:tc>
          <w:tcPr>
            <w:tcW w:w="1433" w:type="dxa"/>
          </w:tcPr>
          <w:p w14:paraId="25158318" w14:textId="77777777" w:rsidR="00576BBE" w:rsidRPr="00634042" w:rsidRDefault="00576BBE" w:rsidP="007F7D93">
            <w:pPr>
              <w:tabs>
                <w:tab w:val="left" w:pos="288"/>
                <w:tab w:val="left" w:pos="576"/>
                <w:tab w:val="left" w:pos="864"/>
                <w:tab w:val="left" w:pos="1152"/>
              </w:tabs>
              <w:spacing w:after="120"/>
              <w:ind w:right="40"/>
              <w:rPr>
                <w:spacing w:val="0"/>
                <w:w w:val="100"/>
                <w:kern w:val="0"/>
                <w:lang w:val="es-ES"/>
              </w:rPr>
            </w:pPr>
            <w:r w:rsidRPr="00634042">
              <w:rPr>
                <w:spacing w:val="0"/>
                <w:w w:val="100"/>
                <w:kern w:val="0"/>
                <w:lang w:val="es-ES"/>
              </w:rPr>
              <w:t>ONG</w:t>
            </w:r>
          </w:p>
        </w:tc>
        <w:tc>
          <w:tcPr>
            <w:tcW w:w="5887" w:type="dxa"/>
          </w:tcPr>
          <w:p w14:paraId="4553031D" w14:textId="77777777" w:rsidR="00576BBE" w:rsidRPr="00634042" w:rsidRDefault="00576BBE" w:rsidP="007F7D93">
            <w:pPr>
              <w:tabs>
                <w:tab w:val="left" w:pos="288"/>
                <w:tab w:val="left" w:pos="576"/>
                <w:tab w:val="left" w:pos="864"/>
                <w:tab w:val="left" w:pos="1152"/>
              </w:tabs>
              <w:spacing w:after="120"/>
              <w:ind w:right="40"/>
              <w:rPr>
                <w:spacing w:val="0"/>
                <w:w w:val="100"/>
                <w:kern w:val="0"/>
                <w:lang w:val="es-ES"/>
              </w:rPr>
            </w:pPr>
            <w:r w:rsidRPr="00634042">
              <w:rPr>
                <w:spacing w:val="0"/>
                <w:w w:val="100"/>
                <w:kern w:val="0"/>
                <w:lang w:val="es-ES"/>
              </w:rPr>
              <w:t>Organización no gubernamental</w:t>
            </w:r>
          </w:p>
        </w:tc>
      </w:tr>
      <w:tr w:rsidR="00576BBE" w:rsidRPr="0053404B" w14:paraId="494F4BDC" w14:textId="77777777" w:rsidTr="007F7D93">
        <w:tc>
          <w:tcPr>
            <w:tcW w:w="1433" w:type="dxa"/>
          </w:tcPr>
          <w:p w14:paraId="731F0E8D" w14:textId="68460E2E" w:rsidR="00576BBE" w:rsidRPr="00634042" w:rsidRDefault="00576BBE" w:rsidP="007F7D93">
            <w:pPr>
              <w:tabs>
                <w:tab w:val="left" w:pos="288"/>
                <w:tab w:val="left" w:pos="576"/>
                <w:tab w:val="left" w:pos="864"/>
                <w:tab w:val="left" w:pos="1152"/>
              </w:tabs>
              <w:spacing w:after="120"/>
              <w:ind w:right="40"/>
              <w:rPr>
                <w:spacing w:val="0"/>
                <w:w w:val="100"/>
                <w:kern w:val="0"/>
                <w:lang w:val="es-ES"/>
              </w:rPr>
            </w:pPr>
            <w:r w:rsidRPr="00634042">
              <w:rPr>
                <w:spacing w:val="0"/>
                <w:w w:val="100"/>
                <w:kern w:val="0"/>
                <w:lang w:val="es-ES"/>
              </w:rPr>
              <w:t>ONU</w:t>
            </w:r>
            <w:r w:rsidR="00BF57B6" w:rsidRPr="00634042">
              <w:rPr>
                <w:spacing w:val="0"/>
                <w:w w:val="100"/>
                <w:kern w:val="0"/>
                <w:lang w:val="es-ES"/>
              </w:rPr>
              <w:noBreakHyphen/>
            </w:r>
            <w:r w:rsidRPr="00634042">
              <w:rPr>
                <w:spacing w:val="0"/>
                <w:w w:val="100"/>
                <w:kern w:val="0"/>
                <w:lang w:val="es-ES"/>
              </w:rPr>
              <w:t>Mujeres</w:t>
            </w:r>
          </w:p>
        </w:tc>
        <w:tc>
          <w:tcPr>
            <w:tcW w:w="5887" w:type="dxa"/>
          </w:tcPr>
          <w:p w14:paraId="097E31F5" w14:textId="3BCF783D" w:rsidR="00576BBE" w:rsidRPr="00634042" w:rsidRDefault="00576BBE" w:rsidP="00A61041">
            <w:pPr>
              <w:tabs>
                <w:tab w:val="left" w:pos="288"/>
                <w:tab w:val="left" w:pos="576"/>
                <w:tab w:val="left" w:pos="864"/>
                <w:tab w:val="left" w:pos="1152"/>
              </w:tabs>
              <w:spacing w:after="120"/>
              <w:ind w:right="40"/>
              <w:rPr>
                <w:spacing w:val="0"/>
                <w:w w:val="100"/>
                <w:kern w:val="0"/>
                <w:lang w:val="es-ES"/>
              </w:rPr>
            </w:pPr>
            <w:r w:rsidRPr="00634042">
              <w:rPr>
                <w:spacing w:val="0"/>
                <w:w w:val="100"/>
                <w:kern w:val="0"/>
                <w:lang w:val="es-ES"/>
              </w:rPr>
              <w:t>Entidad de las Naciones Unidas para la Igualdad de Género y el</w:t>
            </w:r>
            <w:r w:rsidR="00FD0472" w:rsidRPr="00634042">
              <w:rPr>
                <w:spacing w:val="0"/>
                <w:w w:val="100"/>
                <w:kern w:val="0"/>
                <w:lang w:val="es-ES"/>
              </w:rPr>
              <w:t>-</w:t>
            </w:r>
            <w:r w:rsidRPr="00634042">
              <w:rPr>
                <w:spacing w:val="0"/>
                <w:w w:val="100"/>
                <w:kern w:val="0"/>
                <w:lang w:val="es-ES"/>
              </w:rPr>
              <w:t>Empoderamiento de las Mujeres</w:t>
            </w:r>
          </w:p>
        </w:tc>
      </w:tr>
      <w:tr w:rsidR="00576BBE" w:rsidRPr="0053404B" w14:paraId="2787A029" w14:textId="77777777" w:rsidTr="007F7D93">
        <w:tc>
          <w:tcPr>
            <w:tcW w:w="1433" w:type="dxa"/>
          </w:tcPr>
          <w:p w14:paraId="021E182F" w14:textId="77777777" w:rsidR="00576BBE" w:rsidRPr="00634042" w:rsidRDefault="00576BBE" w:rsidP="007F7D93">
            <w:pPr>
              <w:tabs>
                <w:tab w:val="left" w:pos="288"/>
                <w:tab w:val="left" w:pos="576"/>
                <w:tab w:val="left" w:pos="864"/>
                <w:tab w:val="left" w:pos="1152"/>
              </w:tabs>
              <w:spacing w:after="120"/>
              <w:ind w:right="40"/>
              <w:rPr>
                <w:spacing w:val="0"/>
                <w:w w:val="100"/>
                <w:kern w:val="0"/>
                <w:lang w:val="es-ES"/>
              </w:rPr>
            </w:pPr>
            <w:r w:rsidRPr="00634042">
              <w:rPr>
                <w:spacing w:val="0"/>
                <w:w w:val="100"/>
                <w:kern w:val="0"/>
                <w:lang w:val="es-ES"/>
              </w:rPr>
              <w:t>ONUSIDA</w:t>
            </w:r>
          </w:p>
        </w:tc>
        <w:tc>
          <w:tcPr>
            <w:tcW w:w="5887" w:type="dxa"/>
          </w:tcPr>
          <w:p w14:paraId="57926DB5" w14:textId="77777777" w:rsidR="00576BBE" w:rsidRPr="00634042" w:rsidRDefault="00576BBE" w:rsidP="007F7D93">
            <w:pPr>
              <w:tabs>
                <w:tab w:val="left" w:pos="288"/>
                <w:tab w:val="left" w:pos="576"/>
                <w:tab w:val="left" w:pos="864"/>
                <w:tab w:val="left" w:pos="1152"/>
              </w:tabs>
              <w:spacing w:after="120"/>
              <w:ind w:right="40"/>
              <w:rPr>
                <w:spacing w:val="0"/>
                <w:w w:val="100"/>
                <w:kern w:val="0"/>
                <w:lang w:val="es-ES"/>
              </w:rPr>
            </w:pPr>
            <w:r w:rsidRPr="00634042">
              <w:rPr>
                <w:spacing w:val="0"/>
                <w:w w:val="100"/>
                <w:kern w:val="0"/>
                <w:lang w:val="es-ES"/>
              </w:rPr>
              <w:t>Programa Conjunto de las Naciones Unidas sobre el VIH/Sida</w:t>
            </w:r>
          </w:p>
        </w:tc>
      </w:tr>
      <w:tr w:rsidR="00576BBE" w:rsidRPr="0053404B" w14:paraId="0D0789B5" w14:textId="77777777" w:rsidTr="007F7D93">
        <w:tc>
          <w:tcPr>
            <w:tcW w:w="1433" w:type="dxa"/>
          </w:tcPr>
          <w:p w14:paraId="1918027D" w14:textId="77777777" w:rsidR="00576BBE" w:rsidRPr="00634042" w:rsidRDefault="00576BBE" w:rsidP="007F7D93">
            <w:pPr>
              <w:tabs>
                <w:tab w:val="left" w:pos="288"/>
                <w:tab w:val="left" w:pos="576"/>
                <w:tab w:val="left" w:pos="864"/>
                <w:tab w:val="left" w:pos="1152"/>
              </w:tabs>
              <w:spacing w:after="120"/>
              <w:ind w:right="40"/>
              <w:rPr>
                <w:spacing w:val="0"/>
                <w:w w:val="100"/>
                <w:kern w:val="0"/>
                <w:lang w:val="es-ES"/>
              </w:rPr>
            </w:pPr>
            <w:r w:rsidRPr="00634042">
              <w:rPr>
                <w:spacing w:val="0"/>
                <w:w w:val="100"/>
                <w:kern w:val="0"/>
                <w:lang w:val="es-ES"/>
              </w:rPr>
              <w:t>OPS</w:t>
            </w:r>
          </w:p>
        </w:tc>
        <w:tc>
          <w:tcPr>
            <w:tcW w:w="5887" w:type="dxa"/>
          </w:tcPr>
          <w:p w14:paraId="492434B9" w14:textId="77777777" w:rsidR="00576BBE" w:rsidRPr="00634042" w:rsidRDefault="00576BBE" w:rsidP="007F7D93">
            <w:pPr>
              <w:tabs>
                <w:tab w:val="left" w:pos="288"/>
                <w:tab w:val="left" w:pos="576"/>
                <w:tab w:val="left" w:pos="864"/>
                <w:tab w:val="left" w:pos="1152"/>
              </w:tabs>
              <w:spacing w:after="120"/>
              <w:ind w:right="40"/>
              <w:rPr>
                <w:spacing w:val="0"/>
                <w:w w:val="100"/>
                <w:kern w:val="0"/>
                <w:lang w:val="es-ES"/>
              </w:rPr>
            </w:pPr>
            <w:r w:rsidRPr="00634042">
              <w:rPr>
                <w:spacing w:val="0"/>
                <w:w w:val="100"/>
                <w:kern w:val="0"/>
                <w:lang w:val="es-ES"/>
              </w:rPr>
              <w:t>Organización Panamericana de la Salud</w:t>
            </w:r>
          </w:p>
        </w:tc>
      </w:tr>
      <w:tr w:rsidR="00576BBE" w:rsidRPr="0053404B" w14:paraId="5071F179" w14:textId="77777777" w:rsidTr="007F7D93">
        <w:tc>
          <w:tcPr>
            <w:tcW w:w="1433" w:type="dxa"/>
          </w:tcPr>
          <w:p w14:paraId="753A98D3" w14:textId="77777777" w:rsidR="00576BBE" w:rsidRPr="00634042" w:rsidRDefault="00576BBE" w:rsidP="007F7D93">
            <w:pPr>
              <w:tabs>
                <w:tab w:val="left" w:pos="288"/>
                <w:tab w:val="left" w:pos="576"/>
                <w:tab w:val="left" w:pos="864"/>
                <w:tab w:val="left" w:pos="1152"/>
              </w:tabs>
              <w:spacing w:after="120"/>
              <w:ind w:right="40"/>
              <w:rPr>
                <w:spacing w:val="0"/>
                <w:w w:val="100"/>
                <w:kern w:val="0"/>
                <w:lang w:val="es-ES"/>
              </w:rPr>
            </w:pPr>
            <w:r w:rsidRPr="00634042">
              <w:rPr>
                <w:spacing w:val="0"/>
                <w:w w:val="100"/>
                <w:kern w:val="0"/>
                <w:lang w:val="es-ES"/>
              </w:rPr>
              <w:t>PNUD</w:t>
            </w:r>
          </w:p>
        </w:tc>
        <w:tc>
          <w:tcPr>
            <w:tcW w:w="5887" w:type="dxa"/>
          </w:tcPr>
          <w:p w14:paraId="6405E012" w14:textId="77777777" w:rsidR="00576BBE" w:rsidRPr="00634042" w:rsidRDefault="00576BBE" w:rsidP="007F7D93">
            <w:pPr>
              <w:tabs>
                <w:tab w:val="left" w:pos="288"/>
                <w:tab w:val="left" w:pos="576"/>
                <w:tab w:val="left" w:pos="864"/>
                <w:tab w:val="left" w:pos="1152"/>
              </w:tabs>
              <w:spacing w:after="120"/>
              <w:ind w:right="40"/>
              <w:rPr>
                <w:spacing w:val="0"/>
                <w:w w:val="100"/>
                <w:kern w:val="0"/>
                <w:lang w:val="es-ES"/>
              </w:rPr>
            </w:pPr>
            <w:r w:rsidRPr="00634042">
              <w:rPr>
                <w:spacing w:val="0"/>
                <w:w w:val="100"/>
                <w:kern w:val="0"/>
                <w:lang w:val="es-ES"/>
              </w:rPr>
              <w:t>Programa de las Naciones Unidas para el Desarrollo</w:t>
            </w:r>
          </w:p>
        </w:tc>
      </w:tr>
      <w:tr w:rsidR="00576BBE" w:rsidRPr="0053404B" w14:paraId="294AEF49" w14:textId="77777777" w:rsidTr="007F7D93">
        <w:tc>
          <w:tcPr>
            <w:tcW w:w="1433" w:type="dxa"/>
          </w:tcPr>
          <w:p w14:paraId="3E498E1E" w14:textId="77777777" w:rsidR="00576BBE" w:rsidRPr="00634042" w:rsidRDefault="00576BBE" w:rsidP="007F7D93">
            <w:pPr>
              <w:tabs>
                <w:tab w:val="left" w:pos="288"/>
                <w:tab w:val="left" w:pos="576"/>
                <w:tab w:val="left" w:pos="864"/>
                <w:tab w:val="left" w:pos="1152"/>
              </w:tabs>
              <w:spacing w:after="120"/>
              <w:ind w:right="40"/>
              <w:rPr>
                <w:spacing w:val="0"/>
                <w:w w:val="100"/>
                <w:kern w:val="0"/>
                <w:lang w:val="es-ES"/>
              </w:rPr>
            </w:pPr>
            <w:r w:rsidRPr="00634042">
              <w:rPr>
                <w:spacing w:val="0"/>
                <w:w w:val="100"/>
                <w:kern w:val="0"/>
                <w:lang w:val="es-ES"/>
              </w:rPr>
              <w:t>UNFPA</w:t>
            </w:r>
          </w:p>
        </w:tc>
        <w:tc>
          <w:tcPr>
            <w:tcW w:w="5887" w:type="dxa"/>
          </w:tcPr>
          <w:p w14:paraId="26DDE29A" w14:textId="77777777" w:rsidR="00576BBE" w:rsidRPr="00634042" w:rsidRDefault="00576BBE" w:rsidP="007F7D93">
            <w:pPr>
              <w:tabs>
                <w:tab w:val="left" w:pos="288"/>
                <w:tab w:val="left" w:pos="576"/>
                <w:tab w:val="left" w:pos="864"/>
                <w:tab w:val="left" w:pos="1152"/>
              </w:tabs>
              <w:spacing w:after="120"/>
              <w:ind w:right="40"/>
              <w:rPr>
                <w:spacing w:val="0"/>
                <w:w w:val="100"/>
                <w:kern w:val="0"/>
                <w:lang w:val="es-ES"/>
              </w:rPr>
            </w:pPr>
            <w:r w:rsidRPr="00634042">
              <w:rPr>
                <w:spacing w:val="0"/>
                <w:w w:val="100"/>
                <w:kern w:val="0"/>
                <w:lang w:val="es-ES"/>
              </w:rPr>
              <w:t>Fondo de Población de las Naciones Unidas</w:t>
            </w:r>
          </w:p>
        </w:tc>
      </w:tr>
      <w:tr w:rsidR="00576BBE" w:rsidRPr="0053404B" w14:paraId="62E9F838" w14:textId="77777777" w:rsidTr="007F7D93">
        <w:tc>
          <w:tcPr>
            <w:tcW w:w="1433" w:type="dxa"/>
          </w:tcPr>
          <w:p w14:paraId="3ACA85FB" w14:textId="77777777" w:rsidR="00576BBE" w:rsidRPr="00634042" w:rsidRDefault="00576BBE" w:rsidP="007F7D93">
            <w:pPr>
              <w:tabs>
                <w:tab w:val="left" w:pos="288"/>
                <w:tab w:val="left" w:pos="576"/>
                <w:tab w:val="left" w:pos="864"/>
                <w:tab w:val="left" w:pos="1152"/>
              </w:tabs>
              <w:spacing w:after="120"/>
              <w:ind w:right="40"/>
              <w:rPr>
                <w:spacing w:val="0"/>
                <w:w w:val="100"/>
                <w:kern w:val="0"/>
                <w:lang w:val="es-ES"/>
              </w:rPr>
            </w:pPr>
            <w:r w:rsidRPr="00634042">
              <w:rPr>
                <w:spacing w:val="0"/>
                <w:w w:val="100"/>
                <w:kern w:val="0"/>
                <w:lang w:val="es-ES"/>
              </w:rPr>
              <w:t>UNICEF</w:t>
            </w:r>
          </w:p>
        </w:tc>
        <w:tc>
          <w:tcPr>
            <w:tcW w:w="5887" w:type="dxa"/>
          </w:tcPr>
          <w:p w14:paraId="0682CC72" w14:textId="77777777" w:rsidR="00576BBE" w:rsidRPr="00634042" w:rsidRDefault="00576BBE" w:rsidP="007F7D93">
            <w:pPr>
              <w:tabs>
                <w:tab w:val="left" w:pos="288"/>
                <w:tab w:val="left" w:pos="576"/>
                <w:tab w:val="left" w:pos="864"/>
                <w:tab w:val="left" w:pos="1152"/>
              </w:tabs>
              <w:spacing w:after="120"/>
              <w:ind w:right="40"/>
              <w:rPr>
                <w:spacing w:val="0"/>
                <w:w w:val="100"/>
                <w:kern w:val="0"/>
                <w:lang w:val="es-ES"/>
              </w:rPr>
            </w:pPr>
            <w:r w:rsidRPr="00634042">
              <w:rPr>
                <w:spacing w:val="0"/>
                <w:w w:val="100"/>
                <w:kern w:val="0"/>
                <w:lang w:val="es-ES"/>
              </w:rPr>
              <w:t>Fondo de las Naciones Unidas para la Infancia</w:t>
            </w:r>
          </w:p>
        </w:tc>
      </w:tr>
      <w:tr w:rsidR="00576BBE" w:rsidRPr="0053404B" w14:paraId="2A65A85E" w14:textId="77777777" w:rsidTr="007F7D93">
        <w:tc>
          <w:tcPr>
            <w:tcW w:w="1433" w:type="dxa"/>
          </w:tcPr>
          <w:p w14:paraId="44E46F22" w14:textId="77777777" w:rsidR="00576BBE" w:rsidRPr="00634042" w:rsidRDefault="00576BBE" w:rsidP="007F7D93">
            <w:pPr>
              <w:tabs>
                <w:tab w:val="left" w:pos="288"/>
                <w:tab w:val="left" w:pos="576"/>
                <w:tab w:val="left" w:pos="864"/>
                <w:tab w:val="left" w:pos="1152"/>
              </w:tabs>
              <w:spacing w:after="120"/>
              <w:ind w:right="40"/>
              <w:rPr>
                <w:spacing w:val="0"/>
                <w:w w:val="100"/>
                <w:kern w:val="0"/>
                <w:lang w:val="es-ES"/>
              </w:rPr>
            </w:pPr>
            <w:r w:rsidRPr="00634042">
              <w:rPr>
                <w:spacing w:val="0"/>
                <w:w w:val="100"/>
                <w:kern w:val="0"/>
                <w:lang w:val="es-ES"/>
              </w:rPr>
              <w:t>USAID</w:t>
            </w:r>
          </w:p>
        </w:tc>
        <w:tc>
          <w:tcPr>
            <w:tcW w:w="5887" w:type="dxa"/>
          </w:tcPr>
          <w:p w14:paraId="0A884FAF" w14:textId="77777777" w:rsidR="00576BBE" w:rsidRPr="00634042" w:rsidRDefault="00576BBE" w:rsidP="007F7D93">
            <w:pPr>
              <w:tabs>
                <w:tab w:val="left" w:pos="288"/>
                <w:tab w:val="left" w:pos="576"/>
                <w:tab w:val="left" w:pos="864"/>
                <w:tab w:val="left" w:pos="1152"/>
              </w:tabs>
              <w:spacing w:after="120"/>
              <w:ind w:right="40"/>
              <w:rPr>
                <w:spacing w:val="0"/>
                <w:w w:val="100"/>
                <w:kern w:val="0"/>
                <w:lang w:val="es-ES"/>
              </w:rPr>
            </w:pPr>
            <w:r w:rsidRPr="00634042">
              <w:rPr>
                <w:spacing w:val="0"/>
                <w:w w:val="100"/>
                <w:kern w:val="0"/>
                <w:lang w:val="es-ES"/>
              </w:rPr>
              <w:t>Agencia de los Estados Unidos para el Desarrollo Internacional</w:t>
            </w:r>
          </w:p>
        </w:tc>
      </w:tr>
      <w:tr w:rsidR="00576BBE" w:rsidRPr="0053404B" w14:paraId="04014A5D" w14:textId="77777777" w:rsidTr="007F7D93">
        <w:tc>
          <w:tcPr>
            <w:tcW w:w="1433" w:type="dxa"/>
          </w:tcPr>
          <w:p w14:paraId="18F8F60B" w14:textId="77777777" w:rsidR="00576BBE" w:rsidRPr="00634042" w:rsidRDefault="00576BBE" w:rsidP="007F7D93">
            <w:pPr>
              <w:tabs>
                <w:tab w:val="left" w:pos="288"/>
                <w:tab w:val="left" w:pos="576"/>
                <w:tab w:val="left" w:pos="864"/>
                <w:tab w:val="left" w:pos="1152"/>
              </w:tabs>
              <w:spacing w:after="120"/>
              <w:ind w:right="40"/>
              <w:rPr>
                <w:spacing w:val="0"/>
                <w:w w:val="100"/>
                <w:kern w:val="0"/>
                <w:lang w:val="es-ES"/>
              </w:rPr>
            </w:pPr>
            <w:r w:rsidRPr="00634042">
              <w:rPr>
                <w:spacing w:val="0"/>
                <w:w w:val="100"/>
                <w:kern w:val="0"/>
                <w:lang w:val="es-ES"/>
              </w:rPr>
              <w:t>VIH</w:t>
            </w:r>
          </w:p>
        </w:tc>
        <w:tc>
          <w:tcPr>
            <w:tcW w:w="5887" w:type="dxa"/>
          </w:tcPr>
          <w:p w14:paraId="2203B9F2" w14:textId="77777777" w:rsidR="00576BBE" w:rsidRPr="00634042" w:rsidRDefault="00576BBE" w:rsidP="007F7D93">
            <w:pPr>
              <w:tabs>
                <w:tab w:val="left" w:pos="288"/>
                <w:tab w:val="left" w:pos="576"/>
                <w:tab w:val="left" w:pos="864"/>
                <w:tab w:val="left" w:pos="1152"/>
              </w:tabs>
              <w:spacing w:after="120"/>
              <w:ind w:right="40"/>
              <w:rPr>
                <w:spacing w:val="0"/>
                <w:w w:val="100"/>
                <w:kern w:val="0"/>
                <w:lang w:val="es-ES"/>
              </w:rPr>
            </w:pPr>
            <w:r w:rsidRPr="00634042">
              <w:rPr>
                <w:spacing w:val="0"/>
                <w:w w:val="100"/>
                <w:kern w:val="0"/>
                <w:lang w:val="es-ES"/>
              </w:rPr>
              <w:t>Virus de la inmunodeficiencia humana</w:t>
            </w:r>
          </w:p>
        </w:tc>
      </w:tr>
    </w:tbl>
    <w:p w14:paraId="408E9645" w14:textId="77777777" w:rsidR="00B518EE" w:rsidRPr="00634042" w:rsidRDefault="00B518EE">
      <w:pPr>
        <w:suppressAutoHyphens w:val="0"/>
        <w:spacing w:line="240" w:lineRule="auto"/>
        <w:rPr>
          <w:bCs/>
          <w:lang w:val="es-ES" w:eastAsia="en-US"/>
        </w:rPr>
      </w:pPr>
    </w:p>
    <w:p w14:paraId="3927AFA8" w14:textId="77777777" w:rsidR="004E5426" w:rsidRPr="00634042" w:rsidRDefault="004E5426">
      <w:pPr>
        <w:suppressAutoHyphens w:val="0"/>
        <w:spacing w:line="240" w:lineRule="auto"/>
        <w:rPr>
          <w:b/>
          <w:sz w:val="24"/>
          <w:lang w:val="es-ES" w:eastAsia="en-US"/>
        </w:rPr>
      </w:pPr>
      <w:r w:rsidRPr="00634042">
        <w:rPr>
          <w:bCs/>
          <w:lang w:val="es-ES" w:eastAsia="en-US"/>
        </w:rPr>
        <w:br w:type="page"/>
      </w:r>
    </w:p>
    <w:p w14:paraId="0EFD2E12" w14:textId="77777777" w:rsidR="00850BE7" w:rsidRPr="00634042" w:rsidRDefault="00352A6C" w:rsidP="00201335">
      <w:pPr>
        <w:pStyle w:val="H1"/>
        <w:ind w:right="1260"/>
        <w:rPr>
          <w:bCs w:val="0"/>
          <w:szCs w:val="20"/>
          <w:lang w:val="es-ES" w:eastAsia="en-US"/>
        </w:rPr>
      </w:pPr>
      <w:r w:rsidRPr="00634042">
        <w:rPr>
          <w:bCs w:val="0"/>
          <w:szCs w:val="20"/>
          <w:lang w:val="es-ES" w:eastAsia="en-US"/>
        </w:rPr>
        <w:lastRenderedPageBreak/>
        <w:tab/>
      </w:r>
      <w:r w:rsidR="004E5426" w:rsidRPr="00634042">
        <w:rPr>
          <w:bCs w:val="0"/>
          <w:szCs w:val="20"/>
          <w:lang w:val="es-ES" w:eastAsia="en-US"/>
        </w:rPr>
        <w:tab/>
        <w:t>Introducción</w:t>
      </w:r>
    </w:p>
    <w:p w14:paraId="57F64BF0" w14:textId="1DE5ABD1" w:rsidR="00352A6C" w:rsidRPr="00634042" w:rsidRDefault="00352A6C" w:rsidP="00352A6C">
      <w:pPr>
        <w:pStyle w:val="SingleTxt"/>
        <w:spacing w:after="0" w:line="120" w:lineRule="exact"/>
        <w:rPr>
          <w:sz w:val="10"/>
          <w:szCs w:val="10"/>
          <w:lang w:val="es-ES"/>
        </w:rPr>
      </w:pPr>
    </w:p>
    <w:p w14:paraId="1ECC0829" w14:textId="77777777" w:rsidR="00352A6C" w:rsidRPr="00634042" w:rsidRDefault="00352A6C" w:rsidP="00352A6C">
      <w:pPr>
        <w:pStyle w:val="SingleTxt"/>
        <w:spacing w:after="0" w:line="120" w:lineRule="exact"/>
        <w:rPr>
          <w:sz w:val="10"/>
          <w:szCs w:val="10"/>
          <w:lang w:val="es-ES"/>
        </w:rPr>
      </w:pPr>
    </w:p>
    <w:p w14:paraId="3BCA88A4" w14:textId="69269367" w:rsidR="00850BE7" w:rsidRPr="000657E6" w:rsidRDefault="00201335" w:rsidP="00201335">
      <w:pPr>
        <w:pStyle w:val="SingleTxt"/>
        <w:numPr>
          <w:ilvl w:val="0"/>
          <w:numId w:val="7"/>
        </w:numPr>
        <w:ind w:left="1267" w:firstLine="0"/>
        <w:rPr>
          <w:spacing w:val="2"/>
          <w:szCs w:val="22"/>
          <w:lang w:val="es-ES" w:eastAsia="en-US"/>
        </w:rPr>
      </w:pPr>
      <w:r w:rsidRPr="000657E6">
        <w:rPr>
          <w:spacing w:val="2"/>
          <w:szCs w:val="22"/>
          <w:lang w:val="es-ES" w:eastAsia="en-US"/>
        </w:rPr>
        <w:t>El Gobierno de la República de Guyana, como Estado parte en la Convención, tiene el honor de presentar este noveno informe periódico al Comité para la Eliminación de la Discriminación contra la Mujer, sobre las medidas llevadas a cabo para combatir todas las formas de discriminación contra la mujer en los ámbitos legislativo, judicial y administrativo, así como sobre otras medidas clave adoptadas para dar cumplimiento a las disposiciones de la Convención y los Objetivos de Desarrollo del Milenio durante el período 2011</w:t>
      </w:r>
      <w:r w:rsidR="00BF57B6" w:rsidRPr="000657E6">
        <w:rPr>
          <w:spacing w:val="2"/>
          <w:szCs w:val="22"/>
          <w:lang w:val="es-ES" w:eastAsia="en-US"/>
        </w:rPr>
        <w:noBreakHyphen/>
      </w:r>
      <w:r w:rsidRPr="000657E6">
        <w:rPr>
          <w:spacing w:val="2"/>
          <w:szCs w:val="22"/>
          <w:lang w:val="es-ES" w:eastAsia="en-US"/>
        </w:rPr>
        <w:t>2015</w:t>
      </w:r>
      <w:r w:rsidR="00850BE7" w:rsidRPr="000657E6">
        <w:rPr>
          <w:spacing w:val="2"/>
          <w:szCs w:val="22"/>
          <w:lang w:val="es-ES" w:eastAsia="en-US"/>
        </w:rPr>
        <w:t>.</w:t>
      </w:r>
      <w:r w:rsidRPr="000657E6">
        <w:rPr>
          <w:spacing w:val="2"/>
          <w:szCs w:val="22"/>
          <w:lang w:val="es-ES" w:eastAsia="en-US"/>
        </w:rPr>
        <w:t xml:space="preserve"> El presente informe se ha elaborado de conformidad con el artículo 18 y las directrices establecidas por el Comité relativas a la forma y el contenido de los informes presentados por los Estados partes bajo la orientación de la Dependencia de Cuestiones de Género, el Ministerio de Protección Social (anteriormente Ministerio de Trabajo, Servicios Humanos y Seguridad Social)</w:t>
      </w:r>
      <w:r w:rsidR="00850BE7" w:rsidRPr="000657E6">
        <w:rPr>
          <w:spacing w:val="2"/>
          <w:szCs w:val="22"/>
          <w:lang w:val="es-ES" w:eastAsia="en-US"/>
        </w:rPr>
        <w:t>.</w:t>
      </w:r>
      <w:r w:rsidRPr="000657E6">
        <w:rPr>
          <w:spacing w:val="2"/>
          <w:szCs w:val="22"/>
          <w:lang w:val="es-ES" w:eastAsia="en-US"/>
        </w:rPr>
        <w:t xml:space="preserve"> Los Ministerios de Asuntos Jurídicos y Relaciones Exteriores han proporcionado valiosos comentarios y orientaciones en la preparación del presente informe</w:t>
      </w:r>
      <w:r w:rsidR="00850BE7" w:rsidRPr="000657E6">
        <w:rPr>
          <w:spacing w:val="2"/>
          <w:szCs w:val="22"/>
          <w:lang w:val="es-ES" w:eastAsia="en-US"/>
        </w:rPr>
        <w:t>.</w:t>
      </w:r>
    </w:p>
    <w:p w14:paraId="0939DEDB" w14:textId="18702C8D" w:rsidR="00201335" w:rsidRPr="00634042" w:rsidRDefault="00201335" w:rsidP="00201335">
      <w:pPr>
        <w:pStyle w:val="SingleTxt"/>
        <w:numPr>
          <w:ilvl w:val="0"/>
          <w:numId w:val="7"/>
        </w:numPr>
        <w:ind w:left="1267" w:firstLine="0"/>
        <w:rPr>
          <w:szCs w:val="22"/>
          <w:lang w:val="es-ES" w:eastAsia="en-US"/>
        </w:rPr>
      </w:pPr>
      <w:r w:rsidRPr="00634042">
        <w:rPr>
          <w:szCs w:val="22"/>
          <w:lang w:val="es-ES" w:eastAsia="en-US"/>
        </w:rPr>
        <w:t>La preparación de este informe comenzó poco después de un cambio de gobierno tras las elecciones nacionales de mayo de 2015</w:t>
      </w:r>
      <w:r w:rsidR="00850BE7" w:rsidRPr="00634042">
        <w:rPr>
          <w:szCs w:val="22"/>
          <w:lang w:val="es-ES" w:eastAsia="en-US"/>
        </w:rPr>
        <w:t>.</w:t>
      </w:r>
      <w:r w:rsidRPr="00634042">
        <w:rPr>
          <w:szCs w:val="22"/>
          <w:lang w:val="es-ES" w:eastAsia="en-US"/>
        </w:rPr>
        <w:t xml:space="preserve"> El nuevo Gobierno de coalición (APNU+AFC) de Guyana tiene el firme empeño de combatir adecuadamente todas las formas de discriminación contra la</w:t>
      </w:r>
      <w:r w:rsidR="001C01A1" w:rsidRPr="00634042">
        <w:rPr>
          <w:szCs w:val="22"/>
          <w:lang w:val="es-ES" w:eastAsia="en-US"/>
        </w:rPr>
        <w:t>s</w:t>
      </w:r>
      <w:r w:rsidRPr="00634042">
        <w:rPr>
          <w:szCs w:val="22"/>
          <w:lang w:val="es-ES" w:eastAsia="en-US"/>
        </w:rPr>
        <w:t xml:space="preserve"> mujer</w:t>
      </w:r>
      <w:r w:rsidR="001C01A1" w:rsidRPr="00634042">
        <w:rPr>
          <w:szCs w:val="22"/>
          <w:lang w:val="es-ES" w:eastAsia="en-US"/>
        </w:rPr>
        <w:t>es</w:t>
      </w:r>
      <w:r w:rsidRPr="00634042">
        <w:rPr>
          <w:szCs w:val="22"/>
          <w:lang w:val="es-ES" w:eastAsia="en-US"/>
        </w:rPr>
        <w:t xml:space="preserve"> y ha involucrado a un amplio abanico de partes interesadas en la preparación del informe</w:t>
      </w:r>
      <w:r w:rsidR="00850BE7" w:rsidRPr="00634042">
        <w:rPr>
          <w:szCs w:val="22"/>
          <w:lang w:val="es-ES" w:eastAsia="en-US"/>
        </w:rPr>
        <w:t>.</w:t>
      </w:r>
      <w:r w:rsidRPr="00634042">
        <w:rPr>
          <w:szCs w:val="22"/>
          <w:lang w:val="es-ES" w:eastAsia="en-US"/>
        </w:rPr>
        <w:t xml:space="preserve"> Se basa en la información sobre las principales medidas adoptadas y en él se indican los factores y dificultades que afectan a la plena aplicación de la Convención sobre la Eliminación de Todas las Formas de Discriminación contra la Mujer (CEDCM), presentados por los ministerios del Gobierno competentes, por organismos públicos, instituciones, comisiones constitucionales y organizaciones no gubernamentales (ONG) que trabajan en cuestiones relacionadas con la</w:t>
      </w:r>
      <w:r w:rsidR="001C01A1" w:rsidRPr="00634042">
        <w:rPr>
          <w:szCs w:val="22"/>
          <w:lang w:val="es-ES" w:eastAsia="en-US"/>
        </w:rPr>
        <w:t>s</w:t>
      </w:r>
      <w:r w:rsidRPr="00634042">
        <w:rPr>
          <w:szCs w:val="22"/>
          <w:lang w:val="es-ES" w:eastAsia="en-US"/>
        </w:rPr>
        <w:t xml:space="preserve"> mujer</w:t>
      </w:r>
      <w:r w:rsidR="001C01A1" w:rsidRPr="00634042">
        <w:rPr>
          <w:szCs w:val="22"/>
          <w:lang w:val="es-ES" w:eastAsia="en-US"/>
        </w:rPr>
        <w:t>es</w:t>
      </w:r>
      <w:r w:rsidRPr="00634042">
        <w:rPr>
          <w:szCs w:val="22"/>
          <w:lang w:val="es-ES" w:eastAsia="en-US"/>
        </w:rPr>
        <w:t xml:space="preserve"> y los derechos humanos</w:t>
      </w:r>
      <w:r w:rsidR="00850BE7" w:rsidRPr="00634042">
        <w:rPr>
          <w:szCs w:val="22"/>
          <w:lang w:val="es-ES" w:eastAsia="en-US"/>
        </w:rPr>
        <w:t>.</w:t>
      </w:r>
      <w:r w:rsidRPr="00634042">
        <w:rPr>
          <w:szCs w:val="22"/>
          <w:lang w:val="es-ES" w:eastAsia="en-US"/>
        </w:rPr>
        <w:t xml:space="preserve"> El informe definitivo se ha distribuido entre las principales partes interesadas y ha sido examinado por el Ejecutivo de Guyana</w:t>
      </w:r>
      <w:r w:rsidR="00850BE7" w:rsidRPr="00634042">
        <w:rPr>
          <w:szCs w:val="22"/>
          <w:lang w:val="es-ES" w:eastAsia="en-US"/>
        </w:rPr>
        <w:t>.</w:t>
      </w:r>
    </w:p>
    <w:p w14:paraId="7610FE63" w14:textId="5E84FFD4"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El informe consta de las siguientes tres partes principales: la parte I contiene información general y el marco nacional para la protección y promoción de los derechos humanos; la parte II incluye las respuestas a las observaciones finales del Comité sobre los informes periódicos séptimo y octavo (</w:t>
      </w:r>
      <w:hyperlink r:id="rId16" w:history="1">
        <w:r w:rsidRPr="00634042">
          <w:rPr>
            <w:rStyle w:val="Hyperlink"/>
            <w:szCs w:val="22"/>
            <w:lang w:val="es-ES" w:eastAsia="en-US"/>
          </w:rPr>
          <w:t>CEDAW/C/GUY/CO/7</w:t>
        </w:r>
        <w:r w:rsidR="00BF57B6" w:rsidRPr="00634042">
          <w:rPr>
            <w:rStyle w:val="Hyperlink"/>
            <w:szCs w:val="22"/>
            <w:lang w:val="es-ES" w:eastAsia="en-US"/>
          </w:rPr>
          <w:noBreakHyphen/>
        </w:r>
        <w:r w:rsidRPr="00634042">
          <w:rPr>
            <w:rStyle w:val="Hyperlink"/>
            <w:szCs w:val="22"/>
            <w:lang w:val="es-ES" w:eastAsia="en-US"/>
          </w:rPr>
          <w:t>8</w:t>
        </w:r>
      </w:hyperlink>
      <w:r w:rsidRPr="00634042">
        <w:rPr>
          <w:szCs w:val="22"/>
          <w:lang w:val="es-ES" w:eastAsia="en-US"/>
        </w:rPr>
        <w:t>), que se examinaron el 10 de julio de 2012; y la parte III presenta datos sobre los demás artículos de la Convención durante el período que se examina</w:t>
      </w:r>
      <w:r w:rsidR="00850BE7" w:rsidRPr="00634042">
        <w:rPr>
          <w:szCs w:val="22"/>
          <w:lang w:val="es-ES" w:eastAsia="en-US"/>
        </w:rPr>
        <w:t>.</w:t>
      </w:r>
    </w:p>
    <w:p w14:paraId="53C7DFAB" w14:textId="63E8D3C4" w:rsidR="00636224" w:rsidRPr="00634042" w:rsidRDefault="00636224" w:rsidP="00636224">
      <w:pPr>
        <w:pStyle w:val="SingleTxt"/>
        <w:spacing w:after="0" w:line="120" w:lineRule="exact"/>
        <w:rPr>
          <w:sz w:val="10"/>
          <w:szCs w:val="10"/>
          <w:lang w:val="es-ES"/>
        </w:rPr>
      </w:pPr>
    </w:p>
    <w:p w14:paraId="35DC7E4F" w14:textId="77777777" w:rsidR="00636224" w:rsidRPr="00634042" w:rsidRDefault="00636224" w:rsidP="00636224">
      <w:pPr>
        <w:pStyle w:val="SingleTxt"/>
        <w:spacing w:after="0" w:line="120" w:lineRule="exact"/>
        <w:rPr>
          <w:sz w:val="10"/>
          <w:szCs w:val="10"/>
          <w:lang w:val="es-ES"/>
        </w:rPr>
      </w:pPr>
    </w:p>
    <w:p w14:paraId="66E678B6" w14:textId="77777777" w:rsidR="00201335" w:rsidRPr="00634042" w:rsidRDefault="00201335" w:rsidP="00EC66BB">
      <w:pPr>
        <w:pStyle w:val="H1"/>
        <w:ind w:right="2337"/>
        <w:rPr>
          <w:bCs w:val="0"/>
          <w:szCs w:val="20"/>
          <w:lang w:val="es-ES" w:eastAsia="en-US"/>
        </w:rPr>
      </w:pPr>
      <w:bookmarkStart w:id="2" w:name="_Toc473272063"/>
      <w:bookmarkStart w:id="3" w:name="_Toc483264305"/>
      <w:r w:rsidRPr="00634042">
        <w:rPr>
          <w:bCs w:val="0"/>
          <w:szCs w:val="20"/>
          <w:lang w:val="es-ES" w:eastAsia="en-US"/>
        </w:rPr>
        <w:tab/>
      </w:r>
      <w:r w:rsidRPr="00634042">
        <w:rPr>
          <w:bCs w:val="0"/>
          <w:szCs w:val="20"/>
          <w:lang w:val="es-ES" w:eastAsia="en-US"/>
        </w:rPr>
        <w:tab/>
        <w:t>Parte I: Información y marco general para la protección y promoción de los derechos humanos</w:t>
      </w:r>
      <w:bookmarkEnd w:id="2"/>
      <w:bookmarkEnd w:id="3"/>
    </w:p>
    <w:p w14:paraId="32B1BA0E" w14:textId="77777777" w:rsidR="00636224" w:rsidRPr="00634042" w:rsidRDefault="00636224" w:rsidP="00636224">
      <w:pPr>
        <w:pStyle w:val="SingleTxt"/>
        <w:spacing w:after="0" w:line="120" w:lineRule="exact"/>
        <w:rPr>
          <w:sz w:val="10"/>
          <w:szCs w:val="10"/>
          <w:lang w:val="es-ES"/>
        </w:rPr>
      </w:pPr>
    </w:p>
    <w:p w14:paraId="673B800D" w14:textId="77777777" w:rsidR="00636224" w:rsidRPr="00634042" w:rsidRDefault="00636224" w:rsidP="00636224">
      <w:pPr>
        <w:pStyle w:val="SingleTxt"/>
        <w:spacing w:after="0" w:line="120" w:lineRule="exact"/>
        <w:rPr>
          <w:sz w:val="10"/>
          <w:szCs w:val="10"/>
          <w:lang w:val="es-ES"/>
        </w:rPr>
      </w:pPr>
    </w:p>
    <w:p w14:paraId="70AC722C" w14:textId="77777777" w:rsidR="00201335" w:rsidRPr="00634042" w:rsidRDefault="00201335" w:rsidP="00636224">
      <w:pPr>
        <w:pStyle w:val="H23"/>
        <w:ind w:right="1260"/>
        <w:rPr>
          <w:bCs w:val="0"/>
          <w:lang w:val="es-ES" w:eastAsia="en-US"/>
        </w:rPr>
      </w:pPr>
      <w:bookmarkStart w:id="4" w:name="_Toc473272064"/>
      <w:bookmarkStart w:id="5" w:name="_Toc483264306"/>
      <w:r w:rsidRPr="00634042">
        <w:rPr>
          <w:bCs w:val="0"/>
          <w:lang w:val="es-ES" w:eastAsia="en-US"/>
        </w:rPr>
        <w:tab/>
      </w:r>
      <w:r w:rsidRPr="00634042">
        <w:rPr>
          <w:bCs w:val="0"/>
          <w:lang w:val="es-ES" w:eastAsia="en-US"/>
        </w:rPr>
        <w:tab/>
        <w:t>Territorio y población</w:t>
      </w:r>
      <w:bookmarkEnd w:id="4"/>
      <w:bookmarkEnd w:id="5"/>
    </w:p>
    <w:p w14:paraId="22A50111" w14:textId="77777777" w:rsidR="00636224" w:rsidRPr="00634042" w:rsidRDefault="00636224" w:rsidP="00636224">
      <w:pPr>
        <w:pStyle w:val="SingleTxt"/>
        <w:spacing w:after="0" w:line="120" w:lineRule="exact"/>
        <w:rPr>
          <w:sz w:val="10"/>
          <w:szCs w:val="10"/>
          <w:lang w:val="es-ES"/>
        </w:rPr>
      </w:pPr>
    </w:p>
    <w:p w14:paraId="53171A4E" w14:textId="2787F948"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Hay poca diferencia en la distribución por género de la población; las mujeres suponen el 50,2% y los hombres el 49,7%</w:t>
      </w:r>
      <w:r w:rsidR="00850BE7" w:rsidRPr="00634042">
        <w:rPr>
          <w:szCs w:val="22"/>
          <w:lang w:val="es-ES" w:eastAsia="en-US"/>
        </w:rPr>
        <w:t>.</w:t>
      </w:r>
      <w:r w:rsidRPr="00634042">
        <w:rPr>
          <w:szCs w:val="22"/>
          <w:lang w:val="es-ES" w:eastAsia="en-US"/>
        </w:rPr>
        <w:t xml:space="preserve"> Durante el período comprendido entre 2002 y 2012 se había producido un ligero cambio en el número de mujeres y este superaba al de hombres, en comparación con lo que había sucedido anteriormente, que era justamente lo contrario</w:t>
      </w:r>
      <w:r w:rsidRPr="00634042">
        <w:rPr>
          <w:szCs w:val="22"/>
          <w:vertAlign w:val="superscript"/>
          <w:lang w:val="es-ES" w:eastAsia="en-US"/>
        </w:rPr>
        <w:footnoteReference w:id="1"/>
      </w:r>
      <w:r w:rsidR="00850BE7" w:rsidRPr="00634042">
        <w:rPr>
          <w:szCs w:val="22"/>
          <w:lang w:val="es-ES" w:eastAsia="en-US"/>
        </w:rPr>
        <w:t>.</w:t>
      </w:r>
      <w:r w:rsidRPr="00634042">
        <w:rPr>
          <w:szCs w:val="22"/>
          <w:lang w:val="es-ES" w:eastAsia="en-US"/>
        </w:rPr>
        <w:t xml:space="preserve"> El total de la población con menos de 15 años es del 30%; siendo los niños el 15,2% y las niñas en una proporción ligeramente menor, el 14,8%</w:t>
      </w:r>
      <w:r w:rsidR="00850BE7" w:rsidRPr="00634042">
        <w:rPr>
          <w:szCs w:val="22"/>
          <w:lang w:val="es-ES" w:eastAsia="en-US"/>
        </w:rPr>
        <w:t>.</w:t>
      </w:r>
      <w:r w:rsidRPr="00634042">
        <w:rPr>
          <w:szCs w:val="22"/>
          <w:lang w:val="es-ES" w:eastAsia="en-US"/>
        </w:rPr>
        <w:t xml:space="preserve"> La cohorte de edad de 15 a 64 años supone una parte bastante importante de la población (el 65%), y la proporción entre hombres y mujeres está casi igualada</w:t>
      </w:r>
      <w:r w:rsidR="00850BE7" w:rsidRPr="00634042">
        <w:rPr>
          <w:szCs w:val="22"/>
          <w:lang w:val="es-ES" w:eastAsia="en-US"/>
        </w:rPr>
        <w:t>.</w:t>
      </w:r>
      <w:r w:rsidRPr="00634042">
        <w:rPr>
          <w:szCs w:val="22"/>
          <w:lang w:val="es-ES" w:eastAsia="en-US"/>
        </w:rPr>
        <w:t xml:space="preserve"> Las estadísticas también indican que las mujeres tienen una mayor tasa de supervivencia que los hombres</w:t>
      </w:r>
      <w:r w:rsidR="00850BE7" w:rsidRPr="00634042">
        <w:rPr>
          <w:szCs w:val="22"/>
          <w:lang w:val="es-ES" w:eastAsia="en-US"/>
        </w:rPr>
        <w:t>.</w:t>
      </w:r>
      <w:r w:rsidRPr="00634042">
        <w:rPr>
          <w:szCs w:val="22"/>
          <w:lang w:val="es-ES" w:eastAsia="en-US"/>
        </w:rPr>
        <w:t xml:space="preserve"> Según los datos de la Organización Mundial de la Salud (OMS), la esperanza de vida es de 66,2 años</w:t>
      </w:r>
      <w:r w:rsidR="00850BE7" w:rsidRPr="00634042">
        <w:rPr>
          <w:szCs w:val="22"/>
          <w:lang w:val="es-ES" w:eastAsia="en-US"/>
        </w:rPr>
        <w:t>.</w:t>
      </w:r>
      <w:r w:rsidRPr="00634042">
        <w:rPr>
          <w:szCs w:val="22"/>
          <w:lang w:val="es-ES" w:eastAsia="en-US"/>
        </w:rPr>
        <w:t xml:space="preserve"> Los hombres alcanzan los 63,9 y </w:t>
      </w:r>
      <w:r w:rsidRPr="00634042">
        <w:rPr>
          <w:szCs w:val="22"/>
          <w:lang w:val="es-ES" w:eastAsia="en-US"/>
        </w:rPr>
        <w:lastRenderedPageBreak/>
        <w:t>mujeres llegan a los 68,5 años</w:t>
      </w:r>
      <w:r w:rsidRPr="00634042">
        <w:rPr>
          <w:szCs w:val="22"/>
          <w:vertAlign w:val="superscript"/>
          <w:lang w:val="es-ES" w:eastAsia="en-US"/>
        </w:rPr>
        <w:footnoteReference w:id="2"/>
      </w:r>
      <w:r w:rsidR="00850BE7" w:rsidRPr="00634042">
        <w:rPr>
          <w:szCs w:val="22"/>
          <w:lang w:val="es-ES" w:eastAsia="en-US"/>
        </w:rPr>
        <w:t>.</w:t>
      </w:r>
      <w:r w:rsidRPr="00634042">
        <w:rPr>
          <w:szCs w:val="22"/>
          <w:lang w:val="es-ES" w:eastAsia="en-US"/>
        </w:rPr>
        <w:t xml:space="preserve"> La población de ancianos (de 65 años en adelante) constituye el 5% del total</w:t>
      </w:r>
      <w:r w:rsidR="00850BE7" w:rsidRPr="00634042">
        <w:rPr>
          <w:szCs w:val="22"/>
          <w:lang w:val="es-ES" w:eastAsia="en-US"/>
        </w:rPr>
        <w:t>.</w:t>
      </w:r>
      <w:r w:rsidRPr="00634042">
        <w:rPr>
          <w:szCs w:val="22"/>
          <w:lang w:val="es-ES" w:eastAsia="en-US"/>
        </w:rPr>
        <w:t xml:space="preserve"> Las mujeres representan el 2,8%, mientras que los hombres son el 2,3%</w:t>
      </w:r>
      <w:r w:rsidR="00850BE7" w:rsidRPr="00634042">
        <w:rPr>
          <w:szCs w:val="22"/>
          <w:lang w:val="es-ES" w:eastAsia="en-US"/>
        </w:rPr>
        <w:t>.</w:t>
      </w:r>
      <w:r w:rsidRPr="00634042">
        <w:rPr>
          <w:szCs w:val="22"/>
          <w:lang w:val="es-ES" w:eastAsia="en-US"/>
        </w:rPr>
        <w:t xml:space="preserve"> Una característica importante de la población es que la mayoría de los jóvenes, tanto los hombres como las mujeres, reside en las zonas rurales</w:t>
      </w:r>
      <w:r w:rsidRPr="00634042">
        <w:rPr>
          <w:szCs w:val="22"/>
          <w:vertAlign w:val="superscript"/>
          <w:lang w:val="es-ES" w:eastAsia="en-US"/>
        </w:rPr>
        <w:footnoteReference w:id="3"/>
      </w:r>
      <w:r w:rsidR="00850BE7" w:rsidRPr="00634042">
        <w:rPr>
          <w:szCs w:val="22"/>
          <w:lang w:val="es-ES" w:eastAsia="en-US"/>
        </w:rPr>
        <w:t>.</w:t>
      </w:r>
      <w:r w:rsidRPr="00634042">
        <w:rPr>
          <w:szCs w:val="22"/>
          <w:lang w:val="es-ES" w:eastAsia="en-US"/>
        </w:rPr>
        <w:t xml:space="preserve"> El número de jóvenes de zonas rurales es considerablemente superior en la categoría de los preadolescentes (de 10 a 14 años)</w:t>
      </w:r>
      <w:r w:rsidRPr="00634042">
        <w:rPr>
          <w:szCs w:val="22"/>
          <w:vertAlign w:val="superscript"/>
          <w:lang w:val="es-ES" w:eastAsia="en-US"/>
        </w:rPr>
        <w:footnoteReference w:id="4"/>
      </w:r>
      <w:r w:rsidR="00850BE7" w:rsidRPr="00634042">
        <w:rPr>
          <w:szCs w:val="22"/>
          <w:lang w:val="es-ES" w:eastAsia="en-US"/>
        </w:rPr>
        <w:t>.</w:t>
      </w:r>
    </w:p>
    <w:p w14:paraId="47DAC703" w14:textId="516B5821"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En general, todos los ciudadanos</w:t>
      </w:r>
      <w:r w:rsidR="00F1400A" w:rsidRPr="00634042">
        <w:rPr>
          <w:szCs w:val="22"/>
          <w:lang w:val="es-ES" w:eastAsia="en-US"/>
        </w:rPr>
        <w:t xml:space="preserve"> </w:t>
      </w:r>
      <w:r w:rsidRPr="00634042">
        <w:rPr>
          <w:szCs w:val="22"/>
          <w:lang w:val="es-ES" w:eastAsia="en-US"/>
        </w:rPr>
        <w:t xml:space="preserve">gozan de reconocimiento </w:t>
      </w:r>
      <w:r w:rsidRPr="00634042">
        <w:rPr>
          <w:i/>
          <w:szCs w:val="22"/>
          <w:lang w:val="es-ES" w:eastAsia="en-US"/>
        </w:rPr>
        <w:t>de iure</w:t>
      </w:r>
      <w:r w:rsidRPr="00634042">
        <w:rPr>
          <w:szCs w:val="22"/>
          <w:lang w:val="es-ES" w:eastAsia="en-US"/>
        </w:rPr>
        <w:t>, protección y promoción de los derechos humanos en todas las zonas geográficas del país</w:t>
      </w:r>
      <w:r w:rsidR="00F1400A" w:rsidRPr="00634042">
        <w:rPr>
          <w:szCs w:val="22"/>
          <w:lang w:val="es-ES" w:eastAsia="en-US"/>
        </w:rPr>
        <w:t>, independientemente de su origen étnico, género, edad y capacidades</w:t>
      </w:r>
      <w:r w:rsidR="00850BE7" w:rsidRPr="00634042">
        <w:rPr>
          <w:szCs w:val="22"/>
          <w:lang w:val="es-ES" w:eastAsia="en-US"/>
        </w:rPr>
        <w:t>.</w:t>
      </w:r>
      <w:r w:rsidRPr="00634042">
        <w:rPr>
          <w:szCs w:val="22"/>
          <w:lang w:val="es-ES" w:eastAsia="en-US"/>
        </w:rPr>
        <w:t xml:space="preserve"> Aunque se necesitan mejoras, se alienta a </w:t>
      </w:r>
      <w:r w:rsidR="00F1400A" w:rsidRPr="00634042">
        <w:rPr>
          <w:szCs w:val="22"/>
          <w:lang w:val="es-ES" w:eastAsia="en-US"/>
        </w:rPr>
        <w:t xml:space="preserve">las </w:t>
      </w:r>
      <w:r w:rsidRPr="00634042">
        <w:rPr>
          <w:szCs w:val="22"/>
          <w:lang w:val="es-ES" w:eastAsia="en-US"/>
        </w:rPr>
        <w:t>mujeres y niñas a que persigan sus ambiciones y sus logros se celebran en la sociedad, la</w:t>
      </w:r>
      <w:r w:rsidR="00F1400A" w:rsidRPr="00634042">
        <w:rPr>
          <w:szCs w:val="22"/>
          <w:lang w:val="es-ES" w:eastAsia="en-US"/>
        </w:rPr>
        <w:t>s</w:t>
      </w:r>
      <w:r w:rsidRPr="00634042">
        <w:rPr>
          <w:szCs w:val="22"/>
          <w:lang w:val="es-ES" w:eastAsia="en-US"/>
        </w:rPr>
        <w:t xml:space="preserve"> comunidad</w:t>
      </w:r>
      <w:r w:rsidR="00F1400A" w:rsidRPr="00634042">
        <w:rPr>
          <w:szCs w:val="22"/>
          <w:lang w:val="es-ES" w:eastAsia="en-US"/>
        </w:rPr>
        <w:t>es</w:t>
      </w:r>
      <w:r w:rsidRPr="00634042">
        <w:rPr>
          <w:szCs w:val="22"/>
          <w:lang w:val="es-ES" w:eastAsia="en-US"/>
        </w:rPr>
        <w:t xml:space="preserve"> y la</w:t>
      </w:r>
      <w:r w:rsidR="00F1400A" w:rsidRPr="00634042">
        <w:rPr>
          <w:szCs w:val="22"/>
          <w:lang w:val="es-ES" w:eastAsia="en-US"/>
        </w:rPr>
        <w:t>s</w:t>
      </w:r>
      <w:r w:rsidRPr="00634042">
        <w:rPr>
          <w:szCs w:val="22"/>
          <w:lang w:val="es-ES" w:eastAsia="en-US"/>
        </w:rPr>
        <w:t xml:space="preserve"> aldea</w:t>
      </w:r>
      <w:r w:rsidR="00F1400A" w:rsidRPr="00634042">
        <w:rPr>
          <w:szCs w:val="22"/>
          <w:lang w:val="es-ES" w:eastAsia="en-US"/>
        </w:rPr>
        <w:t>s</w:t>
      </w:r>
      <w:r w:rsidR="00850BE7" w:rsidRPr="00634042">
        <w:rPr>
          <w:szCs w:val="22"/>
          <w:lang w:val="es-ES" w:eastAsia="en-US"/>
        </w:rPr>
        <w:t>.</w:t>
      </w:r>
    </w:p>
    <w:p w14:paraId="51ADAF3E" w14:textId="59CC7542" w:rsidR="00850BE7" w:rsidRPr="00634042" w:rsidRDefault="00201335" w:rsidP="00201335">
      <w:pPr>
        <w:pStyle w:val="SingleTxt"/>
        <w:numPr>
          <w:ilvl w:val="0"/>
          <w:numId w:val="7"/>
        </w:numPr>
        <w:ind w:left="1267" w:firstLine="0"/>
        <w:rPr>
          <w:szCs w:val="22"/>
          <w:lang w:val="es-ES" w:eastAsia="en-US"/>
        </w:rPr>
      </w:pPr>
      <w:r w:rsidRPr="000657E6">
        <w:rPr>
          <w:spacing w:val="2"/>
          <w:szCs w:val="22"/>
          <w:lang w:val="es-ES" w:eastAsia="en-US"/>
        </w:rPr>
        <w:t>Uno de los principales retos a los que se enfrenta Guyana ha sido el alto nivel de desempleo, especialmente entre los jóvenes y en las zonas rurales</w:t>
      </w:r>
      <w:r w:rsidR="00850BE7" w:rsidRPr="000657E6">
        <w:rPr>
          <w:spacing w:val="2"/>
          <w:szCs w:val="22"/>
          <w:lang w:val="es-ES" w:eastAsia="en-US"/>
        </w:rPr>
        <w:t>.</w:t>
      </w:r>
      <w:r w:rsidRPr="000657E6">
        <w:rPr>
          <w:spacing w:val="2"/>
          <w:szCs w:val="22"/>
          <w:lang w:val="es-ES" w:eastAsia="en-US"/>
        </w:rPr>
        <w:t xml:space="preserve"> Dado que los jóvenes constituyen más del 60% de la población de Guyana, el desempleo juvenil es un problema de gran importancia</w:t>
      </w:r>
      <w:r w:rsidR="00850BE7" w:rsidRPr="000657E6">
        <w:rPr>
          <w:spacing w:val="2"/>
          <w:szCs w:val="22"/>
          <w:lang w:val="es-ES" w:eastAsia="en-US"/>
        </w:rPr>
        <w:t>.</w:t>
      </w:r>
      <w:r w:rsidRPr="000657E6">
        <w:rPr>
          <w:spacing w:val="2"/>
          <w:szCs w:val="22"/>
          <w:lang w:val="es-ES" w:eastAsia="en-US"/>
        </w:rPr>
        <w:t xml:space="preserve"> Desde 2002, el desempleo juvenil ha sido sistemáticamente superior al 30% y en la actualidad se estima que está alrededor del 40% (Banco de Desarrollo del Caribe, 2015)</w:t>
      </w:r>
      <w:r w:rsidR="00850BE7" w:rsidRPr="000657E6">
        <w:rPr>
          <w:spacing w:val="2"/>
          <w:szCs w:val="22"/>
          <w:lang w:val="es-ES" w:eastAsia="en-US"/>
        </w:rPr>
        <w:t>.</w:t>
      </w:r>
      <w:r w:rsidRPr="000657E6">
        <w:rPr>
          <w:spacing w:val="2"/>
          <w:szCs w:val="22"/>
          <w:lang w:val="es-ES" w:eastAsia="en-US"/>
        </w:rPr>
        <w:t xml:space="preserve"> El nivel de desempleo es una de las causas que provocan la emigración masiva a otros países de la región del Caribe, los</w:t>
      </w:r>
      <w:r w:rsidR="00F1400A" w:rsidRPr="000657E6">
        <w:rPr>
          <w:spacing w:val="2"/>
          <w:szCs w:val="22"/>
          <w:lang w:val="es-ES" w:eastAsia="en-US"/>
        </w:rPr>
        <w:t xml:space="preserve"> </w:t>
      </w:r>
      <w:r w:rsidRPr="000657E6">
        <w:rPr>
          <w:spacing w:val="2"/>
          <w:szCs w:val="22"/>
          <w:lang w:val="es-ES" w:eastAsia="en-US"/>
        </w:rPr>
        <w:t>Estados Unidos de América, el Canadá y el Reino Unido de Gran Bretaña e Irlanda</w:t>
      </w:r>
      <w:r w:rsidR="00F1400A" w:rsidRPr="000657E6">
        <w:rPr>
          <w:spacing w:val="2"/>
          <w:szCs w:val="22"/>
          <w:lang w:val="es-ES" w:eastAsia="en-US"/>
        </w:rPr>
        <w:t xml:space="preserve"> </w:t>
      </w:r>
      <w:r w:rsidRPr="000657E6">
        <w:rPr>
          <w:spacing w:val="2"/>
          <w:szCs w:val="22"/>
          <w:lang w:val="es-ES" w:eastAsia="en-US"/>
        </w:rPr>
        <w:t>del Norte</w:t>
      </w:r>
      <w:r w:rsidR="00850BE7" w:rsidRPr="000657E6">
        <w:rPr>
          <w:spacing w:val="2"/>
          <w:szCs w:val="22"/>
          <w:lang w:val="es-ES" w:eastAsia="en-US"/>
        </w:rPr>
        <w:t>.</w:t>
      </w:r>
      <w:r w:rsidRPr="000657E6">
        <w:rPr>
          <w:spacing w:val="2"/>
          <w:szCs w:val="22"/>
          <w:lang w:val="es-ES" w:eastAsia="en-US"/>
        </w:rPr>
        <w:t xml:space="preserve"> Entre los problemas crónicos relacionados con el mercado laboral figuran la escasez de mano de obra calificada y las desigualdades en el desarrollo de</w:t>
      </w:r>
      <w:r w:rsidR="00F1400A" w:rsidRPr="000657E6">
        <w:rPr>
          <w:spacing w:val="2"/>
          <w:szCs w:val="22"/>
          <w:lang w:val="es-ES" w:eastAsia="en-US"/>
        </w:rPr>
        <w:t xml:space="preserve"> </w:t>
      </w:r>
      <w:r w:rsidRPr="000657E6">
        <w:rPr>
          <w:spacing w:val="2"/>
          <w:szCs w:val="22"/>
          <w:lang w:val="es-ES" w:eastAsia="en-US"/>
        </w:rPr>
        <w:t>la infraestructura</w:t>
      </w:r>
      <w:r w:rsidR="00850BE7" w:rsidRPr="00634042">
        <w:rPr>
          <w:szCs w:val="22"/>
          <w:lang w:val="es-ES" w:eastAsia="en-US"/>
        </w:rPr>
        <w:t>.</w:t>
      </w:r>
    </w:p>
    <w:p w14:paraId="477FC96D" w14:textId="396C5C04" w:rsidR="00201335" w:rsidRPr="00634042" w:rsidRDefault="00201335" w:rsidP="00201335">
      <w:pPr>
        <w:pStyle w:val="SingleTxt"/>
        <w:numPr>
          <w:ilvl w:val="0"/>
          <w:numId w:val="7"/>
        </w:numPr>
        <w:ind w:left="1267" w:firstLine="0"/>
        <w:rPr>
          <w:szCs w:val="22"/>
          <w:lang w:val="es-ES" w:eastAsia="en-US"/>
        </w:rPr>
      </w:pPr>
      <w:r w:rsidRPr="00634042">
        <w:rPr>
          <w:szCs w:val="22"/>
          <w:lang w:val="es-ES" w:eastAsia="en-US"/>
        </w:rPr>
        <w:t>Dentro del período objeto de examen, Guyana ha experimentado un ligero cambio en la participación en la fuerza de trabajo, con un promedio mínimo del 61,3% en 2011 y 2014 y un promedio máximo del 61,4% de 2012 a 2013</w:t>
      </w:r>
      <w:r w:rsidR="00850BE7" w:rsidRPr="00634042">
        <w:rPr>
          <w:szCs w:val="22"/>
          <w:lang w:val="es-ES" w:eastAsia="en-US"/>
        </w:rPr>
        <w:t>.</w:t>
      </w:r>
      <w:r w:rsidRPr="00634042">
        <w:rPr>
          <w:szCs w:val="22"/>
          <w:lang w:val="es-ES" w:eastAsia="en-US"/>
        </w:rPr>
        <w:t xml:space="preserve"> Desde una perspectiva de género, la participación laboral de las mujeres aumentó desde el</w:t>
      </w:r>
      <w:r w:rsidR="00FD0472" w:rsidRPr="00634042">
        <w:rPr>
          <w:szCs w:val="22"/>
          <w:lang w:val="es-ES" w:eastAsia="en-US"/>
        </w:rPr>
        <w:t>-</w:t>
      </w:r>
      <w:r w:rsidRPr="00634042">
        <w:rPr>
          <w:szCs w:val="22"/>
          <w:lang w:val="es-ES" w:eastAsia="en-US"/>
        </w:rPr>
        <w:t>41,6% en 2011 hasta el 42,9% en 2014, mientras que la participación laboral de los hombres disminuyó en un 1,2%, desde el 81,2% de 2011 hasta el 80,0% en 2014</w:t>
      </w:r>
      <w:r w:rsidR="00850BE7" w:rsidRPr="00634042">
        <w:rPr>
          <w:szCs w:val="22"/>
          <w:lang w:val="es-ES" w:eastAsia="en-US"/>
        </w:rPr>
        <w:t>.</w:t>
      </w:r>
      <w:r w:rsidRPr="00634042">
        <w:rPr>
          <w:szCs w:val="22"/>
          <w:lang w:val="es-ES" w:eastAsia="en-US"/>
        </w:rPr>
        <w:t xml:space="preserve"> La pérdida de mano de obra calificada debida a la emigración también reduce la capacidad institucional del Gobierno y otras organizaciones para ejecutar eficazmente sus propios programas de desarrollo</w:t>
      </w:r>
      <w:r w:rsidR="00850BE7" w:rsidRPr="00634042">
        <w:rPr>
          <w:szCs w:val="22"/>
          <w:lang w:val="es-ES" w:eastAsia="en-US"/>
        </w:rPr>
        <w:t>.</w:t>
      </w:r>
      <w:r w:rsidRPr="00634042">
        <w:rPr>
          <w:szCs w:val="22"/>
          <w:lang w:val="es-ES" w:eastAsia="en-US"/>
        </w:rPr>
        <w:t xml:space="preserve"> Esto es especialmente evidente en las áreas rurales y del interior, dado que las administraciones del gobierno municipal y regional han resultado particularmente debilitadas por la concentración histórica de las actividades de desarrollo, centradas en la capital y sus alrededores</w:t>
      </w:r>
      <w:r w:rsidR="00850BE7" w:rsidRPr="00634042">
        <w:rPr>
          <w:szCs w:val="22"/>
          <w:lang w:val="es-ES" w:eastAsia="en-US"/>
        </w:rPr>
        <w:t>.</w:t>
      </w:r>
      <w:r w:rsidRPr="00634042">
        <w:rPr>
          <w:szCs w:val="22"/>
          <w:lang w:val="es-ES" w:eastAsia="en-US"/>
        </w:rPr>
        <w:t xml:space="preserve"> Según la Oficina de Estadística, la migración dentro del país está dominada por las mujeres y su preponderancia en el proceso de migración puede explicarse por la defensa de la igualdad de género en el país, donde ha ido disminuyendo la tendencia tradicional de que las mujeres se dedicasen principalmente a las tareas domésticas, y ahora compiten con los hombres por los puestos de trabajo</w:t>
      </w:r>
      <w:r w:rsidRPr="00634042">
        <w:rPr>
          <w:szCs w:val="22"/>
          <w:vertAlign w:val="superscript"/>
          <w:lang w:val="es-ES" w:eastAsia="en-US"/>
        </w:rPr>
        <w:footnoteReference w:id="5"/>
      </w:r>
      <w:r w:rsidR="00850BE7" w:rsidRPr="00634042">
        <w:rPr>
          <w:szCs w:val="22"/>
          <w:lang w:val="es-ES" w:eastAsia="en-US"/>
        </w:rPr>
        <w:t>.</w:t>
      </w:r>
      <w:r w:rsidRPr="00634042">
        <w:rPr>
          <w:szCs w:val="22"/>
          <w:lang w:val="es-ES" w:eastAsia="en-US"/>
        </w:rPr>
        <w:t xml:space="preserve"> Si bien la alta tasa de emigración de Guyana priva al país de profesionales en sectores clave, también contribuye a los altos niveles de remesas que se envían al país</w:t>
      </w:r>
      <w:r w:rsidRPr="00634042">
        <w:rPr>
          <w:szCs w:val="22"/>
          <w:vertAlign w:val="superscript"/>
          <w:lang w:val="es-ES" w:eastAsia="en-US"/>
        </w:rPr>
        <w:footnoteReference w:id="6"/>
      </w:r>
      <w:r w:rsidR="00850BE7" w:rsidRPr="00634042">
        <w:rPr>
          <w:szCs w:val="22"/>
          <w:lang w:val="es-ES" w:eastAsia="en-US"/>
        </w:rPr>
        <w:t>.</w:t>
      </w:r>
    </w:p>
    <w:p w14:paraId="0C5F2FB8" w14:textId="77777777" w:rsidR="00C51ACF" w:rsidRPr="00634042" w:rsidRDefault="00C51ACF" w:rsidP="00C51ACF">
      <w:pPr>
        <w:pStyle w:val="SingleTxt"/>
        <w:spacing w:after="0" w:line="120" w:lineRule="exact"/>
        <w:rPr>
          <w:sz w:val="10"/>
          <w:szCs w:val="10"/>
          <w:lang w:val="es-ES"/>
        </w:rPr>
      </w:pPr>
      <w:bookmarkStart w:id="6" w:name="_Toc473272067"/>
      <w:bookmarkStart w:id="7" w:name="_Toc483264309"/>
    </w:p>
    <w:p w14:paraId="028759B4" w14:textId="77777777" w:rsidR="00201335" w:rsidRPr="00634042" w:rsidRDefault="00201335" w:rsidP="00BF57B6">
      <w:pPr>
        <w:pStyle w:val="H23"/>
        <w:ind w:left="1264" w:right="1260"/>
        <w:rPr>
          <w:bCs w:val="0"/>
          <w:lang w:val="es-ES" w:eastAsia="en-US"/>
        </w:rPr>
      </w:pPr>
      <w:r w:rsidRPr="00634042">
        <w:rPr>
          <w:bCs w:val="0"/>
          <w:lang w:val="es-ES" w:eastAsia="en-US"/>
        </w:rPr>
        <w:lastRenderedPageBreak/>
        <w:tab/>
      </w:r>
      <w:r w:rsidRPr="00634042">
        <w:rPr>
          <w:bCs w:val="0"/>
          <w:lang w:val="es-ES" w:eastAsia="en-US"/>
        </w:rPr>
        <w:tab/>
        <w:t>La condición jurídica y social de la mujer</w:t>
      </w:r>
      <w:bookmarkEnd w:id="6"/>
      <w:bookmarkEnd w:id="7"/>
    </w:p>
    <w:p w14:paraId="1D890504" w14:textId="77777777" w:rsidR="00C51ACF" w:rsidRPr="00634042" w:rsidRDefault="00C51ACF" w:rsidP="00BF57B6">
      <w:pPr>
        <w:pStyle w:val="SingleTxt"/>
        <w:keepNext/>
        <w:keepLines/>
        <w:spacing w:after="0" w:line="120" w:lineRule="exact"/>
        <w:ind w:left="1264"/>
        <w:rPr>
          <w:sz w:val="10"/>
          <w:szCs w:val="10"/>
          <w:lang w:val="es-ES"/>
        </w:rPr>
      </w:pPr>
    </w:p>
    <w:p w14:paraId="2A903F9E" w14:textId="549F1D48" w:rsidR="00850BE7" w:rsidRPr="00634042" w:rsidRDefault="00201335" w:rsidP="00BF57B6">
      <w:pPr>
        <w:pStyle w:val="SingleTxt"/>
        <w:keepNext/>
        <w:keepLines/>
        <w:numPr>
          <w:ilvl w:val="0"/>
          <w:numId w:val="7"/>
        </w:numPr>
        <w:ind w:left="1264" w:firstLine="0"/>
        <w:rPr>
          <w:szCs w:val="22"/>
          <w:lang w:val="es-ES" w:eastAsia="en-US"/>
        </w:rPr>
      </w:pPr>
      <w:r w:rsidRPr="00634042">
        <w:rPr>
          <w:szCs w:val="22"/>
          <w:lang w:val="es-ES" w:eastAsia="en-US"/>
        </w:rPr>
        <w:t>Los derechos individuales de todos los ciudadanos, las mujeres, los hombres, las niñas y los niños con residencia permanente o temporal en la jurisdicción de Guyana, están protegidos por la Constitución</w:t>
      </w:r>
      <w:r w:rsidR="00850BE7" w:rsidRPr="00634042">
        <w:rPr>
          <w:szCs w:val="22"/>
          <w:lang w:val="es-ES" w:eastAsia="en-US"/>
        </w:rPr>
        <w:t>.</w:t>
      </w:r>
      <w:r w:rsidRPr="00634042">
        <w:rPr>
          <w:szCs w:val="22"/>
          <w:lang w:val="es-ES" w:eastAsia="en-US"/>
        </w:rPr>
        <w:t xml:space="preserve"> El principio de igualdad y no discriminación está consagrado en el artículo 149 de la Constitución revisada y los artículos garantizan los derechos y libertades fundamentales de las personas que viven en el Estado</w:t>
      </w:r>
      <w:r w:rsidR="00850BE7" w:rsidRPr="00634042">
        <w:rPr>
          <w:szCs w:val="22"/>
          <w:lang w:val="es-ES" w:eastAsia="en-US"/>
        </w:rPr>
        <w:t>.</w:t>
      </w:r>
      <w:r w:rsidRPr="00634042">
        <w:rPr>
          <w:szCs w:val="22"/>
          <w:lang w:val="es-ES" w:eastAsia="en-US"/>
        </w:rPr>
        <w:t xml:space="preserve"> Concretamente, el artículo 149E asegura la igualdad de derechos y de condición jurídica y social de las mujeres con respecto a los hombres en la vida política, económica, cultural y social; su acceso en pie de igualdad con los hombres a la formación académica, vocacional y profesional; y la igualdad de oportunidades en el empleo, la remuneración y los ascensos</w:t>
      </w:r>
      <w:r w:rsidR="00850BE7" w:rsidRPr="00634042">
        <w:rPr>
          <w:szCs w:val="22"/>
          <w:lang w:val="es-ES" w:eastAsia="en-US"/>
        </w:rPr>
        <w:t>.</w:t>
      </w:r>
      <w:r w:rsidRPr="00634042">
        <w:rPr>
          <w:szCs w:val="22"/>
          <w:lang w:val="es-ES" w:eastAsia="en-US"/>
        </w:rPr>
        <w:t xml:space="preserve"> Este artículo afirma de manera inequívoca que todas las formas de discriminación contra la</w:t>
      </w:r>
      <w:r w:rsidR="000E3A69" w:rsidRPr="00634042">
        <w:rPr>
          <w:szCs w:val="22"/>
          <w:lang w:val="es-ES" w:eastAsia="en-US"/>
        </w:rPr>
        <w:t>s</w:t>
      </w:r>
      <w:r w:rsidRPr="00634042">
        <w:rPr>
          <w:szCs w:val="22"/>
          <w:lang w:val="es-ES" w:eastAsia="en-US"/>
        </w:rPr>
        <w:t xml:space="preserve"> mujer</w:t>
      </w:r>
      <w:r w:rsidR="000E3A69" w:rsidRPr="00634042">
        <w:rPr>
          <w:szCs w:val="22"/>
          <w:lang w:val="es-ES" w:eastAsia="en-US"/>
        </w:rPr>
        <w:t>es</w:t>
      </w:r>
      <w:r w:rsidRPr="00634042">
        <w:rPr>
          <w:szCs w:val="22"/>
          <w:lang w:val="es-ES" w:eastAsia="en-US"/>
        </w:rPr>
        <w:t xml:space="preserve"> por motivos de género y sexo son ilegales</w:t>
      </w:r>
      <w:r w:rsidR="00850BE7" w:rsidRPr="00634042">
        <w:rPr>
          <w:szCs w:val="22"/>
          <w:lang w:val="es-ES" w:eastAsia="en-US"/>
        </w:rPr>
        <w:t>.</w:t>
      </w:r>
    </w:p>
    <w:p w14:paraId="4E5A55A2" w14:textId="13BB5A78"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El artículo 11B, capítulo 1:03, de la Ley de Representación del Pueblo permite la participación inclusiva de las mujeres en los procesos de adopción de decisiones y establece que al menos un tercio de la lista de representantes de cada partido político que desee presentarse a las elecciones nacionales y locales deben ser mujeres</w:t>
      </w:r>
      <w:r w:rsidR="00850BE7" w:rsidRPr="00634042">
        <w:rPr>
          <w:szCs w:val="22"/>
          <w:lang w:val="es-ES" w:eastAsia="en-US"/>
        </w:rPr>
        <w:t>.</w:t>
      </w:r>
      <w:r w:rsidRPr="00634042">
        <w:rPr>
          <w:szCs w:val="22"/>
          <w:lang w:val="es-ES" w:eastAsia="en-US"/>
        </w:rPr>
        <w:t xml:space="preserve"> En las elecciones municipales celebradas recientemente, las mujeres participaron activamente como votantes y se presentaron como candidatas a obtener escaños en los municipios y en los Consejos Democráticos de Barrio</w:t>
      </w:r>
      <w:r w:rsidR="00850BE7" w:rsidRPr="00634042">
        <w:rPr>
          <w:szCs w:val="22"/>
          <w:lang w:val="es-ES" w:eastAsia="en-US"/>
        </w:rPr>
        <w:t>.</w:t>
      </w:r>
      <w:r w:rsidRPr="00634042">
        <w:rPr>
          <w:szCs w:val="22"/>
          <w:lang w:val="es-ES" w:eastAsia="en-US"/>
        </w:rPr>
        <w:t xml:space="preserve"> Ahora las mujeres ocupan el 33% de los escaños en los municipios, en comparación con el</w:t>
      </w:r>
      <w:r w:rsidR="000E3A69" w:rsidRPr="00634042">
        <w:rPr>
          <w:szCs w:val="22"/>
          <w:lang w:val="es-ES" w:eastAsia="en-US"/>
        </w:rPr>
        <w:t xml:space="preserve"> </w:t>
      </w:r>
      <w:r w:rsidRPr="00634042">
        <w:rPr>
          <w:szCs w:val="22"/>
          <w:lang w:val="es-ES" w:eastAsia="en-US"/>
        </w:rPr>
        <w:t>30% que ocupaban antes de las elecciones</w:t>
      </w:r>
      <w:r w:rsidR="00850BE7" w:rsidRPr="00634042">
        <w:rPr>
          <w:szCs w:val="22"/>
          <w:lang w:val="es-ES" w:eastAsia="en-US"/>
        </w:rPr>
        <w:t>.</w:t>
      </w:r>
      <w:r w:rsidRPr="00634042">
        <w:rPr>
          <w:szCs w:val="22"/>
          <w:lang w:val="es-ES" w:eastAsia="en-US"/>
        </w:rPr>
        <w:t xml:space="preserve"> El número de concejalas en los Consejos Democráticos de Barrio aumentó ligeramente hasta llegar al 30%, frente al 29% de antes de las elecciones</w:t>
      </w:r>
      <w:r w:rsidR="00850BE7" w:rsidRPr="00634042">
        <w:rPr>
          <w:szCs w:val="22"/>
          <w:lang w:val="es-ES" w:eastAsia="en-US"/>
        </w:rPr>
        <w:t>.</w:t>
      </w:r>
      <w:r w:rsidRPr="00634042">
        <w:rPr>
          <w:szCs w:val="22"/>
          <w:lang w:val="es-ES" w:eastAsia="en-US"/>
        </w:rPr>
        <w:t xml:space="preserve"> Las mujeres también participan activamente en la vida pública, como se detalla en las partes II y III</w:t>
      </w:r>
      <w:r w:rsidR="00850BE7" w:rsidRPr="00634042">
        <w:rPr>
          <w:szCs w:val="22"/>
          <w:lang w:val="es-ES" w:eastAsia="en-US"/>
        </w:rPr>
        <w:t>.</w:t>
      </w:r>
    </w:p>
    <w:p w14:paraId="734155BF" w14:textId="158A59E1" w:rsidR="00201335" w:rsidRPr="00634042" w:rsidRDefault="00201335" w:rsidP="00201335">
      <w:pPr>
        <w:pStyle w:val="SingleTxt"/>
        <w:numPr>
          <w:ilvl w:val="0"/>
          <w:numId w:val="7"/>
        </w:numPr>
        <w:ind w:left="1267" w:firstLine="0"/>
        <w:rPr>
          <w:szCs w:val="22"/>
          <w:lang w:val="es-ES" w:eastAsia="en-US"/>
        </w:rPr>
      </w:pPr>
      <w:r w:rsidRPr="00634042">
        <w:rPr>
          <w:szCs w:val="22"/>
          <w:lang w:val="es-ES" w:eastAsia="en-US"/>
        </w:rPr>
        <w:t>En 2000, Guyana aprobó la Declaración del Milenio y los Objetivos de Desarrollo del Milenio (ODM) y en 2015 se comprometió a cumplir los Objetivos de Desarrollo Sostenible</w:t>
      </w:r>
      <w:r w:rsidR="00850BE7" w:rsidRPr="00634042">
        <w:rPr>
          <w:szCs w:val="22"/>
          <w:lang w:val="es-ES" w:eastAsia="en-US"/>
        </w:rPr>
        <w:t>.</w:t>
      </w:r>
      <w:r w:rsidRPr="00634042">
        <w:rPr>
          <w:szCs w:val="22"/>
          <w:lang w:val="es-ES" w:eastAsia="en-US"/>
        </w:rPr>
        <w:t xml:space="preserve"> De conformidad con el marco de los ODM, el Programa de las Naciones Unidas para el Desarrollo (PNUD) informó de que Guyana había cumplido las metas establecidas para la educación, el agua, el saneamiento y el VIH/</w:t>
      </w:r>
      <w:r w:rsidR="000E3A69" w:rsidRPr="00634042">
        <w:rPr>
          <w:szCs w:val="22"/>
          <w:lang w:val="es-ES" w:eastAsia="en-US"/>
        </w:rPr>
        <w:t>sida</w:t>
      </w:r>
      <w:r w:rsidR="00850BE7" w:rsidRPr="00634042">
        <w:rPr>
          <w:szCs w:val="22"/>
          <w:lang w:val="es-ES" w:eastAsia="en-US"/>
        </w:rPr>
        <w:t>.</w:t>
      </w:r>
      <w:r w:rsidRPr="00634042">
        <w:rPr>
          <w:szCs w:val="22"/>
          <w:lang w:val="es-ES" w:eastAsia="en-US"/>
        </w:rPr>
        <w:t xml:space="preserve"> En el informe de los ODM</w:t>
      </w:r>
      <w:r w:rsidRPr="00634042">
        <w:rPr>
          <w:szCs w:val="22"/>
          <w:vertAlign w:val="superscript"/>
          <w:lang w:val="es-ES" w:eastAsia="en-US"/>
        </w:rPr>
        <w:footnoteReference w:id="7"/>
      </w:r>
      <w:r w:rsidRPr="00634042">
        <w:rPr>
          <w:szCs w:val="22"/>
          <w:lang w:val="es-ES" w:eastAsia="en-US"/>
        </w:rPr>
        <w:t xml:space="preserve"> se indicaba además que los progresos realizados por Guyana hacia el logro de la igualdad de género y el empoderamiento de las mujeres han sido muy buenos</w:t>
      </w:r>
      <w:r w:rsidR="00850BE7" w:rsidRPr="00634042">
        <w:rPr>
          <w:szCs w:val="22"/>
          <w:lang w:val="es-ES" w:eastAsia="en-US"/>
        </w:rPr>
        <w:t>.</w:t>
      </w:r>
      <w:r w:rsidRPr="00634042">
        <w:rPr>
          <w:szCs w:val="22"/>
          <w:lang w:val="es-ES" w:eastAsia="en-US"/>
        </w:rPr>
        <w:t xml:space="preserve"> El país ha logrado la paridad entre los géneros en la educación primaria y secundaria</w:t>
      </w:r>
      <w:r w:rsidR="00850BE7" w:rsidRPr="00634042">
        <w:rPr>
          <w:szCs w:val="22"/>
          <w:lang w:val="es-ES" w:eastAsia="en-US"/>
        </w:rPr>
        <w:t>.</w:t>
      </w:r>
    </w:p>
    <w:p w14:paraId="2C8378F3" w14:textId="424DE8D7" w:rsidR="00201335" w:rsidRPr="00634042" w:rsidRDefault="00201335" w:rsidP="00201335">
      <w:pPr>
        <w:pStyle w:val="SingleTxt"/>
        <w:numPr>
          <w:ilvl w:val="0"/>
          <w:numId w:val="7"/>
        </w:numPr>
        <w:ind w:left="1267" w:firstLine="0"/>
        <w:rPr>
          <w:szCs w:val="22"/>
          <w:lang w:val="es-ES" w:eastAsia="en-US"/>
        </w:rPr>
      </w:pPr>
      <w:r w:rsidRPr="00634042">
        <w:rPr>
          <w:szCs w:val="22"/>
          <w:lang w:val="es-ES" w:eastAsia="en-US"/>
        </w:rPr>
        <w:t xml:space="preserve">Los diferentes informes de la publicación </w:t>
      </w:r>
      <w:r w:rsidRPr="00634042">
        <w:rPr>
          <w:i/>
          <w:szCs w:val="22"/>
          <w:lang w:val="es-ES" w:eastAsia="en-US"/>
        </w:rPr>
        <w:t xml:space="preserve">Global </w:t>
      </w:r>
      <w:proofErr w:type="spellStart"/>
      <w:r w:rsidRPr="00634042">
        <w:rPr>
          <w:i/>
          <w:szCs w:val="22"/>
          <w:lang w:val="es-ES" w:eastAsia="en-US"/>
        </w:rPr>
        <w:t>Gender</w:t>
      </w:r>
      <w:proofErr w:type="spellEnd"/>
      <w:r w:rsidRPr="00634042">
        <w:rPr>
          <w:i/>
          <w:szCs w:val="22"/>
          <w:lang w:val="es-ES" w:eastAsia="en-US"/>
        </w:rPr>
        <w:t xml:space="preserve"> Gap </w:t>
      </w:r>
      <w:proofErr w:type="spellStart"/>
      <w:r w:rsidRPr="00634042">
        <w:rPr>
          <w:i/>
          <w:szCs w:val="22"/>
          <w:lang w:val="es-ES" w:eastAsia="en-US"/>
        </w:rPr>
        <w:t>Report</w:t>
      </w:r>
      <w:proofErr w:type="spellEnd"/>
      <w:r w:rsidRPr="00634042">
        <w:rPr>
          <w:szCs w:val="22"/>
          <w:lang w:val="es-ES" w:eastAsia="en-US"/>
        </w:rPr>
        <w:t xml:space="preserve"> del Foro Económico Mundial proporcionan un marco útil para comprender la condición jurídica y social de la</w:t>
      </w:r>
      <w:r w:rsidR="000E3A69" w:rsidRPr="00634042">
        <w:rPr>
          <w:szCs w:val="22"/>
          <w:lang w:val="es-ES" w:eastAsia="en-US"/>
        </w:rPr>
        <w:t>s</w:t>
      </w:r>
      <w:r w:rsidRPr="00634042">
        <w:rPr>
          <w:szCs w:val="22"/>
          <w:lang w:val="es-ES" w:eastAsia="en-US"/>
        </w:rPr>
        <w:t xml:space="preserve"> mujer</w:t>
      </w:r>
      <w:r w:rsidR="000E3A69" w:rsidRPr="00634042">
        <w:rPr>
          <w:szCs w:val="22"/>
          <w:lang w:val="es-ES" w:eastAsia="en-US"/>
        </w:rPr>
        <w:t>es</w:t>
      </w:r>
      <w:r w:rsidRPr="00634042">
        <w:rPr>
          <w:szCs w:val="22"/>
          <w:lang w:val="es-ES" w:eastAsia="en-US"/>
        </w:rPr>
        <w:t xml:space="preserve"> en Guyana en comparación con los países vecinos (Brasil, Trinidad y </w:t>
      </w:r>
      <w:proofErr w:type="spellStart"/>
      <w:r w:rsidRPr="00634042">
        <w:rPr>
          <w:szCs w:val="22"/>
          <w:lang w:val="es-ES" w:eastAsia="en-US"/>
        </w:rPr>
        <w:t>Tabago</w:t>
      </w:r>
      <w:proofErr w:type="spellEnd"/>
      <w:r w:rsidRPr="00634042">
        <w:rPr>
          <w:szCs w:val="22"/>
          <w:lang w:val="es-ES" w:eastAsia="en-US"/>
        </w:rPr>
        <w:t xml:space="preserve">, </w:t>
      </w:r>
      <w:proofErr w:type="spellStart"/>
      <w:r w:rsidRPr="00634042">
        <w:rPr>
          <w:szCs w:val="22"/>
          <w:lang w:val="es-ES" w:eastAsia="en-US"/>
        </w:rPr>
        <w:t>Suriname</w:t>
      </w:r>
      <w:proofErr w:type="spellEnd"/>
      <w:r w:rsidRPr="00634042">
        <w:rPr>
          <w:szCs w:val="22"/>
          <w:lang w:val="es-ES" w:eastAsia="en-US"/>
        </w:rPr>
        <w:t xml:space="preserve"> y República Bolivariana de Venezuela)</w:t>
      </w:r>
      <w:r w:rsidR="00850BE7" w:rsidRPr="00634042">
        <w:rPr>
          <w:szCs w:val="22"/>
          <w:lang w:val="es-ES" w:eastAsia="en-US"/>
        </w:rPr>
        <w:t>.</w:t>
      </w:r>
      <w:r w:rsidRPr="00634042">
        <w:rPr>
          <w:szCs w:val="22"/>
          <w:lang w:val="es-ES" w:eastAsia="en-US"/>
        </w:rPr>
        <w:t xml:space="preserve"> La clasificación general se obtiene a partir de cuatro subíndices que miden la brecha entre los géneros: participación en la economía y oportunidades, nivel educativo, salud y supervivencia y empoderamiento político</w:t>
      </w:r>
      <w:r w:rsidR="00850BE7" w:rsidRPr="00634042">
        <w:rPr>
          <w:szCs w:val="22"/>
          <w:lang w:val="es-ES" w:eastAsia="en-US"/>
        </w:rPr>
        <w:t>.</w:t>
      </w:r>
      <w:r w:rsidRPr="00634042">
        <w:rPr>
          <w:szCs w:val="22"/>
          <w:lang w:val="es-ES" w:eastAsia="en-US"/>
        </w:rPr>
        <w:t xml:space="preserve"> En el cuadro 1 se muestran datos comparativos de cinco países seleccionados</w:t>
      </w:r>
      <w:r w:rsidR="00850BE7" w:rsidRPr="00634042">
        <w:rPr>
          <w:szCs w:val="22"/>
          <w:lang w:val="es-ES" w:eastAsia="en-US"/>
        </w:rPr>
        <w:t>.</w:t>
      </w:r>
      <w:r w:rsidRPr="00634042">
        <w:rPr>
          <w:szCs w:val="22"/>
          <w:lang w:val="es-ES" w:eastAsia="en-US"/>
        </w:rPr>
        <w:t xml:space="preserve"> La clasificación de Guyana respecto al</w:t>
      </w:r>
      <w:r w:rsidR="000E3A69" w:rsidRPr="00634042">
        <w:rPr>
          <w:szCs w:val="22"/>
          <w:lang w:val="es-ES" w:eastAsia="en-US"/>
        </w:rPr>
        <w:t xml:space="preserve"> </w:t>
      </w:r>
      <w:r w:rsidRPr="00634042">
        <w:rPr>
          <w:szCs w:val="22"/>
          <w:lang w:val="es-ES" w:eastAsia="en-US"/>
        </w:rPr>
        <w:t>empoderamiento político era muy buena, ya que ocupaba el lugar 28 entre 135</w:t>
      </w:r>
      <w:r w:rsidR="000E3A69" w:rsidRPr="00634042">
        <w:rPr>
          <w:szCs w:val="22"/>
          <w:lang w:val="es-ES" w:eastAsia="en-US"/>
        </w:rPr>
        <w:t xml:space="preserve"> </w:t>
      </w:r>
      <w:r w:rsidRPr="00634042">
        <w:rPr>
          <w:szCs w:val="22"/>
          <w:lang w:val="es-ES" w:eastAsia="en-US"/>
        </w:rPr>
        <w:t>países en 2011, pero disminuyó lentamente hasta llegar a su nivel más bajo, el lugar 37 entre 145 países en 2015</w:t>
      </w:r>
      <w:r w:rsidR="00850BE7" w:rsidRPr="00634042">
        <w:rPr>
          <w:szCs w:val="22"/>
          <w:lang w:val="es-ES" w:eastAsia="en-US"/>
        </w:rPr>
        <w:t>.</w:t>
      </w:r>
      <w:r w:rsidRPr="00634042">
        <w:rPr>
          <w:szCs w:val="22"/>
          <w:lang w:val="es-ES" w:eastAsia="en-US"/>
        </w:rPr>
        <w:t xml:space="preserve"> Entre sus vecinos de América Latina y el Caribe, Guyana ocupa el primer lugar en la cuestión del empoderamiento político, situándose en el lugar 66</w:t>
      </w:r>
      <w:r w:rsidR="00850BE7" w:rsidRPr="00634042">
        <w:rPr>
          <w:szCs w:val="22"/>
          <w:lang w:val="es-ES" w:eastAsia="en-US"/>
        </w:rPr>
        <w:t>.</w:t>
      </w:r>
      <w:r w:rsidRPr="00634042">
        <w:rPr>
          <w:szCs w:val="22"/>
          <w:lang w:val="es-ES" w:eastAsia="en-US"/>
        </w:rPr>
        <w:t xml:space="preserve"> Pero su índice general de brecha entre los géneros en 2015 se sitúa por detrás del de Trinidad y </w:t>
      </w:r>
      <w:proofErr w:type="spellStart"/>
      <w:r w:rsidRPr="00634042">
        <w:rPr>
          <w:szCs w:val="22"/>
          <w:lang w:val="es-ES" w:eastAsia="en-US"/>
        </w:rPr>
        <w:t>Tabago</w:t>
      </w:r>
      <w:proofErr w:type="spellEnd"/>
      <w:r w:rsidR="00850BE7" w:rsidRPr="00634042">
        <w:rPr>
          <w:szCs w:val="22"/>
          <w:lang w:val="es-ES" w:eastAsia="en-US"/>
        </w:rPr>
        <w:t>.</w:t>
      </w:r>
    </w:p>
    <w:p w14:paraId="4AC3BFCB" w14:textId="77777777" w:rsidR="00160876" w:rsidRPr="00634042" w:rsidRDefault="00160876" w:rsidP="00160876">
      <w:pPr>
        <w:pStyle w:val="SingleTxt"/>
        <w:spacing w:after="0" w:line="120" w:lineRule="exact"/>
        <w:rPr>
          <w:sz w:val="10"/>
          <w:szCs w:val="10"/>
          <w:lang w:val="es-ES"/>
        </w:rPr>
      </w:pPr>
    </w:p>
    <w:p w14:paraId="52A1AD74" w14:textId="41EA5D8B" w:rsidR="00201335" w:rsidRPr="00634042" w:rsidRDefault="00160876" w:rsidP="00EC66BB">
      <w:pPr>
        <w:pStyle w:val="H23"/>
        <w:ind w:right="3046"/>
        <w:rPr>
          <w:bCs w:val="0"/>
          <w:lang w:val="es-ES" w:eastAsia="en-US"/>
        </w:rPr>
      </w:pPr>
      <w:r w:rsidRPr="00634042">
        <w:rPr>
          <w:bCs w:val="0"/>
          <w:lang w:val="es-ES" w:eastAsia="en-US"/>
        </w:rPr>
        <w:lastRenderedPageBreak/>
        <w:tab/>
      </w:r>
      <w:r w:rsidRPr="00634042">
        <w:rPr>
          <w:bCs w:val="0"/>
          <w:lang w:val="es-ES" w:eastAsia="en-US"/>
        </w:rPr>
        <w:tab/>
      </w:r>
      <w:r w:rsidR="00201335" w:rsidRPr="00634042">
        <w:rPr>
          <w:b w:val="0"/>
          <w:bCs w:val="0"/>
          <w:lang w:val="es-ES" w:eastAsia="en-US"/>
        </w:rPr>
        <w:t>Cuadro 1</w:t>
      </w:r>
      <w:r w:rsidRPr="00634042">
        <w:rPr>
          <w:b w:val="0"/>
          <w:bCs w:val="0"/>
          <w:lang w:val="es-ES" w:eastAsia="en-US"/>
        </w:rPr>
        <w:t xml:space="preserve"> </w:t>
      </w:r>
      <w:r w:rsidRPr="00634042">
        <w:rPr>
          <w:bCs w:val="0"/>
          <w:lang w:val="es-ES" w:eastAsia="en-US"/>
        </w:rPr>
        <w:br/>
      </w:r>
      <w:r w:rsidR="00201335" w:rsidRPr="00634042">
        <w:rPr>
          <w:bCs w:val="0"/>
          <w:lang w:val="es-ES" w:eastAsia="en-US"/>
        </w:rPr>
        <w:t>Clasificación de Guyana y algunos países de América Latina y el Caribe con</w:t>
      </w:r>
      <w:r w:rsidR="00246C5C" w:rsidRPr="00634042">
        <w:rPr>
          <w:bCs w:val="0"/>
          <w:lang w:val="es-ES" w:eastAsia="en-US"/>
        </w:rPr>
        <w:t xml:space="preserve"> </w:t>
      </w:r>
      <w:r w:rsidR="00201335" w:rsidRPr="00634042">
        <w:rPr>
          <w:bCs w:val="0"/>
          <w:lang w:val="es-ES" w:eastAsia="en-US"/>
        </w:rPr>
        <w:t>respecto al empoderamiento político</w:t>
      </w:r>
    </w:p>
    <w:p w14:paraId="1F882BC3" w14:textId="77777777" w:rsidR="00160876" w:rsidRPr="00634042" w:rsidRDefault="00160876" w:rsidP="00160876">
      <w:pPr>
        <w:pStyle w:val="SingleTxt"/>
        <w:spacing w:after="0" w:line="120" w:lineRule="exact"/>
        <w:rPr>
          <w:sz w:val="10"/>
          <w:szCs w:val="10"/>
          <w:lang w:val="es-ES"/>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43" w:type="dxa"/>
        </w:tblCellMar>
        <w:tblLook w:val="04A0" w:firstRow="1" w:lastRow="0" w:firstColumn="1" w:lastColumn="0" w:noHBand="0" w:noVBand="1"/>
      </w:tblPr>
      <w:tblGrid>
        <w:gridCol w:w="1207"/>
        <w:gridCol w:w="1020"/>
        <w:gridCol w:w="1020"/>
        <w:gridCol w:w="1020"/>
        <w:gridCol w:w="1020"/>
        <w:gridCol w:w="1020"/>
        <w:gridCol w:w="1066"/>
      </w:tblGrid>
      <w:tr w:rsidR="00201335" w:rsidRPr="00634042" w14:paraId="32EA80B1" w14:textId="77777777" w:rsidTr="00B0030B">
        <w:trPr>
          <w:tblHeader/>
        </w:trPr>
        <w:tc>
          <w:tcPr>
            <w:tcW w:w="1193" w:type="dxa"/>
            <w:tcBorders>
              <w:top w:val="single" w:sz="4" w:space="0" w:color="auto"/>
              <w:bottom w:val="single" w:sz="12" w:space="0" w:color="auto"/>
            </w:tcBorders>
            <w:shd w:val="clear" w:color="auto" w:fill="auto"/>
            <w:vAlign w:val="bottom"/>
          </w:tcPr>
          <w:p w14:paraId="46038B8A" w14:textId="77777777" w:rsidR="00201335" w:rsidRPr="00634042" w:rsidRDefault="00201335" w:rsidP="001608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lang w:val="es-ES" w:eastAsia="en-US"/>
              </w:rPr>
            </w:pPr>
            <w:r w:rsidRPr="00634042">
              <w:rPr>
                <w:i/>
                <w:iCs/>
                <w:kern w:val="0"/>
                <w:sz w:val="14"/>
                <w:szCs w:val="14"/>
                <w:lang w:val="es-ES" w:eastAsia="en-US"/>
              </w:rPr>
              <w:t>País</w:t>
            </w:r>
          </w:p>
        </w:tc>
        <w:tc>
          <w:tcPr>
            <w:tcW w:w="1008" w:type="dxa"/>
            <w:tcBorders>
              <w:top w:val="single" w:sz="4" w:space="0" w:color="auto"/>
              <w:bottom w:val="single" w:sz="12" w:space="0" w:color="auto"/>
            </w:tcBorders>
            <w:shd w:val="clear" w:color="auto" w:fill="auto"/>
            <w:vAlign w:val="bottom"/>
          </w:tcPr>
          <w:p w14:paraId="110D13B6" w14:textId="42695604" w:rsidR="00201335" w:rsidRPr="00634042" w:rsidRDefault="00201335" w:rsidP="001608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lang w:val="es-ES" w:eastAsia="en-US"/>
              </w:rPr>
            </w:pPr>
            <w:r w:rsidRPr="00634042">
              <w:rPr>
                <w:i/>
                <w:iCs/>
                <w:kern w:val="0"/>
                <w:sz w:val="14"/>
                <w:szCs w:val="14"/>
                <w:lang w:val="es-ES" w:eastAsia="en-US"/>
              </w:rPr>
              <w:t>2011 (1</w:t>
            </w:r>
            <w:r w:rsidR="00BF57B6" w:rsidRPr="00634042">
              <w:rPr>
                <w:i/>
                <w:iCs/>
                <w:kern w:val="0"/>
                <w:sz w:val="14"/>
                <w:szCs w:val="14"/>
                <w:lang w:val="es-ES" w:eastAsia="en-US"/>
              </w:rPr>
              <w:noBreakHyphen/>
            </w:r>
            <w:r w:rsidRPr="00634042">
              <w:rPr>
                <w:i/>
                <w:iCs/>
                <w:kern w:val="0"/>
                <w:sz w:val="14"/>
                <w:szCs w:val="14"/>
                <w:lang w:val="es-ES" w:eastAsia="en-US"/>
              </w:rPr>
              <w:t>135)</w:t>
            </w:r>
          </w:p>
        </w:tc>
        <w:tc>
          <w:tcPr>
            <w:tcW w:w="1008" w:type="dxa"/>
            <w:tcBorders>
              <w:top w:val="single" w:sz="4" w:space="0" w:color="auto"/>
              <w:bottom w:val="single" w:sz="12" w:space="0" w:color="auto"/>
            </w:tcBorders>
            <w:shd w:val="clear" w:color="auto" w:fill="auto"/>
            <w:vAlign w:val="bottom"/>
          </w:tcPr>
          <w:p w14:paraId="3DB9FA25" w14:textId="7E625CE4" w:rsidR="00201335" w:rsidRPr="00634042" w:rsidRDefault="00201335" w:rsidP="001608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lang w:val="es-ES" w:eastAsia="en-US"/>
              </w:rPr>
            </w:pPr>
            <w:r w:rsidRPr="00634042">
              <w:rPr>
                <w:i/>
                <w:iCs/>
                <w:kern w:val="0"/>
                <w:sz w:val="14"/>
                <w:szCs w:val="14"/>
                <w:lang w:val="es-ES" w:eastAsia="en-US"/>
              </w:rPr>
              <w:t>2012 (1</w:t>
            </w:r>
            <w:r w:rsidR="00BF57B6" w:rsidRPr="00634042">
              <w:rPr>
                <w:i/>
                <w:iCs/>
                <w:kern w:val="0"/>
                <w:sz w:val="14"/>
                <w:szCs w:val="14"/>
                <w:lang w:val="es-ES" w:eastAsia="en-US"/>
              </w:rPr>
              <w:noBreakHyphen/>
            </w:r>
            <w:r w:rsidRPr="00634042">
              <w:rPr>
                <w:i/>
                <w:iCs/>
                <w:kern w:val="0"/>
                <w:sz w:val="14"/>
                <w:szCs w:val="14"/>
                <w:lang w:val="es-ES" w:eastAsia="en-US"/>
              </w:rPr>
              <w:t>135)</w:t>
            </w:r>
          </w:p>
        </w:tc>
        <w:tc>
          <w:tcPr>
            <w:tcW w:w="1008" w:type="dxa"/>
            <w:tcBorders>
              <w:top w:val="single" w:sz="4" w:space="0" w:color="auto"/>
              <w:bottom w:val="single" w:sz="12" w:space="0" w:color="auto"/>
            </w:tcBorders>
            <w:shd w:val="clear" w:color="auto" w:fill="auto"/>
            <w:vAlign w:val="bottom"/>
          </w:tcPr>
          <w:p w14:paraId="22BE2CCB" w14:textId="7AE96682" w:rsidR="00201335" w:rsidRPr="00634042" w:rsidRDefault="00201335" w:rsidP="001608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lang w:val="es-ES" w:eastAsia="en-US"/>
              </w:rPr>
            </w:pPr>
            <w:r w:rsidRPr="00634042">
              <w:rPr>
                <w:i/>
                <w:iCs/>
                <w:kern w:val="0"/>
                <w:sz w:val="14"/>
                <w:szCs w:val="14"/>
                <w:lang w:val="es-ES" w:eastAsia="en-US"/>
              </w:rPr>
              <w:t>2013 (1</w:t>
            </w:r>
            <w:r w:rsidR="00BF57B6" w:rsidRPr="00634042">
              <w:rPr>
                <w:i/>
                <w:iCs/>
                <w:kern w:val="0"/>
                <w:sz w:val="14"/>
                <w:szCs w:val="14"/>
                <w:lang w:val="es-ES" w:eastAsia="en-US"/>
              </w:rPr>
              <w:noBreakHyphen/>
            </w:r>
            <w:r w:rsidRPr="00634042">
              <w:rPr>
                <w:i/>
                <w:iCs/>
                <w:kern w:val="0"/>
                <w:sz w:val="14"/>
                <w:szCs w:val="14"/>
                <w:lang w:val="es-ES" w:eastAsia="en-US"/>
              </w:rPr>
              <w:t>136)</w:t>
            </w:r>
          </w:p>
        </w:tc>
        <w:tc>
          <w:tcPr>
            <w:tcW w:w="1008" w:type="dxa"/>
            <w:tcBorders>
              <w:top w:val="single" w:sz="4" w:space="0" w:color="auto"/>
              <w:bottom w:val="single" w:sz="12" w:space="0" w:color="auto"/>
            </w:tcBorders>
            <w:shd w:val="clear" w:color="auto" w:fill="auto"/>
            <w:vAlign w:val="bottom"/>
          </w:tcPr>
          <w:p w14:paraId="74C928EE" w14:textId="304E5A3A" w:rsidR="00201335" w:rsidRPr="00634042" w:rsidRDefault="00201335" w:rsidP="001608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lang w:val="es-ES" w:eastAsia="en-US"/>
              </w:rPr>
            </w:pPr>
            <w:r w:rsidRPr="00634042">
              <w:rPr>
                <w:i/>
                <w:iCs/>
                <w:kern w:val="0"/>
                <w:sz w:val="14"/>
                <w:szCs w:val="14"/>
                <w:lang w:val="es-ES" w:eastAsia="en-US"/>
              </w:rPr>
              <w:t>2014 (1</w:t>
            </w:r>
            <w:r w:rsidR="00BF57B6" w:rsidRPr="00634042">
              <w:rPr>
                <w:i/>
                <w:iCs/>
                <w:kern w:val="0"/>
                <w:sz w:val="14"/>
                <w:szCs w:val="14"/>
                <w:lang w:val="es-ES" w:eastAsia="en-US"/>
              </w:rPr>
              <w:noBreakHyphen/>
            </w:r>
            <w:r w:rsidRPr="00634042">
              <w:rPr>
                <w:i/>
                <w:iCs/>
                <w:kern w:val="0"/>
                <w:sz w:val="14"/>
                <w:szCs w:val="14"/>
                <w:lang w:val="es-ES" w:eastAsia="en-US"/>
              </w:rPr>
              <w:t>142)</w:t>
            </w:r>
          </w:p>
        </w:tc>
        <w:tc>
          <w:tcPr>
            <w:tcW w:w="1008" w:type="dxa"/>
            <w:tcBorders>
              <w:top w:val="single" w:sz="4" w:space="0" w:color="auto"/>
              <w:bottom w:val="single" w:sz="12" w:space="0" w:color="auto"/>
            </w:tcBorders>
            <w:shd w:val="clear" w:color="auto" w:fill="auto"/>
            <w:vAlign w:val="bottom"/>
          </w:tcPr>
          <w:p w14:paraId="643433B6" w14:textId="111F20B0" w:rsidR="00201335" w:rsidRPr="00634042" w:rsidRDefault="00201335" w:rsidP="001608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lang w:val="es-ES" w:eastAsia="en-US"/>
              </w:rPr>
            </w:pPr>
            <w:r w:rsidRPr="00634042">
              <w:rPr>
                <w:i/>
                <w:iCs/>
                <w:kern w:val="0"/>
                <w:sz w:val="14"/>
                <w:szCs w:val="14"/>
                <w:lang w:val="es-ES" w:eastAsia="en-US"/>
              </w:rPr>
              <w:t>2015 (1</w:t>
            </w:r>
            <w:r w:rsidR="00BF57B6" w:rsidRPr="00634042">
              <w:rPr>
                <w:i/>
                <w:iCs/>
                <w:kern w:val="0"/>
                <w:sz w:val="14"/>
                <w:szCs w:val="14"/>
                <w:lang w:val="es-ES" w:eastAsia="en-US"/>
              </w:rPr>
              <w:noBreakHyphen/>
            </w:r>
            <w:r w:rsidRPr="00634042">
              <w:rPr>
                <w:i/>
                <w:iCs/>
                <w:kern w:val="0"/>
                <w:sz w:val="14"/>
                <w:szCs w:val="14"/>
                <w:lang w:val="es-ES" w:eastAsia="en-US"/>
              </w:rPr>
              <w:t>145)</w:t>
            </w:r>
          </w:p>
        </w:tc>
        <w:tc>
          <w:tcPr>
            <w:tcW w:w="1053" w:type="dxa"/>
            <w:tcBorders>
              <w:top w:val="single" w:sz="4" w:space="0" w:color="auto"/>
              <w:bottom w:val="single" w:sz="12" w:space="0" w:color="auto"/>
            </w:tcBorders>
            <w:shd w:val="clear" w:color="auto" w:fill="auto"/>
            <w:vAlign w:val="bottom"/>
          </w:tcPr>
          <w:p w14:paraId="41B0B3B2" w14:textId="77777777" w:rsidR="00201335" w:rsidRPr="00634042" w:rsidRDefault="00201335" w:rsidP="001608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lang w:val="es-ES" w:eastAsia="en-US"/>
              </w:rPr>
            </w:pPr>
            <w:r w:rsidRPr="00634042">
              <w:rPr>
                <w:i/>
                <w:iCs/>
                <w:kern w:val="0"/>
                <w:sz w:val="14"/>
                <w:szCs w:val="14"/>
                <w:lang w:val="es-ES" w:eastAsia="en-US"/>
              </w:rPr>
              <w:t>Clasificación general de 2015</w:t>
            </w:r>
          </w:p>
        </w:tc>
      </w:tr>
      <w:tr w:rsidR="00B0030B" w:rsidRPr="00634042" w14:paraId="65BE1B1F" w14:textId="77777777" w:rsidTr="00B0030B">
        <w:trPr>
          <w:trHeight w:hRule="exact" w:val="115"/>
          <w:tblHeader/>
        </w:trPr>
        <w:tc>
          <w:tcPr>
            <w:tcW w:w="1193" w:type="dxa"/>
            <w:tcBorders>
              <w:top w:val="single" w:sz="12" w:space="0" w:color="auto"/>
            </w:tcBorders>
            <w:shd w:val="clear" w:color="auto" w:fill="auto"/>
            <w:vAlign w:val="bottom"/>
          </w:tcPr>
          <w:p w14:paraId="6957D5A6" w14:textId="77777777" w:rsidR="00B0030B" w:rsidRPr="00634042" w:rsidRDefault="00B0030B" w:rsidP="001608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lang w:val="es-ES" w:eastAsia="en-US"/>
              </w:rPr>
            </w:pPr>
          </w:p>
        </w:tc>
        <w:tc>
          <w:tcPr>
            <w:tcW w:w="1008" w:type="dxa"/>
            <w:tcBorders>
              <w:top w:val="single" w:sz="12" w:space="0" w:color="auto"/>
            </w:tcBorders>
            <w:shd w:val="clear" w:color="auto" w:fill="auto"/>
            <w:vAlign w:val="bottom"/>
          </w:tcPr>
          <w:p w14:paraId="69AC28DA" w14:textId="77777777" w:rsidR="00B0030B" w:rsidRPr="00634042" w:rsidRDefault="00B0030B" w:rsidP="001608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lang w:val="es-ES" w:eastAsia="en-US"/>
              </w:rPr>
            </w:pPr>
          </w:p>
        </w:tc>
        <w:tc>
          <w:tcPr>
            <w:tcW w:w="1008" w:type="dxa"/>
            <w:tcBorders>
              <w:top w:val="single" w:sz="12" w:space="0" w:color="auto"/>
            </w:tcBorders>
            <w:shd w:val="clear" w:color="auto" w:fill="auto"/>
            <w:vAlign w:val="bottom"/>
          </w:tcPr>
          <w:p w14:paraId="0CA83473" w14:textId="77777777" w:rsidR="00B0030B" w:rsidRPr="00634042" w:rsidRDefault="00B0030B" w:rsidP="001608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lang w:val="es-ES" w:eastAsia="en-US"/>
              </w:rPr>
            </w:pPr>
          </w:p>
        </w:tc>
        <w:tc>
          <w:tcPr>
            <w:tcW w:w="1008" w:type="dxa"/>
            <w:tcBorders>
              <w:top w:val="single" w:sz="12" w:space="0" w:color="auto"/>
            </w:tcBorders>
            <w:shd w:val="clear" w:color="auto" w:fill="auto"/>
            <w:vAlign w:val="bottom"/>
          </w:tcPr>
          <w:p w14:paraId="2BF0DFEB" w14:textId="77777777" w:rsidR="00B0030B" w:rsidRPr="00634042" w:rsidRDefault="00B0030B" w:rsidP="001608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lang w:val="es-ES" w:eastAsia="en-US"/>
              </w:rPr>
            </w:pPr>
          </w:p>
        </w:tc>
        <w:tc>
          <w:tcPr>
            <w:tcW w:w="1008" w:type="dxa"/>
            <w:tcBorders>
              <w:top w:val="single" w:sz="12" w:space="0" w:color="auto"/>
            </w:tcBorders>
            <w:shd w:val="clear" w:color="auto" w:fill="auto"/>
            <w:vAlign w:val="bottom"/>
          </w:tcPr>
          <w:p w14:paraId="52CB006E" w14:textId="77777777" w:rsidR="00B0030B" w:rsidRPr="00634042" w:rsidRDefault="00B0030B" w:rsidP="001608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lang w:val="es-ES" w:eastAsia="en-US"/>
              </w:rPr>
            </w:pPr>
          </w:p>
        </w:tc>
        <w:tc>
          <w:tcPr>
            <w:tcW w:w="1008" w:type="dxa"/>
            <w:tcBorders>
              <w:top w:val="single" w:sz="12" w:space="0" w:color="auto"/>
            </w:tcBorders>
            <w:shd w:val="clear" w:color="auto" w:fill="auto"/>
            <w:vAlign w:val="bottom"/>
          </w:tcPr>
          <w:p w14:paraId="50DC4F6E" w14:textId="77777777" w:rsidR="00B0030B" w:rsidRPr="00634042" w:rsidRDefault="00B0030B" w:rsidP="001608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lang w:val="es-ES" w:eastAsia="en-US"/>
              </w:rPr>
            </w:pPr>
          </w:p>
        </w:tc>
        <w:tc>
          <w:tcPr>
            <w:tcW w:w="1053" w:type="dxa"/>
            <w:tcBorders>
              <w:top w:val="single" w:sz="12" w:space="0" w:color="auto"/>
            </w:tcBorders>
            <w:shd w:val="clear" w:color="auto" w:fill="auto"/>
            <w:vAlign w:val="bottom"/>
          </w:tcPr>
          <w:p w14:paraId="2EE01623" w14:textId="77777777" w:rsidR="00B0030B" w:rsidRPr="00634042" w:rsidRDefault="00B0030B" w:rsidP="001608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lang w:val="es-ES" w:eastAsia="en-US"/>
              </w:rPr>
            </w:pPr>
          </w:p>
        </w:tc>
      </w:tr>
      <w:tr w:rsidR="00201335" w:rsidRPr="00634042" w14:paraId="2BC05CC4" w14:textId="77777777" w:rsidTr="00B0030B">
        <w:tc>
          <w:tcPr>
            <w:tcW w:w="1193" w:type="dxa"/>
            <w:shd w:val="clear" w:color="auto" w:fill="auto"/>
            <w:vAlign w:val="bottom"/>
          </w:tcPr>
          <w:p w14:paraId="49236F5E" w14:textId="77777777" w:rsidR="00201335" w:rsidRPr="00634042" w:rsidRDefault="00201335" w:rsidP="00160876">
            <w:pPr>
              <w:spacing w:before="40" w:after="80" w:line="210" w:lineRule="exact"/>
              <w:rPr>
                <w:bCs/>
                <w:kern w:val="0"/>
                <w:sz w:val="17"/>
                <w:szCs w:val="17"/>
                <w:lang w:val="es-ES" w:eastAsia="en-US"/>
              </w:rPr>
            </w:pPr>
            <w:r w:rsidRPr="00634042">
              <w:rPr>
                <w:bCs/>
                <w:kern w:val="0"/>
                <w:sz w:val="17"/>
                <w:szCs w:val="17"/>
                <w:lang w:val="es-ES" w:eastAsia="en-US"/>
              </w:rPr>
              <w:t>Brasil</w:t>
            </w:r>
          </w:p>
        </w:tc>
        <w:tc>
          <w:tcPr>
            <w:tcW w:w="1008" w:type="dxa"/>
            <w:shd w:val="clear" w:color="auto" w:fill="auto"/>
            <w:vAlign w:val="bottom"/>
          </w:tcPr>
          <w:p w14:paraId="6F7453B2" w14:textId="77777777" w:rsidR="00201335" w:rsidRPr="00634042" w:rsidRDefault="00201335" w:rsidP="00C51ACF">
            <w:pPr>
              <w:spacing w:before="40" w:after="40" w:line="220" w:lineRule="exact"/>
              <w:jc w:val="right"/>
              <w:rPr>
                <w:kern w:val="0"/>
                <w:sz w:val="17"/>
                <w:szCs w:val="17"/>
                <w:lang w:val="es-ES" w:eastAsia="en-US"/>
              </w:rPr>
            </w:pPr>
            <w:r w:rsidRPr="00634042">
              <w:rPr>
                <w:kern w:val="0"/>
                <w:sz w:val="17"/>
                <w:szCs w:val="17"/>
                <w:lang w:val="es-ES" w:eastAsia="en-US"/>
              </w:rPr>
              <w:t>114</w:t>
            </w:r>
          </w:p>
        </w:tc>
        <w:tc>
          <w:tcPr>
            <w:tcW w:w="1008" w:type="dxa"/>
            <w:shd w:val="clear" w:color="auto" w:fill="auto"/>
            <w:vAlign w:val="bottom"/>
          </w:tcPr>
          <w:p w14:paraId="5CBBB8BE" w14:textId="77777777" w:rsidR="00201335" w:rsidRPr="00634042" w:rsidRDefault="00201335" w:rsidP="00C51ACF">
            <w:pPr>
              <w:spacing w:before="40" w:after="40" w:line="220" w:lineRule="exact"/>
              <w:jc w:val="right"/>
              <w:rPr>
                <w:kern w:val="0"/>
                <w:sz w:val="17"/>
                <w:szCs w:val="17"/>
                <w:lang w:val="es-ES" w:eastAsia="en-US"/>
              </w:rPr>
            </w:pPr>
            <w:r w:rsidRPr="00634042">
              <w:rPr>
                <w:kern w:val="0"/>
                <w:sz w:val="17"/>
                <w:szCs w:val="17"/>
                <w:lang w:val="es-ES" w:eastAsia="en-US"/>
              </w:rPr>
              <w:t>72</w:t>
            </w:r>
          </w:p>
        </w:tc>
        <w:tc>
          <w:tcPr>
            <w:tcW w:w="1008" w:type="dxa"/>
            <w:shd w:val="clear" w:color="auto" w:fill="auto"/>
            <w:vAlign w:val="bottom"/>
          </w:tcPr>
          <w:p w14:paraId="28AB2C37" w14:textId="77777777" w:rsidR="00201335" w:rsidRPr="00634042" w:rsidRDefault="00201335" w:rsidP="00C51ACF">
            <w:pPr>
              <w:spacing w:before="40" w:after="40" w:line="220" w:lineRule="exact"/>
              <w:jc w:val="right"/>
              <w:rPr>
                <w:kern w:val="0"/>
                <w:sz w:val="17"/>
                <w:szCs w:val="17"/>
                <w:lang w:val="es-ES" w:eastAsia="en-US"/>
              </w:rPr>
            </w:pPr>
            <w:r w:rsidRPr="00634042">
              <w:rPr>
                <w:kern w:val="0"/>
                <w:sz w:val="17"/>
                <w:szCs w:val="17"/>
                <w:lang w:val="es-ES" w:eastAsia="en-US"/>
              </w:rPr>
              <w:t>68</w:t>
            </w:r>
          </w:p>
        </w:tc>
        <w:tc>
          <w:tcPr>
            <w:tcW w:w="1008" w:type="dxa"/>
            <w:shd w:val="clear" w:color="auto" w:fill="auto"/>
            <w:vAlign w:val="bottom"/>
          </w:tcPr>
          <w:p w14:paraId="49CBEFA1" w14:textId="77777777" w:rsidR="00201335" w:rsidRPr="00634042" w:rsidRDefault="00201335" w:rsidP="00C51ACF">
            <w:pPr>
              <w:spacing w:before="40" w:after="40" w:line="220" w:lineRule="exact"/>
              <w:jc w:val="right"/>
              <w:rPr>
                <w:kern w:val="0"/>
                <w:sz w:val="17"/>
                <w:szCs w:val="17"/>
                <w:lang w:val="es-ES" w:eastAsia="en-US"/>
              </w:rPr>
            </w:pPr>
            <w:r w:rsidRPr="00634042">
              <w:rPr>
                <w:kern w:val="0"/>
                <w:sz w:val="17"/>
                <w:szCs w:val="17"/>
                <w:lang w:val="es-ES" w:eastAsia="en-US"/>
              </w:rPr>
              <w:t>74</w:t>
            </w:r>
          </w:p>
        </w:tc>
        <w:tc>
          <w:tcPr>
            <w:tcW w:w="1008" w:type="dxa"/>
            <w:shd w:val="clear" w:color="auto" w:fill="auto"/>
            <w:vAlign w:val="bottom"/>
          </w:tcPr>
          <w:p w14:paraId="2FB4CF6D" w14:textId="77777777" w:rsidR="00201335" w:rsidRPr="00634042" w:rsidRDefault="00201335" w:rsidP="00C51ACF">
            <w:pPr>
              <w:spacing w:before="40" w:after="40" w:line="220" w:lineRule="exact"/>
              <w:jc w:val="right"/>
              <w:rPr>
                <w:kern w:val="0"/>
                <w:sz w:val="17"/>
                <w:szCs w:val="17"/>
                <w:lang w:val="es-ES" w:eastAsia="en-US"/>
              </w:rPr>
            </w:pPr>
            <w:r w:rsidRPr="00634042">
              <w:rPr>
                <w:kern w:val="0"/>
                <w:sz w:val="17"/>
                <w:szCs w:val="17"/>
                <w:lang w:val="es-ES" w:eastAsia="en-US"/>
              </w:rPr>
              <w:t>89</w:t>
            </w:r>
          </w:p>
        </w:tc>
        <w:tc>
          <w:tcPr>
            <w:tcW w:w="1053" w:type="dxa"/>
            <w:shd w:val="clear" w:color="auto" w:fill="auto"/>
            <w:vAlign w:val="bottom"/>
          </w:tcPr>
          <w:p w14:paraId="46865D91" w14:textId="77777777" w:rsidR="00201335" w:rsidRPr="00634042" w:rsidRDefault="00201335" w:rsidP="00C51ACF">
            <w:pPr>
              <w:spacing w:before="40" w:after="40" w:line="220" w:lineRule="exact"/>
              <w:jc w:val="right"/>
              <w:rPr>
                <w:kern w:val="0"/>
                <w:sz w:val="17"/>
                <w:szCs w:val="17"/>
                <w:lang w:val="es-ES" w:eastAsia="en-US"/>
              </w:rPr>
            </w:pPr>
            <w:r w:rsidRPr="00634042">
              <w:rPr>
                <w:kern w:val="0"/>
                <w:sz w:val="17"/>
                <w:szCs w:val="17"/>
                <w:lang w:val="es-ES" w:eastAsia="en-US"/>
              </w:rPr>
              <w:t>85</w:t>
            </w:r>
          </w:p>
        </w:tc>
      </w:tr>
      <w:tr w:rsidR="00201335" w:rsidRPr="00634042" w14:paraId="4C2FFA76" w14:textId="77777777" w:rsidTr="00160876">
        <w:tc>
          <w:tcPr>
            <w:tcW w:w="1193" w:type="dxa"/>
            <w:shd w:val="clear" w:color="auto" w:fill="auto"/>
            <w:vAlign w:val="bottom"/>
          </w:tcPr>
          <w:p w14:paraId="0DB3A3EC" w14:textId="77777777" w:rsidR="00201335" w:rsidRPr="00634042" w:rsidRDefault="00201335" w:rsidP="00160876">
            <w:pPr>
              <w:spacing w:before="40" w:after="80" w:line="210" w:lineRule="exact"/>
              <w:rPr>
                <w:bCs/>
                <w:kern w:val="0"/>
                <w:sz w:val="17"/>
                <w:szCs w:val="17"/>
                <w:lang w:val="es-ES" w:eastAsia="en-US"/>
              </w:rPr>
            </w:pPr>
            <w:r w:rsidRPr="00634042">
              <w:rPr>
                <w:bCs/>
                <w:kern w:val="0"/>
                <w:sz w:val="17"/>
                <w:szCs w:val="17"/>
                <w:lang w:val="es-ES" w:eastAsia="en-US"/>
              </w:rPr>
              <w:t>Guyana</w:t>
            </w:r>
          </w:p>
        </w:tc>
        <w:tc>
          <w:tcPr>
            <w:tcW w:w="1008" w:type="dxa"/>
            <w:shd w:val="clear" w:color="auto" w:fill="auto"/>
            <w:vAlign w:val="bottom"/>
          </w:tcPr>
          <w:p w14:paraId="3FA44A9C" w14:textId="77777777" w:rsidR="00201335" w:rsidRPr="00634042" w:rsidRDefault="00201335" w:rsidP="00C51ACF">
            <w:pPr>
              <w:spacing w:before="40" w:after="40" w:line="220" w:lineRule="exact"/>
              <w:jc w:val="right"/>
              <w:rPr>
                <w:kern w:val="0"/>
                <w:sz w:val="17"/>
                <w:szCs w:val="17"/>
                <w:lang w:val="es-ES" w:eastAsia="en-US"/>
              </w:rPr>
            </w:pPr>
            <w:r w:rsidRPr="00634042">
              <w:rPr>
                <w:kern w:val="0"/>
                <w:sz w:val="17"/>
                <w:szCs w:val="17"/>
                <w:lang w:val="es-ES" w:eastAsia="en-US"/>
              </w:rPr>
              <w:t>28</w:t>
            </w:r>
          </w:p>
        </w:tc>
        <w:tc>
          <w:tcPr>
            <w:tcW w:w="1008" w:type="dxa"/>
            <w:shd w:val="clear" w:color="auto" w:fill="auto"/>
            <w:vAlign w:val="bottom"/>
          </w:tcPr>
          <w:p w14:paraId="1CCF0D27" w14:textId="77777777" w:rsidR="00201335" w:rsidRPr="00634042" w:rsidRDefault="00201335" w:rsidP="00C51ACF">
            <w:pPr>
              <w:spacing w:before="40" w:after="40" w:line="220" w:lineRule="exact"/>
              <w:jc w:val="right"/>
              <w:rPr>
                <w:kern w:val="0"/>
                <w:sz w:val="17"/>
                <w:szCs w:val="17"/>
                <w:lang w:val="es-ES" w:eastAsia="en-US"/>
              </w:rPr>
            </w:pPr>
            <w:r w:rsidRPr="00634042">
              <w:rPr>
                <w:kern w:val="0"/>
                <w:sz w:val="17"/>
                <w:szCs w:val="17"/>
                <w:lang w:val="es-ES" w:eastAsia="en-US"/>
              </w:rPr>
              <w:t>32</w:t>
            </w:r>
          </w:p>
        </w:tc>
        <w:tc>
          <w:tcPr>
            <w:tcW w:w="1008" w:type="dxa"/>
            <w:shd w:val="clear" w:color="auto" w:fill="auto"/>
            <w:vAlign w:val="bottom"/>
          </w:tcPr>
          <w:p w14:paraId="4E3859C6" w14:textId="77777777" w:rsidR="00201335" w:rsidRPr="00634042" w:rsidRDefault="00201335" w:rsidP="00C51ACF">
            <w:pPr>
              <w:spacing w:before="40" w:after="40" w:line="220" w:lineRule="exact"/>
              <w:jc w:val="right"/>
              <w:rPr>
                <w:kern w:val="0"/>
                <w:sz w:val="17"/>
                <w:szCs w:val="17"/>
                <w:lang w:val="es-ES" w:eastAsia="en-US"/>
              </w:rPr>
            </w:pPr>
            <w:r w:rsidRPr="00634042">
              <w:rPr>
                <w:kern w:val="0"/>
                <w:sz w:val="17"/>
                <w:szCs w:val="17"/>
                <w:lang w:val="es-ES" w:eastAsia="en-US"/>
              </w:rPr>
              <w:t>33</w:t>
            </w:r>
          </w:p>
        </w:tc>
        <w:tc>
          <w:tcPr>
            <w:tcW w:w="1008" w:type="dxa"/>
            <w:shd w:val="clear" w:color="auto" w:fill="auto"/>
            <w:vAlign w:val="bottom"/>
          </w:tcPr>
          <w:p w14:paraId="62D8DB24" w14:textId="77777777" w:rsidR="00201335" w:rsidRPr="00634042" w:rsidRDefault="00201335" w:rsidP="00C51ACF">
            <w:pPr>
              <w:spacing w:before="40" w:after="40" w:line="220" w:lineRule="exact"/>
              <w:jc w:val="right"/>
              <w:rPr>
                <w:kern w:val="0"/>
                <w:sz w:val="17"/>
                <w:szCs w:val="17"/>
                <w:lang w:val="es-ES" w:eastAsia="en-US"/>
              </w:rPr>
            </w:pPr>
            <w:r w:rsidRPr="00634042">
              <w:rPr>
                <w:kern w:val="0"/>
                <w:sz w:val="17"/>
                <w:szCs w:val="17"/>
                <w:lang w:val="es-ES" w:eastAsia="en-US"/>
              </w:rPr>
              <w:t>34</w:t>
            </w:r>
          </w:p>
        </w:tc>
        <w:tc>
          <w:tcPr>
            <w:tcW w:w="1008" w:type="dxa"/>
            <w:shd w:val="clear" w:color="auto" w:fill="auto"/>
            <w:vAlign w:val="bottom"/>
          </w:tcPr>
          <w:p w14:paraId="345BE898" w14:textId="77777777" w:rsidR="00201335" w:rsidRPr="00634042" w:rsidRDefault="00201335" w:rsidP="00C51ACF">
            <w:pPr>
              <w:spacing w:before="40" w:after="40" w:line="220" w:lineRule="exact"/>
              <w:jc w:val="right"/>
              <w:rPr>
                <w:kern w:val="0"/>
                <w:sz w:val="17"/>
                <w:szCs w:val="17"/>
                <w:lang w:val="es-ES" w:eastAsia="en-US"/>
              </w:rPr>
            </w:pPr>
            <w:r w:rsidRPr="00634042">
              <w:rPr>
                <w:kern w:val="0"/>
                <w:sz w:val="17"/>
                <w:szCs w:val="17"/>
                <w:lang w:val="es-ES" w:eastAsia="en-US"/>
              </w:rPr>
              <w:t>37</w:t>
            </w:r>
          </w:p>
        </w:tc>
        <w:tc>
          <w:tcPr>
            <w:tcW w:w="1053" w:type="dxa"/>
            <w:shd w:val="clear" w:color="auto" w:fill="auto"/>
            <w:vAlign w:val="bottom"/>
          </w:tcPr>
          <w:p w14:paraId="44F6D401" w14:textId="77777777" w:rsidR="00201335" w:rsidRPr="00634042" w:rsidRDefault="00201335" w:rsidP="00C51ACF">
            <w:pPr>
              <w:spacing w:before="40" w:after="40" w:line="220" w:lineRule="exact"/>
              <w:jc w:val="right"/>
              <w:rPr>
                <w:kern w:val="0"/>
                <w:sz w:val="17"/>
                <w:szCs w:val="17"/>
                <w:lang w:val="es-ES" w:eastAsia="en-US"/>
              </w:rPr>
            </w:pPr>
            <w:r w:rsidRPr="00634042">
              <w:rPr>
                <w:kern w:val="0"/>
                <w:sz w:val="17"/>
                <w:szCs w:val="17"/>
                <w:lang w:val="es-ES" w:eastAsia="en-US"/>
              </w:rPr>
              <w:t>66</w:t>
            </w:r>
          </w:p>
        </w:tc>
      </w:tr>
      <w:tr w:rsidR="00201335" w:rsidRPr="00634042" w14:paraId="3EB37748" w14:textId="77777777" w:rsidTr="00160876">
        <w:tc>
          <w:tcPr>
            <w:tcW w:w="1193" w:type="dxa"/>
            <w:shd w:val="clear" w:color="auto" w:fill="auto"/>
            <w:vAlign w:val="bottom"/>
          </w:tcPr>
          <w:p w14:paraId="67A8615F" w14:textId="77777777" w:rsidR="00201335" w:rsidRPr="00634042" w:rsidRDefault="00201335" w:rsidP="00160876">
            <w:pPr>
              <w:spacing w:before="40" w:after="80" w:line="210" w:lineRule="exact"/>
              <w:rPr>
                <w:bCs/>
                <w:kern w:val="0"/>
                <w:sz w:val="17"/>
                <w:szCs w:val="17"/>
                <w:lang w:val="es-ES" w:eastAsia="en-US"/>
              </w:rPr>
            </w:pPr>
            <w:proofErr w:type="spellStart"/>
            <w:r w:rsidRPr="00634042">
              <w:rPr>
                <w:bCs/>
                <w:kern w:val="0"/>
                <w:sz w:val="17"/>
                <w:szCs w:val="17"/>
                <w:lang w:val="es-ES" w:eastAsia="en-US"/>
              </w:rPr>
              <w:t>Suriname</w:t>
            </w:r>
            <w:proofErr w:type="spellEnd"/>
          </w:p>
        </w:tc>
        <w:tc>
          <w:tcPr>
            <w:tcW w:w="1008" w:type="dxa"/>
            <w:shd w:val="clear" w:color="auto" w:fill="auto"/>
            <w:vAlign w:val="bottom"/>
          </w:tcPr>
          <w:p w14:paraId="41AC77EA" w14:textId="77777777" w:rsidR="00201335" w:rsidRPr="00634042" w:rsidRDefault="00201335" w:rsidP="00C51ACF">
            <w:pPr>
              <w:spacing w:before="40" w:after="40" w:line="220" w:lineRule="exact"/>
              <w:jc w:val="right"/>
              <w:rPr>
                <w:kern w:val="0"/>
                <w:sz w:val="17"/>
                <w:szCs w:val="17"/>
                <w:lang w:val="es-ES" w:eastAsia="en-US"/>
              </w:rPr>
            </w:pPr>
            <w:r w:rsidRPr="00634042">
              <w:rPr>
                <w:kern w:val="0"/>
                <w:sz w:val="17"/>
                <w:szCs w:val="17"/>
                <w:lang w:val="es-ES" w:eastAsia="en-US"/>
              </w:rPr>
              <w:t>95</w:t>
            </w:r>
          </w:p>
        </w:tc>
        <w:tc>
          <w:tcPr>
            <w:tcW w:w="1008" w:type="dxa"/>
            <w:shd w:val="clear" w:color="auto" w:fill="auto"/>
            <w:vAlign w:val="bottom"/>
          </w:tcPr>
          <w:p w14:paraId="10813642" w14:textId="77777777" w:rsidR="00201335" w:rsidRPr="00634042" w:rsidRDefault="00201335" w:rsidP="00C51ACF">
            <w:pPr>
              <w:spacing w:before="40" w:after="40" w:line="220" w:lineRule="exact"/>
              <w:jc w:val="right"/>
              <w:rPr>
                <w:kern w:val="0"/>
                <w:sz w:val="17"/>
                <w:szCs w:val="17"/>
                <w:lang w:val="es-ES" w:eastAsia="en-US"/>
              </w:rPr>
            </w:pPr>
            <w:r w:rsidRPr="00634042">
              <w:rPr>
                <w:kern w:val="0"/>
                <w:sz w:val="17"/>
                <w:szCs w:val="17"/>
                <w:lang w:val="es-ES" w:eastAsia="en-US"/>
              </w:rPr>
              <w:t>107</w:t>
            </w:r>
          </w:p>
        </w:tc>
        <w:tc>
          <w:tcPr>
            <w:tcW w:w="1008" w:type="dxa"/>
            <w:shd w:val="clear" w:color="auto" w:fill="auto"/>
            <w:vAlign w:val="bottom"/>
          </w:tcPr>
          <w:p w14:paraId="480B4B2E" w14:textId="77777777" w:rsidR="00201335" w:rsidRPr="00634042" w:rsidRDefault="00201335" w:rsidP="00C51ACF">
            <w:pPr>
              <w:spacing w:before="40" w:after="40" w:line="220" w:lineRule="exact"/>
              <w:jc w:val="right"/>
              <w:rPr>
                <w:kern w:val="0"/>
                <w:sz w:val="17"/>
                <w:szCs w:val="17"/>
                <w:lang w:val="es-ES" w:eastAsia="en-US"/>
              </w:rPr>
            </w:pPr>
            <w:r w:rsidRPr="00634042">
              <w:rPr>
                <w:kern w:val="0"/>
                <w:sz w:val="17"/>
                <w:szCs w:val="17"/>
                <w:lang w:val="es-ES" w:eastAsia="en-US"/>
              </w:rPr>
              <w:t>110</w:t>
            </w:r>
          </w:p>
        </w:tc>
        <w:tc>
          <w:tcPr>
            <w:tcW w:w="1008" w:type="dxa"/>
            <w:shd w:val="clear" w:color="auto" w:fill="auto"/>
            <w:vAlign w:val="bottom"/>
          </w:tcPr>
          <w:p w14:paraId="74500F4E" w14:textId="77777777" w:rsidR="00201335" w:rsidRPr="00634042" w:rsidRDefault="00201335" w:rsidP="00C51ACF">
            <w:pPr>
              <w:spacing w:before="40" w:after="40" w:line="220" w:lineRule="exact"/>
              <w:jc w:val="right"/>
              <w:rPr>
                <w:kern w:val="0"/>
                <w:sz w:val="17"/>
                <w:szCs w:val="17"/>
                <w:lang w:val="es-ES" w:eastAsia="en-US"/>
              </w:rPr>
            </w:pPr>
            <w:r w:rsidRPr="00634042">
              <w:rPr>
                <w:kern w:val="0"/>
                <w:sz w:val="17"/>
                <w:szCs w:val="17"/>
                <w:lang w:val="es-ES" w:eastAsia="en-US"/>
              </w:rPr>
              <w:t>131</w:t>
            </w:r>
          </w:p>
        </w:tc>
        <w:tc>
          <w:tcPr>
            <w:tcW w:w="1008" w:type="dxa"/>
            <w:shd w:val="clear" w:color="auto" w:fill="auto"/>
            <w:vAlign w:val="bottom"/>
          </w:tcPr>
          <w:p w14:paraId="3E681D3F" w14:textId="77777777" w:rsidR="00201335" w:rsidRPr="00634042" w:rsidRDefault="00201335" w:rsidP="00C51ACF">
            <w:pPr>
              <w:spacing w:before="40" w:after="40" w:line="220" w:lineRule="exact"/>
              <w:jc w:val="right"/>
              <w:rPr>
                <w:kern w:val="0"/>
                <w:sz w:val="17"/>
                <w:szCs w:val="17"/>
                <w:lang w:val="es-ES" w:eastAsia="en-US"/>
              </w:rPr>
            </w:pPr>
            <w:r w:rsidRPr="00634042">
              <w:rPr>
                <w:kern w:val="0"/>
                <w:sz w:val="17"/>
                <w:szCs w:val="17"/>
                <w:lang w:val="es-ES" w:eastAsia="en-US"/>
              </w:rPr>
              <w:t>90</w:t>
            </w:r>
          </w:p>
        </w:tc>
        <w:tc>
          <w:tcPr>
            <w:tcW w:w="1053" w:type="dxa"/>
            <w:shd w:val="clear" w:color="auto" w:fill="auto"/>
            <w:vAlign w:val="bottom"/>
          </w:tcPr>
          <w:p w14:paraId="3B36C1BE" w14:textId="77777777" w:rsidR="00201335" w:rsidRPr="00634042" w:rsidRDefault="00201335" w:rsidP="00C51ACF">
            <w:pPr>
              <w:spacing w:before="40" w:after="40" w:line="220" w:lineRule="exact"/>
              <w:jc w:val="right"/>
              <w:rPr>
                <w:kern w:val="0"/>
                <w:sz w:val="17"/>
                <w:szCs w:val="17"/>
                <w:lang w:val="es-ES" w:eastAsia="en-US"/>
              </w:rPr>
            </w:pPr>
            <w:r w:rsidRPr="00634042">
              <w:rPr>
                <w:kern w:val="0"/>
                <w:sz w:val="17"/>
                <w:szCs w:val="17"/>
                <w:lang w:val="es-ES" w:eastAsia="en-US"/>
              </w:rPr>
              <w:t>94</w:t>
            </w:r>
          </w:p>
        </w:tc>
      </w:tr>
      <w:tr w:rsidR="00201335" w:rsidRPr="00634042" w14:paraId="5CA94BC4" w14:textId="77777777" w:rsidTr="00160876">
        <w:tc>
          <w:tcPr>
            <w:tcW w:w="1193" w:type="dxa"/>
            <w:shd w:val="clear" w:color="auto" w:fill="auto"/>
            <w:vAlign w:val="bottom"/>
          </w:tcPr>
          <w:p w14:paraId="05F3D628" w14:textId="77777777" w:rsidR="00201335" w:rsidRPr="00634042" w:rsidRDefault="00201335" w:rsidP="00160876">
            <w:pPr>
              <w:spacing w:before="40" w:after="80" w:line="210" w:lineRule="exact"/>
              <w:rPr>
                <w:bCs/>
                <w:kern w:val="0"/>
                <w:sz w:val="17"/>
                <w:szCs w:val="17"/>
                <w:lang w:val="es-ES" w:eastAsia="en-US"/>
              </w:rPr>
            </w:pPr>
            <w:r w:rsidRPr="00634042">
              <w:rPr>
                <w:bCs/>
                <w:kern w:val="0"/>
                <w:sz w:val="17"/>
                <w:szCs w:val="17"/>
                <w:lang w:val="es-ES" w:eastAsia="en-US"/>
              </w:rPr>
              <w:t xml:space="preserve">Trinidad y </w:t>
            </w:r>
            <w:proofErr w:type="spellStart"/>
            <w:r w:rsidRPr="00634042">
              <w:rPr>
                <w:bCs/>
                <w:kern w:val="0"/>
                <w:sz w:val="17"/>
                <w:szCs w:val="17"/>
                <w:lang w:val="es-ES" w:eastAsia="en-US"/>
              </w:rPr>
              <w:t>Tabago</w:t>
            </w:r>
            <w:proofErr w:type="spellEnd"/>
          </w:p>
        </w:tc>
        <w:tc>
          <w:tcPr>
            <w:tcW w:w="1008" w:type="dxa"/>
            <w:shd w:val="clear" w:color="auto" w:fill="auto"/>
            <w:vAlign w:val="bottom"/>
          </w:tcPr>
          <w:p w14:paraId="766B7D91" w14:textId="77777777" w:rsidR="00201335" w:rsidRPr="00634042" w:rsidRDefault="00201335" w:rsidP="00C51ACF">
            <w:pPr>
              <w:spacing w:before="40" w:after="40" w:line="220" w:lineRule="exact"/>
              <w:jc w:val="right"/>
              <w:rPr>
                <w:kern w:val="0"/>
                <w:sz w:val="17"/>
                <w:szCs w:val="17"/>
                <w:lang w:val="es-ES" w:eastAsia="en-US"/>
              </w:rPr>
            </w:pPr>
            <w:r w:rsidRPr="00634042">
              <w:rPr>
                <w:kern w:val="0"/>
                <w:sz w:val="17"/>
                <w:szCs w:val="17"/>
                <w:lang w:val="es-ES" w:eastAsia="en-US"/>
              </w:rPr>
              <w:t>31</w:t>
            </w:r>
          </w:p>
        </w:tc>
        <w:tc>
          <w:tcPr>
            <w:tcW w:w="1008" w:type="dxa"/>
            <w:shd w:val="clear" w:color="auto" w:fill="auto"/>
            <w:vAlign w:val="bottom"/>
          </w:tcPr>
          <w:p w14:paraId="14BD16FE" w14:textId="77777777" w:rsidR="00201335" w:rsidRPr="00634042" w:rsidRDefault="00201335" w:rsidP="00C51ACF">
            <w:pPr>
              <w:spacing w:before="40" w:after="40" w:line="220" w:lineRule="exact"/>
              <w:jc w:val="right"/>
              <w:rPr>
                <w:kern w:val="0"/>
                <w:sz w:val="17"/>
                <w:szCs w:val="17"/>
                <w:lang w:val="es-ES" w:eastAsia="en-US"/>
              </w:rPr>
            </w:pPr>
            <w:r w:rsidRPr="00634042">
              <w:rPr>
                <w:kern w:val="0"/>
                <w:sz w:val="17"/>
                <w:szCs w:val="17"/>
                <w:lang w:val="es-ES" w:eastAsia="en-US"/>
              </w:rPr>
              <w:t>36</w:t>
            </w:r>
          </w:p>
        </w:tc>
        <w:tc>
          <w:tcPr>
            <w:tcW w:w="1008" w:type="dxa"/>
            <w:shd w:val="clear" w:color="auto" w:fill="auto"/>
            <w:vAlign w:val="bottom"/>
          </w:tcPr>
          <w:p w14:paraId="3527D6BB" w14:textId="77777777" w:rsidR="00201335" w:rsidRPr="00634042" w:rsidRDefault="00201335" w:rsidP="00C51ACF">
            <w:pPr>
              <w:spacing w:before="40" w:after="40" w:line="220" w:lineRule="exact"/>
              <w:jc w:val="right"/>
              <w:rPr>
                <w:kern w:val="0"/>
                <w:sz w:val="17"/>
                <w:szCs w:val="17"/>
                <w:lang w:val="es-ES" w:eastAsia="en-US"/>
              </w:rPr>
            </w:pPr>
            <w:r w:rsidRPr="00634042">
              <w:rPr>
                <w:kern w:val="0"/>
                <w:sz w:val="17"/>
                <w:szCs w:val="17"/>
                <w:lang w:val="es-ES" w:eastAsia="en-US"/>
              </w:rPr>
              <w:t>38</w:t>
            </w:r>
          </w:p>
        </w:tc>
        <w:tc>
          <w:tcPr>
            <w:tcW w:w="1008" w:type="dxa"/>
            <w:shd w:val="clear" w:color="auto" w:fill="auto"/>
            <w:vAlign w:val="bottom"/>
          </w:tcPr>
          <w:p w14:paraId="54659036" w14:textId="77777777" w:rsidR="00201335" w:rsidRPr="00634042" w:rsidRDefault="00201335" w:rsidP="00C51ACF">
            <w:pPr>
              <w:spacing w:before="40" w:after="40" w:line="220" w:lineRule="exact"/>
              <w:jc w:val="right"/>
              <w:rPr>
                <w:kern w:val="0"/>
                <w:sz w:val="17"/>
                <w:szCs w:val="17"/>
                <w:lang w:val="es-ES" w:eastAsia="en-US"/>
              </w:rPr>
            </w:pPr>
            <w:r w:rsidRPr="00634042">
              <w:rPr>
                <w:kern w:val="0"/>
                <w:sz w:val="17"/>
                <w:szCs w:val="17"/>
                <w:lang w:val="es-ES" w:eastAsia="en-US"/>
              </w:rPr>
              <w:t>58</w:t>
            </w:r>
          </w:p>
        </w:tc>
        <w:tc>
          <w:tcPr>
            <w:tcW w:w="1008" w:type="dxa"/>
            <w:shd w:val="clear" w:color="auto" w:fill="auto"/>
            <w:vAlign w:val="bottom"/>
          </w:tcPr>
          <w:p w14:paraId="575A3E02" w14:textId="77777777" w:rsidR="00201335" w:rsidRPr="00634042" w:rsidRDefault="00201335" w:rsidP="00C51ACF">
            <w:pPr>
              <w:spacing w:before="40" w:after="40" w:line="220" w:lineRule="exact"/>
              <w:jc w:val="right"/>
              <w:rPr>
                <w:kern w:val="0"/>
                <w:sz w:val="17"/>
                <w:szCs w:val="17"/>
                <w:lang w:val="es-ES" w:eastAsia="en-US"/>
              </w:rPr>
            </w:pPr>
            <w:r w:rsidRPr="00634042">
              <w:rPr>
                <w:kern w:val="0"/>
                <w:sz w:val="17"/>
                <w:szCs w:val="17"/>
                <w:lang w:val="es-ES" w:eastAsia="en-US"/>
              </w:rPr>
              <w:t>56</w:t>
            </w:r>
          </w:p>
        </w:tc>
        <w:tc>
          <w:tcPr>
            <w:tcW w:w="1053" w:type="dxa"/>
            <w:shd w:val="clear" w:color="auto" w:fill="auto"/>
            <w:vAlign w:val="bottom"/>
          </w:tcPr>
          <w:p w14:paraId="3C09BD20" w14:textId="77777777" w:rsidR="00201335" w:rsidRPr="00634042" w:rsidRDefault="00201335" w:rsidP="00C51ACF">
            <w:pPr>
              <w:spacing w:before="40" w:after="40" w:line="220" w:lineRule="exact"/>
              <w:jc w:val="right"/>
              <w:rPr>
                <w:kern w:val="0"/>
                <w:sz w:val="17"/>
                <w:szCs w:val="17"/>
                <w:lang w:val="es-ES" w:eastAsia="en-US"/>
              </w:rPr>
            </w:pPr>
            <w:r w:rsidRPr="00634042">
              <w:rPr>
                <w:kern w:val="0"/>
                <w:sz w:val="17"/>
                <w:szCs w:val="17"/>
                <w:lang w:val="es-ES" w:eastAsia="en-US"/>
              </w:rPr>
              <w:t>46</w:t>
            </w:r>
          </w:p>
        </w:tc>
      </w:tr>
      <w:tr w:rsidR="00201335" w:rsidRPr="00634042" w14:paraId="5208348B" w14:textId="77777777" w:rsidTr="00160876">
        <w:tc>
          <w:tcPr>
            <w:tcW w:w="1193" w:type="dxa"/>
            <w:tcBorders>
              <w:bottom w:val="single" w:sz="12" w:space="0" w:color="auto"/>
            </w:tcBorders>
            <w:shd w:val="clear" w:color="auto" w:fill="auto"/>
            <w:vAlign w:val="bottom"/>
          </w:tcPr>
          <w:p w14:paraId="65CC818E" w14:textId="77777777" w:rsidR="00201335" w:rsidRPr="00634042" w:rsidRDefault="00201335" w:rsidP="00160876">
            <w:pPr>
              <w:spacing w:before="40" w:after="80" w:line="210" w:lineRule="exact"/>
              <w:rPr>
                <w:bCs/>
                <w:kern w:val="0"/>
                <w:sz w:val="17"/>
                <w:szCs w:val="17"/>
                <w:lang w:val="es-ES" w:eastAsia="en-US"/>
              </w:rPr>
            </w:pPr>
            <w:r w:rsidRPr="00634042">
              <w:rPr>
                <w:bCs/>
                <w:kern w:val="0"/>
                <w:sz w:val="17"/>
                <w:szCs w:val="17"/>
                <w:lang w:val="es-ES" w:eastAsia="en-US"/>
              </w:rPr>
              <w:t>Venezuela (República Bolivariana de)</w:t>
            </w:r>
          </w:p>
        </w:tc>
        <w:tc>
          <w:tcPr>
            <w:tcW w:w="1008" w:type="dxa"/>
            <w:tcBorders>
              <w:bottom w:val="single" w:sz="12" w:space="0" w:color="auto"/>
            </w:tcBorders>
            <w:shd w:val="clear" w:color="auto" w:fill="auto"/>
            <w:vAlign w:val="bottom"/>
          </w:tcPr>
          <w:p w14:paraId="71931F3E" w14:textId="77777777" w:rsidR="00201335" w:rsidRPr="00634042" w:rsidRDefault="00201335" w:rsidP="00C51ACF">
            <w:pPr>
              <w:spacing w:before="40" w:after="40" w:line="220" w:lineRule="exact"/>
              <w:jc w:val="right"/>
              <w:rPr>
                <w:kern w:val="0"/>
                <w:sz w:val="17"/>
                <w:szCs w:val="17"/>
                <w:lang w:val="es-ES" w:eastAsia="en-US"/>
              </w:rPr>
            </w:pPr>
            <w:r w:rsidRPr="00634042">
              <w:rPr>
                <w:kern w:val="0"/>
                <w:sz w:val="17"/>
                <w:szCs w:val="17"/>
                <w:lang w:val="es-ES" w:eastAsia="en-US"/>
              </w:rPr>
              <w:t>56</w:t>
            </w:r>
          </w:p>
        </w:tc>
        <w:tc>
          <w:tcPr>
            <w:tcW w:w="1008" w:type="dxa"/>
            <w:tcBorders>
              <w:bottom w:val="single" w:sz="12" w:space="0" w:color="auto"/>
            </w:tcBorders>
            <w:shd w:val="clear" w:color="auto" w:fill="auto"/>
            <w:vAlign w:val="bottom"/>
          </w:tcPr>
          <w:p w14:paraId="342274A0" w14:textId="77777777" w:rsidR="00201335" w:rsidRPr="00634042" w:rsidRDefault="00201335" w:rsidP="00C51ACF">
            <w:pPr>
              <w:spacing w:before="40" w:after="40" w:line="220" w:lineRule="exact"/>
              <w:jc w:val="right"/>
              <w:rPr>
                <w:kern w:val="0"/>
                <w:sz w:val="17"/>
                <w:szCs w:val="17"/>
                <w:lang w:val="es-ES" w:eastAsia="en-US"/>
              </w:rPr>
            </w:pPr>
            <w:r w:rsidRPr="00634042">
              <w:rPr>
                <w:kern w:val="0"/>
                <w:sz w:val="17"/>
                <w:szCs w:val="17"/>
                <w:lang w:val="es-ES" w:eastAsia="en-US"/>
              </w:rPr>
              <w:t>35</w:t>
            </w:r>
          </w:p>
        </w:tc>
        <w:tc>
          <w:tcPr>
            <w:tcW w:w="1008" w:type="dxa"/>
            <w:tcBorders>
              <w:bottom w:val="single" w:sz="12" w:space="0" w:color="auto"/>
            </w:tcBorders>
            <w:shd w:val="clear" w:color="auto" w:fill="auto"/>
            <w:vAlign w:val="bottom"/>
          </w:tcPr>
          <w:p w14:paraId="28E0F591" w14:textId="77777777" w:rsidR="00201335" w:rsidRPr="00634042" w:rsidRDefault="00201335" w:rsidP="00C51ACF">
            <w:pPr>
              <w:spacing w:before="40" w:after="40" w:line="220" w:lineRule="exact"/>
              <w:jc w:val="right"/>
              <w:rPr>
                <w:kern w:val="0"/>
                <w:sz w:val="17"/>
                <w:szCs w:val="17"/>
                <w:lang w:val="es-ES" w:eastAsia="en-US"/>
              </w:rPr>
            </w:pPr>
            <w:r w:rsidRPr="00634042">
              <w:rPr>
                <w:kern w:val="0"/>
                <w:sz w:val="17"/>
                <w:szCs w:val="17"/>
                <w:lang w:val="es-ES" w:eastAsia="en-US"/>
              </w:rPr>
              <w:t>37</w:t>
            </w:r>
          </w:p>
        </w:tc>
        <w:tc>
          <w:tcPr>
            <w:tcW w:w="1008" w:type="dxa"/>
            <w:tcBorders>
              <w:bottom w:val="single" w:sz="12" w:space="0" w:color="auto"/>
            </w:tcBorders>
            <w:shd w:val="clear" w:color="auto" w:fill="auto"/>
            <w:vAlign w:val="bottom"/>
          </w:tcPr>
          <w:p w14:paraId="5939948A" w14:textId="77777777" w:rsidR="00201335" w:rsidRPr="00634042" w:rsidRDefault="00201335" w:rsidP="00C51ACF">
            <w:pPr>
              <w:spacing w:before="40" w:after="40" w:line="220" w:lineRule="exact"/>
              <w:jc w:val="right"/>
              <w:rPr>
                <w:kern w:val="0"/>
                <w:sz w:val="17"/>
                <w:szCs w:val="17"/>
                <w:lang w:val="es-ES" w:eastAsia="en-US"/>
              </w:rPr>
            </w:pPr>
            <w:r w:rsidRPr="00634042">
              <w:rPr>
                <w:kern w:val="0"/>
                <w:sz w:val="17"/>
                <w:szCs w:val="17"/>
                <w:lang w:val="es-ES" w:eastAsia="en-US"/>
              </w:rPr>
              <w:t>95</w:t>
            </w:r>
          </w:p>
        </w:tc>
        <w:tc>
          <w:tcPr>
            <w:tcW w:w="1008" w:type="dxa"/>
            <w:tcBorders>
              <w:bottom w:val="single" w:sz="12" w:space="0" w:color="auto"/>
            </w:tcBorders>
            <w:shd w:val="clear" w:color="auto" w:fill="auto"/>
            <w:vAlign w:val="bottom"/>
          </w:tcPr>
          <w:p w14:paraId="11045C4F" w14:textId="77777777" w:rsidR="00201335" w:rsidRPr="00634042" w:rsidRDefault="00201335" w:rsidP="00C51ACF">
            <w:pPr>
              <w:spacing w:before="40" w:after="40" w:line="220" w:lineRule="exact"/>
              <w:jc w:val="right"/>
              <w:rPr>
                <w:kern w:val="0"/>
                <w:sz w:val="17"/>
                <w:szCs w:val="17"/>
                <w:lang w:val="es-ES" w:eastAsia="en-US"/>
              </w:rPr>
            </w:pPr>
            <w:r w:rsidRPr="00634042">
              <w:rPr>
                <w:kern w:val="0"/>
                <w:sz w:val="17"/>
                <w:szCs w:val="17"/>
                <w:lang w:val="es-ES" w:eastAsia="en-US"/>
              </w:rPr>
              <w:t>82</w:t>
            </w:r>
          </w:p>
        </w:tc>
        <w:tc>
          <w:tcPr>
            <w:tcW w:w="1053" w:type="dxa"/>
            <w:tcBorders>
              <w:bottom w:val="single" w:sz="12" w:space="0" w:color="auto"/>
            </w:tcBorders>
            <w:shd w:val="clear" w:color="auto" w:fill="auto"/>
            <w:vAlign w:val="bottom"/>
          </w:tcPr>
          <w:p w14:paraId="6F5604EF" w14:textId="77777777" w:rsidR="00201335" w:rsidRPr="00634042" w:rsidRDefault="00201335" w:rsidP="00C51ACF">
            <w:pPr>
              <w:spacing w:before="40" w:after="40" w:line="220" w:lineRule="exact"/>
              <w:jc w:val="right"/>
              <w:rPr>
                <w:kern w:val="0"/>
                <w:sz w:val="17"/>
                <w:szCs w:val="17"/>
                <w:lang w:val="es-ES" w:eastAsia="en-US"/>
              </w:rPr>
            </w:pPr>
            <w:r w:rsidRPr="00634042">
              <w:rPr>
                <w:kern w:val="0"/>
                <w:sz w:val="17"/>
                <w:szCs w:val="17"/>
                <w:lang w:val="es-ES" w:eastAsia="en-US"/>
              </w:rPr>
              <w:t>78</w:t>
            </w:r>
          </w:p>
        </w:tc>
      </w:tr>
    </w:tbl>
    <w:p w14:paraId="1FD48BBE" w14:textId="77777777" w:rsidR="00160876" w:rsidRPr="00634042" w:rsidRDefault="00160876" w:rsidP="00160876">
      <w:pPr>
        <w:pStyle w:val="SingleTxt"/>
        <w:spacing w:after="0" w:line="120" w:lineRule="exact"/>
        <w:rPr>
          <w:sz w:val="10"/>
          <w:szCs w:val="10"/>
          <w:lang w:val="es-ES"/>
        </w:rPr>
      </w:pPr>
      <w:bookmarkStart w:id="8" w:name="_Toc473272068"/>
      <w:bookmarkStart w:id="9" w:name="_Toc483264310"/>
    </w:p>
    <w:p w14:paraId="3801CA4C" w14:textId="3C0AB12A" w:rsidR="00201335" w:rsidRPr="00634042" w:rsidRDefault="00201335" w:rsidP="00160876">
      <w:pPr>
        <w:pStyle w:val="FootnoteText"/>
        <w:tabs>
          <w:tab w:val="clear" w:pos="418"/>
          <w:tab w:val="right" w:pos="1476"/>
          <w:tab w:val="left" w:pos="1548"/>
          <w:tab w:val="right" w:pos="1836"/>
          <w:tab w:val="left" w:pos="1908"/>
        </w:tabs>
        <w:ind w:left="1548" w:right="1065" w:hanging="289"/>
        <w:rPr>
          <w:w w:val="104"/>
          <w:kern w:val="0"/>
          <w:szCs w:val="22"/>
          <w:lang w:val="es-ES" w:eastAsia="en-US"/>
        </w:rPr>
      </w:pPr>
      <w:r w:rsidRPr="00634042">
        <w:rPr>
          <w:i/>
          <w:w w:val="104"/>
          <w:kern w:val="0"/>
          <w:szCs w:val="22"/>
          <w:lang w:val="es-ES" w:eastAsia="en-US"/>
        </w:rPr>
        <w:t>Fuente:</w:t>
      </w:r>
      <w:r w:rsidRPr="00634042">
        <w:rPr>
          <w:w w:val="104"/>
          <w:kern w:val="0"/>
          <w:szCs w:val="22"/>
          <w:lang w:val="es-ES" w:eastAsia="en-US"/>
        </w:rPr>
        <w:t xml:space="preserve"> Dependencia de Lucha contra la Trata de Personas, Ministerio de Protección Social, 2016</w:t>
      </w:r>
      <w:r w:rsidR="00246C5C" w:rsidRPr="00634042">
        <w:rPr>
          <w:w w:val="104"/>
          <w:kern w:val="0"/>
          <w:szCs w:val="22"/>
          <w:lang w:val="es-ES" w:eastAsia="en-US"/>
        </w:rPr>
        <w:t>.</w:t>
      </w:r>
    </w:p>
    <w:p w14:paraId="37BA8A05" w14:textId="77777777" w:rsidR="00160876" w:rsidRPr="00634042" w:rsidRDefault="00160876" w:rsidP="00160876">
      <w:pPr>
        <w:pStyle w:val="SingleTxt"/>
        <w:spacing w:after="0" w:line="120" w:lineRule="exact"/>
        <w:rPr>
          <w:sz w:val="10"/>
          <w:szCs w:val="10"/>
          <w:lang w:val="es-ES"/>
        </w:rPr>
      </w:pPr>
    </w:p>
    <w:p w14:paraId="0A4DB571" w14:textId="77777777" w:rsidR="00160876" w:rsidRPr="00634042" w:rsidRDefault="00160876" w:rsidP="00160876">
      <w:pPr>
        <w:pStyle w:val="SingleTxt"/>
        <w:spacing w:after="0" w:line="120" w:lineRule="exact"/>
        <w:rPr>
          <w:sz w:val="10"/>
          <w:szCs w:val="10"/>
          <w:lang w:val="es-ES"/>
        </w:rPr>
      </w:pPr>
    </w:p>
    <w:p w14:paraId="6236586F" w14:textId="77777777" w:rsidR="00201335" w:rsidRPr="00634042" w:rsidRDefault="00201335" w:rsidP="00EC66BB">
      <w:pPr>
        <w:pStyle w:val="H23"/>
        <w:ind w:right="4321"/>
        <w:rPr>
          <w:bCs w:val="0"/>
          <w:lang w:val="es-ES" w:eastAsia="en-US"/>
        </w:rPr>
      </w:pPr>
      <w:r w:rsidRPr="00634042">
        <w:rPr>
          <w:bCs w:val="0"/>
          <w:lang w:val="es-ES" w:eastAsia="en-US"/>
        </w:rPr>
        <w:tab/>
      </w:r>
      <w:r w:rsidRPr="00634042">
        <w:rPr>
          <w:bCs w:val="0"/>
          <w:lang w:val="es-ES" w:eastAsia="en-US"/>
        </w:rPr>
        <w:tab/>
        <w:t>Marco general para la protección y promoción de los derechos humanos</w:t>
      </w:r>
      <w:bookmarkEnd w:id="8"/>
      <w:bookmarkEnd w:id="9"/>
    </w:p>
    <w:p w14:paraId="59EB96DB" w14:textId="77777777" w:rsidR="00160876" w:rsidRPr="00634042" w:rsidRDefault="00160876" w:rsidP="00160876">
      <w:pPr>
        <w:pStyle w:val="SingleTxt"/>
        <w:spacing w:after="0" w:line="120" w:lineRule="exact"/>
        <w:rPr>
          <w:sz w:val="10"/>
          <w:szCs w:val="10"/>
          <w:lang w:val="es-ES"/>
        </w:rPr>
      </w:pPr>
    </w:p>
    <w:p w14:paraId="1C032A1D" w14:textId="2EEE2D19"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El Gobierno de Guyana demuestra su compromiso de mantener un marco de derechos humanos sólido mediante la ratificación de los principales convenios y tratados internacionales</w:t>
      </w:r>
      <w:r w:rsidR="00850BE7" w:rsidRPr="00634042">
        <w:rPr>
          <w:szCs w:val="22"/>
          <w:lang w:val="es-ES" w:eastAsia="en-US"/>
        </w:rPr>
        <w:t>.</w:t>
      </w:r>
      <w:r w:rsidRPr="00634042">
        <w:rPr>
          <w:szCs w:val="22"/>
          <w:lang w:val="es-ES" w:eastAsia="en-US"/>
        </w:rPr>
        <w:t xml:space="preserve"> Además de </w:t>
      </w:r>
      <w:proofErr w:type="spellStart"/>
      <w:proofErr w:type="gramStart"/>
      <w:r w:rsidRPr="00634042">
        <w:rPr>
          <w:szCs w:val="22"/>
          <w:lang w:val="es-ES" w:eastAsia="en-US"/>
        </w:rPr>
        <w:t>la</w:t>
      </w:r>
      <w:r w:rsidR="00246C5C" w:rsidRPr="00634042">
        <w:rPr>
          <w:szCs w:val="22"/>
          <w:lang w:val="es-ES" w:eastAsia="en-US"/>
        </w:rPr>
        <w:t>.</w:t>
      </w:r>
      <w:r w:rsidRPr="00634042">
        <w:rPr>
          <w:szCs w:val="22"/>
          <w:lang w:val="es-ES" w:eastAsia="en-US"/>
        </w:rPr>
        <w:t>CEDCM</w:t>
      </w:r>
      <w:proofErr w:type="spellEnd"/>
      <w:proofErr w:type="gramEnd"/>
      <w:r w:rsidRPr="00634042">
        <w:rPr>
          <w:szCs w:val="22"/>
          <w:lang w:val="es-ES" w:eastAsia="en-US"/>
        </w:rPr>
        <w:t>, el Estado parte ha consagrado en su Constitución los siguientes instrumentos:</w:t>
      </w:r>
    </w:p>
    <w:p w14:paraId="3325473B" w14:textId="1B36294C" w:rsidR="00201335" w:rsidRPr="00634042" w:rsidRDefault="00636224" w:rsidP="00636224">
      <w:pPr>
        <w:pStyle w:val="SingleTxt"/>
        <w:tabs>
          <w:tab w:val="right" w:pos="1685"/>
        </w:tabs>
        <w:ind w:left="1742" w:hanging="475"/>
        <w:rPr>
          <w:lang w:val="es-ES"/>
        </w:rPr>
      </w:pPr>
      <w:r w:rsidRPr="00634042">
        <w:rPr>
          <w:lang w:val="es-ES"/>
        </w:rPr>
        <w:tab/>
        <w:t>•</w:t>
      </w:r>
      <w:r w:rsidRPr="00634042">
        <w:rPr>
          <w:lang w:val="es-ES"/>
        </w:rPr>
        <w:tab/>
      </w:r>
      <w:r w:rsidR="00201335" w:rsidRPr="00634042">
        <w:rPr>
          <w:lang w:val="es-ES"/>
        </w:rPr>
        <w:t>Convención Internacional sobre la Eliminación de todas las Formas de Discriminación Racial;</w:t>
      </w:r>
    </w:p>
    <w:p w14:paraId="382A5E4D" w14:textId="07DB09A7" w:rsidR="00201335" w:rsidRPr="00634042" w:rsidRDefault="00636224" w:rsidP="00636224">
      <w:pPr>
        <w:pStyle w:val="SingleTxt"/>
        <w:tabs>
          <w:tab w:val="right" w:pos="1685"/>
        </w:tabs>
        <w:ind w:left="1742" w:hanging="475"/>
        <w:rPr>
          <w:lang w:val="es-ES"/>
        </w:rPr>
      </w:pPr>
      <w:r w:rsidRPr="00634042">
        <w:rPr>
          <w:lang w:val="es-ES"/>
        </w:rPr>
        <w:tab/>
        <w:t>•</w:t>
      </w:r>
      <w:r w:rsidRPr="00634042">
        <w:rPr>
          <w:lang w:val="es-ES"/>
        </w:rPr>
        <w:tab/>
      </w:r>
      <w:r w:rsidR="00201335" w:rsidRPr="00634042">
        <w:rPr>
          <w:lang w:val="es-ES"/>
        </w:rPr>
        <w:t xml:space="preserve"> Pacto Internacional de Derechos Económicos, Sociales y Culturales;</w:t>
      </w:r>
    </w:p>
    <w:p w14:paraId="4C708ED5" w14:textId="790DF241" w:rsidR="00201335" w:rsidRPr="00634042" w:rsidRDefault="00636224" w:rsidP="00636224">
      <w:pPr>
        <w:pStyle w:val="SingleTxt"/>
        <w:tabs>
          <w:tab w:val="right" w:pos="1685"/>
        </w:tabs>
        <w:ind w:left="1742" w:hanging="475"/>
        <w:rPr>
          <w:lang w:val="es-ES"/>
        </w:rPr>
      </w:pPr>
      <w:r w:rsidRPr="00634042">
        <w:rPr>
          <w:lang w:val="es-ES"/>
        </w:rPr>
        <w:tab/>
        <w:t>•</w:t>
      </w:r>
      <w:r w:rsidRPr="00634042">
        <w:rPr>
          <w:lang w:val="es-ES"/>
        </w:rPr>
        <w:tab/>
      </w:r>
      <w:r w:rsidR="00201335" w:rsidRPr="00634042">
        <w:rPr>
          <w:lang w:val="es-ES"/>
        </w:rPr>
        <w:t>Pacto Internacional de Derechos Civiles y Políticos;</w:t>
      </w:r>
    </w:p>
    <w:p w14:paraId="15245993" w14:textId="2713965C" w:rsidR="00201335" w:rsidRPr="00634042" w:rsidRDefault="00636224" w:rsidP="00636224">
      <w:pPr>
        <w:pStyle w:val="SingleTxt"/>
        <w:tabs>
          <w:tab w:val="right" w:pos="1685"/>
        </w:tabs>
        <w:ind w:left="1742" w:hanging="475"/>
        <w:rPr>
          <w:lang w:val="es-ES"/>
        </w:rPr>
      </w:pPr>
      <w:r w:rsidRPr="00634042">
        <w:rPr>
          <w:lang w:val="es-ES"/>
        </w:rPr>
        <w:tab/>
        <w:t>•</w:t>
      </w:r>
      <w:r w:rsidRPr="00634042">
        <w:rPr>
          <w:lang w:val="es-ES"/>
        </w:rPr>
        <w:tab/>
      </w:r>
      <w:r w:rsidR="00201335" w:rsidRPr="00634042">
        <w:rPr>
          <w:lang w:val="es-ES"/>
        </w:rPr>
        <w:t>Convención contra la Tortura y Otros Tratos o Penas Crueles, Inhumanos o Degradantes;</w:t>
      </w:r>
    </w:p>
    <w:p w14:paraId="2E8D07DD" w14:textId="357C0CE2" w:rsidR="00201335" w:rsidRPr="00634042" w:rsidRDefault="00636224" w:rsidP="00636224">
      <w:pPr>
        <w:pStyle w:val="SingleTxt"/>
        <w:tabs>
          <w:tab w:val="right" w:pos="1685"/>
        </w:tabs>
        <w:ind w:left="1742" w:hanging="475"/>
        <w:rPr>
          <w:lang w:val="es-ES"/>
        </w:rPr>
      </w:pPr>
      <w:r w:rsidRPr="00634042">
        <w:rPr>
          <w:lang w:val="es-ES"/>
        </w:rPr>
        <w:tab/>
        <w:t>•</w:t>
      </w:r>
      <w:r w:rsidRPr="00634042">
        <w:rPr>
          <w:lang w:val="es-ES"/>
        </w:rPr>
        <w:tab/>
      </w:r>
      <w:r w:rsidR="00201335" w:rsidRPr="00634042">
        <w:rPr>
          <w:lang w:val="es-ES"/>
        </w:rPr>
        <w:t>Convención sobre los Derechos del Niño;</w:t>
      </w:r>
    </w:p>
    <w:p w14:paraId="73736A3F" w14:textId="7306FC2F" w:rsidR="00201335" w:rsidRPr="00634042" w:rsidRDefault="00636224" w:rsidP="00636224">
      <w:pPr>
        <w:pStyle w:val="SingleTxt"/>
        <w:tabs>
          <w:tab w:val="right" w:pos="1685"/>
        </w:tabs>
        <w:ind w:left="1742" w:hanging="475"/>
        <w:rPr>
          <w:lang w:val="es-ES"/>
        </w:rPr>
      </w:pPr>
      <w:r w:rsidRPr="00634042">
        <w:rPr>
          <w:lang w:val="es-ES"/>
        </w:rPr>
        <w:tab/>
        <w:t>•</w:t>
      </w:r>
      <w:r w:rsidRPr="00634042">
        <w:rPr>
          <w:lang w:val="es-ES"/>
        </w:rPr>
        <w:tab/>
      </w:r>
      <w:r w:rsidR="00201335" w:rsidRPr="00634042">
        <w:rPr>
          <w:lang w:val="es-ES"/>
        </w:rPr>
        <w:t>Convención Interamericana para Prevenir, Sancionar y Erradicar la Violencia contra la Mujer (“Convención de Belém do Pará”)</w:t>
      </w:r>
      <w:r w:rsidR="00850BE7" w:rsidRPr="00634042">
        <w:rPr>
          <w:lang w:val="es-ES"/>
        </w:rPr>
        <w:t>.</w:t>
      </w:r>
    </w:p>
    <w:p w14:paraId="22569CD5" w14:textId="77777777"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Además, el Estado parte también ha firmado y ratificado los siguientes instrumentos:</w:t>
      </w:r>
    </w:p>
    <w:p w14:paraId="34E3CD73" w14:textId="6E059F37" w:rsidR="00201335" w:rsidRPr="00634042" w:rsidRDefault="00C8762D" w:rsidP="00C8762D">
      <w:pPr>
        <w:pStyle w:val="SingleTxt"/>
        <w:tabs>
          <w:tab w:val="right" w:pos="1685"/>
        </w:tabs>
        <w:ind w:left="1742" w:hanging="475"/>
        <w:rPr>
          <w:lang w:val="es-ES"/>
        </w:rPr>
      </w:pPr>
      <w:r w:rsidRPr="00634042">
        <w:rPr>
          <w:lang w:val="es-ES"/>
        </w:rPr>
        <w:tab/>
        <w:t>•</w:t>
      </w:r>
      <w:r w:rsidRPr="00634042">
        <w:rPr>
          <w:lang w:val="es-ES"/>
        </w:rPr>
        <w:tab/>
      </w:r>
      <w:r w:rsidR="00201335" w:rsidRPr="00634042">
        <w:rPr>
          <w:lang w:val="es-ES"/>
        </w:rPr>
        <w:t>Convención Internacional sobre la Protección de los Derechos de Todos los Trabajadores Migratorios y de Sus Familiares;</w:t>
      </w:r>
    </w:p>
    <w:p w14:paraId="6914166A" w14:textId="68BA02D4" w:rsidR="00850BE7" w:rsidRPr="00634042" w:rsidRDefault="00C8762D" w:rsidP="00C8762D">
      <w:pPr>
        <w:pStyle w:val="SingleTxt"/>
        <w:tabs>
          <w:tab w:val="right" w:pos="1685"/>
        </w:tabs>
        <w:ind w:left="1742" w:hanging="475"/>
        <w:rPr>
          <w:lang w:val="es-ES"/>
        </w:rPr>
      </w:pPr>
      <w:r w:rsidRPr="00634042">
        <w:rPr>
          <w:lang w:val="es-ES"/>
        </w:rPr>
        <w:tab/>
        <w:t>•</w:t>
      </w:r>
      <w:r w:rsidRPr="00634042">
        <w:rPr>
          <w:lang w:val="es-ES"/>
        </w:rPr>
        <w:tab/>
      </w:r>
      <w:r w:rsidR="00201335" w:rsidRPr="00634042">
        <w:rPr>
          <w:lang w:val="es-ES"/>
        </w:rPr>
        <w:t>Protocolo Facultativo de la Convención sobre los Derechos del Niño relativo a la venta de niños, la prostitución infantil y la utilización de niños en la pornografía;</w:t>
      </w:r>
    </w:p>
    <w:p w14:paraId="780B3347" w14:textId="430B76FA" w:rsidR="00850BE7" w:rsidRPr="00634042" w:rsidRDefault="00C8762D" w:rsidP="00C8762D">
      <w:pPr>
        <w:pStyle w:val="SingleTxt"/>
        <w:tabs>
          <w:tab w:val="right" w:pos="1685"/>
        </w:tabs>
        <w:ind w:left="1742" w:hanging="475"/>
        <w:rPr>
          <w:lang w:val="es-ES"/>
        </w:rPr>
      </w:pPr>
      <w:r w:rsidRPr="00634042">
        <w:rPr>
          <w:lang w:val="es-ES"/>
        </w:rPr>
        <w:tab/>
        <w:t>•</w:t>
      </w:r>
      <w:r w:rsidRPr="00634042">
        <w:rPr>
          <w:lang w:val="es-ES"/>
        </w:rPr>
        <w:tab/>
      </w:r>
      <w:r w:rsidR="00201335" w:rsidRPr="00634042">
        <w:rPr>
          <w:lang w:val="es-ES"/>
        </w:rPr>
        <w:t>Protocolo Facultativo de la Convención sobre los Derechos del Niño relativo a la participación de niños en los conflictos armados</w:t>
      </w:r>
      <w:r w:rsidR="00850BE7" w:rsidRPr="00634042">
        <w:rPr>
          <w:lang w:val="es-ES"/>
        </w:rPr>
        <w:t>.</w:t>
      </w:r>
    </w:p>
    <w:p w14:paraId="03FDB1F6" w14:textId="174E47DF" w:rsidR="00850BE7" w:rsidRPr="00634042" w:rsidRDefault="00201335" w:rsidP="00BF57B6">
      <w:pPr>
        <w:pStyle w:val="SingleTxt"/>
        <w:numPr>
          <w:ilvl w:val="0"/>
          <w:numId w:val="7"/>
        </w:numPr>
        <w:ind w:left="1264" w:right="1264" w:firstLine="0"/>
        <w:rPr>
          <w:szCs w:val="22"/>
          <w:lang w:val="es-ES" w:eastAsia="en-US"/>
        </w:rPr>
      </w:pPr>
      <w:r w:rsidRPr="00634042">
        <w:rPr>
          <w:szCs w:val="22"/>
          <w:lang w:val="es-ES" w:eastAsia="en-US"/>
        </w:rPr>
        <w:t xml:space="preserve">En septiembre de 2011, el Gobierno de Guyana </w:t>
      </w:r>
      <w:r w:rsidR="00345C21" w:rsidRPr="00634042">
        <w:rPr>
          <w:szCs w:val="22"/>
          <w:lang w:val="es-ES" w:eastAsia="en-US"/>
        </w:rPr>
        <w:t xml:space="preserve">firmó </w:t>
      </w:r>
      <w:r w:rsidRPr="00634042">
        <w:rPr>
          <w:szCs w:val="22"/>
          <w:lang w:val="es-ES" w:eastAsia="en-US"/>
        </w:rPr>
        <w:t>la Declaración Universal respecto al Registro de Nacimientos y ratificó el Tratado sobre el Comercio de Armas (julio de 2013), el Convenio sobre las Trabajadoras y los Trabajadores Domésticos (núm</w:t>
      </w:r>
      <w:r w:rsidR="00850BE7" w:rsidRPr="00634042">
        <w:rPr>
          <w:szCs w:val="22"/>
          <w:lang w:val="es-ES" w:eastAsia="en-US"/>
        </w:rPr>
        <w:t>.</w:t>
      </w:r>
      <w:r w:rsidRPr="00634042">
        <w:rPr>
          <w:szCs w:val="22"/>
          <w:lang w:val="es-ES" w:eastAsia="en-US"/>
        </w:rPr>
        <w:t xml:space="preserve"> 189) de la Organización Internacional del Trabajo (agosto de 2013) y la Convención sobre los Derechos de las Personas con Discapacidad (junio de 2014)</w:t>
      </w:r>
      <w:r w:rsidR="00850BE7" w:rsidRPr="00634042">
        <w:rPr>
          <w:szCs w:val="22"/>
          <w:lang w:val="es-ES" w:eastAsia="en-US"/>
        </w:rPr>
        <w:t>.</w:t>
      </w:r>
      <w:r w:rsidRPr="00634042">
        <w:rPr>
          <w:szCs w:val="22"/>
          <w:lang w:val="es-ES" w:eastAsia="en-US"/>
        </w:rPr>
        <w:t xml:space="preserve"> Además, Guyana ha reforzado de forma continua su marco jurídico nacional para </w:t>
      </w:r>
      <w:r w:rsidRPr="00634042">
        <w:rPr>
          <w:szCs w:val="22"/>
          <w:lang w:val="es-ES" w:eastAsia="en-US"/>
        </w:rPr>
        <w:lastRenderedPageBreak/>
        <w:t>impulsar los derechos de las mujeres y de los niños a través de distintas leyes y mecanismos</w:t>
      </w:r>
      <w:r w:rsidR="00850BE7" w:rsidRPr="00634042">
        <w:rPr>
          <w:szCs w:val="22"/>
          <w:lang w:val="es-ES" w:eastAsia="en-US"/>
        </w:rPr>
        <w:t>.</w:t>
      </w:r>
      <w:r w:rsidRPr="00634042">
        <w:rPr>
          <w:szCs w:val="22"/>
          <w:lang w:val="es-ES" w:eastAsia="en-US"/>
        </w:rPr>
        <w:t xml:space="preserve"> Entre las leyes nacionales que son compatible</w:t>
      </w:r>
      <w:r w:rsidR="0008259F" w:rsidRPr="00634042">
        <w:rPr>
          <w:szCs w:val="22"/>
          <w:lang w:val="es-ES" w:eastAsia="en-US"/>
        </w:rPr>
        <w:t>s</w:t>
      </w:r>
      <w:r w:rsidRPr="00634042">
        <w:rPr>
          <w:szCs w:val="22"/>
          <w:lang w:val="es-ES" w:eastAsia="en-US"/>
        </w:rPr>
        <w:t xml:space="preserve"> con el objeto y el fin de la CEDCM cabe destacar la Ley contra la Violencia Doméstica núm</w:t>
      </w:r>
      <w:r w:rsidR="00850BE7" w:rsidRPr="00634042">
        <w:rPr>
          <w:szCs w:val="22"/>
          <w:lang w:val="es-ES" w:eastAsia="en-US"/>
        </w:rPr>
        <w:t>.</w:t>
      </w:r>
      <w:r w:rsidRPr="00634042">
        <w:rPr>
          <w:szCs w:val="22"/>
          <w:lang w:val="es-ES" w:eastAsia="en-US"/>
        </w:rPr>
        <w:t xml:space="preserve"> 18 de 1996, la Ley de Interrupción Médica del Embarazo</w:t>
      </w:r>
      <w:r w:rsidR="0008259F" w:rsidRPr="00634042">
        <w:rPr>
          <w:szCs w:val="22"/>
          <w:lang w:val="es-ES" w:eastAsia="en-US"/>
        </w:rPr>
        <w:t xml:space="preserve"> </w:t>
      </w:r>
      <w:r w:rsidRPr="00634042">
        <w:rPr>
          <w:szCs w:val="22"/>
          <w:lang w:val="es-ES" w:eastAsia="en-US"/>
        </w:rPr>
        <w:t>de 1995, la Ley de Prevención de la Discriminación núm</w:t>
      </w:r>
      <w:r w:rsidR="00850BE7" w:rsidRPr="00634042">
        <w:rPr>
          <w:szCs w:val="22"/>
          <w:lang w:val="es-ES" w:eastAsia="en-US"/>
        </w:rPr>
        <w:t>.</w:t>
      </w:r>
      <w:r w:rsidRPr="00634042">
        <w:rPr>
          <w:szCs w:val="22"/>
          <w:lang w:val="es-ES" w:eastAsia="en-US"/>
        </w:rPr>
        <w:t xml:space="preserve"> 26 de 1997, la Ley de Fin del Empleo e Indemnización por Despido núm</w:t>
      </w:r>
      <w:r w:rsidR="00850BE7" w:rsidRPr="00634042">
        <w:rPr>
          <w:szCs w:val="22"/>
          <w:lang w:val="es-ES" w:eastAsia="en-US"/>
        </w:rPr>
        <w:t>.</w:t>
      </w:r>
      <w:r w:rsidRPr="00634042">
        <w:rPr>
          <w:szCs w:val="22"/>
          <w:lang w:val="es-ES" w:eastAsia="en-US"/>
        </w:rPr>
        <w:t xml:space="preserve"> 19 de 1997, la Ley de Representación Popular (artículo 11B, apartados 5 a 7), la Ley de Lucha contra la Trata de Personas de 2005, la Ley de Reforma del Matrimonio de 2006, la Ley de Protección de la Infancia de 2009, la Ley de Delitos Sexuales de 2010, la Ley de Personas con Discapacidad de 2010, la Ley de Servicios de Atención y Desarrollo Infantil de 2011, la Ley de Custodia, Contacto, Tutela y Manutención de 2011 y la Ley (de Modificación) de Uniones de Hecho de 2012</w:t>
      </w:r>
      <w:r w:rsidR="00850BE7" w:rsidRPr="00634042">
        <w:rPr>
          <w:szCs w:val="22"/>
          <w:lang w:val="es-ES" w:eastAsia="en-US"/>
        </w:rPr>
        <w:t>.</w:t>
      </w:r>
      <w:r w:rsidRPr="00634042">
        <w:rPr>
          <w:szCs w:val="22"/>
          <w:lang w:val="es-ES" w:eastAsia="en-US"/>
        </w:rPr>
        <w:t xml:space="preserve"> Estas leyes proporcionan un marco jurídico casi completo para la plena aplicación de los instrumentos de derechos humanos firmados y ratificados por el Estado parte</w:t>
      </w:r>
      <w:r w:rsidR="00850BE7" w:rsidRPr="00634042">
        <w:rPr>
          <w:szCs w:val="22"/>
          <w:lang w:val="es-ES" w:eastAsia="en-US"/>
        </w:rPr>
        <w:t>.</w:t>
      </w:r>
    </w:p>
    <w:p w14:paraId="54A7D66C" w14:textId="31280164"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El artículo 212 de la Constitución ha establecido los siguientes mecanismos institucionales para proteger y promover los derechos humanos a nivel nacional, recibir denuncias y ejercer su defensa: la Comisión de la Mujer y la Igualdad de Género, la Comisión de los Pueblos Indígenas, la Comisión de los Derechos del Niño y la Comisión de Relaciones Étnicas</w:t>
      </w:r>
      <w:r w:rsidR="00850BE7" w:rsidRPr="00634042">
        <w:rPr>
          <w:szCs w:val="22"/>
          <w:lang w:val="es-ES" w:eastAsia="en-US"/>
        </w:rPr>
        <w:t>.</w:t>
      </w:r>
      <w:r w:rsidRPr="00634042">
        <w:rPr>
          <w:szCs w:val="22"/>
          <w:lang w:val="es-ES" w:eastAsia="en-US"/>
        </w:rPr>
        <w:t xml:space="preserve"> Estas cuatro comisiones llevan tiempo funcionando y presentando informes al Parlamento</w:t>
      </w:r>
      <w:r w:rsidR="00850BE7" w:rsidRPr="00634042">
        <w:rPr>
          <w:szCs w:val="22"/>
          <w:lang w:val="es-ES" w:eastAsia="en-US"/>
        </w:rPr>
        <w:t>.</w:t>
      </w:r>
      <w:r w:rsidRPr="00634042">
        <w:rPr>
          <w:szCs w:val="22"/>
          <w:lang w:val="es-ES" w:eastAsia="en-US"/>
        </w:rPr>
        <w:t xml:space="preserve"> El Estado parte todavía tiene que constituir la Comisión de Derechos Humanos, la cual se pretende que sirva como entidad jerárquicamente superior para la defensa de los derechos humanos y que proporcione una secretaría para las cuatro Comisiones, según lo dispuesto en el artículo 212 J 2) e) para defender los derechos humanos e investigar los abusos, </w:t>
      </w:r>
      <w:r w:rsidR="00D35F19" w:rsidRPr="00634042">
        <w:rPr>
          <w:szCs w:val="22"/>
          <w:lang w:val="es-ES" w:eastAsia="en-US"/>
        </w:rPr>
        <w:t>dirimir las controversias</w:t>
      </w:r>
      <w:r w:rsidRPr="00634042">
        <w:rPr>
          <w:szCs w:val="22"/>
          <w:lang w:val="es-ES" w:eastAsia="en-US"/>
        </w:rPr>
        <w:t xml:space="preserve"> o rectificar las actuaciones u omisiones a través de la mediación, la conciliación o la negociación</w:t>
      </w:r>
      <w:r w:rsidR="00850BE7" w:rsidRPr="00634042">
        <w:rPr>
          <w:szCs w:val="22"/>
          <w:lang w:val="es-ES" w:eastAsia="en-US"/>
        </w:rPr>
        <w:t>.</w:t>
      </w:r>
    </w:p>
    <w:p w14:paraId="60591272" w14:textId="0068B56C" w:rsidR="00201335" w:rsidRPr="00634042" w:rsidRDefault="00201335" w:rsidP="00201335">
      <w:pPr>
        <w:pStyle w:val="SingleTxt"/>
        <w:numPr>
          <w:ilvl w:val="0"/>
          <w:numId w:val="7"/>
        </w:numPr>
        <w:ind w:left="1267" w:firstLine="0"/>
        <w:rPr>
          <w:szCs w:val="22"/>
          <w:lang w:val="es-ES" w:eastAsia="en-US"/>
        </w:rPr>
      </w:pPr>
      <w:r w:rsidRPr="00634042">
        <w:rPr>
          <w:szCs w:val="22"/>
          <w:lang w:val="es-ES" w:eastAsia="en-US"/>
        </w:rPr>
        <w:t>Otras instituciones importantes para la supervisión de los derechos humanos y las investigaciones sobre cuestiones relacionadas con ellos son la Dirección de Denuncias de la Policía y la Oficina de Responsabilidad Profesional con respecto a la Fuerza de Policía de Guyana y la Oficina del Ombudsman</w:t>
      </w:r>
      <w:r w:rsidR="00850BE7" w:rsidRPr="00634042">
        <w:rPr>
          <w:szCs w:val="22"/>
          <w:lang w:val="es-ES" w:eastAsia="en-US"/>
        </w:rPr>
        <w:t>.</w:t>
      </w:r>
      <w:r w:rsidRPr="00634042">
        <w:rPr>
          <w:szCs w:val="22"/>
          <w:lang w:val="es-ES" w:eastAsia="en-US"/>
        </w:rPr>
        <w:t xml:space="preserve"> El Estado parte se complace en informar de que en enero de 2014 se eligió a un ombudsman, después de que el puesto permaneciese vacante durante casi ocho años</w:t>
      </w:r>
      <w:r w:rsidR="00850BE7" w:rsidRPr="00634042">
        <w:rPr>
          <w:szCs w:val="22"/>
          <w:lang w:val="es-ES" w:eastAsia="en-US"/>
        </w:rPr>
        <w:t>.</w:t>
      </w:r>
    </w:p>
    <w:p w14:paraId="542596D9" w14:textId="77777777" w:rsidR="00672970" w:rsidRPr="00634042" w:rsidRDefault="00672970" w:rsidP="00672970">
      <w:pPr>
        <w:pStyle w:val="SingleTxt"/>
        <w:spacing w:after="0" w:line="120" w:lineRule="exact"/>
        <w:rPr>
          <w:sz w:val="10"/>
          <w:szCs w:val="10"/>
          <w:lang w:val="es-ES"/>
        </w:rPr>
      </w:pPr>
      <w:bookmarkStart w:id="10" w:name="_Toc473272069"/>
      <w:bookmarkStart w:id="11" w:name="_Toc483264311"/>
    </w:p>
    <w:p w14:paraId="4118F134" w14:textId="77777777" w:rsidR="00672970" w:rsidRPr="00634042" w:rsidRDefault="00672970" w:rsidP="00672970">
      <w:pPr>
        <w:pStyle w:val="SingleTxt"/>
        <w:spacing w:after="0" w:line="120" w:lineRule="exact"/>
        <w:rPr>
          <w:sz w:val="10"/>
          <w:szCs w:val="10"/>
          <w:lang w:val="es-ES"/>
        </w:rPr>
      </w:pPr>
    </w:p>
    <w:p w14:paraId="52ECE513" w14:textId="77777777" w:rsidR="00850BE7" w:rsidRPr="00634042" w:rsidRDefault="00201335" w:rsidP="00EC66BB">
      <w:pPr>
        <w:pStyle w:val="H1"/>
        <w:ind w:right="3329"/>
        <w:rPr>
          <w:bCs w:val="0"/>
          <w:szCs w:val="20"/>
          <w:lang w:val="es-ES" w:eastAsia="en-US"/>
        </w:rPr>
      </w:pPr>
      <w:r w:rsidRPr="00634042">
        <w:rPr>
          <w:bCs w:val="0"/>
          <w:szCs w:val="20"/>
          <w:lang w:val="es-ES" w:eastAsia="en-US"/>
        </w:rPr>
        <w:tab/>
      </w:r>
      <w:r w:rsidRPr="00634042">
        <w:rPr>
          <w:bCs w:val="0"/>
          <w:szCs w:val="20"/>
          <w:lang w:val="es-ES" w:eastAsia="en-US"/>
        </w:rPr>
        <w:tab/>
        <w:t>Parte II: Respuestas a las observaciones finales de los informes periódicos séptimo y octavo</w:t>
      </w:r>
      <w:bookmarkEnd w:id="10"/>
      <w:bookmarkEnd w:id="11"/>
    </w:p>
    <w:p w14:paraId="54F621F6" w14:textId="45D9E32C" w:rsidR="00672970" w:rsidRPr="00634042" w:rsidRDefault="00672970" w:rsidP="00672970">
      <w:pPr>
        <w:pStyle w:val="SingleTxt"/>
        <w:spacing w:after="0" w:line="120" w:lineRule="exact"/>
        <w:rPr>
          <w:sz w:val="10"/>
          <w:szCs w:val="10"/>
          <w:lang w:val="es-ES"/>
        </w:rPr>
      </w:pPr>
    </w:p>
    <w:p w14:paraId="0181C299" w14:textId="77777777" w:rsidR="00672970" w:rsidRPr="00634042" w:rsidRDefault="00672970" w:rsidP="00672970">
      <w:pPr>
        <w:pStyle w:val="SingleTxt"/>
        <w:spacing w:after="0" w:line="120" w:lineRule="exact"/>
        <w:rPr>
          <w:sz w:val="10"/>
          <w:szCs w:val="10"/>
          <w:lang w:val="es-ES"/>
        </w:rPr>
      </w:pPr>
    </w:p>
    <w:p w14:paraId="6A130E18" w14:textId="66CA28D3" w:rsidR="00201335" w:rsidRPr="00634042" w:rsidRDefault="00201335" w:rsidP="00201335">
      <w:pPr>
        <w:pStyle w:val="SingleTxt"/>
        <w:numPr>
          <w:ilvl w:val="0"/>
          <w:numId w:val="7"/>
        </w:numPr>
        <w:ind w:left="1267" w:firstLine="0"/>
        <w:rPr>
          <w:szCs w:val="22"/>
          <w:lang w:val="es-ES" w:eastAsia="en-US"/>
        </w:rPr>
      </w:pPr>
      <w:r w:rsidRPr="00634042">
        <w:rPr>
          <w:szCs w:val="22"/>
          <w:lang w:val="es-ES" w:eastAsia="en-US"/>
        </w:rPr>
        <w:t>El Gobierno de la República de Guyana acogió con beneplácito las observaciones y recomendaciones del Comité para la Eliminación de la Discriminación contra la Mujer</w:t>
      </w:r>
      <w:r w:rsidR="00850BE7" w:rsidRPr="00634042">
        <w:rPr>
          <w:szCs w:val="22"/>
          <w:lang w:val="es-ES" w:eastAsia="en-US"/>
        </w:rPr>
        <w:t>.</w:t>
      </w:r>
      <w:r w:rsidRPr="00634042">
        <w:rPr>
          <w:szCs w:val="22"/>
          <w:lang w:val="es-ES" w:eastAsia="en-US"/>
        </w:rPr>
        <w:t xml:space="preserve"> Las recomendaciones conformaron la base de varias iniciativas encaminadas a promover el avance de la condición jurídica y social de la mujer durante el período que se examina (2011</w:t>
      </w:r>
      <w:r w:rsidR="00BF57B6" w:rsidRPr="00634042">
        <w:rPr>
          <w:szCs w:val="22"/>
          <w:lang w:val="es-ES" w:eastAsia="en-US"/>
        </w:rPr>
        <w:noBreakHyphen/>
      </w:r>
      <w:r w:rsidRPr="00634042">
        <w:rPr>
          <w:szCs w:val="22"/>
          <w:lang w:val="es-ES" w:eastAsia="en-US"/>
        </w:rPr>
        <w:t>2015)</w:t>
      </w:r>
      <w:r w:rsidR="00850BE7" w:rsidRPr="00634042">
        <w:rPr>
          <w:szCs w:val="22"/>
          <w:lang w:val="es-ES" w:eastAsia="en-US"/>
        </w:rPr>
        <w:t>.</w:t>
      </w:r>
      <w:r w:rsidRPr="00634042">
        <w:rPr>
          <w:szCs w:val="22"/>
          <w:lang w:val="es-ES" w:eastAsia="en-US"/>
        </w:rPr>
        <w:t xml:space="preserve"> Las secciones que figuran a continuación examinan las observaciones finales del Comité, responden a las inquietudes y determinan medidas concretas adoptadas para aplicar y promover las</w:t>
      </w:r>
      <w:r w:rsidR="00625D9B" w:rsidRPr="00634042">
        <w:rPr>
          <w:szCs w:val="22"/>
          <w:lang w:val="es-ES" w:eastAsia="en-US"/>
        </w:rPr>
        <w:t xml:space="preserve"> </w:t>
      </w:r>
      <w:r w:rsidRPr="00634042">
        <w:rPr>
          <w:szCs w:val="22"/>
          <w:lang w:val="es-ES" w:eastAsia="en-US"/>
        </w:rPr>
        <w:t>recomendaciones</w:t>
      </w:r>
      <w:r w:rsidR="00850BE7" w:rsidRPr="00634042">
        <w:rPr>
          <w:szCs w:val="22"/>
          <w:lang w:val="es-ES" w:eastAsia="en-US"/>
        </w:rPr>
        <w:t>.</w:t>
      </w:r>
    </w:p>
    <w:p w14:paraId="7810967E" w14:textId="77777777" w:rsidR="00672970" w:rsidRPr="00634042" w:rsidRDefault="00672970" w:rsidP="00672970">
      <w:pPr>
        <w:pStyle w:val="SingleTxt"/>
        <w:spacing w:after="0" w:line="120" w:lineRule="exact"/>
        <w:rPr>
          <w:sz w:val="10"/>
          <w:szCs w:val="10"/>
          <w:lang w:val="es-ES"/>
        </w:rPr>
      </w:pPr>
      <w:bookmarkStart w:id="12" w:name="_Toc473272070"/>
      <w:bookmarkStart w:id="13" w:name="_Toc483264312"/>
    </w:p>
    <w:p w14:paraId="24677303" w14:textId="77777777" w:rsidR="00850BE7" w:rsidRPr="00634042" w:rsidRDefault="00201335" w:rsidP="00EC66BB">
      <w:pPr>
        <w:pStyle w:val="H23"/>
        <w:ind w:right="1260"/>
        <w:rPr>
          <w:bCs w:val="0"/>
          <w:lang w:val="es-ES" w:eastAsia="en-US"/>
        </w:rPr>
      </w:pPr>
      <w:r w:rsidRPr="00634042">
        <w:rPr>
          <w:bCs w:val="0"/>
          <w:lang w:val="es-ES" w:eastAsia="en-US"/>
        </w:rPr>
        <w:lastRenderedPageBreak/>
        <w:tab/>
      </w:r>
      <w:r w:rsidRPr="00634042">
        <w:rPr>
          <w:bCs w:val="0"/>
          <w:lang w:val="es-ES" w:eastAsia="en-US"/>
        </w:rPr>
        <w:tab/>
        <w:t>Principales esferas de preocupación y recomendaciones</w:t>
      </w:r>
      <w:bookmarkEnd w:id="12"/>
      <w:bookmarkEnd w:id="13"/>
    </w:p>
    <w:p w14:paraId="28970D40" w14:textId="651CFECA" w:rsidR="00672970" w:rsidRPr="00634042" w:rsidRDefault="00672970" w:rsidP="00EC66BB">
      <w:pPr>
        <w:pStyle w:val="SingleTxt"/>
        <w:keepNext/>
        <w:keepLines/>
        <w:spacing w:after="0" w:line="120" w:lineRule="exact"/>
        <w:rPr>
          <w:sz w:val="10"/>
          <w:szCs w:val="10"/>
          <w:lang w:val="es-ES"/>
        </w:rPr>
      </w:pPr>
    </w:p>
    <w:p w14:paraId="25E13783" w14:textId="77777777" w:rsidR="00850BE7" w:rsidRPr="00634042" w:rsidRDefault="00201335" w:rsidP="00EC66BB">
      <w:pPr>
        <w:pStyle w:val="H23"/>
        <w:ind w:left="1264" w:right="3329"/>
        <w:rPr>
          <w:bCs w:val="0"/>
          <w:lang w:val="es-ES" w:eastAsia="en-US"/>
        </w:rPr>
      </w:pPr>
      <w:bookmarkStart w:id="14" w:name="_Toc483264313"/>
      <w:r w:rsidRPr="00634042">
        <w:rPr>
          <w:bCs w:val="0"/>
          <w:lang w:val="es-ES" w:eastAsia="en-US"/>
        </w:rPr>
        <w:tab/>
      </w:r>
      <w:r w:rsidRPr="00634042">
        <w:rPr>
          <w:bCs w:val="0"/>
          <w:lang w:val="es-ES" w:eastAsia="en-US"/>
        </w:rPr>
        <w:tab/>
        <w:t>Artículo 1: Definición de discriminación e incorporación de la CEDCM</w:t>
      </w:r>
      <w:bookmarkEnd w:id="14"/>
    </w:p>
    <w:p w14:paraId="5CDF09A6" w14:textId="2FB3F596" w:rsidR="00672970" w:rsidRPr="00634042" w:rsidRDefault="00672970" w:rsidP="00EC66BB">
      <w:pPr>
        <w:pStyle w:val="SingleTxt"/>
        <w:keepNext/>
        <w:keepLines/>
        <w:spacing w:after="0" w:line="120" w:lineRule="exact"/>
        <w:ind w:left="1264"/>
        <w:rPr>
          <w:sz w:val="10"/>
          <w:szCs w:val="10"/>
          <w:lang w:val="es-ES"/>
        </w:rPr>
      </w:pPr>
    </w:p>
    <w:p w14:paraId="7381FEFE" w14:textId="77777777" w:rsidR="00201335" w:rsidRPr="00634042" w:rsidRDefault="00201335" w:rsidP="00EC66BB">
      <w:pPr>
        <w:pStyle w:val="H4"/>
        <w:ind w:left="1264" w:right="1260"/>
        <w:rPr>
          <w:iCs w:val="0"/>
          <w:lang w:val="es-ES" w:eastAsia="en-US"/>
        </w:rPr>
      </w:pPr>
      <w:bookmarkStart w:id="15" w:name="_Toc473272071"/>
      <w:r w:rsidRPr="00634042">
        <w:rPr>
          <w:iCs w:val="0"/>
          <w:lang w:val="es-ES" w:eastAsia="en-US"/>
        </w:rPr>
        <w:tab/>
      </w:r>
      <w:r w:rsidRPr="00634042">
        <w:rPr>
          <w:iCs w:val="0"/>
          <w:lang w:val="es-ES" w:eastAsia="en-US"/>
        </w:rPr>
        <w:tab/>
        <w:t>Parlamento</w:t>
      </w:r>
      <w:bookmarkEnd w:id="15"/>
    </w:p>
    <w:p w14:paraId="5D20405F" w14:textId="77777777" w:rsidR="00672970" w:rsidRPr="00634042" w:rsidRDefault="00672970" w:rsidP="00EC66BB">
      <w:pPr>
        <w:pStyle w:val="SingleTxt"/>
        <w:keepNext/>
        <w:keepLines/>
        <w:spacing w:after="0" w:line="120" w:lineRule="exact"/>
        <w:ind w:left="1264"/>
        <w:rPr>
          <w:sz w:val="10"/>
          <w:szCs w:val="10"/>
          <w:lang w:val="es-ES"/>
        </w:rPr>
      </w:pPr>
    </w:p>
    <w:p w14:paraId="51B2AD21" w14:textId="562D28C0" w:rsidR="00850BE7" w:rsidRPr="00634042" w:rsidRDefault="00201335" w:rsidP="00EC66BB">
      <w:pPr>
        <w:pStyle w:val="SingleTxt"/>
        <w:keepNext/>
        <w:keepLines/>
        <w:numPr>
          <w:ilvl w:val="0"/>
          <w:numId w:val="7"/>
        </w:numPr>
        <w:ind w:left="1264" w:firstLine="0"/>
        <w:rPr>
          <w:szCs w:val="22"/>
          <w:lang w:val="es-ES" w:eastAsia="en-US"/>
        </w:rPr>
      </w:pPr>
      <w:r w:rsidRPr="00634042">
        <w:rPr>
          <w:szCs w:val="22"/>
          <w:lang w:val="es-ES" w:eastAsia="en-US"/>
        </w:rPr>
        <w:t>El Gobierno de Guyana desea destacar que la Convención se aplica mediante</w:t>
      </w:r>
      <w:r w:rsidR="00625D9B" w:rsidRPr="00634042">
        <w:rPr>
          <w:szCs w:val="22"/>
          <w:lang w:val="es-ES" w:eastAsia="en-US"/>
        </w:rPr>
        <w:t xml:space="preserve"> </w:t>
      </w:r>
      <w:r w:rsidRPr="00634042">
        <w:rPr>
          <w:szCs w:val="22"/>
          <w:lang w:val="es-ES" w:eastAsia="en-US"/>
        </w:rPr>
        <w:t>disposiciones constitucionales, medidas legislativas y medidas de gestión promulgadas por el Estado parte</w:t>
      </w:r>
      <w:r w:rsidR="00850BE7" w:rsidRPr="00634042">
        <w:rPr>
          <w:szCs w:val="22"/>
          <w:lang w:val="es-ES" w:eastAsia="en-US"/>
        </w:rPr>
        <w:t>.</w:t>
      </w:r>
      <w:r w:rsidRPr="00634042">
        <w:rPr>
          <w:szCs w:val="22"/>
          <w:lang w:val="es-ES" w:eastAsia="en-US"/>
        </w:rPr>
        <w:t xml:space="preserve"> Las leyes de Guyana están armonizadas con la CEDCM y el poder ejecutivo, los órganos legislativos, la judicatura y las instituciones y organismos gubernamentales, así como todas las personas naturales y jurídicas allí donde sea</w:t>
      </w:r>
      <w:r w:rsidR="00625D9B" w:rsidRPr="00634042">
        <w:rPr>
          <w:szCs w:val="22"/>
          <w:lang w:val="es-ES" w:eastAsia="en-US"/>
        </w:rPr>
        <w:t xml:space="preserve"> </w:t>
      </w:r>
      <w:r w:rsidRPr="00634042">
        <w:rPr>
          <w:szCs w:val="22"/>
          <w:lang w:val="es-ES" w:eastAsia="en-US"/>
        </w:rPr>
        <w:t>pertinente</w:t>
      </w:r>
      <w:r w:rsidR="00625D9B" w:rsidRPr="00634042">
        <w:rPr>
          <w:szCs w:val="22"/>
          <w:lang w:val="es-ES" w:eastAsia="en-US"/>
        </w:rPr>
        <w:t xml:space="preserve"> se encargan de cumplir las obligaciones del Estado parte</w:t>
      </w:r>
      <w:r w:rsidR="00850BE7" w:rsidRPr="00634042">
        <w:rPr>
          <w:szCs w:val="22"/>
          <w:lang w:val="es-ES" w:eastAsia="en-US"/>
        </w:rPr>
        <w:t>.</w:t>
      </w:r>
    </w:p>
    <w:p w14:paraId="35B1573C" w14:textId="1D81409E"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El Estado parte planteó las observaciones finales del Comité sobre los informes periódicos séptimo y octavo en el Parlamento en enero de 2016</w:t>
      </w:r>
      <w:r w:rsidR="00850BE7" w:rsidRPr="00634042">
        <w:rPr>
          <w:szCs w:val="22"/>
          <w:lang w:val="es-ES" w:eastAsia="en-US"/>
        </w:rPr>
        <w:t>.</w:t>
      </w:r>
      <w:r w:rsidRPr="00634042">
        <w:rPr>
          <w:szCs w:val="22"/>
          <w:lang w:val="es-ES" w:eastAsia="en-US"/>
        </w:rPr>
        <w:t xml:space="preserve"> Concretamente, el Ministerio de Protección Social distribuyó copias a todos los Ministerios, a las comisiones de derechos humanos y a las partes interesadas más relevantes con el objeto de permitir que los encargados de formular políticas utilicen las observaciones finales como guía para el desarrollo de programas que promuevan los derechos de las mujeres y las niñas</w:t>
      </w:r>
      <w:r w:rsidR="00850BE7" w:rsidRPr="00634042">
        <w:rPr>
          <w:szCs w:val="22"/>
          <w:lang w:val="es-ES" w:eastAsia="en-US"/>
        </w:rPr>
        <w:t>.</w:t>
      </w:r>
    </w:p>
    <w:p w14:paraId="1CFBD02B" w14:textId="4EA89D8F" w:rsidR="00672970" w:rsidRPr="00634042" w:rsidRDefault="00672970" w:rsidP="00672970">
      <w:pPr>
        <w:pStyle w:val="SingleTxt"/>
        <w:spacing w:after="0" w:line="120" w:lineRule="exact"/>
        <w:rPr>
          <w:sz w:val="10"/>
          <w:szCs w:val="10"/>
          <w:lang w:val="es-ES"/>
        </w:rPr>
      </w:pPr>
      <w:bookmarkStart w:id="16" w:name="_Toc473272072"/>
    </w:p>
    <w:p w14:paraId="2B0FB013" w14:textId="77777777" w:rsidR="00850BE7" w:rsidRPr="00634042" w:rsidRDefault="00201335" w:rsidP="00636224">
      <w:pPr>
        <w:pStyle w:val="H4"/>
        <w:ind w:right="1260"/>
        <w:rPr>
          <w:iCs w:val="0"/>
          <w:lang w:val="es-ES" w:eastAsia="en-US"/>
        </w:rPr>
      </w:pPr>
      <w:r w:rsidRPr="00634042">
        <w:rPr>
          <w:iCs w:val="0"/>
          <w:lang w:val="es-ES" w:eastAsia="en-US"/>
        </w:rPr>
        <w:tab/>
      </w:r>
      <w:r w:rsidRPr="00634042">
        <w:rPr>
          <w:iCs w:val="0"/>
          <w:lang w:val="es-ES" w:eastAsia="en-US"/>
        </w:rPr>
        <w:tab/>
        <w:t>Visibilidad de la Convención</w:t>
      </w:r>
      <w:bookmarkEnd w:id="16"/>
    </w:p>
    <w:p w14:paraId="26E2828D" w14:textId="6F6C5BEE" w:rsidR="00672970" w:rsidRPr="00634042" w:rsidRDefault="00672970" w:rsidP="00672970">
      <w:pPr>
        <w:pStyle w:val="SingleTxt"/>
        <w:spacing w:after="0" w:line="120" w:lineRule="exact"/>
        <w:rPr>
          <w:sz w:val="10"/>
          <w:szCs w:val="10"/>
          <w:lang w:val="es-ES"/>
        </w:rPr>
      </w:pPr>
    </w:p>
    <w:p w14:paraId="75E3C337" w14:textId="36914604"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 xml:space="preserve">El Estado parte toma nota de la recomendación del Comité formulada en el párrafo 9, </w:t>
      </w:r>
      <w:r w:rsidR="00625D9B" w:rsidRPr="00634042">
        <w:rPr>
          <w:szCs w:val="22"/>
          <w:lang w:val="es-ES" w:eastAsia="en-US"/>
        </w:rPr>
        <w:t xml:space="preserve">relativa </w:t>
      </w:r>
      <w:r w:rsidRPr="00634042">
        <w:rPr>
          <w:szCs w:val="22"/>
          <w:lang w:val="es-ES" w:eastAsia="en-US"/>
        </w:rPr>
        <w:t xml:space="preserve">a la visibilidad de la Convención, y desea notificar que </w:t>
      </w:r>
      <w:r w:rsidR="007C25C4" w:rsidRPr="00634042">
        <w:rPr>
          <w:szCs w:val="22"/>
          <w:lang w:val="es-ES" w:eastAsia="en-US"/>
        </w:rPr>
        <w:t>en los medios de comunicación locales se</w:t>
      </w:r>
      <w:r w:rsidRPr="00634042">
        <w:rPr>
          <w:szCs w:val="22"/>
          <w:lang w:val="es-ES" w:eastAsia="en-US"/>
        </w:rPr>
        <w:t xml:space="preserve"> </w:t>
      </w:r>
      <w:r w:rsidR="007C25C4" w:rsidRPr="00634042">
        <w:rPr>
          <w:szCs w:val="22"/>
          <w:lang w:val="es-ES" w:eastAsia="en-US"/>
        </w:rPr>
        <w:t xml:space="preserve">puso de relieve </w:t>
      </w:r>
      <w:r w:rsidRPr="00634042">
        <w:rPr>
          <w:szCs w:val="22"/>
          <w:lang w:val="es-ES" w:eastAsia="en-US"/>
        </w:rPr>
        <w:t xml:space="preserve">el informe del Gobierno de la República Guyana presentado al Comité en </w:t>
      </w:r>
      <w:proofErr w:type="gramStart"/>
      <w:r w:rsidRPr="00634042">
        <w:rPr>
          <w:szCs w:val="22"/>
          <w:lang w:val="es-ES" w:eastAsia="en-US"/>
        </w:rPr>
        <w:t xml:space="preserve">2012 </w:t>
      </w:r>
      <w:r w:rsidR="00850BE7" w:rsidRPr="00634042">
        <w:rPr>
          <w:szCs w:val="22"/>
          <w:lang w:val="es-ES" w:eastAsia="en-US"/>
        </w:rPr>
        <w:t>.</w:t>
      </w:r>
      <w:proofErr w:type="gramEnd"/>
      <w:r w:rsidRPr="00634042">
        <w:rPr>
          <w:szCs w:val="22"/>
          <w:lang w:val="es-ES" w:eastAsia="en-US"/>
        </w:rPr>
        <w:t xml:space="preserve"> Durante 2013, la Comisión de la Mujer y la Igualdad de Género difundió las observaciones finales del Comité a todas las partes interesadas</w:t>
      </w:r>
      <w:r w:rsidR="00850BE7" w:rsidRPr="00634042">
        <w:rPr>
          <w:szCs w:val="22"/>
          <w:lang w:val="es-ES" w:eastAsia="en-US"/>
        </w:rPr>
        <w:t>.</w:t>
      </w:r>
      <w:r w:rsidRPr="00634042">
        <w:rPr>
          <w:szCs w:val="22"/>
          <w:lang w:val="es-ES" w:eastAsia="en-US"/>
        </w:rPr>
        <w:t xml:space="preserve"> La Comisión de la Mujer y la Igualdad de Género también celebró reuniones posteriores al examen del Comité con el Fiscal General, los magistrados y los abogados para compartir las observaciones finales del Comité</w:t>
      </w:r>
      <w:r w:rsidR="00850BE7" w:rsidRPr="00634042">
        <w:rPr>
          <w:szCs w:val="22"/>
          <w:lang w:val="es-ES" w:eastAsia="en-US"/>
        </w:rPr>
        <w:t>.</w:t>
      </w:r>
      <w:r w:rsidRPr="00634042">
        <w:rPr>
          <w:szCs w:val="22"/>
          <w:lang w:val="es-ES" w:eastAsia="en-US"/>
        </w:rPr>
        <w:t xml:space="preserve"> Algunas de las cuestiones presentadas giraban en torno a mejoras en el sistema de jurados, la idoneidad de las órdenes de protección, y la necesidad de reducir la acumulación de casos pendientes por delitos sexuales</w:t>
      </w:r>
      <w:r w:rsidR="00850BE7" w:rsidRPr="00634042">
        <w:rPr>
          <w:szCs w:val="22"/>
          <w:lang w:val="es-ES" w:eastAsia="en-US"/>
        </w:rPr>
        <w:t>.</w:t>
      </w:r>
      <w:r w:rsidRPr="00634042">
        <w:rPr>
          <w:szCs w:val="22"/>
          <w:lang w:val="es-ES" w:eastAsia="en-US"/>
        </w:rPr>
        <w:t xml:space="preserve"> Se mantuvieron reuniones con varias organizaciones de mujeres para explicar con mayor detalle las observaciones y distribuirlas</w:t>
      </w:r>
      <w:r w:rsidR="00850BE7" w:rsidRPr="00634042">
        <w:rPr>
          <w:szCs w:val="22"/>
          <w:lang w:val="es-ES" w:eastAsia="en-US"/>
        </w:rPr>
        <w:t>.</w:t>
      </w:r>
    </w:p>
    <w:p w14:paraId="4036A719" w14:textId="7E37D05B" w:rsidR="00201335" w:rsidRPr="00634042" w:rsidRDefault="00201335" w:rsidP="00201335">
      <w:pPr>
        <w:pStyle w:val="SingleTxt"/>
        <w:numPr>
          <w:ilvl w:val="0"/>
          <w:numId w:val="7"/>
        </w:numPr>
        <w:ind w:left="1267" w:firstLine="0"/>
        <w:rPr>
          <w:szCs w:val="22"/>
          <w:lang w:val="es-ES" w:eastAsia="en-US"/>
        </w:rPr>
      </w:pPr>
      <w:r w:rsidRPr="00634042">
        <w:rPr>
          <w:szCs w:val="22"/>
          <w:lang w:val="es-ES" w:eastAsia="en-US"/>
        </w:rPr>
        <w:t>En sus esfuerzos por promover la sensibilidad sobre la CEDCM, el Estado parte, a través de su Ministerio de Protección Social, difundió la Convención y las observaciones finales a los Ministerios, los organismos públicos y las comisiones constitucionales competentes</w:t>
      </w:r>
      <w:r w:rsidR="00850BE7" w:rsidRPr="00634042">
        <w:rPr>
          <w:szCs w:val="22"/>
          <w:lang w:val="es-ES" w:eastAsia="en-US"/>
        </w:rPr>
        <w:t>.</w:t>
      </w:r>
      <w:r w:rsidRPr="00634042">
        <w:rPr>
          <w:szCs w:val="22"/>
          <w:lang w:val="es-ES" w:eastAsia="en-US"/>
        </w:rPr>
        <w:t xml:space="preserve"> El Gobierno de Guyana siguió colaborando estrechamente con organizaciones de la sociedad civil, incluidas </w:t>
      </w:r>
      <w:proofErr w:type="spellStart"/>
      <w:r w:rsidRPr="00634042">
        <w:rPr>
          <w:szCs w:val="22"/>
          <w:lang w:val="es-ES" w:eastAsia="en-US"/>
        </w:rPr>
        <w:t>Help</w:t>
      </w:r>
      <w:proofErr w:type="spellEnd"/>
      <w:r w:rsidRPr="00634042">
        <w:rPr>
          <w:szCs w:val="22"/>
          <w:lang w:val="es-ES" w:eastAsia="en-US"/>
        </w:rPr>
        <w:t xml:space="preserve"> &amp; </w:t>
      </w:r>
      <w:proofErr w:type="spellStart"/>
      <w:r w:rsidRPr="00634042">
        <w:rPr>
          <w:szCs w:val="22"/>
          <w:lang w:val="es-ES" w:eastAsia="en-US"/>
        </w:rPr>
        <w:t>Shelter</w:t>
      </w:r>
      <w:proofErr w:type="spellEnd"/>
      <w:r w:rsidRPr="00634042">
        <w:rPr>
          <w:szCs w:val="22"/>
          <w:lang w:val="es-ES" w:eastAsia="en-US"/>
        </w:rPr>
        <w:t xml:space="preserve">, Red </w:t>
      </w:r>
      <w:proofErr w:type="spellStart"/>
      <w:r w:rsidRPr="00634042">
        <w:rPr>
          <w:szCs w:val="22"/>
          <w:lang w:val="es-ES" w:eastAsia="en-US"/>
        </w:rPr>
        <w:t>Thread</w:t>
      </w:r>
      <w:proofErr w:type="spellEnd"/>
      <w:r w:rsidRPr="00634042">
        <w:rPr>
          <w:szCs w:val="22"/>
          <w:lang w:val="es-ES" w:eastAsia="en-US"/>
        </w:rPr>
        <w:t xml:space="preserve"> </w:t>
      </w:r>
      <w:proofErr w:type="spellStart"/>
      <w:r w:rsidRPr="00634042">
        <w:rPr>
          <w:szCs w:val="22"/>
          <w:lang w:val="es-ES" w:eastAsia="en-US"/>
        </w:rPr>
        <w:t>Women</w:t>
      </w:r>
      <w:r w:rsidR="00C8762D" w:rsidRPr="00634042">
        <w:rPr>
          <w:szCs w:val="22"/>
          <w:lang w:val="es-ES" w:eastAsia="en-US"/>
        </w:rPr>
        <w:t>’</w:t>
      </w:r>
      <w:r w:rsidRPr="00634042">
        <w:rPr>
          <w:szCs w:val="22"/>
          <w:lang w:val="es-ES" w:eastAsia="en-US"/>
        </w:rPr>
        <w:t>s</w:t>
      </w:r>
      <w:proofErr w:type="spellEnd"/>
      <w:r w:rsidRPr="00634042">
        <w:rPr>
          <w:szCs w:val="22"/>
          <w:lang w:val="es-ES" w:eastAsia="en-US"/>
        </w:rPr>
        <w:t xml:space="preserve"> </w:t>
      </w:r>
      <w:proofErr w:type="spellStart"/>
      <w:r w:rsidRPr="00634042">
        <w:rPr>
          <w:szCs w:val="22"/>
          <w:lang w:val="es-ES" w:eastAsia="en-US"/>
        </w:rPr>
        <w:t>Inc</w:t>
      </w:r>
      <w:proofErr w:type="spellEnd"/>
      <w:r w:rsidRPr="00634042">
        <w:rPr>
          <w:szCs w:val="22"/>
          <w:lang w:val="es-ES" w:eastAsia="en-US"/>
        </w:rPr>
        <w:t xml:space="preserve">, la Guayana </w:t>
      </w:r>
      <w:proofErr w:type="spellStart"/>
      <w:r w:rsidRPr="00634042">
        <w:rPr>
          <w:szCs w:val="22"/>
          <w:lang w:val="es-ES" w:eastAsia="en-US"/>
        </w:rPr>
        <w:t>Association</w:t>
      </w:r>
      <w:proofErr w:type="spellEnd"/>
      <w:r w:rsidRPr="00634042">
        <w:rPr>
          <w:szCs w:val="22"/>
          <w:lang w:val="es-ES" w:eastAsia="en-US"/>
        </w:rPr>
        <w:t xml:space="preserve"> </w:t>
      </w:r>
      <w:proofErr w:type="spellStart"/>
      <w:r w:rsidRPr="00634042">
        <w:rPr>
          <w:szCs w:val="22"/>
          <w:lang w:val="es-ES" w:eastAsia="en-US"/>
        </w:rPr>
        <w:t>of</w:t>
      </w:r>
      <w:proofErr w:type="spellEnd"/>
      <w:r w:rsidRPr="00634042">
        <w:rPr>
          <w:szCs w:val="22"/>
          <w:lang w:val="es-ES" w:eastAsia="en-US"/>
        </w:rPr>
        <w:t xml:space="preserve"> </w:t>
      </w:r>
      <w:proofErr w:type="spellStart"/>
      <w:r w:rsidRPr="00634042">
        <w:rPr>
          <w:szCs w:val="22"/>
          <w:lang w:val="es-ES" w:eastAsia="en-US"/>
        </w:rPr>
        <w:t>Women</w:t>
      </w:r>
      <w:proofErr w:type="spellEnd"/>
      <w:r w:rsidRPr="00634042">
        <w:rPr>
          <w:szCs w:val="22"/>
          <w:lang w:val="es-ES" w:eastAsia="en-US"/>
        </w:rPr>
        <w:t xml:space="preserve"> </w:t>
      </w:r>
      <w:proofErr w:type="spellStart"/>
      <w:r w:rsidRPr="00634042">
        <w:rPr>
          <w:szCs w:val="22"/>
          <w:lang w:val="es-ES" w:eastAsia="en-US"/>
        </w:rPr>
        <w:t>Lawyers</w:t>
      </w:r>
      <w:proofErr w:type="spellEnd"/>
      <w:r w:rsidRPr="00634042">
        <w:rPr>
          <w:szCs w:val="22"/>
          <w:lang w:val="es-ES" w:eastAsia="en-US"/>
        </w:rPr>
        <w:t xml:space="preserve"> y </w:t>
      </w:r>
      <w:proofErr w:type="spellStart"/>
      <w:r w:rsidRPr="00634042">
        <w:rPr>
          <w:szCs w:val="22"/>
          <w:lang w:val="es-ES" w:eastAsia="en-US"/>
        </w:rPr>
        <w:t>Women</w:t>
      </w:r>
      <w:proofErr w:type="spellEnd"/>
      <w:r w:rsidRPr="00634042">
        <w:rPr>
          <w:szCs w:val="22"/>
          <w:lang w:val="es-ES" w:eastAsia="en-US"/>
        </w:rPr>
        <w:t xml:space="preserve"> </w:t>
      </w:r>
      <w:proofErr w:type="spellStart"/>
      <w:r w:rsidRPr="00634042">
        <w:rPr>
          <w:szCs w:val="22"/>
          <w:lang w:val="es-ES" w:eastAsia="en-US"/>
        </w:rPr>
        <w:t>Across</w:t>
      </w:r>
      <w:proofErr w:type="spellEnd"/>
      <w:r w:rsidRPr="00634042">
        <w:rPr>
          <w:szCs w:val="22"/>
          <w:lang w:val="es-ES" w:eastAsia="en-US"/>
        </w:rPr>
        <w:t xml:space="preserve"> </w:t>
      </w:r>
      <w:proofErr w:type="spellStart"/>
      <w:r w:rsidRPr="00634042">
        <w:rPr>
          <w:szCs w:val="22"/>
          <w:lang w:val="es-ES" w:eastAsia="en-US"/>
        </w:rPr>
        <w:t>Differences</w:t>
      </w:r>
      <w:proofErr w:type="spellEnd"/>
      <w:r w:rsidRPr="00634042">
        <w:rPr>
          <w:szCs w:val="22"/>
          <w:lang w:val="es-ES" w:eastAsia="en-US"/>
        </w:rPr>
        <w:t>, con el fin de promover la igualdad entre los géneros mediante la celebración de consultas, talleres de capacitación relacionados con el tema, y colaboración en los programas</w:t>
      </w:r>
      <w:r w:rsidR="00850BE7" w:rsidRPr="00634042">
        <w:rPr>
          <w:szCs w:val="22"/>
          <w:lang w:val="es-ES" w:eastAsia="en-US"/>
        </w:rPr>
        <w:t>.</w:t>
      </w:r>
      <w:r w:rsidRPr="00634042">
        <w:rPr>
          <w:szCs w:val="22"/>
          <w:lang w:val="es-ES" w:eastAsia="en-US"/>
        </w:rPr>
        <w:t xml:space="preserve"> Diversas partes interesadas (enumeradas en el anexo</w:t>
      </w:r>
      <w:r w:rsidR="00E20021" w:rsidRPr="00634042">
        <w:rPr>
          <w:szCs w:val="22"/>
          <w:lang w:val="es-ES" w:eastAsia="en-US"/>
        </w:rPr>
        <w:t xml:space="preserve"> </w:t>
      </w:r>
      <w:r w:rsidRPr="00634042">
        <w:rPr>
          <w:szCs w:val="22"/>
          <w:lang w:val="es-ES" w:eastAsia="en-US"/>
        </w:rPr>
        <w:t>A) participaron también en la preparación de este informe durante 2015</w:t>
      </w:r>
      <w:r w:rsidR="00850BE7" w:rsidRPr="00634042">
        <w:rPr>
          <w:szCs w:val="22"/>
          <w:lang w:val="es-ES" w:eastAsia="en-US"/>
        </w:rPr>
        <w:t>.</w:t>
      </w:r>
    </w:p>
    <w:p w14:paraId="0BB548CB" w14:textId="3E412925" w:rsidR="00201335" w:rsidRPr="00634042" w:rsidRDefault="00201335" w:rsidP="00201335">
      <w:pPr>
        <w:pStyle w:val="SingleTxt"/>
        <w:numPr>
          <w:ilvl w:val="0"/>
          <w:numId w:val="7"/>
        </w:numPr>
        <w:ind w:left="1267" w:firstLine="0"/>
        <w:rPr>
          <w:szCs w:val="22"/>
          <w:lang w:val="es-ES" w:eastAsia="en-US"/>
        </w:rPr>
      </w:pPr>
      <w:r w:rsidRPr="00634042">
        <w:rPr>
          <w:szCs w:val="22"/>
          <w:lang w:val="es-ES" w:eastAsia="en-US"/>
        </w:rPr>
        <w:t xml:space="preserve">La Guyana </w:t>
      </w:r>
      <w:proofErr w:type="spellStart"/>
      <w:r w:rsidRPr="00634042">
        <w:rPr>
          <w:szCs w:val="22"/>
          <w:lang w:val="es-ES" w:eastAsia="en-US"/>
        </w:rPr>
        <w:t>Association</w:t>
      </w:r>
      <w:proofErr w:type="spellEnd"/>
      <w:r w:rsidRPr="00634042">
        <w:rPr>
          <w:szCs w:val="22"/>
          <w:lang w:val="es-ES" w:eastAsia="en-US"/>
        </w:rPr>
        <w:t xml:space="preserve"> </w:t>
      </w:r>
      <w:proofErr w:type="spellStart"/>
      <w:r w:rsidRPr="00634042">
        <w:rPr>
          <w:szCs w:val="22"/>
          <w:lang w:val="es-ES" w:eastAsia="en-US"/>
        </w:rPr>
        <w:t>of</w:t>
      </w:r>
      <w:proofErr w:type="spellEnd"/>
      <w:r w:rsidRPr="00634042">
        <w:rPr>
          <w:szCs w:val="22"/>
          <w:lang w:val="es-ES" w:eastAsia="en-US"/>
        </w:rPr>
        <w:t xml:space="preserve"> </w:t>
      </w:r>
      <w:proofErr w:type="spellStart"/>
      <w:r w:rsidRPr="00634042">
        <w:rPr>
          <w:szCs w:val="22"/>
          <w:lang w:val="es-ES" w:eastAsia="en-US"/>
        </w:rPr>
        <w:t>Women</w:t>
      </w:r>
      <w:proofErr w:type="spellEnd"/>
      <w:r w:rsidRPr="00634042">
        <w:rPr>
          <w:szCs w:val="22"/>
          <w:lang w:val="es-ES" w:eastAsia="en-US"/>
        </w:rPr>
        <w:t xml:space="preserve"> </w:t>
      </w:r>
      <w:proofErr w:type="spellStart"/>
      <w:r w:rsidRPr="00634042">
        <w:rPr>
          <w:szCs w:val="22"/>
          <w:lang w:val="es-ES" w:eastAsia="en-US"/>
        </w:rPr>
        <w:t>Lawyers</w:t>
      </w:r>
      <w:proofErr w:type="spellEnd"/>
      <w:r w:rsidRPr="00634042">
        <w:rPr>
          <w:szCs w:val="22"/>
          <w:lang w:val="es-ES" w:eastAsia="en-US"/>
        </w:rPr>
        <w:t xml:space="preserve"> (GAWL) y el Colegio de Abogados de Guyana revisaron y distribuyeron en 2011 de forma gratuita el folleto </w:t>
      </w:r>
      <w:r w:rsidR="00672970" w:rsidRPr="00634042">
        <w:rPr>
          <w:szCs w:val="22"/>
          <w:lang w:val="es-ES" w:eastAsia="en-US"/>
        </w:rPr>
        <w:br/>
      </w:r>
      <w:r w:rsidRPr="00634042">
        <w:rPr>
          <w:szCs w:val="22"/>
          <w:lang w:val="es-ES" w:eastAsia="en-US"/>
        </w:rPr>
        <w:t>“</w:t>
      </w:r>
      <w:proofErr w:type="spellStart"/>
      <w:r w:rsidRPr="00634042">
        <w:rPr>
          <w:szCs w:val="22"/>
          <w:lang w:val="es-ES" w:eastAsia="en-US"/>
        </w:rPr>
        <w:t>Citizen</w:t>
      </w:r>
      <w:proofErr w:type="spellEnd"/>
      <w:r w:rsidRPr="00634042">
        <w:rPr>
          <w:szCs w:val="22"/>
          <w:lang w:val="es-ES" w:eastAsia="en-US"/>
        </w:rPr>
        <w:t>–</w:t>
      </w:r>
      <w:proofErr w:type="spellStart"/>
      <w:r w:rsidRPr="00634042">
        <w:rPr>
          <w:szCs w:val="22"/>
          <w:lang w:val="es-ES" w:eastAsia="en-US"/>
        </w:rPr>
        <w:t>Friendly</w:t>
      </w:r>
      <w:proofErr w:type="spellEnd"/>
      <w:r w:rsidRPr="00634042">
        <w:rPr>
          <w:szCs w:val="22"/>
          <w:lang w:val="es-ES" w:eastAsia="en-US"/>
        </w:rPr>
        <w:t xml:space="preserve"> Legal </w:t>
      </w:r>
      <w:proofErr w:type="spellStart"/>
      <w:r w:rsidRPr="00634042">
        <w:rPr>
          <w:szCs w:val="22"/>
          <w:lang w:val="es-ES" w:eastAsia="en-US"/>
        </w:rPr>
        <w:t>Rights</w:t>
      </w:r>
      <w:proofErr w:type="spellEnd"/>
      <w:r w:rsidRPr="00634042">
        <w:rPr>
          <w:szCs w:val="22"/>
          <w:lang w:val="es-ES" w:eastAsia="en-US"/>
        </w:rPr>
        <w:t xml:space="preserve"> and Remedies </w:t>
      </w:r>
      <w:proofErr w:type="spellStart"/>
      <w:r w:rsidRPr="00634042">
        <w:rPr>
          <w:szCs w:val="22"/>
          <w:lang w:val="es-ES" w:eastAsia="en-US"/>
        </w:rPr>
        <w:t>Booklet</w:t>
      </w:r>
      <w:proofErr w:type="spellEnd"/>
      <w:r w:rsidRPr="00634042">
        <w:rPr>
          <w:szCs w:val="22"/>
          <w:lang w:val="es-ES" w:eastAsia="en-US"/>
        </w:rPr>
        <w:t xml:space="preserve">” de la serie </w:t>
      </w:r>
      <w:proofErr w:type="spellStart"/>
      <w:r w:rsidRPr="00634042">
        <w:rPr>
          <w:i/>
          <w:szCs w:val="22"/>
          <w:lang w:val="es-ES" w:eastAsia="en-US"/>
        </w:rPr>
        <w:t>Law</w:t>
      </w:r>
      <w:proofErr w:type="spellEnd"/>
      <w:r w:rsidRPr="00634042">
        <w:rPr>
          <w:i/>
          <w:szCs w:val="22"/>
          <w:lang w:val="es-ES" w:eastAsia="en-US"/>
        </w:rPr>
        <w:t xml:space="preserve"> and </w:t>
      </w:r>
      <w:proofErr w:type="spellStart"/>
      <w:r w:rsidRPr="00634042">
        <w:rPr>
          <w:i/>
          <w:szCs w:val="22"/>
          <w:lang w:val="es-ES" w:eastAsia="en-US"/>
        </w:rPr>
        <w:t>You</w:t>
      </w:r>
      <w:proofErr w:type="spellEnd"/>
      <w:r w:rsidR="00E20021" w:rsidRPr="00634042">
        <w:rPr>
          <w:i/>
          <w:szCs w:val="22"/>
          <w:lang w:val="es-ES" w:eastAsia="en-US"/>
        </w:rPr>
        <w:t xml:space="preserve"> </w:t>
      </w:r>
      <w:r w:rsidRPr="00634042">
        <w:rPr>
          <w:i/>
          <w:szCs w:val="22"/>
          <w:lang w:val="es-ES" w:eastAsia="en-US"/>
        </w:rPr>
        <w:t>IV</w:t>
      </w:r>
      <w:r w:rsidRPr="00634042">
        <w:rPr>
          <w:szCs w:val="22"/>
          <w:lang w:val="es-ES" w:eastAsia="en-US"/>
        </w:rPr>
        <w:t>”, disponible en versión impresa y electrónica y de amplia difusión</w:t>
      </w:r>
      <w:r w:rsidR="00850BE7" w:rsidRPr="00634042">
        <w:rPr>
          <w:szCs w:val="22"/>
          <w:lang w:val="es-ES" w:eastAsia="en-US"/>
        </w:rPr>
        <w:t>.</w:t>
      </w:r>
      <w:r w:rsidRPr="00634042">
        <w:rPr>
          <w:szCs w:val="22"/>
          <w:lang w:val="es-ES" w:eastAsia="en-US"/>
        </w:rPr>
        <w:t xml:space="preserve"> Dos ONG locales (</w:t>
      </w:r>
      <w:proofErr w:type="spellStart"/>
      <w:r w:rsidRPr="00634042">
        <w:rPr>
          <w:szCs w:val="22"/>
          <w:lang w:val="es-ES" w:eastAsia="en-US"/>
        </w:rPr>
        <w:t>Help</w:t>
      </w:r>
      <w:proofErr w:type="spellEnd"/>
      <w:r w:rsidRPr="00634042">
        <w:rPr>
          <w:szCs w:val="22"/>
          <w:lang w:val="es-ES" w:eastAsia="en-US"/>
        </w:rPr>
        <w:t xml:space="preserve"> &amp; </w:t>
      </w:r>
      <w:proofErr w:type="spellStart"/>
      <w:r w:rsidRPr="00634042">
        <w:rPr>
          <w:szCs w:val="22"/>
          <w:lang w:val="es-ES" w:eastAsia="en-US"/>
        </w:rPr>
        <w:t>Shelter</w:t>
      </w:r>
      <w:proofErr w:type="spellEnd"/>
      <w:r w:rsidRPr="00634042">
        <w:rPr>
          <w:szCs w:val="22"/>
          <w:lang w:val="es-ES" w:eastAsia="en-US"/>
        </w:rPr>
        <w:t xml:space="preserve"> y </w:t>
      </w:r>
      <w:proofErr w:type="spellStart"/>
      <w:r w:rsidRPr="00634042">
        <w:rPr>
          <w:szCs w:val="22"/>
          <w:lang w:val="es-ES" w:eastAsia="en-US"/>
        </w:rPr>
        <w:t>Rainbow</w:t>
      </w:r>
      <w:proofErr w:type="spellEnd"/>
      <w:r w:rsidRPr="00634042">
        <w:rPr>
          <w:szCs w:val="22"/>
          <w:lang w:val="es-ES" w:eastAsia="en-US"/>
        </w:rPr>
        <w:t xml:space="preserve"> House) produjeron un manual sobre la Ley de Delitos Sexuales, con financiación del Fondo del Canadá para Iniciativas Locales</w:t>
      </w:r>
      <w:r w:rsidR="00850BE7" w:rsidRPr="00634042">
        <w:rPr>
          <w:szCs w:val="22"/>
          <w:lang w:val="es-ES" w:eastAsia="en-US"/>
        </w:rPr>
        <w:t>.</w:t>
      </w:r>
      <w:r w:rsidRPr="00634042">
        <w:rPr>
          <w:szCs w:val="22"/>
          <w:lang w:val="es-ES" w:eastAsia="en-US"/>
        </w:rPr>
        <w:t xml:space="preserve"> El Fondo de Población de las Naciones Unidas (UNFPA) financió la elaboración del plan de acción para la puesta en marcha de la Ley de Delitos Sexuales de 2010</w:t>
      </w:r>
      <w:r w:rsidR="00850BE7" w:rsidRPr="00634042">
        <w:rPr>
          <w:szCs w:val="22"/>
          <w:lang w:val="es-ES" w:eastAsia="en-US"/>
        </w:rPr>
        <w:t>.</w:t>
      </w:r>
    </w:p>
    <w:p w14:paraId="44B65E00" w14:textId="77777777" w:rsidR="00672970" w:rsidRPr="00634042" w:rsidRDefault="00672970" w:rsidP="00672970">
      <w:pPr>
        <w:pStyle w:val="SingleTxt"/>
        <w:spacing w:after="0" w:line="120" w:lineRule="exact"/>
        <w:rPr>
          <w:sz w:val="10"/>
          <w:szCs w:val="10"/>
          <w:lang w:val="es-ES"/>
        </w:rPr>
      </w:pPr>
      <w:bookmarkStart w:id="17" w:name="_Toc473272073"/>
    </w:p>
    <w:p w14:paraId="48FEE988" w14:textId="77777777" w:rsidR="00850BE7" w:rsidRPr="00634042" w:rsidRDefault="00201335" w:rsidP="00636224">
      <w:pPr>
        <w:pStyle w:val="H4"/>
        <w:ind w:right="1260"/>
        <w:rPr>
          <w:iCs w:val="0"/>
          <w:lang w:val="es-ES" w:eastAsia="en-US"/>
        </w:rPr>
      </w:pPr>
      <w:r w:rsidRPr="00634042">
        <w:rPr>
          <w:iCs w:val="0"/>
          <w:lang w:val="es-ES" w:eastAsia="en-US"/>
        </w:rPr>
        <w:lastRenderedPageBreak/>
        <w:tab/>
      </w:r>
      <w:r w:rsidRPr="00634042">
        <w:rPr>
          <w:iCs w:val="0"/>
          <w:lang w:val="es-ES" w:eastAsia="en-US"/>
        </w:rPr>
        <w:tab/>
        <w:t>Situación jurídica de la Convención</w:t>
      </w:r>
      <w:bookmarkEnd w:id="17"/>
    </w:p>
    <w:p w14:paraId="0FAC4C65" w14:textId="3DC4FBDC" w:rsidR="00672970" w:rsidRPr="00634042" w:rsidRDefault="00672970" w:rsidP="00672970">
      <w:pPr>
        <w:pStyle w:val="SingleTxt"/>
        <w:spacing w:after="0" w:line="120" w:lineRule="exact"/>
        <w:rPr>
          <w:sz w:val="10"/>
          <w:szCs w:val="10"/>
          <w:lang w:val="es-ES"/>
        </w:rPr>
      </w:pPr>
    </w:p>
    <w:p w14:paraId="40D4E2E0" w14:textId="320CD327"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 xml:space="preserve">En el párrafo 11 de sus observaciones finales, el Comité instó al Estado parte a que </w:t>
      </w:r>
      <w:r w:rsidR="00E20021" w:rsidRPr="00634042">
        <w:rPr>
          <w:szCs w:val="22"/>
          <w:lang w:val="es-ES" w:eastAsia="en-US"/>
        </w:rPr>
        <w:t xml:space="preserve">asignara </w:t>
      </w:r>
      <w:r w:rsidRPr="00634042">
        <w:rPr>
          <w:szCs w:val="22"/>
          <w:lang w:val="es-ES" w:eastAsia="en-US"/>
        </w:rPr>
        <w:t>alta prioridad al proceso de plena incorporación de la Convención</w:t>
      </w:r>
      <w:r w:rsidR="00850BE7" w:rsidRPr="00634042">
        <w:rPr>
          <w:szCs w:val="22"/>
          <w:lang w:val="es-ES" w:eastAsia="en-US"/>
        </w:rPr>
        <w:t>.</w:t>
      </w:r>
      <w:r w:rsidRPr="00634042">
        <w:rPr>
          <w:szCs w:val="22"/>
          <w:lang w:val="es-ES" w:eastAsia="en-US"/>
        </w:rPr>
        <w:t xml:space="preserve"> Cabe señalar que Guyana suscribe la doctrina dualista del derecho internacional en virtud de la cual las convenciones internacionales deben incorporarse a la legislación nacional para ser aplicables</w:t>
      </w:r>
      <w:r w:rsidR="00850BE7" w:rsidRPr="00634042">
        <w:rPr>
          <w:szCs w:val="22"/>
          <w:lang w:val="es-ES" w:eastAsia="en-US"/>
        </w:rPr>
        <w:t>.</w:t>
      </w:r>
      <w:r w:rsidRPr="00634042">
        <w:rPr>
          <w:szCs w:val="22"/>
          <w:lang w:val="es-ES" w:eastAsia="en-US"/>
        </w:rPr>
        <w:t xml:space="preserve"> Con respecto a la CEDCM, no hay ninguna ley que recoja esta Convención</w:t>
      </w:r>
      <w:r w:rsidR="00850BE7" w:rsidRPr="00634042">
        <w:rPr>
          <w:szCs w:val="22"/>
          <w:lang w:val="es-ES" w:eastAsia="en-US"/>
        </w:rPr>
        <w:t>.</w:t>
      </w:r>
      <w:r w:rsidRPr="00634042">
        <w:rPr>
          <w:szCs w:val="22"/>
          <w:lang w:val="es-ES" w:eastAsia="en-US"/>
        </w:rPr>
        <w:t xml:space="preserve"> A través de la Ley de Reforma Constitucional núm</w:t>
      </w:r>
      <w:r w:rsidR="00850BE7" w:rsidRPr="00634042">
        <w:rPr>
          <w:szCs w:val="22"/>
          <w:lang w:val="es-ES" w:eastAsia="en-US"/>
        </w:rPr>
        <w:t>.</w:t>
      </w:r>
      <w:r w:rsidRPr="00634042">
        <w:rPr>
          <w:szCs w:val="22"/>
          <w:lang w:val="es-ES" w:eastAsia="en-US"/>
        </w:rPr>
        <w:t xml:space="preserve"> 5 de 2001, el Estado parte ha incorporado la CEDCM en su legislación nacional por medio del cuarto anexo de la Constitución de Guyana</w:t>
      </w:r>
      <w:r w:rsidR="00850BE7" w:rsidRPr="00634042">
        <w:rPr>
          <w:szCs w:val="22"/>
          <w:lang w:val="es-ES" w:eastAsia="en-US"/>
        </w:rPr>
        <w:t>.</w:t>
      </w:r>
      <w:r w:rsidRPr="00634042">
        <w:rPr>
          <w:szCs w:val="22"/>
          <w:lang w:val="es-ES" w:eastAsia="en-US"/>
        </w:rPr>
        <w:t xml:space="preserve"> De este modo, la Constitución, que es la ley suprema, consagra el compromiso de Guyana de adherirse a los artículos de la Convención</w:t>
      </w:r>
      <w:r w:rsidR="00E20021" w:rsidRPr="00634042">
        <w:rPr>
          <w:szCs w:val="22"/>
          <w:lang w:val="es-ES" w:eastAsia="en-US"/>
        </w:rPr>
        <w:t>; d</w:t>
      </w:r>
      <w:r w:rsidRPr="00634042">
        <w:rPr>
          <w:szCs w:val="22"/>
          <w:lang w:val="es-ES" w:eastAsia="en-US"/>
        </w:rPr>
        <w:t xml:space="preserve">e ahí que </w:t>
      </w:r>
      <w:r w:rsidR="00E20021" w:rsidRPr="00634042">
        <w:rPr>
          <w:szCs w:val="22"/>
          <w:lang w:val="es-ES" w:eastAsia="en-US"/>
        </w:rPr>
        <w:t>esta</w:t>
      </w:r>
      <w:r w:rsidRPr="00634042">
        <w:rPr>
          <w:szCs w:val="22"/>
          <w:lang w:val="es-ES" w:eastAsia="en-US"/>
        </w:rPr>
        <w:t xml:space="preserve"> </w:t>
      </w:r>
      <w:r w:rsidR="00E20021" w:rsidRPr="00634042">
        <w:rPr>
          <w:szCs w:val="22"/>
          <w:lang w:val="es-ES" w:eastAsia="en-US"/>
        </w:rPr>
        <w:t xml:space="preserve">deba </w:t>
      </w:r>
      <w:r w:rsidRPr="00634042">
        <w:rPr>
          <w:szCs w:val="22"/>
          <w:lang w:val="es-ES" w:eastAsia="en-US"/>
        </w:rPr>
        <w:t>aplicarse en su totalidad</w:t>
      </w:r>
      <w:r w:rsidR="00850BE7" w:rsidRPr="00634042">
        <w:rPr>
          <w:szCs w:val="22"/>
          <w:lang w:val="es-ES" w:eastAsia="en-US"/>
        </w:rPr>
        <w:t>.</w:t>
      </w:r>
      <w:r w:rsidRPr="00634042">
        <w:rPr>
          <w:szCs w:val="22"/>
          <w:lang w:val="es-ES" w:eastAsia="en-US"/>
        </w:rPr>
        <w:t xml:space="preserve"> El Estado parte señala que recientemente se han modificado leyes para eliminar la discriminación contra la mujer, como la Ley (de Modificación) de</w:t>
      </w:r>
      <w:r w:rsidR="00E20021" w:rsidRPr="00634042">
        <w:rPr>
          <w:szCs w:val="22"/>
          <w:lang w:val="es-ES" w:eastAsia="en-US"/>
        </w:rPr>
        <w:t xml:space="preserve"> </w:t>
      </w:r>
      <w:r w:rsidRPr="00634042">
        <w:rPr>
          <w:szCs w:val="22"/>
          <w:lang w:val="es-ES" w:eastAsia="en-US"/>
        </w:rPr>
        <w:t>los Derechos de las Personas en Unión de Hecho de 2012 y la Ley (de</w:t>
      </w:r>
      <w:r w:rsidR="00E20021" w:rsidRPr="00634042">
        <w:rPr>
          <w:szCs w:val="22"/>
          <w:lang w:val="es-ES" w:eastAsia="en-US"/>
        </w:rPr>
        <w:t xml:space="preserve"> </w:t>
      </w:r>
      <w:r w:rsidRPr="00634042">
        <w:rPr>
          <w:szCs w:val="22"/>
          <w:lang w:val="es-ES" w:eastAsia="en-US"/>
        </w:rPr>
        <w:t>Modificación) del Patrimonio Conyugal de 2014</w:t>
      </w:r>
      <w:r w:rsidR="00850BE7" w:rsidRPr="00634042">
        <w:rPr>
          <w:szCs w:val="22"/>
          <w:lang w:val="es-ES" w:eastAsia="en-US"/>
        </w:rPr>
        <w:t>.</w:t>
      </w:r>
    </w:p>
    <w:p w14:paraId="4A6C2368" w14:textId="4BDEBFE2" w:rsidR="00201335" w:rsidRPr="00634042" w:rsidRDefault="00C8762D" w:rsidP="00C8762D">
      <w:pPr>
        <w:pStyle w:val="SingleTxt"/>
        <w:tabs>
          <w:tab w:val="right" w:pos="1685"/>
        </w:tabs>
        <w:ind w:left="1742" w:hanging="475"/>
        <w:rPr>
          <w:lang w:val="es-ES"/>
        </w:rPr>
      </w:pPr>
      <w:r w:rsidRPr="00634042">
        <w:rPr>
          <w:lang w:val="es-ES"/>
        </w:rPr>
        <w:tab/>
        <w:t>•</w:t>
      </w:r>
      <w:r w:rsidRPr="00634042">
        <w:rPr>
          <w:lang w:val="es-ES"/>
        </w:rPr>
        <w:tab/>
      </w:r>
      <w:r w:rsidR="00201335" w:rsidRPr="00634042">
        <w:rPr>
          <w:lang w:val="es-ES"/>
        </w:rPr>
        <w:t>La Ley (de Modificación) de los Derechos de las Personas en Unión de Hecho de 2012 permite que una mujer soltera y un hombre soltero que lleven viviendo en una unión civil de hecho durante cinco años como mínimo tengan las mismas facultades y los mismos derechos con respecto a las sucesiones intestadas que si fuesen viuda o viudo o un cónyuge supérstite</w:t>
      </w:r>
      <w:r w:rsidR="00850BE7" w:rsidRPr="00634042">
        <w:rPr>
          <w:lang w:val="es-ES"/>
        </w:rPr>
        <w:t>.</w:t>
      </w:r>
      <w:r w:rsidR="00201335" w:rsidRPr="00634042">
        <w:rPr>
          <w:lang w:val="es-ES"/>
        </w:rPr>
        <w:t xml:space="preserve"> Sin embargo, para disfrutar de cualquier beneficio, tan solo contará una unión de ese tipo</w:t>
      </w:r>
      <w:r w:rsidR="00850BE7" w:rsidRPr="00634042">
        <w:rPr>
          <w:lang w:val="es-ES"/>
        </w:rPr>
        <w:t>.</w:t>
      </w:r>
    </w:p>
    <w:p w14:paraId="31973455" w14:textId="1321A97D" w:rsidR="00201335" w:rsidRPr="00634042" w:rsidRDefault="00C8762D" w:rsidP="00C8762D">
      <w:pPr>
        <w:pStyle w:val="SingleTxt"/>
        <w:tabs>
          <w:tab w:val="right" w:pos="1685"/>
        </w:tabs>
        <w:ind w:left="1742" w:hanging="475"/>
        <w:rPr>
          <w:lang w:val="es-ES"/>
        </w:rPr>
      </w:pPr>
      <w:r w:rsidRPr="00634042">
        <w:rPr>
          <w:lang w:val="es-ES"/>
        </w:rPr>
        <w:tab/>
        <w:t>•</w:t>
      </w:r>
      <w:r w:rsidRPr="00634042">
        <w:rPr>
          <w:lang w:val="es-ES"/>
        </w:rPr>
        <w:tab/>
      </w:r>
      <w:r w:rsidR="00201335" w:rsidRPr="00634042">
        <w:rPr>
          <w:lang w:val="es-ES"/>
        </w:rPr>
        <w:t>La Ley (de Modificación) del Patrimonio Conyugal de 2014 dispone la división de los bienes de las personas casadas y el reconocimiento de las uniones de hecho y la división de los bienes entre esas uniones</w:t>
      </w:r>
      <w:r w:rsidR="00850BE7" w:rsidRPr="00634042">
        <w:rPr>
          <w:lang w:val="es-ES"/>
        </w:rPr>
        <w:t>.</w:t>
      </w:r>
      <w:r w:rsidR="00201335" w:rsidRPr="00634042">
        <w:rPr>
          <w:lang w:val="es-ES"/>
        </w:rPr>
        <w:t xml:space="preserve"> Esta ley establece que las solicitudes de división de los bienes en virtud de los artículos 6 A) y 15 deberán presentarse dentro de un plazo de tres años a partir de la disolución o anulación del matrimonio o la unión de hecho</w:t>
      </w:r>
      <w:r w:rsidR="00850BE7" w:rsidRPr="00634042">
        <w:rPr>
          <w:lang w:val="es-ES"/>
        </w:rPr>
        <w:t>.</w:t>
      </w:r>
      <w:r w:rsidR="00201335" w:rsidRPr="00634042">
        <w:rPr>
          <w:lang w:val="es-ES"/>
        </w:rPr>
        <w:t xml:space="preserve"> La posición anterior sostenía que las solicitudes que </w:t>
      </w:r>
      <w:r w:rsidR="00E20021" w:rsidRPr="00634042">
        <w:rPr>
          <w:lang w:val="es-ES"/>
        </w:rPr>
        <w:t xml:space="preserve">tuvieran </w:t>
      </w:r>
      <w:r w:rsidR="00201335" w:rsidRPr="00634042">
        <w:rPr>
          <w:lang w:val="es-ES"/>
        </w:rPr>
        <w:t>su origen en un matrimonio debían presentarse antes de que se dictase una decisión firme, mientras que en</w:t>
      </w:r>
      <w:r w:rsidR="00E20021" w:rsidRPr="00634042">
        <w:rPr>
          <w:lang w:val="es-ES"/>
        </w:rPr>
        <w:t xml:space="preserve"> </w:t>
      </w:r>
      <w:r w:rsidR="00201335" w:rsidRPr="00634042">
        <w:rPr>
          <w:lang w:val="es-ES"/>
        </w:rPr>
        <w:t>lo que respectaba a las uniones civiles de hecho, no había limitaciones de</w:t>
      </w:r>
      <w:r w:rsidR="00E20021" w:rsidRPr="00634042">
        <w:rPr>
          <w:lang w:val="es-ES"/>
        </w:rPr>
        <w:t xml:space="preserve"> </w:t>
      </w:r>
      <w:r w:rsidR="00201335" w:rsidRPr="00634042">
        <w:rPr>
          <w:lang w:val="es-ES"/>
        </w:rPr>
        <w:t>tiempo</w:t>
      </w:r>
      <w:r w:rsidR="00850BE7" w:rsidRPr="00634042">
        <w:rPr>
          <w:lang w:val="es-ES"/>
        </w:rPr>
        <w:t>.</w:t>
      </w:r>
    </w:p>
    <w:p w14:paraId="0CF07662" w14:textId="2D6D604C"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Los otros poderes del Estado (ejecutivo y judicial) deben interpretar la legislación de conformidad con el derecho internacional y utilizar la Convención como ayuda en la aplicación</w:t>
      </w:r>
      <w:r w:rsidR="00850BE7" w:rsidRPr="00634042">
        <w:rPr>
          <w:szCs w:val="22"/>
          <w:lang w:val="es-ES" w:eastAsia="en-US"/>
        </w:rPr>
        <w:t>.</w:t>
      </w:r>
      <w:r w:rsidRPr="00634042">
        <w:rPr>
          <w:szCs w:val="22"/>
          <w:lang w:val="es-ES" w:eastAsia="en-US"/>
        </w:rPr>
        <w:t xml:space="preserve"> Por lo tanto, los juristas pueden aplicar los artículos pertinentes en los casos llevados ante los tribunales</w:t>
      </w:r>
      <w:r w:rsidR="00850BE7" w:rsidRPr="00634042">
        <w:rPr>
          <w:szCs w:val="22"/>
          <w:lang w:val="es-ES" w:eastAsia="en-US"/>
        </w:rPr>
        <w:t>.</w:t>
      </w:r>
      <w:r w:rsidRPr="00634042">
        <w:rPr>
          <w:szCs w:val="22"/>
          <w:lang w:val="es-ES" w:eastAsia="en-US"/>
        </w:rPr>
        <w:t xml:space="preserve"> Los ministerios y organismos competentes incorporan y aplican los derechos y obligaciones dimanantes de la CEDCM a través de diversas leyes y políticas</w:t>
      </w:r>
      <w:r w:rsidR="00850BE7" w:rsidRPr="00634042">
        <w:rPr>
          <w:szCs w:val="22"/>
          <w:lang w:val="es-ES" w:eastAsia="en-US"/>
        </w:rPr>
        <w:t>.</w:t>
      </w:r>
    </w:p>
    <w:p w14:paraId="1CFBF4B5" w14:textId="421078A0" w:rsidR="00672970" w:rsidRPr="00634042" w:rsidRDefault="00672970" w:rsidP="00672970">
      <w:pPr>
        <w:pStyle w:val="SingleTxt"/>
        <w:spacing w:after="0" w:line="120" w:lineRule="exact"/>
        <w:rPr>
          <w:sz w:val="10"/>
          <w:szCs w:val="10"/>
          <w:lang w:val="es-ES"/>
        </w:rPr>
      </w:pPr>
      <w:bookmarkStart w:id="18" w:name="_Toc483264314"/>
    </w:p>
    <w:p w14:paraId="08E789D1" w14:textId="7F7443EC" w:rsidR="00201335" w:rsidRPr="00634042" w:rsidRDefault="00201335" w:rsidP="00636224">
      <w:pPr>
        <w:pStyle w:val="H23"/>
        <w:ind w:right="1260"/>
        <w:rPr>
          <w:bCs w:val="0"/>
          <w:lang w:val="es-ES" w:eastAsia="en-US"/>
        </w:rPr>
      </w:pPr>
      <w:r w:rsidRPr="00634042">
        <w:rPr>
          <w:bCs w:val="0"/>
          <w:lang w:val="es-ES" w:eastAsia="en-US"/>
        </w:rPr>
        <w:tab/>
      </w:r>
      <w:r w:rsidRPr="00634042">
        <w:rPr>
          <w:bCs w:val="0"/>
          <w:lang w:val="es-ES" w:eastAsia="en-US"/>
        </w:rPr>
        <w:tab/>
        <w:t>Artículo 2: Eliminación de la discriminación contra la</w:t>
      </w:r>
      <w:r w:rsidR="00E20021" w:rsidRPr="00634042">
        <w:rPr>
          <w:bCs w:val="0"/>
          <w:lang w:val="es-ES" w:eastAsia="en-US"/>
        </w:rPr>
        <w:t>s</w:t>
      </w:r>
      <w:r w:rsidRPr="00634042">
        <w:rPr>
          <w:bCs w:val="0"/>
          <w:lang w:val="es-ES" w:eastAsia="en-US"/>
        </w:rPr>
        <w:t xml:space="preserve"> mujer</w:t>
      </w:r>
      <w:bookmarkEnd w:id="18"/>
      <w:r w:rsidR="00E20021" w:rsidRPr="00634042">
        <w:rPr>
          <w:bCs w:val="0"/>
          <w:lang w:val="es-ES" w:eastAsia="en-US"/>
        </w:rPr>
        <w:t>es</w:t>
      </w:r>
    </w:p>
    <w:p w14:paraId="359EC409" w14:textId="77777777" w:rsidR="00672970" w:rsidRPr="00634042" w:rsidRDefault="00672970" w:rsidP="00672970">
      <w:pPr>
        <w:pStyle w:val="SingleTxt"/>
        <w:spacing w:after="0" w:line="120" w:lineRule="exact"/>
        <w:rPr>
          <w:sz w:val="10"/>
          <w:szCs w:val="10"/>
          <w:lang w:val="es-ES"/>
        </w:rPr>
      </w:pPr>
    </w:p>
    <w:p w14:paraId="3ED32B9C" w14:textId="4ACB6E09"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En el párrafo 13 de sus observaciones finales, el Comité insta al Estado parte a incluir la prohibición de la discriminación directa e indirecta contra las mujeres y a armonizar las disposiciones constitucionales y legislativas relacionadas con la igualdad y la no discriminación</w:t>
      </w:r>
      <w:r w:rsidR="00850BE7" w:rsidRPr="00634042">
        <w:rPr>
          <w:szCs w:val="22"/>
          <w:lang w:val="es-ES" w:eastAsia="en-US"/>
        </w:rPr>
        <w:t>.</w:t>
      </w:r>
      <w:r w:rsidRPr="00634042">
        <w:rPr>
          <w:szCs w:val="22"/>
          <w:lang w:val="es-ES" w:eastAsia="en-US"/>
        </w:rPr>
        <w:t xml:space="preserve"> El Estado parte condena la discriminación y afirma el principio de igualdad entre hombres y mujeres, según lo dispuesto en el artículo 2 de la CEDCM</w:t>
      </w:r>
      <w:r w:rsidR="00850BE7" w:rsidRPr="00634042">
        <w:rPr>
          <w:szCs w:val="22"/>
          <w:lang w:val="es-ES" w:eastAsia="en-US"/>
        </w:rPr>
        <w:t>.</w:t>
      </w:r>
    </w:p>
    <w:p w14:paraId="13675A0B" w14:textId="408437B1" w:rsidR="00201335" w:rsidRPr="00634042" w:rsidRDefault="00201335" w:rsidP="00EC66BB">
      <w:pPr>
        <w:pStyle w:val="SingleTxt"/>
        <w:numPr>
          <w:ilvl w:val="0"/>
          <w:numId w:val="7"/>
        </w:numPr>
        <w:ind w:left="1264" w:right="1264" w:firstLine="0"/>
        <w:rPr>
          <w:szCs w:val="22"/>
          <w:lang w:val="es-ES" w:eastAsia="en-US"/>
        </w:rPr>
      </w:pPr>
      <w:r w:rsidRPr="00634042">
        <w:rPr>
          <w:szCs w:val="22"/>
          <w:lang w:val="es-ES" w:eastAsia="en-US"/>
        </w:rPr>
        <w:t>El artículo 149 2) de la Constitución de Guyana define la discriminación en el sentido de dar un trato diferente a distintas personas, por motivos de su raza, lugar de origen, opinión política, color, credo, edad, discapacidad, estado civil, sexo, género, idioma, nacimiento, clase social, embarazo, religión, conciencia, creencia o cultura, o de sus progenitores, en virtud del cual las personas de esas características se vean sometidas a restricciones a la</w:t>
      </w:r>
      <w:r w:rsidR="00F3244C" w:rsidRPr="00634042">
        <w:rPr>
          <w:szCs w:val="22"/>
          <w:lang w:val="es-ES" w:eastAsia="en-US"/>
        </w:rPr>
        <w:t>s</w:t>
      </w:r>
      <w:r w:rsidRPr="00634042">
        <w:rPr>
          <w:szCs w:val="22"/>
          <w:lang w:val="es-ES" w:eastAsia="en-US"/>
        </w:rPr>
        <w:t xml:space="preserve"> que otras personas no están sujetas, o bien gozan de privilegios o ventajas que no se conceden a otras personas de la misma u otra descripción</w:t>
      </w:r>
      <w:r w:rsidR="00850BE7" w:rsidRPr="00634042">
        <w:rPr>
          <w:szCs w:val="22"/>
          <w:lang w:val="es-ES" w:eastAsia="en-US"/>
        </w:rPr>
        <w:t>.</w:t>
      </w:r>
    </w:p>
    <w:p w14:paraId="7EF60660" w14:textId="685B5495" w:rsidR="00201335" w:rsidRPr="00634042" w:rsidRDefault="00201335" w:rsidP="00201335">
      <w:pPr>
        <w:pStyle w:val="SingleTxt"/>
        <w:numPr>
          <w:ilvl w:val="0"/>
          <w:numId w:val="7"/>
        </w:numPr>
        <w:ind w:left="1267" w:firstLine="0"/>
        <w:rPr>
          <w:szCs w:val="22"/>
          <w:lang w:val="es-ES" w:eastAsia="en-US"/>
        </w:rPr>
      </w:pPr>
      <w:r w:rsidRPr="00634042">
        <w:rPr>
          <w:szCs w:val="22"/>
          <w:lang w:val="es-ES" w:eastAsia="en-US"/>
        </w:rPr>
        <w:lastRenderedPageBreak/>
        <w:t>El Estado parte se ha comprometido a armonizar diversas disposiciones constitucionales y legislativas referentes a la igualdad y la no discriminación</w:t>
      </w:r>
      <w:r w:rsidR="00850BE7" w:rsidRPr="00634042">
        <w:rPr>
          <w:szCs w:val="22"/>
          <w:lang w:val="es-ES" w:eastAsia="en-US"/>
        </w:rPr>
        <w:t>.</w:t>
      </w:r>
      <w:r w:rsidRPr="00634042">
        <w:rPr>
          <w:szCs w:val="22"/>
          <w:lang w:val="es-ES" w:eastAsia="en-US"/>
        </w:rPr>
        <w:t xml:space="preserve"> El Gobierno de Guyana reconoce su responsabilidad de velar por que se eliminen los vacíos legales para prevenir la discriminación por motivos de orientación sexual e identidad de género</w:t>
      </w:r>
      <w:r w:rsidR="00850BE7" w:rsidRPr="00634042">
        <w:rPr>
          <w:szCs w:val="22"/>
          <w:lang w:val="es-ES" w:eastAsia="en-US"/>
        </w:rPr>
        <w:t>.</w:t>
      </w:r>
      <w:r w:rsidRPr="00634042">
        <w:rPr>
          <w:szCs w:val="22"/>
          <w:lang w:val="es-ES" w:eastAsia="en-US"/>
        </w:rPr>
        <w:t xml:space="preserve"> El Ministerio de la Protección Social ha iniciado un diálogo activo con las partes interesadas para que se eliminen los vacíos legales con el fin de prevenir la discriminación por motivos de orientación sexual e identidad de género</w:t>
      </w:r>
      <w:r w:rsidR="00850BE7" w:rsidRPr="00634042">
        <w:rPr>
          <w:szCs w:val="22"/>
          <w:lang w:val="es-ES" w:eastAsia="en-US"/>
        </w:rPr>
        <w:t>.</w:t>
      </w:r>
    </w:p>
    <w:p w14:paraId="27C1C4A4" w14:textId="6D01B00B"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 xml:space="preserve">En la actualidad, se están celebrando debates sobre políticas para garantizar que las mujeres y las niñas </w:t>
      </w:r>
      <w:r w:rsidR="00F3244C" w:rsidRPr="00634042">
        <w:rPr>
          <w:szCs w:val="22"/>
          <w:lang w:val="es-ES" w:eastAsia="en-US"/>
        </w:rPr>
        <w:t xml:space="preserve">sean objeto </w:t>
      </w:r>
      <w:r w:rsidRPr="00634042">
        <w:rPr>
          <w:szCs w:val="22"/>
          <w:lang w:val="es-ES" w:eastAsia="en-US"/>
        </w:rPr>
        <w:t>de una aplicación plena y efectiva de las leyes que las protegen de la violencia y todas las formas de discriminación</w:t>
      </w:r>
      <w:r w:rsidR="00850BE7" w:rsidRPr="00634042">
        <w:rPr>
          <w:szCs w:val="22"/>
          <w:lang w:val="es-ES" w:eastAsia="en-US"/>
        </w:rPr>
        <w:t>.</w:t>
      </w:r>
      <w:r w:rsidRPr="00634042">
        <w:rPr>
          <w:szCs w:val="22"/>
          <w:lang w:val="es-ES" w:eastAsia="en-US"/>
        </w:rPr>
        <w:t xml:space="preserve"> La Política Nacional de Guyana sobre la Violencia Doméstica (2008</w:t>
      </w:r>
      <w:r w:rsidR="00BF57B6" w:rsidRPr="00634042">
        <w:rPr>
          <w:szCs w:val="22"/>
          <w:lang w:val="es-ES" w:eastAsia="en-US"/>
        </w:rPr>
        <w:noBreakHyphen/>
      </w:r>
      <w:r w:rsidRPr="00634042">
        <w:rPr>
          <w:szCs w:val="22"/>
          <w:lang w:val="es-ES" w:eastAsia="en-US"/>
        </w:rPr>
        <w:t>2013) se formuló como resultado de un diálogo nacional entre agentes estatales y no estatales</w:t>
      </w:r>
      <w:r w:rsidR="00F3244C" w:rsidRPr="00634042">
        <w:rPr>
          <w:szCs w:val="22"/>
          <w:lang w:val="es-ES" w:eastAsia="en-US"/>
        </w:rPr>
        <w:t xml:space="preserve">, </w:t>
      </w:r>
      <w:r w:rsidRPr="00634042">
        <w:rPr>
          <w:szCs w:val="22"/>
          <w:lang w:val="es-ES" w:eastAsia="en-US"/>
        </w:rPr>
        <w:t>sobre la base de varias esferas temáticas que abarcan la prevención, los servicios para las víctimas y supervivientes, la aplicación de los recursos legales y la educación pública en los sectores sociales y de salud</w:t>
      </w:r>
      <w:r w:rsidR="00850BE7" w:rsidRPr="00634042">
        <w:rPr>
          <w:szCs w:val="22"/>
          <w:lang w:val="es-ES" w:eastAsia="en-US"/>
        </w:rPr>
        <w:t>.</w:t>
      </w:r>
      <w:r w:rsidRPr="00634042">
        <w:rPr>
          <w:szCs w:val="22"/>
          <w:lang w:val="es-ES" w:eastAsia="en-US"/>
        </w:rPr>
        <w:t xml:space="preserve"> Con el fin de aplicar eficazmente la Política Nacional, se creó un Comité Nacional de Supervisión de la Violencia Doméstica, formado por miembros (mujeres y hombres) de los ministerios, las instituciones estatales, la sociedad civil y expertos de otras esferas</w:t>
      </w:r>
      <w:r w:rsidR="00850BE7" w:rsidRPr="00634042">
        <w:rPr>
          <w:szCs w:val="22"/>
          <w:lang w:val="es-ES" w:eastAsia="en-US"/>
        </w:rPr>
        <w:t>.</w:t>
      </w:r>
      <w:r w:rsidRPr="00634042">
        <w:rPr>
          <w:szCs w:val="22"/>
          <w:lang w:val="es-ES" w:eastAsia="en-US"/>
        </w:rPr>
        <w:t xml:space="preserve"> Este proceso de aplicación se basa en la descentralización de las responsabilidades a través de los Comités Regionales de Asuntos de Mujeres, encargados de iniciar, aplicar y supervisar planes y actividades específicos para cada región</w:t>
      </w:r>
      <w:r w:rsidR="00850BE7" w:rsidRPr="00634042">
        <w:rPr>
          <w:szCs w:val="22"/>
          <w:lang w:val="es-ES" w:eastAsia="en-US"/>
        </w:rPr>
        <w:t>.</w:t>
      </w:r>
      <w:r w:rsidRPr="00634042">
        <w:rPr>
          <w:szCs w:val="22"/>
          <w:lang w:val="es-ES" w:eastAsia="en-US"/>
        </w:rPr>
        <w:t xml:space="preserve"> Aunque </w:t>
      </w:r>
      <w:r w:rsidR="008B79CA" w:rsidRPr="00634042">
        <w:rPr>
          <w:szCs w:val="22"/>
          <w:lang w:val="es-ES" w:eastAsia="en-US"/>
        </w:rPr>
        <w:t xml:space="preserve">el plazo de aplicación de </w:t>
      </w:r>
      <w:r w:rsidRPr="00634042">
        <w:rPr>
          <w:szCs w:val="22"/>
          <w:lang w:val="es-ES" w:eastAsia="en-US"/>
        </w:rPr>
        <w:t xml:space="preserve">la política ya ha </w:t>
      </w:r>
      <w:r w:rsidR="008B79CA" w:rsidRPr="00634042">
        <w:rPr>
          <w:szCs w:val="22"/>
          <w:lang w:val="es-ES" w:eastAsia="en-US"/>
        </w:rPr>
        <w:t>vencido</w:t>
      </w:r>
      <w:r w:rsidRPr="00634042">
        <w:rPr>
          <w:szCs w:val="22"/>
          <w:lang w:val="es-ES" w:eastAsia="en-US"/>
        </w:rPr>
        <w:t>, ha proporcionado la base para la formulación del proyecto de Plan de Acción Nacional para la Aplicación de las Leyes sobre Violencia Doméstica y Delitos Sexuales (2014</w:t>
      </w:r>
      <w:r w:rsidR="00BF57B6" w:rsidRPr="00634042">
        <w:rPr>
          <w:szCs w:val="22"/>
          <w:lang w:val="es-ES" w:eastAsia="en-US"/>
        </w:rPr>
        <w:noBreakHyphen/>
      </w:r>
      <w:r w:rsidRPr="00634042">
        <w:rPr>
          <w:szCs w:val="22"/>
          <w:lang w:val="es-ES" w:eastAsia="en-US"/>
        </w:rPr>
        <w:t>2017)</w:t>
      </w:r>
      <w:r w:rsidR="00850BE7" w:rsidRPr="00634042">
        <w:rPr>
          <w:szCs w:val="22"/>
          <w:lang w:val="es-ES" w:eastAsia="en-US"/>
        </w:rPr>
        <w:t>.</w:t>
      </w:r>
      <w:r w:rsidRPr="00634042">
        <w:rPr>
          <w:szCs w:val="22"/>
          <w:lang w:val="es-ES" w:eastAsia="en-US"/>
        </w:rPr>
        <w:t xml:space="preserve"> Un Equipo de Tareas Interinstitucional avanzó en el desarrollo del Marco Regulatorio Nacional sobre la Violencia contra las Mujeres y Otras Clases de Violencia por Razón de</w:t>
      </w:r>
      <w:r w:rsidR="00117918" w:rsidRPr="00634042">
        <w:rPr>
          <w:szCs w:val="22"/>
          <w:lang w:val="es-ES" w:eastAsia="en-US"/>
        </w:rPr>
        <w:t xml:space="preserve"> </w:t>
      </w:r>
      <w:r w:rsidRPr="00634042">
        <w:rPr>
          <w:szCs w:val="22"/>
          <w:lang w:val="es-ES" w:eastAsia="en-US"/>
        </w:rPr>
        <w:t>Género, con el fin de acelerar la política y el Plan de Acción Nacional encaminados</w:t>
      </w:r>
      <w:r w:rsidR="00117918" w:rsidRPr="00634042">
        <w:rPr>
          <w:szCs w:val="22"/>
          <w:lang w:val="es-ES" w:eastAsia="en-US"/>
        </w:rPr>
        <w:t xml:space="preserve"> </w:t>
      </w:r>
      <w:r w:rsidRPr="00634042">
        <w:rPr>
          <w:szCs w:val="22"/>
          <w:lang w:val="es-ES" w:eastAsia="en-US"/>
        </w:rPr>
        <w:t>a transformar las ideologías dominantes sobre el género y fomentar un entorno propicio para que las mujeres disfruten de todos los derechos consagrados en la Convención</w:t>
      </w:r>
      <w:r w:rsidR="00850BE7" w:rsidRPr="00634042">
        <w:rPr>
          <w:szCs w:val="22"/>
          <w:lang w:val="es-ES" w:eastAsia="en-US"/>
        </w:rPr>
        <w:t>.</w:t>
      </w:r>
    </w:p>
    <w:p w14:paraId="4D0EC376" w14:textId="463CDB9C" w:rsidR="00672970" w:rsidRPr="00634042" w:rsidRDefault="00672970" w:rsidP="00672970">
      <w:pPr>
        <w:pStyle w:val="SingleTxt"/>
        <w:spacing w:after="0" w:line="120" w:lineRule="exact"/>
        <w:rPr>
          <w:sz w:val="10"/>
          <w:szCs w:val="10"/>
          <w:lang w:val="es-ES"/>
        </w:rPr>
      </w:pPr>
    </w:p>
    <w:p w14:paraId="069D98D7" w14:textId="77777777" w:rsidR="00850BE7" w:rsidRPr="00634042" w:rsidRDefault="00201335" w:rsidP="00636224">
      <w:pPr>
        <w:pStyle w:val="H4"/>
        <w:ind w:right="1260"/>
        <w:rPr>
          <w:iCs w:val="0"/>
          <w:lang w:val="es-ES" w:eastAsia="en-US"/>
        </w:rPr>
      </w:pPr>
      <w:r w:rsidRPr="00634042">
        <w:rPr>
          <w:iCs w:val="0"/>
          <w:lang w:val="es-ES" w:eastAsia="en-US"/>
        </w:rPr>
        <w:tab/>
      </w:r>
      <w:r w:rsidRPr="00634042">
        <w:rPr>
          <w:iCs w:val="0"/>
          <w:lang w:val="es-ES" w:eastAsia="en-US"/>
        </w:rPr>
        <w:tab/>
        <w:t>Acceso a la justicia y mecanismos para presentar demandas judiciales</w:t>
      </w:r>
    </w:p>
    <w:p w14:paraId="6344FA2C" w14:textId="4FA1A0AB" w:rsidR="00672970" w:rsidRPr="00634042" w:rsidRDefault="00672970" w:rsidP="00EC66BB">
      <w:pPr>
        <w:pStyle w:val="SingleTxt"/>
        <w:spacing w:after="0" w:line="120" w:lineRule="exact"/>
        <w:ind w:right="1628"/>
        <w:rPr>
          <w:sz w:val="10"/>
          <w:szCs w:val="10"/>
          <w:lang w:val="es-ES"/>
        </w:rPr>
      </w:pPr>
    </w:p>
    <w:p w14:paraId="683E4ACA" w14:textId="77777777" w:rsidR="00201335" w:rsidRPr="00634042" w:rsidRDefault="00201335" w:rsidP="00201335">
      <w:pPr>
        <w:pStyle w:val="SingleTxt"/>
        <w:numPr>
          <w:ilvl w:val="0"/>
          <w:numId w:val="7"/>
        </w:numPr>
        <w:ind w:left="1267" w:firstLine="0"/>
        <w:rPr>
          <w:szCs w:val="22"/>
          <w:lang w:val="es-ES" w:eastAsia="en-US"/>
        </w:rPr>
      </w:pPr>
      <w:r w:rsidRPr="00634042">
        <w:rPr>
          <w:szCs w:val="22"/>
          <w:lang w:val="es-ES" w:eastAsia="en-US"/>
        </w:rPr>
        <w:t>El Estado parte tomó conocimiento de la preocupación expresada por el Comité sobre el acceso a la justicia en el párrafo 15 de las observaciones finales y desea proporcionar más detalles a este respecto:</w:t>
      </w:r>
    </w:p>
    <w:p w14:paraId="38C81B4C" w14:textId="5520A91E" w:rsidR="00201335" w:rsidRPr="00634042" w:rsidRDefault="00A013C9" w:rsidP="00A013C9">
      <w:pPr>
        <w:pStyle w:val="SingleTxt"/>
        <w:rPr>
          <w:lang w:val="es-ES" w:eastAsia="en-US"/>
        </w:rPr>
      </w:pPr>
      <w:r w:rsidRPr="00634042">
        <w:rPr>
          <w:lang w:val="es-ES" w:eastAsia="en-US"/>
        </w:rPr>
        <w:tab/>
        <w:t>a)</w:t>
      </w:r>
      <w:r w:rsidRPr="00634042">
        <w:rPr>
          <w:lang w:val="es-ES" w:eastAsia="en-US"/>
        </w:rPr>
        <w:tab/>
      </w:r>
      <w:r w:rsidR="00201335" w:rsidRPr="00634042">
        <w:rPr>
          <w:lang w:val="es-ES" w:eastAsia="en-US"/>
        </w:rPr>
        <w:t>Los tribunales están en funcionamiento en las diez regiones del país</w:t>
      </w:r>
      <w:r w:rsidR="00850BE7" w:rsidRPr="00634042">
        <w:rPr>
          <w:lang w:val="es-ES" w:eastAsia="en-US"/>
        </w:rPr>
        <w:t>.</w:t>
      </w:r>
      <w:r w:rsidR="00201335" w:rsidRPr="00634042">
        <w:rPr>
          <w:lang w:val="es-ES" w:eastAsia="en-US"/>
        </w:rPr>
        <w:t xml:space="preserve"> En los entornos urbanos y rurales, los tribunales son permanentes y se reúnen diariamente, mientras que en las zonas del interior hay siete juzgados de paz en funcionamiento (Región núm</w:t>
      </w:r>
      <w:r w:rsidR="00850BE7" w:rsidRPr="00634042">
        <w:rPr>
          <w:lang w:val="es-ES" w:eastAsia="en-US"/>
        </w:rPr>
        <w:t>.</w:t>
      </w:r>
      <w:r w:rsidR="00201335" w:rsidRPr="00634042">
        <w:rPr>
          <w:lang w:val="es-ES" w:eastAsia="en-US"/>
        </w:rPr>
        <w:t xml:space="preserve"> 1 Noroeste: Matthews Ridge, </w:t>
      </w:r>
      <w:proofErr w:type="spellStart"/>
      <w:r w:rsidR="00201335" w:rsidRPr="00634042">
        <w:rPr>
          <w:lang w:val="es-ES" w:eastAsia="en-US"/>
        </w:rPr>
        <w:t>Mabaruma</w:t>
      </w:r>
      <w:proofErr w:type="spellEnd"/>
      <w:r w:rsidR="00201335" w:rsidRPr="00634042">
        <w:rPr>
          <w:lang w:val="es-ES" w:eastAsia="en-US"/>
        </w:rPr>
        <w:t xml:space="preserve">, </w:t>
      </w:r>
      <w:proofErr w:type="spellStart"/>
      <w:r w:rsidR="00201335" w:rsidRPr="00634042">
        <w:rPr>
          <w:lang w:val="es-ES" w:eastAsia="en-US"/>
        </w:rPr>
        <w:t>Aqueiro</w:t>
      </w:r>
      <w:proofErr w:type="spellEnd"/>
      <w:r w:rsidR="00201335" w:rsidRPr="00634042">
        <w:rPr>
          <w:lang w:val="es-ES" w:eastAsia="en-US"/>
        </w:rPr>
        <w:t>; Región núm</w:t>
      </w:r>
      <w:r w:rsidR="00850BE7" w:rsidRPr="00634042">
        <w:rPr>
          <w:lang w:val="es-ES" w:eastAsia="en-US"/>
        </w:rPr>
        <w:t>.</w:t>
      </w:r>
      <w:r w:rsidR="00201335" w:rsidRPr="00634042">
        <w:rPr>
          <w:lang w:val="es-ES" w:eastAsia="en-US"/>
        </w:rPr>
        <w:t xml:space="preserve"> 7: </w:t>
      </w:r>
      <w:proofErr w:type="spellStart"/>
      <w:r w:rsidR="00201335" w:rsidRPr="00634042">
        <w:rPr>
          <w:lang w:val="es-ES" w:eastAsia="en-US"/>
        </w:rPr>
        <w:t>Bartica</w:t>
      </w:r>
      <w:proofErr w:type="spellEnd"/>
      <w:r w:rsidR="00201335" w:rsidRPr="00634042">
        <w:rPr>
          <w:lang w:val="es-ES" w:eastAsia="en-US"/>
        </w:rPr>
        <w:t xml:space="preserve"> y </w:t>
      </w:r>
      <w:proofErr w:type="spellStart"/>
      <w:r w:rsidR="00201335" w:rsidRPr="00634042">
        <w:rPr>
          <w:lang w:val="es-ES" w:eastAsia="en-US"/>
        </w:rPr>
        <w:t>Kamarang</w:t>
      </w:r>
      <w:proofErr w:type="spellEnd"/>
      <w:r w:rsidR="00201335" w:rsidRPr="00634042">
        <w:rPr>
          <w:lang w:val="es-ES" w:eastAsia="en-US"/>
        </w:rPr>
        <w:t>; Región núm</w:t>
      </w:r>
      <w:r w:rsidR="00850BE7" w:rsidRPr="00634042">
        <w:rPr>
          <w:lang w:val="es-ES" w:eastAsia="en-US"/>
        </w:rPr>
        <w:t>.</w:t>
      </w:r>
      <w:r w:rsidR="00201335" w:rsidRPr="00634042">
        <w:rPr>
          <w:lang w:val="es-ES" w:eastAsia="en-US"/>
        </w:rPr>
        <w:t xml:space="preserve"> 8: </w:t>
      </w:r>
      <w:proofErr w:type="spellStart"/>
      <w:r w:rsidR="00201335" w:rsidRPr="00634042">
        <w:rPr>
          <w:lang w:val="es-ES" w:eastAsia="en-US"/>
        </w:rPr>
        <w:t>Madhia</w:t>
      </w:r>
      <w:proofErr w:type="spellEnd"/>
      <w:r w:rsidR="00201335" w:rsidRPr="00634042">
        <w:rPr>
          <w:lang w:val="es-ES" w:eastAsia="en-US"/>
        </w:rPr>
        <w:t xml:space="preserve"> y Región núm</w:t>
      </w:r>
      <w:r w:rsidR="00850BE7" w:rsidRPr="00634042">
        <w:rPr>
          <w:lang w:val="es-ES" w:eastAsia="en-US"/>
        </w:rPr>
        <w:t>.</w:t>
      </w:r>
      <w:r w:rsidR="00201335" w:rsidRPr="00634042">
        <w:rPr>
          <w:lang w:val="es-ES" w:eastAsia="en-US"/>
        </w:rPr>
        <w:t xml:space="preserve"> 9: </w:t>
      </w:r>
      <w:proofErr w:type="spellStart"/>
      <w:r w:rsidR="00201335" w:rsidRPr="00634042">
        <w:rPr>
          <w:lang w:val="es-ES" w:eastAsia="en-US"/>
        </w:rPr>
        <w:t>Lethem</w:t>
      </w:r>
      <w:proofErr w:type="spellEnd"/>
      <w:r w:rsidR="00201335" w:rsidRPr="00634042">
        <w:rPr>
          <w:lang w:val="es-ES" w:eastAsia="en-US"/>
        </w:rPr>
        <w:t>) que celebran sesiones trimestralmente</w:t>
      </w:r>
      <w:r w:rsidR="00850BE7" w:rsidRPr="00634042">
        <w:rPr>
          <w:lang w:val="es-ES" w:eastAsia="en-US"/>
        </w:rPr>
        <w:t>.</w:t>
      </w:r>
    </w:p>
    <w:p w14:paraId="6FCC0C5F" w14:textId="74CB8736" w:rsidR="00201335" w:rsidRPr="00634042" w:rsidRDefault="00A013C9" w:rsidP="00EC66BB">
      <w:pPr>
        <w:pStyle w:val="SingleTxt"/>
        <w:ind w:left="1264" w:right="1264"/>
        <w:rPr>
          <w:lang w:val="es-ES" w:eastAsia="en-US"/>
        </w:rPr>
      </w:pPr>
      <w:r w:rsidRPr="00634042">
        <w:rPr>
          <w:lang w:val="es-ES" w:eastAsia="en-US"/>
        </w:rPr>
        <w:tab/>
        <w:t>b)</w:t>
      </w:r>
      <w:r w:rsidRPr="00634042">
        <w:rPr>
          <w:lang w:val="es-ES" w:eastAsia="en-US"/>
        </w:rPr>
        <w:tab/>
      </w:r>
      <w:r w:rsidR="00201335" w:rsidRPr="00634042">
        <w:rPr>
          <w:lang w:val="es-ES" w:eastAsia="en-US"/>
        </w:rPr>
        <w:t>Se han tomado medidas para familiarizar a la judicatura con la CEDCM</w:t>
      </w:r>
      <w:r w:rsidR="00850BE7" w:rsidRPr="00634042">
        <w:rPr>
          <w:lang w:val="es-ES" w:eastAsia="en-US"/>
        </w:rPr>
        <w:t>.</w:t>
      </w:r>
      <w:r w:rsidR="00201335" w:rsidRPr="00634042">
        <w:rPr>
          <w:lang w:val="es-ES" w:eastAsia="en-US"/>
        </w:rPr>
        <w:t xml:space="preserve"> Por ejemplo, la Magistrada </w:t>
      </w:r>
      <w:proofErr w:type="spellStart"/>
      <w:r w:rsidR="00201335" w:rsidRPr="00634042">
        <w:rPr>
          <w:lang w:val="es-ES" w:eastAsia="en-US"/>
        </w:rPr>
        <w:t>Désirée</w:t>
      </w:r>
      <w:proofErr w:type="spellEnd"/>
      <w:r w:rsidR="00201335" w:rsidRPr="00634042">
        <w:rPr>
          <w:lang w:val="es-ES" w:eastAsia="en-US"/>
        </w:rPr>
        <w:t xml:space="preserve"> Bernard, ex</w:t>
      </w:r>
      <w:r w:rsidR="00BF57B6" w:rsidRPr="00634042">
        <w:rPr>
          <w:lang w:val="es-ES" w:eastAsia="en-US"/>
        </w:rPr>
        <w:noBreakHyphen/>
      </w:r>
      <w:proofErr w:type="gramStart"/>
      <w:r w:rsidR="00201335" w:rsidRPr="00634042">
        <w:rPr>
          <w:lang w:val="es-ES" w:eastAsia="en-US"/>
        </w:rPr>
        <w:t>Presidenta</w:t>
      </w:r>
      <w:proofErr w:type="gramEnd"/>
      <w:r w:rsidR="00201335" w:rsidRPr="00634042">
        <w:rPr>
          <w:lang w:val="es-ES" w:eastAsia="en-US"/>
        </w:rPr>
        <w:t xml:space="preserve"> del Poder Judicial de Guyana y exmiembro y ex</w:t>
      </w:r>
      <w:r w:rsidR="00BF57B6" w:rsidRPr="00634042">
        <w:rPr>
          <w:lang w:val="es-ES" w:eastAsia="en-US"/>
        </w:rPr>
        <w:noBreakHyphen/>
      </w:r>
      <w:r w:rsidR="00201335" w:rsidRPr="00634042">
        <w:rPr>
          <w:lang w:val="es-ES" w:eastAsia="en-US"/>
        </w:rPr>
        <w:t>Presidenta del Comité, en colaboración con la Entidad de las Naciones Unidas para la Igualdad de Género y el Empoderamiento de las Mujeres (ONU</w:t>
      </w:r>
      <w:r w:rsidR="00BF57B6" w:rsidRPr="00634042">
        <w:rPr>
          <w:lang w:val="es-ES" w:eastAsia="en-US"/>
        </w:rPr>
        <w:noBreakHyphen/>
      </w:r>
      <w:r w:rsidR="00201335" w:rsidRPr="00634042">
        <w:rPr>
          <w:lang w:val="es-ES" w:eastAsia="en-US"/>
        </w:rPr>
        <w:t>Mujeres), organizó un seminario para jueces y magistrados sobre el género y la violencia doméstica en 2012</w:t>
      </w:r>
      <w:r w:rsidR="00850BE7" w:rsidRPr="00634042">
        <w:rPr>
          <w:lang w:val="es-ES" w:eastAsia="en-US"/>
        </w:rPr>
        <w:t>.</w:t>
      </w:r>
      <w:r w:rsidR="00201335" w:rsidRPr="00634042">
        <w:rPr>
          <w:lang w:val="es-ES" w:eastAsia="en-US"/>
        </w:rPr>
        <w:t xml:space="preserve"> El seminario se centró en la violencia doméstica y por razón de género y trató de promover una mejor comprensión entre</w:t>
      </w:r>
      <w:r w:rsidR="00117918" w:rsidRPr="00634042">
        <w:rPr>
          <w:lang w:val="es-ES" w:eastAsia="en-US"/>
        </w:rPr>
        <w:t xml:space="preserve"> </w:t>
      </w:r>
      <w:r w:rsidR="00201335" w:rsidRPr="00634042">
        <w:rPr>
          <w:lang w:val="es-ES" w:eastAsia="en-US"/>
        </w:rPr>
        <w:t>los miembros de la judicatura de la forma en que el contenido y los procedimientos de la ley refuerzan la relación de igualdad y desigual</w:t>
      </w:r>
      <w:r w:rsidRPr="00634042">
        <w:rPr>
          <w:lang w:val="es-ES" w:eastAsia="en-US"/>
        </w:rPr>
        <w:t>dad entre la mujer y el hombre</w:t>
      </w:r>
      <w:r w:rsidR="00850BE7" w:rsidRPr="00634042">
        <w:rPr>
          <w:lang w:val="es-ES" w:eastAsia="en-US"/>
        </w:rPr>
        <w:t>.</w:t>
      </w:r>
    </w:p>
    <w:p w14:paraId="02038995" w14:textId="3632A3CE" w:rsidR="00201335" w:rsidRPr="00634042" w:rsidRDefault="00A013C9" w:rsidP="00A013C9">
      <w:pPr>
        <w:pStyle w:val="SingleTxt"/>
        <w:rPr>
          <w:szCs w:val="22"/>
          <w:lang w:val="es-ES" w:eastAsia="en-US"/>
        </w:rPr>
      </w:pPr>
      <w:r w:rsidRPr="00634042">
        <w:rPr>
          <w:szCs w:val="22"/>
          <w:lang w:val="es-ES" w:eastAsia="en-US"/>
        </w:rPr>
        <w:tab/>
        <w:t>c)</w:t>
      </w:r>
      <w:r w:rsidRPr="00634042">
        <w:rPr>
          <w:szCs w:val="22"/>
          <w:lang w:val="es-ES" w:eastAsia="en-US"/>
        </w:rPr>
        <w:tab/>
      </w:r>
      <w:r w:rsidR="00201335" w:rsidRPr="00634042">
        <w:rPr>
          <w:szCs w:val="22"/>
          <w:lang w:val="es-ES" w:eastAsia="en-US"/>
        </w:rPr>
        <w:t xml:space="preserve">En cuanto al acceso de las mujeres a la justicia, la ONG Guyana Legal </w:t>
      </w:r>
      <w:proofErr w:type="spellStart"/>
      <w:r w:rsidR="00201335" w:rsidRPr="00634042">
        <w:rPr>
          <w:szCs w:val="22"/>
          <w:lang w:val="es-ES" w:eastAsia="en-US"/>
        </w:rPr>
        <w:t>Aid</w:t>
      </w:r>
      <w:proofErr w:type="spellEnd"/>
      <w:r w:rsidR="00201335" w:rsidRPr="00634042">
        <w:rPr>
          <w:szCs w:val="22"/>
          <w:lang w:val="es-ES" w:eastAsia="en-US"/>
        </w:rPr>
        <w:t xml:space="preserve"> </w:t>
      </w:r>
      <w:proofErr w:type="spellStart"/>
      <w:r w:rsidR="00201335" w:rsidRPr="00634042">
        <w:rPr>
          <w:szCs w:val="22"/>
          <w:lang w:val="es-ES" w:eastAsia="en-US"/>
        </w:rPr>
        <w:t>Clinic</w:t>
      </w:r>
      <w:proofErr w:type="spellEnd"/>
      <w:r w:rsidR="00201335" w:rsidRPr="00634042">
        <w:rPr>
          <w:szCs w:val="22"/>
          <w:lang w:val="es-ES" w:eastAsia="en-US"/>
        </w:rPr>
        <w:t xml:space="preserve"> ha establecido centros de asistencia jurídica en 4 de las 10 regiones del país (regiones 2, 4, 5, 6 y 10)</w:t>
      </w:r>
      <w:r w:rsidR="00850BE7" w:rsidRPr="00634042">
        <w:rPr>
          <w:szCs w:val="22"/>
          <w:lang w:val="es-ES" w:eastAsia="en-US"/>
        </w:rPr>
        <w:t>.</w:t>
      </w:r>
      <w:r w:rsidR="00201335" w:rsidRPr="00634042">
        <w:rPr>
          <w:szCs w:val="22"/>
          <w:lang w:val="es-ES" w:eastAsia="en-US"/>
        </w:rPr>
        <w:t xml:space="preserve"> En 2011, el Fondo de las Naciones Unidas para la Infancia </w:t>
      </w:r>
      <w:r w:rsidR="00201335" w:rsidRPr="00634042">
        <w:rPr>
          <w:szCs w:val="22"/>
          <w:lang w:val="es-ES" w:eastAsia="en-US"/>
        </w:rPr>
        <w:lastRenderedPageBreak/>
        <w:t xml:space="preserve">(UNICEF) colaboró con el Guyana Legal </w:t>
      </w:r>
      <w:proofErr w:type="spellStart"/>
      <w:r w:rsidR="00201335" w:rsidRPr="00634042">
        <w:rPr>
          <w:szCs w:val="22"/>
          <w:lang w:val="es-ES" w:eastAsia="en-US"/>
        </w:rPr>
        <w:t>Aid</w:t>
      </w:r>
      <w:proofErr w:type="spellEnd"/>
      <w:r w:rsidR="00201335" w:rsidRPr="00634042">
        <w:rPr>
          <w:szCs w:val="22"/>
          <w:lang w:val="es-ES" w:eastAsia="en-US"/>
        </w:rPr>
        <w:t xml:space="preserve"> </w:t>
      </w:r>
      <w:proofErr w:type="spellStart"/>
      <w:r w:rsidR="00201335" w:rsidRPr="00634042">
        <w:rPr>
          <w:szCs w:val="22"/>
          <w:lang w:val="es-ES" w:eastAsia="en-US"/>
        </w:rPr>
        <w:t>Clinic</w:t>
      </w:r>
      <w:proofErr w:type="spellEnd"/>
      <w:r w:rsidR="00201335" w:rsidRPr="00634042">
        <w:rPr>
          <w:szCs w:val="22"/>
          <w:lang w:val="es-ES" w:eastAsia="en-US"/>
        </w:rPr>
        <w:t xml:space="preserve"> para promover los derechos humanos y ampliar los servicios de asistencia jurídica dirigidos a los niños</w:t>
      </w:r>
      <w:r w:rsidR="00850BE7" w:rsidRPr="00634042">
        <w:rPr>
          <w:szCs w:val="22"/>
          <w:lang w:val="es-ES" w:eastAsia="en-US"/>
        </w:rPr>
        <w:t>.</w:t>
      </w:r>
      <w:r w:rsidR="00201335" w:rsidRPr="00634042">
        <w:rPr>
          <w:szCs w:val="22"/>
          <w:lang w:val="es-ES" w:eastAsia="en-US"/>
        </w:rPr>
        <w:t xml:space="preserve"> El Ministerio de Asuntos Jurídicos y el Ministerio Fiscal proporcionan asistentes jurídicos en las zonas del interior para complementar los servicios de asistencia jurídica</w:t>
      </w:r>
      <w:r w:rsidR="00850BE7" w:rsidRPr="00634042">
        <w:rPr>
          <w:szCs w:val="22"/>
          <w:lang w:val="es-ES" w:eastAsia="en-US"/>
        </w:rPr>
        <w:t>.</w:t>
      </w:r>
      <w:r w:rsidR="00201335" w:rsidRPr="00634042">
        <w:rPr>
          <w:szCs w:val="22"/>
          <w:lang w:val="es-ES" w:eastAsia="en-US"/>
        </w:rPr>
        <w:t xml:space="preserve"> El Gobierno reconoce la necesidad de ampliar los servicios de asistencia jurídica a todas las regiones del país y se están estudiando propuestas para</w:t>
      </w:r>
      <w:r w:rsidR="00FD0472" w:rsidRPr="00634042">
        <w:rPr>
          <w:szCs w:val="22"/>
          <w:lang w:val="es-ES" w:eastAsia="en-US"/>
        </w:rPr>
        <w:t>-</w:t>
      </w:r>
      <w:r w:rsidR="00201335" w:rsidRPr="00634042">
        <w:rPr>
          <w:szCs w:val="22"/>
          <w:lang w:val="es-ES" w:eastAsia="en-US"/>
        </w:rPr>
        <w:t>el establecimiento de servicios en la Región 8 (</w:t>
      </w:r>
      <w:proofErr w:type="spellStart"/>
      <w:r w:rsidR="00201335" w:rsidRPr="00634042">
        <w:rPr>
          <w:szCs w:val="22"/>
          <w:lang w:val="es-ES" w:eastAsia="en-US"/>
        </w:rPr>
        <w:t>Madhia</w:t>
      </w:r>
      <w:proofErr w:type="spellEnd"/>
      <w:r w:rsidR="00201335" w:rsidRPr="00634042">
        <w:rPr>
          <w:szCs w:val="22"/>
          <w:lang w:val="es-ES" w:eastAsia="en-US"/>
        </w:rPr>
        <w:t>) y en la Región 9 (</w:t>
      </w:r>
      <w:proofErr w:type="spellStart"/>
      <w:r w:rsidR="00201335" w:rsidRPr="00634042">
        <w:rPr>
          <w:szCs w:val="22"/>
          <w:lang w:val="es-ES" w:eastAsia="en-US"/>
        </w:rPr>
        <w:t>Lethem</w:t>
      </w:r>
      <w:proofErr w:type="spellEnd"/>
      <w:r w:rsidR="00201335" w:rsidRPr="00634042">
        <w:rPr>
          <w:szCs w:val="22"/>
          <w:lang w:val="es-ES" w:eastAsia="en-US"/>
        </w:rPr>
        <w:t>)</w:t>
      </w:r>
      <w:r w:rsidR="00850BE7" w:rsidRPr="00634042">
        <w:rPr>
          <w:szCs w:val="22"/>
          <w:lang w:val="es-ES" w:eastAsia="en-US"/>
        </w:rPr>
        <w:t>.</w:t>
      </w:r>
      <w:r w:rsidR="00201335" w:rsidRPr="00634042">
        <w:rPr>
          <w:szCs w:val="22"/>
          <w:lang w:val="es-ES" w:eastAsia="en-US"/>
        </w:rPr>
        <w:t xml:space="preserve"> En términos generales, las mujeres superan en número a los hombres en el acceso a los servicios de asistencia jurídica en las cuatro regiones anualmente</w:t>
      </w:r>
      <w:r w:rsidR="00850BE7" w:rsidRPr="00634042">
        <w:rPr>
          <w:szCs w:val="22"/>
          <w:lang w:val="es-ES" w:eastAsia="en-US"/>
        </w:rPr>
        <w:t>.</w:t>
      </w:r>
      <w:r w:rsidR="00201335" w:rsidRPr="00634042">
        <w:rPr>
          <w:szCs w:val="22"/>
          <w:lang w:val="es-ES" w:eastAsia="en-US"/>
        </w:rPr>
        <w:t xml:space="preserve"> Durante el período que se examina, el Guyana Legal </w:t>
      </w:r>
      <w:proofErr w:type="spellStart"/>
      <w:r w:rsidR="00201335" w:rsidRPr="00634042">
        <w:rPr>
          <w:szCs w:val="22"/>
          <w:lang w:val="es-ES" w:eastAsia="en-US"/>
        </w:rPr>
        <w:t>Aid</w:t>
      </w:r>
      <w:proofErr w:type="spellEnd"/>
      <w:r w:rsidR="00201335" w:rsidRPr="00634042">
        <w:rPr>
          <w:szCs w:val="22"/>
          <w:lang w:val="es-ES" w:eastAsia="en-US"/>
        </w:rPr>
        <w:t xml:space="preserve"> </w:t>
      </w:r>
      <w:proofErr w:type="spellStart"/>
      <w:r w:rsidR="00201335" w:rsidRPr="00634042">
        <w:rPr>
          <w:szCs w:val="22"/>
          <w:lang w:val="es-ES" w:eastAsia="en-US"/>
        </w:rPr>
        <w:t>Clinic</w:t>
      </w:r>
      <w:proofErr w:type="spellEnd"/>
      <w:r w:rsidR="00201335" w:rsidRPr="00634042">
        <w:rPr>
          <w:szCs w:val="22"/>
          <w:lang w:val="es-ES" w:eastAsia="en-US"/>
        </w:rPr>
        <w:t xml:space="preserve"> entrevistó a 8</w:t>
      </w:r>
      <w:r w:rsidR="00850BE7" w:rsidRPr="00634042">
        <w:rPr>
          <w:szCs w:val="22"/>
          <w:lang w:val="es-ES" w:eastAsia="en-US"/>
        </w:rPr>
        <w:t>.</w:t>
      </w:r>
      <w:r w:rsidR="00201335" w:rsidRPr="00634042">
        <w:rPr>
          <w:szCs w:val="22"/>
          <w:lang w:val="es-ES" w:eastAsia="en-US"/>
        </w:rPr>
        <w:t>887</w:t>
      </w:r>
      <w:r w:rsidR="00117918" w:rsidRPr="00634042">
        <w:rPr>
          <w:szCs w:val="22"/>
          <w:lang w:val="es-ES" w:eastAsia="en-US"/>
        </w:rPr>
        <w:t xml:space="preserve"> </w:t>
      </w:r>
      <w:r w:rsidR="00201335" w:rsidRPr="00634042">
        <w:rPr>
          <w:szCs w:val="22"/>
          <w:lang w:val="es-ES" w:eastAsia="en-US"/>
        </w:rPr>
        <w:t>mujeres (el</w:t>
      </w:r>
      <w:r w:rsidR="00FD0472" w:rsidRPr="00634042">
        <w:rPr>
          <w:szCs w:val="22"/>
          <w:lang w:val="es-ES" w:eastAsia="en-US"/>
        </w:rPr>
        <w:t>-</w:t>
      </w:r>
      <w:r w:rsidR="00201335" w:rsidRPr="00634042">
        <w:rPr>
          <w:szCs w:val="22"/>
          <w:lang w:val="es-ES" w:eastAsia="en-US"/>
        </w:rPr>
        <w:t>67%) de un total de 13</w:t>
      </w:r>
      <w:r w:rsidR="00850BE7" w:rsidRPr="00634042">
        <w:rPr>
          <w:szCs w:val="22"/>
          <w:lang w:val="es-ES" w:eastAsia="en-US"/>
        </w:rPr>
        <w:t>.</w:t>
      </w:r>
      <w:r w:rsidR="00201335" w:rsidRPr="00634042">
        <w:rPr>
          <w:szCs w:val="22"/>
          <w:lang w:val="es-ES" w:eastAsia="en-US"/>
        </w:rPr>
        <w:t>198 clientes</w:t>
      </w:r>
      <w:r w:rsidR="00850BE7" w:rsidRPr="00634042">
        <w:rPr>
          <w:szCs w:val="22"/>
          <w:lang w:val="es-ES" w:eastAsia="en-US"/>
        </w:rPr>
        <w:t>.</w:t>
      </w:r>
      <w:r w:rsidR="00201335" w:rsidRPr="00634042">
        <w:rPr>
          <w:szCs w:val="22"/>
          <w:lang w:val="es-ES" w:eastAsia="en-US"/>
        </w:rPr>
        <w:t xml:space="preserve"> El número total representa la proporción de clientes que se beneficiaron de los servicios o no podían optar a servicios de asistencia jurídica</w:t>
      </w:r>
      <w:r w:rsidR="00850BE7" w:rsidRPr="00634042">
        <w:rPr>
          <w:szCs w:val="22"/>
          <w:lang w:val="es-ES" w:eastAsia="en-US"/>
        </w:rPr>
        <w:t>.</w:t>
      </w:r>
      <w:r w:rsidR="00201335" w:rsidRPr="00634042">
        <w:rPr>
          <w:szCs w:val="22"/>
          <w:lang w:val="es-ES" w:eastAsia="en-US"/>
        </w:rPr>
        <w:t xml:space="preserve"> Se consideró que solo el 2% de las personas entrevistadas en todas las regiones no reunía las condiciones necesarias para recibir asistencia jurídica</w:t>
      </w:r>
      <w:r w:rsidR="00850BE7" w:rsidRPr="00634042">
        <w:rPr>
          <w:szCs w:val="22"/>
          <w:lang w:val="es-ES" w:eastAsia="en-US"/>
        </w:rPr>
        <w:t>.</w:t>
      </w:r>
      <w:r w:rsidR="00201335" w:rsidRPr="00634042">
        <w:rPr>
          <w:szCs w:val="22"/>
          <w:lang w:val="es-ES" w:eastAsia="en-US"/>
        </w:rPr>
        <w:t xml:space="preserve"> Concretamente, en la Región 2 (12%) y en la Región 4 (78%) fue</w:t>
      </w:r>
      <w:r w:rsidR="00117918" w:rsidRPr="00634042">
        <w:rPr>
          <w:szCs w:val="22"/>
          <w:lang w:val="es-ES" w:eastAsia="en-US"/>
        </w:rPr>
        <w:t xml:space="preserve"> </w:t>
      </w:r>
      <w:r w:rsidR="00201335" w:rsidRPr="00634042">
        <w:rPr>
          <w:szCs w:val="22"/>
          <w:lang w:val="es-ES" w:eastAsia="en-US"/>
        </w:rPr>
        <w:t>donde más mujeres accedieron a los servicios, seguidas de la Región 6 (8%) y la</w:t>
      </w:r>
      <w:r w:rsidR="00117918" w:rsidRPr="00634042">
        <w:rPr>
          <w:szCs w:val="22"/>
          <w:lang w:val="es-ES" w:eastAsia="en-US"/>
        </w:rPr>
        <w:t xml:space="preserve"> </w:t>
      </w:r>
      <w:r w:rsidR="00201335" w:rsidRPr="00634042">
        <w:rPr>
          <w:szCs w:val="22"/>
          <w:lang w:val="es-ES" w:eastAsia="en-US"/>
        </w:rPr>
        <w:t>Región 5 (2%)</w:t>
      </w:r>
      <w:r w:rsidR="00850BE7" w:rsidRPr="00634042">
        <w:rPr>
          <w:szCs w:val="22"/>
          <w:lang w:val="es-ES" w:eastAsia="en-US"/>
        </w:rPr>
        <w:t>.</w:t>
      </w:r>
    </w:p>
    <w:p w14:paraId="5CC1D05A" w14:textId="4FC2EBA1" w:rsidR="00201335" w:rsidRPr="00634042" w:rsidRDefault="00A013C9" w:rsidP="00A013C9">
      <w:pPr>
        <w:pStyle w:val="SingleTxt"/>
        <w:rPr>
          <w:lang w:val="es-ES" w:eastAsia="en-US"/>
        </w:rPr>
      </w:pPr>
      <w:r w:rsidRPr="00634042">
        <w:rPr>
          <w:lang w:val="es-ES" w:eastAsia="en-US"/>
        </w:rPr>
        <w:tab/>
        <w:t>d)</w:t>
      </w:r>
      <w:r w:rsidRPr="00634042">
        <w:rPr>
          <w:lang w:val="es-ES" w:eastAsia="en-US"/>
        </w:rPr>
        <w:tab/>
      </w:r>
      <w:r w:rsidR="00201335" w:rsidRPr="00634042">
        <w:rPr>
          <w:lang w:val="es-ES" w:eastAsia="en-US"/>
        </w:rPr>
        <w:t xml:space="preserve">Como se </w:t>
      </w:r>
      <w:r w:rsidR="00117918" w:rsidRPr="00634042">
        <w:rPr>
          <w:lang w:val="es-ES" w:eastAsia="en-US"/>
        </w:rPr>
        <w:t xml:space="preserve">menciona </w:t>
      </w:r>
      <w:r w:rsidR="00201335" w:rsidRPr="00634042">
        <w:rPr>
          <w:lang w:val="es-ES" w:eastAsia="en-US"/>
        </w:rPr>
        <w:t>en el párrafo 31, el Ombudsman fue debidamente nombrado y se le asignaron los recursos necesarios para funcionar con eficacia</w:t>
      </w:r>
      <w:r w:rsidR="00850BE7" w:rsidRPr="00634042">
        <w:rPr>
          <w:lang w:val="es-ES" w:eastAsia="en-US"/>
        </w:rPr>
        <w:t>.</w:t>
      </w:r>
    </w:p>
    <w:p w14:paraId="1262E185" w14:textId="77777777" w:rsidR="00672970" w:rsidRPr="00634042" w:rsidRDefault="00672970" w:rsidP="00672970">
      <w:pPr>
        <w:pStyle w:val="SingleTxt"/>
        <w:spacing w:after="0" w:line="120" w:lineRule="exact"/>
        <w:rPr>
          <w:sz w:val="10"/>
          <w:szCs w:val="10"/>
          <w:lang w:val="es-ES"/>
        </w:rPr>
      </w:pPr>
      <w:bookmarkStart w:id="19" w:name="_Toc483264315"/>
    </w:p>
    <w:p w14:paraId="18A6D8AA" w14:textId="23186EDB" w:rsidR="00850BE7" w:rsidRPr="00634042" w:rsidRDefault="00201335" w:rsidP="00636224">
      <w:pPr>
        <w:pStyle w:val="H23"/>
        <w:ind w:right="1260"/>
        <w:rPr>
          <w:bCs w:val="0"/>
          <w:lang w:val="es-ES" w:eastAsia="en-US"/>
        </w:rPr>
      </w:pPr>
      <w:r w:rsidRPr="00634042">
        <w:rPr>
          <w:bCs w:val="0"/>
          <w:lang w:val="es-ES" w:eastAsia="en-US"/>
        </w:rPr>
        <w:tab/>
      </w:r>
      <w:r w:rsidRPr="00634042">
        <w:rPr>
          <w:bCs w:val="0"/>
          <w:lang w:val="es-ES" w:eastAsia="en-US"/>
        </w:rPr>
        <w:tab/>
        <w:t>Artículo 3: Desarrollo y adelanto de la</w:t>
      </w:r>
      <w:r w:rsidR="00117918" w:rsidRPr="00634042">
        <w:rPr>
          <w:bCs w:val="0"/>
          <w:lang w:val="es-ES" w:eastAsia="en-US"/>
        </w:rPr>
        <w:t>s</w:t>
      </w:r>
      <w:r w:rsidRPr="00634042">
        <w:rPr>
          <w:bCs w:val="0"/>
          <w:lang w:val="es-ES" w:eastAsia="en-US"/>
        </w:rPr>
        <w:t xml:space="preserve"> mujer</w:t>
      </w:r>
      <w:bookmarkEnd w:id="19"/>
      <w:r w:rsidR="00117918" w:rsidRPr="00634042">
        <w:rPr>
          <w:bCs w:val="0"/>
          <w:lang w:val="es-ES" w:eastAsia="en-US"/>
        </w:rPr>
        <w:t>es</w:t>
      </w:r>
    </w:p>
    <w:p w14:paraId="1DEA7511" w14:textId="66FD25FA" w:rsidR="00672970" w:rsidRPr="00634042" w:rsidRDefault="00672970" w:rsidP="00672970">
      <w:pPr>
        <w:pStyle w:val="SingleTxt"/>
        <w:spacing w:after="0" w:line="120" w:lineRule="exact"/>
        <w:rPr>
          <w:sz w:val="10"/>
          <w:szCs w:val="10"/>
          <w:lang w:val="es-ES"/>
        </w:rPr>
      </w:pPr>
    </w:p>
    <w:p w14:paraId="56445BFF" w14:textId="7CC787BF"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El Gobierno de Guyana considera que, para lograr una sociedad justa, equitativa y próspera, es imperiosa la participación en pie de igualdad de las mujeres y los hombres en todos los aspectos de la vida y el desarrollo</w:t>
      </w:r>
      <w:r w:rsidR="00850BE7" w:rsidRPr="00634042">
        <w:rPr>
          <w:szCs w:val="22"/>
          <w:lang w:val="es-ES" w:eastAsia="en-US"/>
        </w:rPr>
        <w:t>.</w:t>
      </w:r>
      <w:r w:rsidRPr="00634042">
        <w:rPr>
          <w:szCs w:val="22"/>
          <w:lang w:val="es-ES" w:eastAsia="en-US"/>
        </w:rPr>
        <w:t xml:space="preserve"> En respuesta a la recomendación 17, el Gobierno de la República de Guyana destaca su apoyo sin reservas al mecanismo nacional encargado de poner en práctica políticas y programas en favor de la igualdad entre los géneros mediante los dos siguientes órganos: la Comisión de la Mujer y la Igualdad de Género, que es la comisión constitucional, y la Oficina de Asuntos de Género, recientemente establecida en sustitución de la Oficina de Asuntos de la Mujer y de la Oficina de Asuntos del Hombre</w:t>
      </w:r>
      <w:r w:rsidR="00850BE7" w:rsidRPr="00634042">
        <w:rPr>
          <w:szCs w:val="22"/>
          <w:lang w:val="es-ES" w:eastAsia="en-US"/>
        </w:rPr>
        <w:t>.</w:t>
      </w:r>
      <w:r w:rsidRPr="00634042">
        <w:rPr>
          <w:szCs w:val="22"/>
          <w:lang w:val="es-ES" w:eastAsia="en-US"/>
        </w:rPr>
        <w:t xml:space="preserve"> Los Comités Regionales de Asuntos de la Mujer, que forman parte de la estructura de la Oficina de Asuntos de Género, pasaron a denominarse Comités Regionales de Asuntos de Género</w:t>
      </w:r>
      <w:r w:rsidR="00850BE7" w:rsidRPr="00634042">
        <w:rPr>
          <w:szCs w:val="22"/>
          <w:lang w:val="es-ES" w:eastAsia="en-US"/>
        </w:rPr>
        <w:t>.</w:t>
      </w:r>
      <w:r w:rsidRPr="00634042">
        <w:rPr>
          <w:szCs w:val="22"/>
          <w:lang w:val="es-ES" w:eastAsia="en-US"/>
        </w:rPr>
        <w:t xml:space="preserve"> La Oficina de Asuntos de Género es responsable de la ejecución de programas para promover la igualdad de derechos de mujeres y hombres</w:t>
      </w:r>
      <w:r w:rsidR="00850BE7" w:rsidRPr="00634042">
        <w:rPr>
          <w:szCs w:val="22"/>
          <w:lang w:val="es-ES" w:eastAsia="en-US"/>
        </w:rPr>
        <w:t>.</w:t>
      </w:r>
      <w:r w:rsidRPr="00634042">
        <w:rPr>
          <w:szCs w:val="22"/>
          <w:lang w:val="es-ES" w:eastAsia="en-US"/>
        </w:rPr>
        <w:t xml:space="preserve"> Cada una de las diez regiones cuenta con un Comité Regional de Asuntos de Género</w:t>
      </w:r>
      <w:r w:rsidR="00850BE7" w:rsidRPr="00634042">
        <w:rPr>
          <w:szCs w:val="22"/>
          <w:lang w:val="es-ES" w:eastAsia="en-US"/>
        </w:rPr>
        <w:t>.</w:t>
      </w:r>
      <w:r w:rsidRPr="00634042">
        <w:rPr>
          <w:szCs w:val="22"/>
          <w:lang w:val="es-ES" w:eastAsia="en-US"/>
        </w:rPr>
        <w:t xml:space="preserve"> El Instituto del Liderazgo de la Mujer de Guyana, dependiente de la Dirección de Servicios Sociales del Ministerio de Protección Social, también pone en marcha programas para el adelanto de la mujer</w:t>
      </w:r>
      <w:r w:rsidR="00850BE7" w:rsidRPr="00634042">
        <w:rPr>
          <w:szCs w:val="22"/>
          <w:lang w:val="es-ES" w:eastAsia="en-US"/>
        </w:rPr>
        <w:t>.</w:t>
      </w:r>
      <w:r w:rsidRPr="00634042">
        <w:rPr>
          <w:szCs w:val="22"/>
          <w:lang w:val="es-ES" w:eastAsia="en-US"/>
        </w:rPr>
        <w:t xml:space="preserve"> En lo que respecta al fortalecimiento del mecanismo nacional, el nuevo Gobierno ha facilitado iniciativas encaminadas a formular una Política Nacional de Género, que promoverá la incorporación de la perspectiva de género en las políticas, programas y planes de carácter público, además de crear más oportunidades de reparación de los delitos cometidos contra las mujeres y las niñas en los espacios públicos y privados</w:t>
      </w:r>
      <w:r w:rsidR="00850BE7" w:rsidRPr="00634042">
        <w:rPr>
          <w:szCs w:val="22"/>
          <w:lang w:val="es-ES" w:eastAsia="en-US"/>
        </w:rPr>
        <w:t>.</w:t>
      </w:r>
    </w:p>
    <w:p w14:paraId="13E253F2" w14:textId="53D2BA5D" w:rsidR="002E5909" w:rsidRPr="00634042" w:rsidRDefault="002E5909" w:rsidP="002E5909">
      <w:pPr>
        <w:pStyle w:val="SingleTxt"/>
        <w:spacing w:after="0" w:line="120" w:lineRule="exact"/>
        <w:rPr>
          <w:sz w:val="10"/>
          <w:szCs w:val="10"/>
          <w:lang w:val="es-ES"/>
        </w:rPr>
      </w:pPr>
    </w:p>
    <w:p w14:paraId="6CBB2B46" w14:textId="77777777" w:rsidR="00201335" w:rsidRPr="00634042" w:rsidRDefault="00201335" w:rsidP="00636224">
      <w:pPr>
        <w:pStyle w:val="H4"/>
        <w:ind w:right="1260"/>
        <w:rPr>
          <w:iCs w:val="0"/>
          <w:lang w:val="es-ES" w:eastAsia="en-US"/>
        </w:rPr>
      </w:pPr>
      <w:r w:rsidRPr="00634042">
        <w:rPr>
          <w:iCs w:val="0"/>
          <w:lang w:val="es-ES" w:eastAsia="en-US"/>
        </w:rPr>
        <w:tab/>
      </w:r>
      <w:r w:rsidRPr="00634042">
        <w:rPr>
          <w:iCs w:val="0"/>
          <w:lang w:val="es-ES" w:eastAsia="en-US"/>
        </w:rPr>
        <w:tab/>
        <w:t>Recursos financieros</w:t>
      </w:r>
    </w:p>
    <w:p w14:paraId="63781DC1" w14:textId="77777777" w:rsidR="002E5909" w:rsidRPr="00634042" w:rsidRDefault="002E5909" w:rsidP="002E5909">
      <w:pPr>
        <w:pStyle w:val="SingleTxt"/>
        <w:spacing w:after="0" w:line="120" w:lineRule="exact"/>
        <w:rPr>
          <w:sz w:val="10"/>
          <w:szCs w:val="10"/>
          <w:lang w:val="es-ES"/>
        </w:rPr>
      </w:pPr>
    </w:p>
    <w:p w14:paraId="2CE5AEF4" w14:textId="195246D3"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La financiación del mecanismo nacional suponía aproximadamente el 1% del presupuesto nacional</w:t>
      </w:r>
      <w:r w:rsidR="00850BE7" w:rsidRPr="00634042">
        <w:rPr>
          <w:szCs w:val="22"/>
          <w:lang w:val="es-ES" w:eastAsia="en-US"/>
        </w:rPr>
        <w:t>.</w:t>
      </w:r>
      <w:r w:rsidRPr="00634042">
        <w:rPr>
          <w:szCs w:val="22"/>
          <w:lang w:val="es-ES" w:eastAsia="en-US"/>
        </w:rPr>
        <w:t xml:space="preserve"> El presupuesto público destinado a la Oficina de Asuntos de la Mujer en 2011 fue de 6</w:t>
      </w:r>
      <w:r w:rsidR="00850BE7" w:rsidRPr="00634042">
        <w:rPr>
          <w:szCs w:val="22"/>
          <w:lang w:val="es-ES" w:eastAsia="en-US"/>
        </w:rPr>
        <w:t>.</w:t>
      </w:r>
      <w:r w:rsidRPr="00634042">
        <w:rPr>
          <w:szCs w:val="22"/>
          <w:lang w:val="es-ES" w:eastAsia="en-US"/>
        </w:rPr>
        <w:t>843</w:t>
      </w:r>
      <w:r w:rsidR="00850BE7" w:rsidRPr="00634042">
        <w:rPr>
          <w:szCs w:val="22"/>
          <w:lang w:val="es-ES" w:eastAsia="en-US"/>
        </w:rPr>
        <w:t>.</w:t>
      </w:r>
      <w:r w:rsidRPr="00634042">
        <w:rPr>
          <w:szCs w:val="22"/>
          <w:lang w:val="es-ES" w:eastAsia="en-US"/>
        </w:rPr>
        <w:t>660 dólares de Guyana y se aumentó de forma constante durante el período hasta alcanzar los 11</w:t>
      </w:r>
      <w:r w:rsidR="00850BE7" w:rsidRPr="00634042">
        <w:rPr>
          <w:szCs w:val="22"/>
          <w:lang w:val="es-ES" w:eastAsia="en-US"/>
        </w:rPr>
        <w:t>.</w:t>
      </w:r>
      <w:r w:rsidRPr="00634042">
        <w:rPr>
          <w:szCs w:val="22"/>
          <w:lang w:val="es-ES" w:eastAsia="en-US"/>
        </w:rPr>
        <w:t>545</w:t>
      </w:r>
      <w:r w:rsidR="00850BE7" w:rsidRPr="00634042">
        <w:rPr>
          <w:szCs w:val="22"/>
          <w:lang w:val="es-ES" w:eastAsia="en-US"/>
        </w:rPr>
        <w:t>.</w:t>
      </w:r>
      <w:r w:rsidRPr="00634042">
        <w:rPr>
          <w:szCs w:val="22"/>
          <w:lang w:val="es-ES" w:eastAsia="en-US"/>
        </w:rPr>
        <w:t>640 dólares de Guyana en 2015, para cubrir sus programas y subvenciones a distintas ONG y a los Comités Regionales de Asuntos de la Mujer</w:t>
      </w:r>
      <w:r w:rsidR="00850BE7" w:rsidRPr="00634042">
        <w:rPr>
          <w:szCs w:val="22"/>
          <w:lang w:val="es-ES" w:eastAsia="en-US"/>
        </w:rPr>
        <w:t>.</w:t>
      </w:r>
      <w:r w:rsidRPr="00634042">
        <w:rPr>
          <w:szCs w:val="22"/>
          <w:lang w:val="es-ES" w:eastAsia="en-US"/>
        </w:rPr>
        <w:t xml:space="preserve"> La capacitación impartida al amparo del Instituto de Liderazgo de la Mujer de Guyana con la financiación pública fue la siguiente: 2011 – 4</w:t>
      </w:r>
      <w:r w:rsidR="00850BE7" w:rsidRPr="00634042">
        <w:rPr>
          <w:szCs w:val="22"/>
          <w:lang w:val="es-ES" w:eastAsia="en-US"/>
        </w:rPr>
        <w:t>.</w:t>
      </w:r>
      <w:r w:rsidRPr="00634042">
        <w:rPr>
          <w:szCs w:val="22"/>
          <w:lang w:val="es-ES" w:eastAsia="en-US"/>
        </w:rPr>
        <w:t>019</w:t>
      </w:r>
      <w:r w:rsidR="00850BE7" w:rsidRPr="00634042">
        <w:rPr>
          <w:szCs w:val="22"/>
          <w:lang w:val="es-ES" w:eastAsia="en-US"/>
        </w:rPr>
        <w:t>.</w:t>
      </w:r>
      <w:r w:rsidRPr="00634042">
        <w:rPr>
          <w:szCs w:val="22"/>
          <w:lang w:val="es-ES" w:eastAsia="en-US"/>
        </w:rPr>
        <w:t>000 dólares de Guyana, 2012 – 2</w:t>
      </w:r>
      <w:r w:rsidR="00850BE7" w:rsidRPr="00634042">
        <w:rPr>
          <w:szCs w:val="22"/>
          <w:lang w:val="es-ES" w:eastAsia="en-US"/>
        </w:rPr>
        <w:t>.</w:t>
      </w:r>
      <w:r w:rsidRPr="00634042">
        <w:rPr>
          <w:szCs w:val="22"/>
          <w:lang w:val="es-ES" w:eastAsia="en-US"/>
        </w:rPr>
        <w:t>815</w:t>
      </w:r>
      <w:r w:rsidR="00850BE7" w:rsidRPr="00634042">
        <w:rPr>
          <w:szCs w:val="22"/>
          <w:lang w:val="es-ES" w:eastAsia="en-US"/>
        </w:rPr>
        <w:t>.</w:t>
      </w:r>
      <w:r w:rsidRPr="00634042">
        <w:rPr>
          <w:szCs w:val="22"/>
          <w:lang w:val="es-ES" w:eastAsia="en-US"/>
        </w:rPr>
        <w:t>000 dólares de Guyana, 2013 – 2</w:t>
      </w:r>
      <w:r w:rsidR="00850BE7" w:rsidRPr="00634042">
        <w:rPr>
          <w:szCs w:val="22"/>
          <w:lang w:val="es-ES" w:eastAsia="en-US"/>
        </w:rPr>
        <w:t>.</w:t>
      </w:r>
      <w:r w:rsidRPr="00634042">
        <w:rPr>
          <w:szCs w:val="22"/>
          <w:lang w:val="es-ES" w:eastAsia="en-US"/>
        </w:rPr>
        <w:t>925</w:t>
      </w:r>
      <w:r w:rsidR="00850BE7" w:rsidRPr="00634042">
        <w:rPr>
          <w:szCs w:val="22"/>
          <w:lang w:val="es-ES" w:eastAsia="en-US"/>
        </w:rPr>
        <w:t>.</w:t>
      </w:r>
      <w:r w:rsidRPr="00634042">
        <w:rPr>
          <w:szCs w:val="22"/>
          <w:lang w:val="es-ES" w:eastAsia="en-US"/>
        </w:rPr>
        <w:t>000 dólares de Guyana, 2014 – 3</w:t>
      </w:r>
      <w:r w:rsidR="00850BE7" w:rsidRPr="00634042">
        <w:rPr>
          <w:szCs w:val="22"/>
          <w:lang w:val="es-ES" w:eastAsia="en-US"/>
        </w:rPr>
        <w:t>.</w:t>
      </w:r>
      <w:r w:rsidRPr="00634042">
        <w:rPr>
          <w:szCs w:val="22"/>
          <w:lang w:val="es-ES" w:eastAsia="en-US"/>
        </w:rPr>
        <w:t>398</w:t>
      </w:r>
      <w:r w:rsidR="00850BE7" w:rsidRPr="00634042">
        <w:rPr>
          <w:szCs w:val="22"/>
          <w:lang w:val="es-ES" w:eastAsia="en-US"/>
        </w:rPr>
        <w:t>.</w:t>
      </w:r>
      <w:r w:rsidRPr="00634042">
        <w:rPr>
          <w:szCs w:val="22"/>
          <w:lang w:val="es-ES" w:eastAsia="en-US"/>
        </w:rPr>
        <w:t>000 dólares de Guyana, y 2015 – 728</w:t>
      </w:r>
      <w:r w:rsidR="00850BE7" w:rsidRPr="00634042">
        <w:rPr>
          <w:szCs w:val="22"/>
          <w:lang w:val="es-ES" w:eastAsia="en-US"/>
        </w:rPr>
        <w:t>.</w:t>
      </w:r>
      <w:r w:rsidRPr="00634042">
        <w:rPr>
          <w:szCs w:val="22"/>
          <w:lang w:val="es-ES" w:eastAsia="en-US"/>
        </w:rPr>
        <w:t xml:space="preserve">000 dólares de </w:t>
      </w:r>
      <w:r w:rsidRPr="00634042">
        <w:rPr>
          <w:szCs w:val="22"/>
          <w:lang w:val="es-ES" w:eastAsia="en-US"/>
        </w:rPr>
        <w:lastRenderedPageBreak/>
        <w:t>Guyana</w:t>
      </w:r>
      <w:r w:rsidR="00850BE7" w:rsidRPr="00634042">
        <w:rPr>
          <w:szCs w:val="22"/>
          <w:lang w:val="es-ES" w:eastAsia="en-US"/>
        </w:rPr>
        <w:t>.</w:t>
      </w:r>
      <w:r w:rsidRPr="00634042">
        <w:rPr>
          <w:szCs w:val="22"/>
          <w:lang w:val="es-ES" w:eastAsia="en-US"/>
        </w:rPr>
        <w:t xml:space="preserve"> Las subvenciones públicas a las ONG han contribuido de forma esencial a promover los derechos de las mujeres y las niñas a nivel local</w:t>
      </w:r>
      <w:r w:rsidR="00850BE7" w:rsidRPr="00634042">
        <w:rPr>
          <w:szCs w:val="22"/>
          <w:lang w:val="es-ES" w:eastAsia="en-US"/>
        </w:rPr>
        <w:t>.</w:t>
      </w:r>
      <w:r w:rsidRPr="00634042">
        <w:rPr>
          <w:szCs w:val="22"/>
          <w:lang w:val="es-ES" w:eastAsia="en-US"/>
        </w:rPr>
        <w:t xml:space="preserve"> El funcionamiento de los centros de asistencia jurídica se beneficia de subvenciones anuales del Estado parte por valor de 147</w:t>
      </w:r>
      <w:r w:rsidR="00850BE7" w:rsidRPr="00634042">
        <w:rPr>
          <w:szCs w:val="22"/>
          <w:lang w:val="es-ES" w:eastAsia="en-US"/>
        </w:rPr>
        <w:t>.</w:t>
      </w:r>
      <w:r w:rsidRPr="00634042">
        <w:rPr>
          <w:szCs w:val="22"/>
          <w:lang w:val="es-ES" w:eastAsia="en-US"/>
        </w:rPr>
        <w:t>524,00 dólares de los Estados Unidos</w:t>
      </w:r>
      <w:r w:rsidR="00850BE7" w:rsidRPr="00634042">
        <w:rPr>
          <w:szCs w:val="22"/>
          <w:lang w:val="es-ES" w:eastAsia="en-US"/>
        </w:rPr>
        <w:t>.</w:t>
      </w:r>
      <w:r w:rsidRPr="00634042">
        <w:rPr>
          <w:szCs w:val="22"/>
          <w:lang w:val="es-ES" w:eastAsia="en-US"/>
        </w:rPr>
        <w:t xml:space="preserve"> La Comisión de la Mujer y la Igualdad de Género se ha financiado principalmente a través de subvenciones del orden de 20 millones de dólares de Guyana en 2011 hasta 25 millones de dólares de Guyana en 2015</w:t>
      </w:r>
      <w:r w:rsidR="00850BE7" w:rsidRPr="00634042">
        <w:rPr>
          <w:szCs w:val="22"/>
          <w:lang w:val="es-ES" w:eastAsia="en-US"/>
        </w:rPr>
        <w:t>.</w:t>
      </w:r>
    </w:p>
    <w:p w14:paraId="194A962C" w14:textId="178A3A27" w:rsidR="002E5909" w:rsidRPr="00634042" w:rsidRDefault="002E5909" w:rsidP="002E5909">
      <w:pPr>
        <w:pStyle w:val="SingleTxt"/>
        <w:spacing w:after="0" w:line="120" w:lineRule="exact"/>
        <w:rPr>
          <w:sz w:val="10"/>
          <w:szCs w:val="10"/>
          <w:lang w:val="es-ES"/>
        </w:rPr>
      </w:pPr>
    </w:p>
    <w:p w14:paraId="7424B12A" w14:textId="77777777" w:rsidR="00850BE7" w:rsidRPr="00634042" w:rsidRDefault="00201335" w:rsidP="00636224">
      <w:pPr>
        <w:pStyle w:val="H4"/>
        <w:ind w:right="1260"/>
        <w:rPr>
          <w:iCs w:val="0"/>
          <w:lang w:val="es-ES" w:eastAsia="en-US"/>
        </w:rPr>
      </w:pPr>
      <w:r w:rsidRPr="00634042">
        <w:rPr>
          <w:iCs w:val="0"/>
          <w:lang w:val="es-ES" w:eastAsia="en-US"/>
        </w:rPr>
        <w:tab/>
      </w:r>
      <w:r w:rsidRPr="00634042">
        <w:rPr>
          <w:iCs w:val="0"/>
          <w:lang w:val="es-ES" w:eastAsia="en-US"/>
        </w:rPr>
        <w:tab/>
        <w:t>Comisión de la Mujer y la Igualdad de Género</w:t>
      </w:r>
    </w:p>
    <w:p w14:paraId="282E1BE6" w14:textId="027596BE" w:rsidR="002E5909" w:rsidRPr="00634042" w:rsidRDefault="002E5909" w:rsidP="002E5909">
      <w:pPr>
        <w:pStyle w:val="SingleTxt"/>
        <w:spacing w:after="0" w:line="120" w:lineRule="exact"/>
        <w:rPr>
          <w:sz w:val="10"/>
          <w:szCs w:val="10"/>
          <w:lang w:val="es-ES"/>
        </w:rPr>
      </w:pPr>
    </w:p>
    <w:p w14:paraId="2479D2A6" w14:textId="60412412"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La Comisión de la Mujer y la Igualdad de Género se ha comprometido a trabajar en el desarrollo de capacidades, la sensibilización y la promoción de los derechos de la mujer</w:t>
      </w:r>
      <w:r w:rsidR="00850BE7" w:rsidRPr="00634042">
        <w:rPr>
          <w:szCs w:val="22"/>
          <w:lang w:val="es-ES" w:eastAsia="en-US"/>
        </w:rPr>
        <w:t>.</w:t>
      </w:r>
      <w:r w:rsidRPr="00634042">
        <w:rPr>
          <w:szCs w:val="22"/>
          <w:lang w:val="es-ES" w:eastAsia="en-US"/>
        </w:rPr>
        <w:t xml:space="preserve"> Elaboró un plan estratégico quinquenal (2013</w:t>
      </w:r>
      <w:r w:rsidR="00BF57B6" w:rsidRPr="00634042">
        <w:rPr>
          <w:szCs w:val="22"/>
          <w:lang w:val="es-ES" w:eastAsia="en-US"/>
        </w:rPr>
        <w:noBreakHyphen/>
      </w:r>
      <w:r w:rsidRPr="00634042">
        <w:rPr>
          <w:szCs w:val="22"/>
          <w:lang w:val="es-ES" w:eastAsia="en-US"/>
        </w:rPr>
        <w:t>2018) que proporciona orientación para la ejecución de su mandato</w:t>
      </w:r>
      <w:r w:rsidR="00850BE7" w:rsidRPr="00634042">
        <w:rPr>
          <w:szCs w:val="22"/>
          <w:lang w:val="es-ES" w:eastAsia="en-US"/>
        </w:rPr>
        <w:t>.</w:t>
      </w:r>
      <w:r w:rsidRPr="00634042">
        <w:rPr>
          <w:szCs w:val="22"/>
          <w:lang w:val="es-ES" w:eastAsia="en-US"/>
        </w:rPr>
        <w:t xml:space="preserve"> Esta Comisión debe presentar un informe anual al </w:t>
      </w:r>
      <w:proofErr w:type="gramStart"/>
      <w:r w:rsidRPr="00634042">
        <w:rPr>
          <w:szCs w:val="22"/>
          <w:lang w:val="es-ES" w:eastAsia="en-US"/>
        </w:rPr>
        <w:t>Presidente</w:t>
      </w:r>
      <w:proofErr w:type="gramEnd"/>
      <w:r w:rsidRPr="00634042">
        <w:rPr>
          <w:szCs w:val="22"/>
          <w:lang w:val="es-ES" w:eastAsia="en-US"/>
        </w:rPr>
        <w:t xml:space="preserve"> de la Asamblea Nacional y los informes especiales que se le soliciten</w:t>
      </w:r>
      <w:r w:rsidR="00850BE7" w:rsidRPr="00634042">
        <w:rPr>
          <w:szCs w:val="22"/>
          <w:lang w:val="es-ES" w:eastAsia="en-US"/>
        </w:rPr>
        <w:t>.</w:t>
      </w:r>
      <w:r w:rsidRPr="00634042">
        <w:rPr>
          <w:szCs w:val="22"/>
          <w:lang w:val="es-ES" w:eastAsia="en-US"/>
        </w:rPr>
        <w:t xml:space="preserve"> Durante el período 2013</w:t>
      </w:r>
      <w:r w:rsidR="00BF57B6" w:rsidRPr="00634042">
        <w:rPr>
          <w:szCs w:val="22"/>
          <w:lang w:val="es-ES" w:eastAsia="en-US"/>
        </w:rPr>
        <w:noBreakHyphen/>
      </w:r>
      <w:r w:rsidRPr="00634042">
        <w:rPr>
          <w:szCs w:val="22"/>
          <w:lang w:val="es-ES" w:eastAsia="en-US"/>
        </w:rPr>
        <w:t>2014, se desarrollaron contactos y colaboraciones con el Ministerio de Asuntos Jurídicos y el Fiscal General para velar por que se apliquen las leyes relacionadas con la prevención de la</w:t>
      </w:r>
      <w:r w:rsidR="00FD0472" w:rsidRPr="00634042">
        <w:rPr>
          <w:szCs w:val="22"/>
          <w:lang w:val="es-ES" w:eastAsia="en-US"/>
        </w:rPr>
        <w:t>-</w:t>
      </w:r>
      <w:r w:rsidRPr="00634042">
        <w:rPr>
          <w:szCs w:val="22"/>
          <w:lang w:val="es-ES" w:eastAsia="en-US"/>
        </w:rPr>
        <w:t>discriminación contra la mujer</w:t>
      </w:r>
      <w:r w:rsidR="00850BE7" w:rsidRPr="00634042">
        <w:rPr>
          <w:szCs w:val="22"/>
          <w:lang w:val="es-ES" w:eastAsia="en-US"/>
        </w:rPr>
        <w:t>.</w:t>
      </w:r>
      <w:r w:rsidRPr="00634042">
        <w:rPr>
          <w:szCs w:val="22"/>
          <w:lang w:val="es-ES" w:eastAsia="en-US"/>
        </w:rPr>
        <w:t xml:space="preserve"> Entre las actividades llevadas a cabo por la</w:t>
      </w:r>
      <w:r w:rsidR="00FD0472" w:rsidRPr="00634042">
        <w:rPr>
          <w:szCs w:val="22"/>
          <w:lang w:val="es-ES" w:eastAsia="en-US"/>
        </w:rPr>
        <w:t>-</w:t>
      </w:r>
      <w:r w:rsidRPr="00634042">
        <w:rPr>
          <w:szCs w:val="22"/>
          <w:lang w:val="es-ES" w:eastAsia="en-US"/>
        </w:rPr>
        <w:t>Comisión de la Mujer y la Igualdad de Género en 2011</w:t>
      </w:r>
      <w:r w:rsidR="00BF57B6" w:rsidRPr="00634042">
        <w:rPr>
          <w:szCs w:val="22"/>
          <w:lang w:val="es-ES" w:eastAsia="en-US"/>
        </w:rPr>
        <w:noBreakHyphen/>
      </w:r>
      <w:r w:rsidRPr="00634042">
        <w:rPr>
          <w:szCs w:val="22"/>
          <w:lang w:val="es-ES" w:eastAsia="en-US"/>
        </w:rPr>
        <w:t>2015 cabe mencionar las</w:t>
      </w:r>
      <w:r w:rsidR="00FD0472" w:rsidRPr="00634042">
        <w:rPr>
          <w:szCs w:val="22"/>
          <w:lang w:val="es-ES" w:eastAsia="en-US"/>
        </w:rPr>
        <w:t>-</w:t>
      </w:r>
      <w:r w:rsidRPr="00634042">
        <w:rPr>
          <w:szCs w:val="22"/>
          <w:lang w:val="es-ES" w:eastAsia="en-US"/>
        </w:rPr>
        <w:t>siguientes:</w:t>
      </w:r>
    </w:p>
    <w:p w14:paraId="38FF3C32" w14:textId="4083A670" w:rsidR="00201335" w:rsidRPr="00634042" w:rsidRDefault="002E5909" w:rsidP="002E5909">
      <w:pPr>
        <w:pStyle w:val="SingleTxt"/>
        <w:rPr>
          <w:szCs w:val="22"/>
          <w:lang w:val="es-ES" w:eastAsia="en-US"/>
        </w:rPr>
      </w:pPr>
      <w:r w:rsidRPr="00634042">
        <w:rPr>
          <w:szCs w:val="22"/>
          <w:lang w:val="es-ES" w:eastAsia="en-US"/>
        </w:rPr>
        <w:tab/>
        <w:t>a)</w:t>
      </w:r>
      <w:r w:rsidRPr="00634042">
        <w:rPr>
          <w:szCs w:val="22"/>
          <w:lang w:val="es-ES" w:eastAsia="en-US"/>
        </w:rPr>
        <w:tab/>
      </w:r>
      <w:r w:rsidR="00201335" w:rsidRPr="00634042">
        <w:rPr>
          <w:szCs w:val="22"/>
          <w:lang w:val="es-ES" w:eastAsia="en-US"/>
        </w:rPr>
        <w:t xml:space="preserve">Convocar un diálogo entre las principales partes interesadas con la Honorable Magistrada Claire </w:t>
      </w:r>
      <w:proofErr w:type="spellStart"/>
      <w:r w:rsidR="00201335" w:rsidRPr="00634042">
        <w:rPr>
          <w:szCs w:val="22"/>
          <w:lang w:val="es-ES" w:eastAsia="en-US"/>
        </w:rPr>
        <w:t>L</w:t>
      </w:r>
      <w:r w:rsidR="00C8762D" w:rsidRPr="00634042">
        <w:rPr>
          <w:szCs w:val="22"/>
          <w:lang w:val="es-ES" w:eastAsia="en-US"/>
        </w:rPr>
        <w:t>’</w:t>
      </w:r>
      <w:r w:rsidR="00201335" w:rsidRPr="00634042">
        <w:rPr>
          <w:szCs w:val="22"/>
          <w:lang w:val="es-ES" w:eastAsia="en-US"/>
        </w:rPr>
        <w:t>Heureux</w:t>
      </w:r>
      <w:r w:rsidR="00BF57B6" w:rsidRPr="00634042">
        <w:rPr>
          <w:szCs w:val="22"/>
          <w:lang w:val="es-ES" w:eastAsia="en-US"/>
        </w:rPr>
        <w:noBreakHyphen/>
      </w:r>
      <w:r w:rsidR="00201335" w:rsidRPr="00634042">
        <w:rPr>
          <w:szCs w:val="22"/>
          <w:lang w:val="es-ES" w:eastAsia="en-US"/>
        </w:rPr>
        <w:t>Dubé</w:t>
      </w:r>
      <w:proofErr w:type="spellEnd"/>
      <w:r w:rsidR="00201335" w:rsidRPr="00634042">
        <w:rPr>
          <w:szCs w:val="22"/>
          <w:lang w:val="es-ES" w:eastAsia="en-US"/>
        </w:rPr>
        <w:t>, ex</w:t>
      </w:r>
      <w:r w:rsidR="00BF57B6" w:rsidRPr="00634042">
        <w:rPr>
          <w:szCs w:val="22"/>
          <w:lang w:val="es-ES" w:eastAsia="en-US"/>
        </w:rPr>
        <w:noBreakHyphen/>
      </w:r>
      <w:r w:rsidR="00201335" w:rsidRPr="00634042">
        <w:rPr>
          <w:szCs w:val="22"/>
          <w:lang w:val="es-ES" w:eastAsia="en-US"/>
        </w:rPr>
        <w:t>Magistrada del Tribunal Supremo del Canadá, protagonista de una distinguida carrera en el derecho de familia y las cuestiones relativas a los derechos humanos</w:t>
      </w:r>
      <w:r w:rsidR="00850BE7" w:rsidRPr="00634042">
        <w:rPr>
          <w:szCs w:val="22"/>
          <w:lang w:val="es-ES" w:eastAsia="en-US"/>
        </w:rPr>
        <w:t>.</w:t>
      </w:r>
      <w:r w:rsidR="00201335" w:rsidRPr="00634042">
        <w:rPr>
          <w:szCs w:val="22"/>
          <w:lang w:val="es-ES" w:eastAsia="en-US"/>
        </w:rPr>
        <w:t xml:space="preserve"> La Comisión de la Mujer y la Igualdad de Género se benefició de la celebración de un diálogo detallado sobre la aplicación de la CEDCM</w:t>
      </w:r>
      <w:r w:rsidR="00850BE7" w:rsidRPr="00634042">
        <w:rPr>
          <w:szCs w:val="22"/>
          <w:lang w:val="es-ES" w:eastAsia="en-US"/>
        </w:rPr>
        <w:t>.</w:t>
      </w:r>
      <w:r w:rsidR="00201335" w:rsidRPr="00634042">
        <w:rPr>
          <w:szCs w:val="22"/>
          <w:lang w:val="es-ES" w:eastAsia="en-US"/>
        </w:rPr>
        <w:t xml:space="preserve"> También organizó una conferencia sobre la igualdad de género, el liderazgo y la participación política en colaboración con varias ONG, donde los participantes recibieron formación sobre la CEDCM</w:t>
      </w:r>
      <w:r w:rsidR="00850BE7" w:rsidRPr="00634042">
        <w:rPr>
          <w:szCs w:val="22"/>
          <w:lang w:val="es-ES" w:eastAsia="en-US"/>
        </w:rPr>
        <w:t>.</w:t>
      </w:r>
    </w:p>
    <w:p w14:paraId="32B526DA" w14:textId="32932A63" w:rsidR="00201335" w:rsidRPr="00634042" w:rsidRDefault="002E5909" w:rsidP="002E5909">
      <w:pPr>
        <w:pStyle w:val="SingleTxt"/>
        <w:rPr>
          <w:szCs w:val="22"/>
          <w:lang w:val="es-ES" w:eastAsia="en-US"/>
        </w:rPr>
      </w:pPr>
      <w:r w:rsidRPr="00634042">
        <w:rPr>
          <w:szCs w:val="22"/>
          <w:lang w:val="es-ES" w:eastAsia="en-US"/>
        </w:rPr>
        <w:tab/>
        <w:t>b)</w:t>
      </w:r>
      <w:r w:rsidRPr="00634042">
        <w:rPr>
          <w:szCs w:val="22"/>
          <w:lang w:val="es-ES" w:eastAsia="en-US"/>
        </w:rPr>
        <w:tab/>
      </w:r>
      <w:r w:rsidR="00201335" w:rsidRPr="00634042">
        <w:rPr>
          <w:szCs w:val="22"/>
          <w:lang w:val="es-ES" w:eastAsia="en-US"/>
        </w:rPr>
        <w:t>Organizar una serie de seminarios parlamentarios sobre el género y el</w:t>
      </w:r>
      <w:r w:rsidR="003741BD" w:rsidRPr="00634042">
        <w:rPr>
          <w:szCs w:val="22"/>
          <w:lang w:val="es-ES" w:eastAsia="en-US"/>
        </w:rPr>
        <w:t xml:space="preserve"> </w:t>
      </w:r>
      <w:r w:rsidR="00201335" w:rsidRPr="00634042">
        <w:rPr>
          <w:szCs w:val="22"/>
          <w:lang w:val="es-ES" w:eastAsia="en-US"/>
        </w:rPr>
        <w:t>desarrollo y el Objetivo de Desarrollo Sostenible 5, con la participación de la Dra</w:t>
      </w:r>
      <w:r w:rsidR="003741BD" w:rsidRPr="00634042">
        <w:rPr>
          <w:szCs w:val="22"/>
          <w:lang w:val="es-ES" w:eastAsia="en-US"/>
        </w:rPr>
        <w:t xml:space="preserve">. </w:t>
      </w:r>
      <w:r w:rsidR="00201335" w:rsidRPr="00634042">
        <w:rPr>
          <w:szCs w:val="22"/>
          <w:lang w:val="es-ES" w:eastAsia="en-US"/>
        </w:rPr>
        <w:t xml:space="preserve">Linda </w:t>
      </w:r>
      <w:proofErr w:type="spellStart"/>
      <w:r w:rsidR="00201335" w:rsidRPr="00634042">
        <w:rPr>
          <w:szCs w:val="22"/>
          <w:lang w:val="es-ES" w:eastAsia="en-US"/>
        </w:rPr>
        <w:t>Peake</w:t>
      </w:r>
      <w:proofErr w:type="spellEnd"/>
      <w:r w:rsidR="00201335" w:rsidRPr="00634042">
        <w:rPr>
          <w:szCs w:val="22"/>
          <w:lang w:val="es-ES" w:eastAsia="en-US"/>
        </w:rPr>
        <w:t xml:space="preserve"> de la Universidad de York como facilitadora principal</w:t>
      </w:r>
      <w:r w:rsidR="00850BE7" w:rsidRPr="00634042">
        <w:rPr>
          <w:szCs w:val="22"/>
          <w:lang w:val="es-ES" w:eastAsia="en-US"/>
        </w:rPr>
        <w:t>.</w:t>
      </w:r>
      <w:r w:rsidR="00201335" w:rsidRPr="00634042">
        <w:rPr>
          <w:szCs w:val="22"/>
          <w:lang w:val="es-ES" w:eastAsia="en-US"/>
        </w:rPr>
        <w:t xml:space="preserve"> Esto ha dado lugar a aportaciones fundamentales en la planificación urbana por el Ministerio de Infraestructura Pública, que se encuentra en su etapa inicial</w:t>
      </w:r>
      <w:r w:rsidR="00850BE7" w:rsidRPr="00634042">
        <w:rPr>
          <w:szCs w:val="22"/>
          <w:lang w:val="es-ES" w:eastAsia="en-US"/>
        </w:rPr>
        <w:t>.</w:t>
      </w:r>
    </w:p>
    <w:p w14:paraId="6AA0471E" w14:textId="0EB9F3AE" w:rsidR="00201335" w:rsidRPr="00634042" w:rsidRDefault="002E5909" w:rsidP="002E5909">
      <w:pPr>
        <w:pStyle w:val="SingleTxt"/>
        <w:rPr>
          <w:szCs w:val="22"/>
          <w:lang w:val="es-ES" w:eastAsia="en-US"/>
        </w:rPr>
      </w:pPr>
      <w:r w:rsidRPr="00634042">
        <w:rPr>
          <w:szCs w:val="22"/>
          <w:lang w:val="es-ES" w:eastAsia="en-US"/>
        </w:rPr>
        <w:tab/>
        <w:t>c)</w:t>
      </w:r>
      <w:r w:rsidRPr="00634042">
        <w:rPr>
          <w:szCs w:val="22"/>
          <w:lang w:val="es-ES" w:eastAsia="en-US"/>
        </w:rPr>
        <w:tab/>
      </w:r>
      <w:r w:rsidR="00201335" w:rsidRPr="00634042">
        <w:rPr>
          <w:szCs w:val="22"/>
          <w:lang w:val="es-ES" w:eastAsia="en-US"/>
        </w:rPr>
        <w:t>Celebrar talleres para 30 promotores de las cuestiones de género de varias ONG y organizaciones de la sociedad civil, así como de otros órganos nacionales de asuntos de género</w:t>
      </w:r>
      <w:r w:rsidR="00850BE7" w:rsidRPr="00634042">
        <w:rPr>
          <w:szCs w:val="22"/>
          <w:lang w:val="es-ES" w:eastAsia="en-US"/>
        </w:rPr>
        <w:t>.</w:t>
      </w:r>
    </w:p>
    <w:p w14:paraId="21D54682" w14:textId="1ECADB99" w:rsidR="00201335" w:rsidRPr="00634042" w:rsidRDefault="002E5909" w:rsidP="002E5909">
      <w:pPr>
        <w:pStyle w:val="SingleTxt"/>
        <w:rPr>
          <w:szCs w:val="22"/>
          <w:lang w:val="es-ES" w:eastAsia="en-US"/>
        </w:rPr>
      </w:pPr>
      <w:r w:rsidRPr="00634042">
        <w:rPr>
          <w:szCs w:val="22"/>
          <w:lang w:val="es-ES" w:eastAsia="en-US"/>
        </w:rPr>
        <w:tab/>
        <w:t>d)</w:t>
      </w:r>
      <w:r w:rsidRPr="00634042">
        <w:rPr>
          <w:szCs w:val="22"/>
          <w:lang w:val="es-ES" w:eastAsia="en-US"/>
        </w:rPr>
        <w:tab/>
      </w:r>
      <w:r w:rsidR="00201335" w:rsidRPr="00634042">
        <w:rPr>
          <w:szCs w:val="22"/>
          <w:lang w:val="es-ES" w:eastAsia="en-US"/>
        </w:rPr>
        <w:t>Realizar viajes rutinarios a las diez regiones administrativas para educar a los ciudadanos sobre el acceso a la justicia</w:t>
      </w:r>
      <w:r w:rsidR="00850BE7" w:rsidRPr="00634042">
        <w:rPr>
          <w:szCs w:val="22"/>
          <w:lang w:val="es-ES" w:eastAsia="en-US"/>
        </w:rPr>
        <w:t>.</w:t>
      </w:r>
      <w:r w:rsidR="00201335" w:rsidRPr="00634042">
        <w:rPr>
          <w:szCs w:val="22"/>
          <w:lang w:val="es-ES" w:eastAsia="en-US"/>
        </w:rPr>
        <w:t xml:space="preserve"> Algunos miembros de la Comisión de la Mujer y la Igualdad de Género son responsables de programas ejecutados a nivel regional a través de Comités Regionales de Asuntos de la Mujer</w:t>
      </w:r>
      <w:r w:rsidR="00850BE7" w:rsidRPr="00634042">
        <w:rPr>
          <w:szCs w:val="22"/>
          <w:lang w:val="es-ES" w:eastAsia="en-US"/>
        </w:rPr>
        <w:t>.</w:t>
      </w:r>
    </w:p>
    <w:p w14:paraId="0DFE9F54" w14:textId="1928C69D" w:rsidR="00201335" w:rsidRPr="00634042" w:rsidRDefault="002E5909" w:rsidP="002E5909">
      <w:pPr>
        <w:pStyle w:val="SingleTxt"/>
        <w:rPr>
          <w:szCs w:val="22"/>
          <w:lang w:val="es-ES" w:eastAsia="en-US"/>
        </w:rPr>
      </w:pPr>
      <w:r w:rsidRPr="00634042">
        <w:rPr>
          <w:szCs w:val="22"/>
          <w:lang w:val="es-ES" w:eastAsia="en-US"/>
        </w:rPr>
        <w:tab/>
        <w:t>e)</w:t>
      </w:r>
      <w:r w:rsidRPr="00634042">
        <w:rPr>
          <w:szCs w:val="22"/>
          <w:lang w:val="es-ES" w:eastAsia="en-US"/>
        </w:rPr>
        <w:tab/>
      </w:r>
      <w:r w:rsidR="00201335" w:rsidRPr="00634042">
        <w:rPr>
          <w:szCs w:val="22"/>
          <w:lang w:val="es-ES" w:eastAsia="en-US"/>
        </w:rPr>
        <w:t xml:space="preserve">Proporcionar formación básica a las mujeres candidatas en las elecciones locales a nivel municipal y proporcionar capacitación a los </w:t>
      </w:r>
      <w:proofErr w:type="spellStart"/>
      <w:r w:rsidR="00201335" w:rsidRPr="00634042">
        <w:rPr>
          <w:i/>
          <w:szCs w:val="22"/>
          <w:lang w:val="es-ES" w:eastAsia="en-US"/>
        </w:rPr>
        <w:t>toshaos</w:t>
      </w:r>
      <w:proofErr w:type="spellEnd"/>
      <w:r w:rsidR="00201335" w:rsidRPr="00634042">
        <w:rPr>
          <w:szCs w:val="22"/>
          <w:lang w:val="es-ES" w:eastAsia="en-US"/>
        </w:rPr>
        <w:t xml:space="preserve"> o capitanes de aldea que prestan servicios en las comunidades del interior</w:t>
      </w:r>
      <w:r w:rsidR="00850BE7" w:rsidRPr="00634042">
        <w:rPr>
          <w:szCs w:val="22"/>
          <w:lang w:val="es-ES" w:eastAsia="en-US"/>
        </w:rPr>
        <w:t>.</w:t>
      </w:r>
    </w:p>
    <w:p w14:paraId="370C5107" w14:textId="03740AB7" w:rsidR="00850BE7" w:rsidRPr="00634042" w:rsidRDefault="002E5909" w:rsidP="002E5909">
      <w:pPr>
        <w:pStyle w:val="SingleTxt"/>
        <w:rPr>
          <w:szCs w:val="22"/>
          <w:lang w:val="es-ES" w:eastAsia="en-US"/>
        </w:rPr>
      </w:pPr>
      <w:r w:rsidRPr="00634042">
        <w:rPr>
          <w:szCs w:val="22"/>
          <w:lang w:val="es-ES" w:eastAsia="en-US"/>
        </w:rPr>
        <w:tab/>
        <w:t>f)</w:t>
      </w:r>
      <w:r w:rsidRPr="00634042">
        <w:rPr>
          <w:szCs w:val="22"/>
          <w:lang w:val="es-ES" w:eastAsia="en-US"/>
        </w:rPr>
        <w:tab/>
      </w:r>
      <w:r w:rsidR="00201335" w:rsidRPr="00634042">
        <w:rPr>
          <w:szCs w:val="22"/>
          <w:lang w:val="es-ES" w:eastAsia="en-US"/>
        </w:rPr>
        <w:t>Forjar una alianza con la Universidad de York para el establecimiento de un Centro de Estudios de Género en la Universidad de Guyana, sobre la base de las recomendaciones del Plan Estratégico de la Comisión de la Mujer y la Igualdad de Género</w:t>
      </w:r>
      <w:r w:rsidR="00850BE7" w:rsidRPr="00634042">
        <w:rPr>
          <w:szCs w:val="22"/>
          <w:lang w:val="es-ES" w:eastAsia="en-US"/>
        </w:rPr>
        <w:t>.</w:t>
      </w:r>
      <w:r w:rsidR="00201335" w:rsidRPr="00634042">
        <w:rPr>
          <w:szCs w:val="22"/>
          <w:lang w:val="es-ES" w:eastAsia="en-US"/>
        </w:rPr>
        <w:t xml:space="preserve"> La Comisión también contribuyó al desarrollo de un plan de estudios para el programa de género en los estudios postsecundarios en dicho Centro</w:t>
      </w:r>
      <w:r w:rsidR="00850BE7" w:rsidRPr="00634042">
        <w:rPr>
          <w:szCs w:val="22"/>
          <w:lang w:val="es-ES" w:eastAsia="en-US"/>
        </w:rPr>
        <w:t>.</w:t>
      </w:r>
    </w:p>
    <w:p w14:paraId="3C15A72F" w14:textId="52CDD93A" w:rsidR="00850BE7" w:rsidRPr="00634042" w:rsidRDefault="002E5909" w:rsidP="002E5909">
      <w:pPr>
        <w:pStyle w:val="SingleTxt"/>
        <w:rPr>
          <w:szCs w:val="22"/>
          <w:lang w:val="es-ES" w:eastAsia="en-US"/>
        </w:rPr>
      </w:pPr>
      <w:r w:rsidRPr="00634042">
        <w:rPr>
          <w:szCs w:val="22"/>
          <w:lang w:val="es-ES" w:eastAsia="en-US"/>
        </w:rPr>
        <w:tab/>
        <w:t>g)</w:t>
      </w:r>
      <w:r w:rsidRPr="00634042">
        <w:rPr>
          <w:szCs w:val="22"/>
          <w:lang w:val="es-ES" w:eastAsia="en-US"/>
        </w:rPr>
        <w:tab/>
      </w:r>
      <w:r w:rsidR="00201335" w:rsidRPr="00634042">
        <w:rPr>
          <w:szCs w:val="22"/>
          <w:lang w:val="es-ES" w:eastAsia="en-US"/>
        </w:rPr>
        <w:t>Colaborar con las principales partes interesadas en las celebraciones anuales del Día Internacional de la Mujer y el Día Internacional de la Eliminación de la Violencia contra la Mujer</w:t>
      </w:r>
      <w:r w:rsidR="00850BE7" w:rsidRPr="00634042">
        <w:rPr>
          <w:szCs w:val="22"/>
          <w:lang w:val="es-ES" w:eastAsia="en-US"/>
        </w:rPr>
        <w:t>.</w:t>
      </w:r>
      <w:r w:rsidR="00201335" w:rsidRPr="00634042">
        <w:rPr>
          <w:szCs w:val="22"/>
          <w:lang w:val="es-ES" w:eastAsia="en-US"/>
        </w:rPr>
        <w:t xml:space="preserve"> Estos foros han servido para promover los derechos</w:t>
      </w:r>
      <w:r w:rsidR="003741BD" w:rsidRPr="00634042">
        <w:rPr>
          <w:szCs w:val="22"/>
          <w:lang w:val="es-ES" w:eastAsia="en-US"/>
        </w:rPr>
        <w:t xml:space="preserve"> </w:t>
      </w:r>
      <w:r w:rsidR="00201335" w:rsidRPr="00634042">
        <w:rPr>
          <w:szCs w:val="22"/>
          <w:lang w:val="es-ES" w:eastAsia="en-US"/>
        </w:rPr>
        <w:t xml:space="preserve">de </w:t>
      </w:r>
      <w:r w:rsidR="00201335" w:rsidRPr="00634042">
        <w:rPr>
          <w:szCs w:val="22"/>
          <w:lang w:val="es-ES" w:eastAsia="en-US"/>
        </w:rPr>
        <w:lastRenderedPageBreak/>
        <w:t>la</w:t>
      </w:r>
      <w:r w:rsidR="003741BD" w:rsidRPr="00634042">
        <w:rPr>
          <w:szCs w:val="22"/>
          <w:lang w:val="es-ES" w:eastAsia="en-US"/>
        </w:rPr>
        <w:t>s</w:t>
      </w:r>
      <w:r w:rsidR="00201335" w:rsidRPr="00634042">
        <w:rPr>
          <w:szCs w:val="22"/>
          <w:lang w:val="es-ES" w:eastAsia="en-US"/>
        </w:rPr>
        <w:t xml:space="preserve"> mujer</w:t>
      </w:r>
      <w:r w:rsidR="003741BD" w:rsidRPr="00634042">
        <w:rPr>
          <w:szCs w:val="22"/>
          <w:lang w:val="es-ES" w:eastAsia="en-US"/>
        </w:rPr>
        <w:t>es</w:t>
      </w:r>
      <w:r w:rsidR="00201335" w:rsidRPr="00634042">
        <w:rPr>
          <w:szCs w:val="22"/>
          <w:lang w:val="es-ES" w:eastAsia="en-US"/>
        </w:rPr>
        <w:t>, beneficiándose de una amplia cobertura de los medios de comunicación locales</w:t>
      </w:r>
      <w:r w:rsidR="00850BE7" w:rsidRPr="00634042">
        <w:rPr>
          <w:szCs w:val="22"/>
          <w:lang w:val="es-ES" w:eastAsia="en-US"/>
        </w:rPr>
        <w:t>.</w:t>
      </w:r>
    </w:p>
    <w:p w14:paraId="259E6BED" w14:textId="70893D5F"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En lo que respecta a la capacidad de la Comisión de la Mujer y la Igualdad de Género para prestar sus servicios de supervisión sobre la aplicación de la CEDCM, según dispone la Constitución, se estableció la Secretaría de Derechos Humanos en 2013</w:t>
      </w:r>
      <w:r w:rsidR="00850BE7" w:rsidRPr="00634042">
        <w:rPr>
          <w:szCs w:val="22"/>
          <w:lang w:val="es-ES" w:eastAsia="en-US"/>
        </w:rPr>
        <w:t>.</w:t>
      </w:r>
      <w:r w:rsidRPr="00634042">
        <w:rPr>
          <w:szCs w:val="22"/>
          <w:lang w:val="es-ES" w:eastAsia="en-US"/>
        </w:rPr>
        <w:t xml:space="preserve"> Si bien es cierto que todavía no existe una Comisión de Derechos Humanos, la Secretaría presta fundamentalmente apoyo administrativo y financiero, sirviendo de enlace principal entre la Comisión de la Mujer y la Igualdad de Género y el Ministerio de Finanzas, que controla el desembolso de los fondos</w:t>
      </w:r>
      <w:r w:rsidR="00850BE7" w:rsidRPr="00634042">
        <w:rPr>
          <w:szCs w:val="22"/>
          <w:lang w:val="es-ES" w:eastAsia="en-US"/>
        </w:rPr>
        <w:t>.</w:t>
      </w:r>
      <w:r w:rsidRPr="00634042">
        <w:rPr>
          <w:szCs w:val="22"/>
          <w:lang w:val="es-ES" w:eastAsia="en-US"/>
        </w:rPr>
        <w:t xml:space="preserve"> El Gobierno proporciona una subvención anual a todas las comisiones de derechos (incluida la Comisión de la Mujer y la Igualdad de Género) que se debe utilizar en los gastos de administración y en los programas</w:t>
      </w:r>
      <w:r w:rsidR="00850BE7" w:rsidRPr="00634042">
        <w:rPr>
          <w:szCs w:val="22"/>
          <w:lang w:val="es-ES" w:eastAsia="en-US"/>
        </w:rPr>
        <w:t>.</w:t>
      </w:r>
      <w:r w:rsidRPr="00634042">
        <w:rPr>
          <w:szCs w:val="22"/>
          <w:lang w:val="es-ES" w:eastAsia="en-US"/>
        </w:rPr>
        <w:t xml:space="preserve"> En el momento de redactar el presente informe se estaban llevando a cabo en el Parlamento las deliberaciones sobre la renovación del mandato de la Comisión de la Mujer y la Igualdad de Género</w:t>
      </w:r>
      <w:r w:rsidR="00850BE7" w:rsidRPr="00634042">
        <w:rPr>
          <w:szCs w:val="22"/>
          <w:lang w:val="es-ES" w:eastAsia="en-US"/>
        </w:rPr>
        <w:t>.</w:t>
      </w:r>
    </w:p>
    <w:p w14:paraId="36BC1B91" w14:textId="25BB8307" w:rsidR="005502F8" w:rsidRPr="00634042" w:rsidRDefault="005502F8" w:rsidP="005502F8">
      <w:pPr>
        <w:pStyle w:val="SingleTxt"/>
        <w:spacing w:after="0" w:line="120" w:lineRule="exact"/>
        <w:rPr>
          <w:sz w:val="10"/>
          <w:szCs w:val="10"/>
          <w:lang w:val="es-ES"/>
        </w:rPr>
      </w:pPr>
    </w:p>
    <w:p w14:paraId="697A5D5E" w14:textId="77777777" w:rsidR="00201335" w:rsidRPr="00634042" w:rsidRDefault="00201335" w:rsidP="00636224">
      <w:pPr>
        <w:pStyle w:val="H4"/>
        <w:ind w:right="1260"/>
        <w:rPr>
          <w:iCs w:val="0"/>
          <w:lang w:val="es-ES" w:eastAsia="en-US"/>
        </w:rPr>
      </w:pPr>
      <w:r w:rsidRPr="00634042">
        <w:rPr>
          <w:iCs w:val="0"/>
          <w:lang w:val="es-ES" w:eastAsia="en-US"/>
        </w:rPr>
        <w:tab/>
      </w:r>
      <w:r w:rsidRPr="00634042">
        <w:rPr>
          <w:iCs w:val="0"/>
          <w:lang w:val="es-ES" w:eastAsia="en-US"/>
        </w:rPr>
        <w:tab/>
        <w:t>Oficina de Asuntos de la Mujer y Oficina de Asuntos del Hombre</w:t>
      </w:r>
    </w:p>
    <w:p w14:paraId="165CDB3C" w14:textId="77777777" w:rsidR="005502F8" w:rsidRPr="00634042" w:rsidRDefault="005502F8" w:rsidP="005502F8">
      <w:pPr>
        <w:pStyle w:val="SingleTxt"/>
        <w:spacing w:after="0" w:line="120" w:lineRule="exact"/>
        <w:rPr>
          <w:sz w:val="10"/>
          <w:szCs w:val="10"/>
          <w:lang w:val="es-ES"/>
        </w:rPr>
      </w:pPr>
    </w:p>
    <w:p w14:paraId="79DDF84B" w14:textId="524A6966"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Durante el período que se examina, la Oficina de Asuntos de la Mujer y la Oficina de Asuntos del Hombre celebraron varios seminarios de formación, talleres y sesiones de sensibilización para familiarizar a miembros del Gobierno y los sectores no gubernamentales con los conceptos de género, la incorporación de la perspectiva de género, el análisis de género con el objetivo de empoderar a las mujeres y fomentar la igualdad entre géneros en todos los sectores de la sociedad</w:t>
      </w:r>
      <w:r w:rsidR="00850BE7" w:rsidRPr="00634042">
        <w:rPr>
          <w:szCs w:val="22"/>
          <w:lang w:val="es-ES" w:eastAsia="en-US"/>
        </w:rPr>
        <w:t>.</w:t>
      </w:r>
      <w:r w:rsidRPr="00634042">
        <w:rPr>
          <w:szCs w:val="22"/>
          <w:lang w:val="es-ES" w:eastAsia="en-US"/>
        </w:rPr>
        <w:t xml:space="preserve"> Esas intervenciones se llevaron a cabo en escuelas, instituciones de formación de docentes, cárceles, diferentes ONG, organizaciones confesionales, clubes deportivos y también con miembros de las fuerzas de seguridad de todo el país</w:t>
      </w:r>
      <w:r w:rsidR="00850BE7" w:rsidRPr="00634042">
        <w:rPr>
          <w:szCs w:val="22"/>
          <w:lang w:val="es-ES" w:eastAsia="en-US"/>
        </w:rPr>
        <w:t>.</w:t>
      </w:r>
      <w:r w:rsidRPr="00634042">
        <w:rPr>
          <w:szCs w:val="22"/>
          <w:lang w:val="es-ES" w:eastAsia="en-US"/>
        </w:rPr>
        <w:t xml:space="preserve"> Concretamente, la Oficina de Asuntos de la Mujer realizó las siguientes actividades:</w:t>
      </w:r>
    </w:p>
    <w:p w14:paraId="2AAA9C8E" w14:textId="3E1367ED" w:rsidR="00201335" w:rsidRPr="00634042" w:rsidRDefault="00D83528" w:rsidP="00D83528">
      <w:pPr>
        <w:pStyle w:val="SingleTxt"/>
        <w:rPr>
          <w:szCs w:val="22"/>
          <w:lang w:val="es-ES" w:eastAsia="en-US"/>
        </w:rPr>
      </w:pPr>
      <w:r w:rsidRPr="00634042">
        <w:rPr>
          <w:szCs w:val="22"/>
          <w:lang w:val="es-ES" w:eastAsia="en-US"/>
        </w:rPr>
        <w:tab/>
        <w:t>a)</w:t>
      </w:r>
      <w:r w:rsidRPr="00634042">
        <w:rPr>
          <w:szCs w:val="22"/>
          <w:lang w:val="es-ES" w:eastAsia="en-US"/>
        </w:rPr>
        <w:tab/>
      </w:r>
      <w:r w:rsidR="00201335" w:rsidRPr="00634042">
        <w:rPr>
          <w:szCs w:val="22"/>
          <w:lang w:val="es-ES" w:eastAsia="en-US"/>
        </w:rPr>
        <w:t>Se ha puesto en práctica la formación y el desarrollo de la capacidad de los miembros del personal de la Oficina de Asuntos de la Mujer mediante una serie de talleres y colaboraciones con organismos de las Naciones Unidas, a saber, el UNFPA y ONU</w:t>
      </w:r>
      <w:r w:rsidR="00BF57B6" w:rsidRPr="00634042">
        <w:rPr>
          <w:szCs w:val="22"/>
          <w:lang w:val="es-ES" w:eastAsia="en-US"/>
        </w:rPr>
        <w:noBreakHyphen/>
      </w:r>
      <w:r w:rsidR="00201335" w:rsidRPr="00634042">
        <w:rPr>
          <w:szCs w:val="22"/>
          <w:lang w:val="es-ES" w:eastAsia="en-US"/>
        </w:rPr>
        <w:t>Mujeres</w:t>
      </w:r>
      <w:r w:rsidR="00850BE7" w:rsidRPr="00634042">
        <w:rPr>
          <w:szCs w:val="22"/>
          <w:lang w:val="es-ES" w:eastAsia="en-US"/>
        </w:rPr>
        <w:t>.</w:t>
      </w:r>
      <w:r w:rsidR="00201335" w:rsidRPr="00634042">
        <w:rPr>
          <w:szCs w:val="22"/>
          <w:lang w:val="es-ES" w:eastAsia="en-US"/>
        </w:rPr>
        <w:t xml:space="preserve"> La Oficina de Asuntos de la Mujer, junto con personal del Ministerio de Protección Social, se beneficiaron de iniciativas de formación y seminarios sobre </w:t>
      </w:r>
      <w:r w:rsidR="00AB1535" w:rsidRPr="00634042">
        <w:rPr>
          <w:szCs w:val="22"/>
          <w:lang w:val="es-ES" w:eastAsia="en-US"/>
        </w:rPr>
        <w:t xml:space="preserve">igualdad de género, el yo y la </w:t>
      </w:r>
      <w:proofErr w:type="spellStart"/>
      <w:r w:rsidR="00AB1535" w:rsidRPr="00634042">
        <w:rPr>
          <w:szCs w:val="22"/>
          <w:lang w:val="es-ES" w:eastAsia="en-US"/>
        </w:rPr>
        <w:t>autoasertividad</w:t>
      </w:r>
      <w:proofErr w:type="spellEnd"/>
      <w:r w:rsidR="00AB1535" w:rsidRPr="00634042">
        <w:rPr>
          <w:szCs w:val="22"/>
          <w:lang w:val="es-ES" w:eastAsia="en-US"/>
        </w:rPr>
        <w:t xml:space="preserve"> para mujeres, las mujeres y la salud reproductiva y sexual, violencia por razón de género, planificación a través de la lente del género, barreras para mujeres y hombres en el entorno laboral y exploración de los vínculos entre la violencia por razón de género </w:t>
      </w:r>
      <w:r w:rsidR="00201335" w:rsidRPr="00634042">
        <w:rPr>
          <w:szCs w:val="22"/>
          <w:lang w:val="es-ES" w:eastAsia="en-US"/>
        </w:rPr>
        <w:t>y el VIH/</w:t>
      </w:r>
      <w:r w:rsidR="00AB1535" w:rsidRPr="00634042">
        <w:rPr>
          <w:szCs w:val="22"/>
          <w:lang w:val="es-ES" w:eastAsia="en-US"/>
        </w:rPr>
        <w:t>sida</w:t>
      </w:r>
      <w:r w:rsidR="00850BE7" w:rsidRPr="00634042">
        <w:rPr>
          <w:szCs w:val="22"/>
          <w:lang w:val="es-ES" w:eastAsia="en-US"/>
        </w:rPr>
        <w:t>.</w:t>
      </w:r>
    </w:p>
    <w:p w14:paraId="6E44AD35" w14:textId="141F221F" w:rsidR="00201335" w:rsidRPr="00634042" w:rsidRDefault="00D83528" w:rsidP="00D83528">
      <w:pPr>
        <w:pStyle w:val="SingleTxt"/>
        <w:rPr>
          <w:szCs w:val="22"/>
          <w:lang w:val="es-ES" w:eastAsia="en-US"/>
        </w:rPr>
      </w:pPr>
      <w:r w:rsidRPr="00634042">
        <w:rPr>
          <w:szCs w:val="22"/>
          <w:lang w:val="es-ES" w:eastAsia="en-US"/>
        </w:rPr>
        <w:tab/>
        <w:t>b)</w:t>
      </w:r>
      <w:r w:rsidRPr="00634042">
        <w:rPr>
          <w:szCs w:val="22"/>
          <w:lang w:val="es-ES" w:eastAsia="en-US"/>
        </w:rPr>
        <w:tab/>
      </w:r>
      <w:r w:rsidR="00201335" w:rsidRPr="00634042">
        <w:rPr>
          <w:szCs w:val="22"/>
          <w:lang w:val="es-ES" w:eastAsia="en-US"/>
        </w:rPr>
        <w:t xml:space="preserve">Posteriormente, la Oficina de Asuntos de la Mujer y la Oficina de Asuntos del Hombre celebraron sesiones de capacitación en colaboración con la Guyana Business </w:t>
      </w:r>
      <w:proofErr w:type="spellStart"/>
      <w:r w:rsidR="00201335" w:rsidRPr="00634042">
        <w:rPr>
          <w:szCs w:val="22"/>
          <w:lang w:val="es-ES" w:eastAsia="en-US"/>
        </w:rPr>
        <w:t>Coalition</w:t>
      </w:r>
      <w:proofErr w:type="spellEnd"/>
      <w:r w:rsidR="00201335" w:rsidRPr="00634042">
        <w:rPr>
          <w:szCs w:val="22"/>
          <w:lang w:val="es-ES" w:eastAsia="en-US"/>
        </w:rPr>
        <w:t xml:space="preserve">, a través de la Guyana </w:t>
      </w:r>
      <w:proofErr w:type="spellStart"/>
      <w:r w:rsidR="00201335" w:rsidRPr="00634042">
        <w:rPr>
          <w:szCs w:val="22"/>
          <w:lang w:val="es-ES" w:eastAsia="en-US"/>
        </w:rPr>
        <w:t>National</w:t>
      </w:r>
      <w:proofErr w:type="spellEnd"/>
      <w:r w:rsidR="00201335" w:rsidRPr="00634042">
        <w:rPr>
          <w:szCs w:val="22"/>
          <w:lang w:val="es-ES" w:eastAsia="en-US"/>
        </w:rPr>
        <w:t xml:space="preserve"> </w:t>
      </w:r>
      <w:proofErr w:type="spellStart"/>
      <w:r w:rsidR="00201335" w:rsidRPr="00634042">
        <w:rPr>
          <w:szCs w:val="22"/>
          <w:lang w:val="es-ES" w:eastAsia="en-US"/>
        </w:rPr>
        <w:t>Shipping</w:t>
      </w:r>
      <w:proofErr w:type="spellEnd"/>
      <w:r w:rsidR="00201335" w:rsidRPr="00634042">
        <w:rPr>
          <w:szCs w:val="22"/>
          <w:lang w:val="es-ES" w:eastAsia="en-US"/>
        </w:rPr>
        <w:t xml:space="preserve"> </w:t>
      </w:r>
      <w:proofErr w:type="spellStart"/>
      <w:r w:rsidR="00201335" w:rsidRPr="00634042">
        <w:rPr>
          <w:szCs w:val="22"/>
          <w:lang w:val="es-ES" w:eastAsia="en-US"/>
        </w:rPr>
        <w:t>Corporation</w:t>
      </w:r>
      <w:proofErr w:type="spellEnd"/>
      <w:r w:rsidR="00201335" w:rsidRPr="00634042">
        <w:rPr>
          <w:szCs w:val="22"/>
          <w:lang w:val="es-ES" w:eastAsia="en-US"/>
        </w:rPr>
        <w:t xml:space="preserve"> y otras siete ONG con sede en las zonas rurales</w:t>
      </w:r>
      <w:r w:rsidR="00850BE7" w:rsidRPr="00634042">
        <w:rPr>
          <w:szCs w:val="22"/>
          <w:lang w:val="es-ES" w:eastAsia="en-US"/>
        </w:rPr>
        <w:t>.</w:t>
      </w:r>
      <w:r w:rsidR="00201335" w:rsidRPr="00634042">
        <w:rPr>
          <w:szCs w:val="22"/>
          <w:lang w:val="es-ES" w:eastAsia="en-US"/>
        </w:rPr>
        <w:t xml:space="preserve"> Los programas de sensibilización en materia de género llevados a cabo en lugares de trabajo y cárceles abordaron la violencia por razón de género, el acoso sexual y el control de la ira</w:t>
      </w:r>
      <w:r w:rsidR="00850BE7" w:rsidRPr="00634042">
        <w:rPr>
          <w:szCs w:val="22"/>
          <w:lang w:val="es-ES" w:eastAsia="en-US"/>
        </w:rPr>
        <w:t>.</w:t>
      </w:r>
      <w:r w:rsidR="00201335" w:rsidRPr="00634042">
        <w:rPr>
          <w:szCs w:val="22"/>
          <w:lang w:val="es-ES" w:eastAsia="en-US"/>
        </w:rPr>
        <w:t xml:space="preserve"> Junto con el apoyo de </w:t>
      </w:r>
      <w:proofErr w:type="gramStart"/>
      <w:r w:rsidR="00201335" w:rsidRPr="00634042">
        <w:rPr>
          <w:szCs w:val="22"/>
          <w:lang w:val="es-ES" w:eastAsia="en-US"/>
        </w:rPr>
        <w:t>ONU</w:t>
      </w:r>
      <w:proofErr w:type="gramEnd"/>
      <w:r w:rsidR="00BF57B6" w:rsidRPr="00634042">
        <w:rPr>
          <w:szCs w:val="22"/>
          <w:lang w:val="es-ES" w:eastAsia="en-US"/>
        </w:rPr>
        <w:noBreakHyphen/>
      </w:r>
      <w:r w:rsidR="00201335" w:rsidRPr="00634042">
        <w:rPr>
          <w:szCs w:val="22"/>
          <w:lang w:val="es-ES" w:eastAsia="en-US"/>
        </w:rPr>
        <w:t xml:space="preserve">Mujeres, se emprendieron varias iniciativas durante los 16 días de activismo celebrados en todo el país, incluidas actividades de proyección de vídeos, intercambio de experiencias por parte de supervivientes y </w:t>
      </w:r>
      <w:proofErr w:type="spellStart"/>
      <w:r w:rsidR="006D61AE" w:rsidRPr="00634042">
        <w:rPr>
          <w:szCs w:val="22"/>
          <w:lang w:val="es-ES" w:eastAsia="en-US"/>
        </w:rPr>
        <w:t>edu</w:t>
      </w:r>
      <w:r w:rsidR="00201335" w:rsidRPr="00634042">
        <w:rPr>
          <w:szCs w:val="22"/>
          <w:lang w:val="es-ES" w:eastAsia="en-US"/>
        </w:rPr>
        <w:t>entretenimiento</w:t>
      </w:r>
      <w:proofErr w:type="spellEnd"/>
      <w:r w:rsidR="00201335" w:rsidRPr="00634042">
        <w:rPr>
          <w:szCs w:val="22"/>
          <w:lang w:val="es-ES" w:eastAsia="en-US"/>
        </w:rPr>
        <w:t>, proyectos de dramatización para describir todas las formas de violencia y debates sobre las principales causas de la violencia doméstica y las violaciones</w:t>
      </w:r>
      <w:r w:rsidR="00850BE7" w:rsidRPr="00634042">
        <w:rPr>
          <w:szCs w:val="22"/>
          <w:lang w:val="es-ES" w:eastAsia="en-US"/>
        </w:rPr>
        <w:t>.</w:t>
      </w:r>
    </w:p>
    <w:p w14:paraId="5BB5AEE2" w14:textId="0244E15E" w:rsidR="00201335" w:rsidRPr="00634042" w:rsidRDefault="00D83528" w:rsidP="00D83528">
      <w:pPr>
        <w:pStyle w:val="SingleTxt"/>
        <w:rPr>
          <w:szCs w:val="22"/>
          <w:lang w:val="es-ES" w:eastAsia="en-US"/>
        </w:rPr>
      </w:pPr>
      <w:r w:rsidRPr="00634042">
        <w:rPr>
          <w:szCs w:val="22"/>
          <w:lang w:val="es-ES" w:eastAsia="en-US"/>
        </w:rPr>
        <w:tab/>
        <w:t>c)</w:t>
      </w:r>
      <w:r w:rsidRPr="00634042">
        <w:rPr>
          <w:szCs w:val="22"/>
          <w:lang w:val="es-ES" w:eastAsia="en-US"/>
        </w:rPr>
        <w:tab/>
      </w:r>
      <w:r w:rsidR="00201335" w:rsidRPr="00634042">
        <w:rPr>
          <w:szCs w:val="22"/>
          <w:lang w:val="es-ES" w:eastAsia="en-US"/>
        </w:rPr>
        <w:t xml:space="preserve">En noviembre de 2013, unas 35 personas </w:t>
      </w:r>
      <w:r w:rsidR="006D61AE" w:rsidRPr="00634042">
        <w:rPr>
          <w:szCs w:val="22"/>
          <w:lang w:val="es-ES" w:eastAsia="en-US"/>
        </w:rPr>
        <w:t>participaron en</w:t>
      </w:r>
      <w:r w:rsidR="00201335" w:rsidRPr="00634042">
        <w:rPr>
          <w:szCs w:val="22"/>
          <w:lang w:val="es-ES" w:eastAsia="en-US"/>
        </w:rPr>
        <w:t xml:space="preserve"> un taller de dos días de duración sobre la CEDCM y la Dimensión de Género del VIH en el Caribe</w:t>
      </w:r>
      <w:r w:rsidR="00850BE7" w:rsidRPr="00634042">
        <w:rPr>
          <w:szCs w:val="22"/>
          <w:lang w:val="es-ES" w:eastAsia="en-US"/>
        </w:rPr>
        <w:t>.</w:t>
      </w:r>
      <w:r w:rsidR="00201335" w:rsidRPr="00634042">
        <w:rPr>
          <w:szCs w:val="22"/>
          <w:lang w:val="es-ES" w:eastAsia="en-US"/>
        </w:rPr>
        <w:t xml:space="preserve"> Entre los participantes figuraban representantes de organismos públicos, </w:t>
      </w:r>
      <w:r w:rsidR="00C77444" w:rsidRPr="00634042">
        <w:rPr>
          <w:szCs w:val="22"/>
          <w:lang w:val="es-ES" w:eastAsia="en-US"/>
        </w:rPr>
        <w:t>ONG</w:t>
      </w:r>
      <w:r w:rsidR="00201335" w:rsidRPr="00634042">
        <w:rPr>
          <w:szCs w:val="22"/>
          <w:lang w:val="es-ES" w:eastAsia="en-US"/>
        </w:rPr>
        <w:t>, organizaciones confesionales y representantes de la red de los guyaneses que viven con el VIH o se ven afectados por él</w:t>
      </w:r>
      <w:r w:rsidR="00850BE7" w:rsidRPr="00634042">
        <w:rPr>
          <w:szCs w:val="22"/>
          <w:lang w:val="es-ES" w:eastAsia="en-US"/>
        </w:rPr>
        <w:t>.</w:t>
      </w:r>
      <w:r w:rsidR="00201335" w:rsidRPr="00634042">
        <w:rPr>
          <w:szCs w:val="22"/>
          <w:lang w:val="es-ES" w:eastAsia="en-US"/>
        </w:rPr>
        <w:t xml:space="preserve"> Este taller fue patrocinado por ONU</w:t>
      </w:r>
      <w:r w:rsidR="00BF57B6" w:rsidRPr="00634042">
        <w:rPr>
          <w:szCs w:val="22"/>
          <w:lang w:val="es-ES" w:eastAsia="en-US"/>
        </w:rPr>
        <w:noBreakHyphen/>
      </w:r>
      <w:r w:rsidR="00201335" w:rsidRPr="00634042">
        <w:rPr>
          <w:szCs w:val="22"/>
          <w:lang w:val="es-ES" w:eastAsia="en-US"/>
        </w:rPr>
        <w:t xml:space="preserve">Mujeres, </w:t>
      </w:r>
      <w:r w:rsidR="00201335" w:rsidRPr="00634042">
        <w:rPr>
          <w:szCs w:val="22"/>
          <w:lang w:val="es-ES" w:eastAsia="en-US"/>
        </w:rPr>
        <w:lastRenderedPageBreak/>
        <w:t xml:space="preserve">organización que también participó en él e hizo presentaciones junto con el </w:t>
      </w:r>
      <w:proofErr w:type="gramStart"/>
      <w:r w:rsidR="00201335" w:rsidRPr="00634042">
        <w:rPr>
          <w:szCs w:val="22"/>
          <w:lang w:val="es-ES" w:eastAsia="en-US"/>
        </w:rPr>
        <w:t>Jefe</w:t>
      </w:r>
      <w:proofErr w:type="gramEnd"/>
      <w:r w:rsidR="00201335" w:rsidRPr="00634042">
        <w:rPr>
          <w:szCs w:val="22"/>
          <w:lang w:val="es-ES" w:eastAsia="en-US"/>
        </w:rPr>
        <w:t xml:space="preserve"> de la Secretaría del Programa Nacional de Lucha contra el Sida</w:t>
      </w:r>
      <w:r w:rsidR="00850BE7" w:rsidRPr="00634042">
        <w:rPr>
          <w:szCs w:val="22"/>
          <w:lang w:val="es-ES" w:eastAsia="en-US"/>
        </w:rPr>
        <w:t>.</w:t>
      </w:r>
    </w:p>
    <w:p w14:paraId="6402EBD7" w14:textId="6A2AD82F" w:rsidR="00201335" w:rsidRPr="00634042" w:rsidRDefault="00D83528" w:rsidP="00D83528">
      <w:pPr>
        <w:pStyle w:val="SingleTxt"/>
        <w:rPr>
          <w:szCs w:val="22"/>
          <w:lang w:val="es-ES" w:eastAsia="en-US"/>
        </w:rPr>
      </w:pPr>
      <w:r w:rsidRPr="00634042">
        <w:rPr>
          <w:szCs w:val="22"/>
          <w:lang w:val="es-ES" w:eastAsia="en-US"/>
        </w:rPr>
        <w:tab/>
        <w:t>d)</w:t>
      </w:r>
      <w:r w:rsidRPr="00634042">
        <w:rPr>
          <w:szCs w:val="22"/>
          <w:lang w:val="es-ES" w:eastAsia="en-US"/>
        </w:rPr>
        <w:tab/>
      </w:r>
      <w:r w:rsidR="00201335" w:rsidRPr="00634042">
        <w:rPr>
          <w:szCs w:val="22"/>
          <w:lang w:val="es-ES" w:eastAsia="en-US"/>
        </w:rPr>
        <w:t xml:space="preserve">La Oficina de Asuntos de la Mujer también llevó a cabo el </w:t>
      </w:r>
      <w:r w:rsidR="00242079" w:rsidRPr="00634042">
        <w:rPr>
          <w:szCs w:val="22"/>
          <w:lang w:val="es-ES" w:eastAsia="en-US"/>
        </w:rPr>
        <w:t xml:space="preserve">taller </w:t>
      </w:r>
      <w:r w:rsidR="00201335" w:rsidRPr="00634042">
        <w:rPr>
          <w:szCs w:val="22"/>
          <w:lang w:val="es-ES" w:eastAsia="en-US"/>
        </w:rPr>
        <w:t xml:space="preserve">sobre la </w:t>
      </w:r>
      <w:r w:rsidR="00242079" w:rsidRPr="00634042">
        <w:rPr>
          <w:szCs w:val="22"/>
          <w:lang w:val="es-ES" w:eastAsia="en-US"/>
        </w:rPr>
        <w:t xml:space="preserve">elaboración </w:t>
      </w:r>
      <w:r w:rsidR="00201335" w:rsidRPr="00634042">
        <w:rPr>
          <w:szCs w:val="22"/>
          <w:lang w:val="es-ES" w:eastAsia="en-US"/>
        </w:rPr>
        <w:t xml:space="preserve">y </w:t>
      </w:r>
      <w:r w:rsidR="00242079" w:rsidRPr="00634042">
        <w:rPr>
          <w:szCs w:val="22"/>
          <w:lang w:val="es-ES" w:eastAsia="en-US"/>
        </w:rPr>
        <w:t xml:space="preserve">presentación </w:t>
      </w:r>
      <w:r w:rsidR="00201335" w:rsidRPr="00634042">
        <w:rPr>
          <w:szCs w:val="22"/>
          <w:lang w:val="es-ES" w:eastAsia="en-US"/>
        </w:rPr>
        <w:t xml:space="preserve">de </w:t>
      </w:r>
      <w:r w:rsidR="00242079" w:rsidRPr="00634042">
        <w:rPr>
          <w:szCs w:val="22"/>
          <w:lang w:val="es-ES" w:eastAsia="en-US"/>
        </w:rPr>
        <w:t xml:space="preserve">informes </w:t>
      </w:r>
      <w:r w:rsidR="00201335" w:rsidRPr="00634042">
        <w:rPr>
          <w:szCs w:val="22"/>
          <w:lang w:val="es-ES" w:eastAsia="en-US"/>
        </w:rPr>
        <w:t xml:space="preserve">sobre la CEDCM y </w:t>
      </w:r>
      <w:r w:rsidR="00242079" w:rsidRPr="00634042">
        <w:rPr>
          <w:szCs w:val="22"/>
          <w:lang w:val="es-ES" w:eastAsia="en-US"/>
        </w:rPr>
        <w:t>la importancia del informe provisional</w:t>
      </w:r>
      <w:r w:rsidR="00850BE7" w:rsidRPr="00634042">
        <w:rPr>
          <w:szCs w:val="22"/>
          <w:lang w:val="es-ES" w:eastAsia="en-US"/>
        </w:rPr>
        <w:t>.</w:t>
      </w:r>
      <w:r w:rsidR="00201335" w:rsidRPr="00634042">
        <w:rPr>
          <w:szCs w:val="22"/>
          <w:lang w:val="es-ES" w:eastAsia="en-US"/>
        </w:rPr>
        <w:t xml:space="preserve"> Como parte del trabajo colaborativo con las entidades asociadas, la Oficina también amplió la última iniciativa de formación para que abarcase a los miembros de los Comités Interministeriales de los Ministerios competentes, las comunidades de las zonas del interior (especialmente las regiones 7, 8 y 9), varias ONG y representantes de comisiones de derechos humanos constitucionales</w:t>
      </w:r>
      <w:r w:rsidR="00850BE7" w:rsidRPr="00634042">
        <w:rPr>
          <w:szCs w:val="22"/>
          <w:lang w:val="es-ES" w:eastAsia="en-US"/>
        </w:rPr>
        <w:t>.</w:t>
      </w:r>
      <w:r w:rsidR="00201335" w:rsidRPr="00634042">
        <w:rPr>
          <w:szCs w:val="22"/>
          <w:lang w:val="es-ES" w:eastAsia="en-US"/>
        </w:rPr>
        <w:t xml:space="preserve"> Además, en este diálogo participaron representantes del Ministerio Fiscal y la GAWL</w:t>
      </w:r>
      <w:r w:rsidR="00850BE7" w:rsidRPr="00634042">
        <w:rPr>
          <w:szCs w:val="22"/>
          <w:lang w:val="es-ES" w:eastAsia="en-US"/>
        </w:rPr>
        <w:t>.</w:t>
      </w:r>
    </w:p>
    <w:p w14:paraId="5F1E8BD8" w14:textId="2C7C3B94" w:rsidR="00201335" w:rsidRPr="00634042" w:rsidRDefault="00D83528" w:rsidP="00D83528">
      <w:pPr>
        <w:pStyle w:val="SingleTxt"/>
        <w:rPr>
          <w:szCs w:val="22"/>
          <w:lang w:val="es-ES" w:eastAsia="en-US"/>
        </w:rPr>
      </w:pPr>
      <w:r w:rsidRPr="00634042">
        <w:rPr>
          <w:szCs w:val="22"/>
          <w:lang w:val="es-ES" w:eastAsia="en-US"/>
        </w:rPr>
        <w:tab/>
        <w:t>e)</w:t>
      </w:r>
      <w:r w:rsidRPr="00634042">
        <w:rPr>
          <w:szCs w:val="22"/>
          <w:lang w:val="es-ES" w:eastAsia="en-US"/>
        </w:rPr>
        <w:tab/>
      </w:r>
      <w:r w:rsidR="00201335" w:rsidRPr="00634042">
        <w:rPr>
          <w:szCs w:val="22"/>
          <w:lang w:val="es-ES" w:eastAsia="en-US"/>
        </w:rPr>
        <w:t>La Oficina de Asuntos de la Mujer, consciente de que los programas de empoderamiento de género deberían ampliarse hasta abarcar más allá de los centros urbanos, expandió su extensión en colaboración con los Comités Regionales de Asuntos de la Mujer para trabajar en otras regiones en 2014</w:t>
      </w:r>
      <w:r w:rsidR="00850BE7" w:rsidRPr="00634042">
        <w:rPr>
          <w:szCs w:val="22"/>
          <w:lang w:val="es-ES" w:eastAsia="en-US"/>
        </w:rPr>
        <w:t>.</w:t>
      </w:r>
      <w:r w:rsidR="00201335" w:rsidRPr="00634042">
        <w:rPr>
          <w:szCs w:val="22"/>
          <w:lang w:val="es-ES" w:eastAsia="en-US"/>
        </w:rPr>
        <w:t xml:space="preserve"> </w:t>
      </w:r>
      <w:r w:rsidR="000870A0" w:rsidRPr="00634042">
        <w:rPr>
          <w:szCs w:val="22"/>
          <w:lang w:val="es-ES" w:eastAsia="en-US"/>
        </w:rPr>
        <w:t xml:space="preserve">En las </w:t>
      </w:r>
      <w:r w:rsidR="00201335" w:rsidRPr="00634042">
        <w:rPr>
          <w:szCs w:val="22"/>
          <w:lang w:val="es-ES" w:eastAsia="en-US"/>
        </w:rPr>
        <w:t>sesiones de empoderamiento y sensibilización sobre las cuestiones de género</w:t>
      </w:r>
      <w:r w:rsidR="000870A0" w:rsidRPr="00634042">
        <w:rPr>
          <w:szCs w:val="22"/>
          <w:lang w:val="es-ES" w:eastAsia="en-US"/>
        </w:rPr>
        <w:t xml:space="preserve"> participaron 144 mujeres, procedentes </w:t>
      </w:r>
      <w:r w:rsidR="00201335" w:rsidRPr="00634042">
        <w:rPr>
          <w:szCs w:val="22"/>
          <w:lang w:val="es-ES" w:eastAsia="en-US"/>
        </w:rPr>
        <w:t>de la Región 2 (13 mujeres), la Región 3 (44 mujeres) y la Región 6 (87 mujeres)</w:t>
      </w:r>
      <w:r w:rsidR="00850BE7" w:rsidRPr="00634042">
        <w:rPr>
          <w:szCs w:val="22"/>
          <w:lang w:val="es-ES" w:eastAsia="en-US"/>
        </w:rPr>
        <w:t>.</w:t>
      </w:r>
      <w:r w:rsidR="00201335" w:rsidRPr="00634042">
        <w:rPr>
          <w:szCs w:val="22"/>
          <w:lang w:val="es-ES" w:eastAsia="en-US"/>
        </w:rPr>
        <w:t xml:space="preserve"> Esta última intervención se tradujo en la adquisición de utensilios agrícolas para una iniciativa empresarial en grupo que desde entonces ha creado empleo para las jóvenes y las madres de las comunidades de </w:t>
      </w:r>
      <w:proofErr w:type="spellStart"/>
      <w:r w:rsidR="00201335" w:rsidRPr="00634042">
        <w:rPr>
          <w:szCs w:val="22"/>
          <w:lang w:val="es-ES" w:eastAsia="en-US"/>
        </w:rPr>
        <w:t>Belfield</w:t>
      </w:r>
      <w:proofErr w:type="spellEnd"/>
      <w:r w:rsidR="00201335" w:rsidRPr="00634042">
        <w:rPr>
          <w:szCs w:val="22"/>
          <w:lang w:val="es-ES" w:eastAsia="en-US"/>
        </w:rPr>
        <w:t xml:space="preserve"> y </w:t>
      </w:r>
      <w:proofErr w:type="spellStart"/>
      <w:r w:rsidR="00201335" w:rsidRPr="00634042">
        <w:rPr>
          <w:szCs w:val="22"/>
          <w:lang w:val="es-ES" w:eastAsia="en-US"/>
        </w:rPr>
        <w:t>Notenzuel</w:t>
      </w:r>
      <w:proofErr w:type="spellEnd"/>
      <w:r w:rsidR="00850BE7" w:rsidRPr="00634042">
        <w:rPr>
          <w:szCs w:val="22"/>
          <w:lang w:val="es-ES" w:eastAsia="en-US"/>
        </w:rPr>
        <w:t>.</w:t>
      </w:r>
    </w:p>
    <w:p w14:paraId="31E7B729" w14:textId="5765BC3D" w:rsidR="00201335" w:rsidRPr="00634042" w:rsidRDefault="00D83528" w:rsidP="00D83528">
      <w:pPr>
        <w:pStyle w:val="SingleTxt"/>
        <w:rPr>
          <w:szCs w:val="22"/>
          <w:lang w:val="es-ES" w:eastAsia="en-US"/>
        </w:rPr>
      </w:pPr>
      <w:r w:rsidRPr="00634042">
        <w:rPr>
          <w:szCs w:val="22"/>
          <w:lang w:val="es-ES" w:eastAsia="en-US"/>
        </w:rPr>
        <w:tab/>
        <w:t>f)</w:t>
      </w:r>
      <w:r w:rsidRPr="00634042">
        <w:rPr>
          <w:szCs w:val="22"/>
          <w:lang w:val="es-ES" w:eastAsia="en-US"/>
        </w:rPr>
        <w:tab/>
      </w:r>
      <w:r w:rsidR="00201335" w:rsidRPr="00634042">
        <w:rPr>
          <w:szCs w:val="22"/>
          <w:lang w:val="es-ES" w:eastAsia="en-US"/>
        </w:rPr>
        <w:t>En 2014, 35 miembros de los Comités Regionales de Asuntos de la Mujer asistieron a la reunión general anual cuyo tema central era potenciar el desarrollo de las mujeres y aceptar la igualdad entre los géneros</w:t>
      </w:r>
      <w:r w:rsidR="00850BE7" w:rsidRPr="00634042">
        <w:rPr>
          <w:szCs w:val="22"/>
          <w:lang w:val="es-ES" w:eastAsia="en-US"/>
        </w:rPr>
        <w:t>.</w:t>
      </w:r>
      <w:r w:rsidR="00201335" w:rsidRPr="00634042">
        <w:rPr>
          <w:szCs w:val="22"/>
          <w:lang w:val="es-ES" w:eastAsia="en-US"/>
        </w:rPr>
        <w:t xml:space="preserve"> Han mantenido una participación constante en el diálogo sobre el papel de la</w:t>
      </w:r>
      <w:r w:rsidR="000870A0" w:rsidRPr="00634042">
        <w:rPr>
          <w:szCs w:val="22"/>
          <w:lang w:val="es-ES" w:eastAsia="en-US"/>
        </w:rPr>
        <w:t>s</w:t>
      </w:r>
      <w:r w:rsidR="00201335" w:rsidRPr="00634042">
        <w:rPr>
          <w:szCs w:val="22"/>
          <w:lang w:val="es-ES" w:eastAsia="en-US"/>
        </w:rPr>
        <w:t xml:space="preserve"> mujer</w:t>
      </w:r>
      <w:r w:rsidR="000870A0" w:rsidRPr="00634042">
        <w:rPr>
          <w:szCs w:val="22"/>
          <w:lang w:val="es-ES" w:eastAsia="en-US"/>
        </w:rPr>
        <w:t>es</w:t>
      </w:r>
      <w:r w:rsidR="00201335" w:rsidRPr="00634042">
        <w:rPr>
          <w:szCs w:val="22"/>
          <w:lang w:val="es-ES" w:eastAsia="en-US"/>
        </w:rPr>
        <w:t xml:space="preserve"> y el cambio climático, la</w:t>
      </w:r>
      <w:r w:rsidR="000870A0" w:rsidRPr="00634042">
        <w:rPr>
          <w:szCs w:val="22"/>
          <w:lang w:val="es-ES" w:eastAsia="en-US"/>
        </w:rPr>
        <w:t>s</w:t>
      </w:r>
      <w:r w:rsidR="00201335" w:rsidRPr="00634042">
        <w:rPr>
          <w:szCs w:val="22"/>
          <w:lang w:val="es-ES" w:eastAsia="en-US"/>
        </w:rPr>
        <w:t xml:space="preserve"> mujer</w:t>
      </w:r>
      <w:r w:rsidR="000870A0" w:rsidRPr="00634042">
        <w:rPr>
          <w:szCs w:val="22"/>
          <w:lang w:val="es-ES" w:eastAsia="en-US"/>
        </w:rPr>
        <w:t>es</w:t>
      </w:r>
      <w:r w:rsidR="00201335" w:rsidRPr="00634042">
        <w:rPr>
          <w:szCs w:val="22"/>
          <w:lang w:val="es-ES" w:eastAsia="en-US"/>
        </w:rPr>
        <w:t xml:space="preserve"> en la salud, la violencia por razón de género y sus efectos en la familia, las mujeres y el emprendimiento, la divulgación de información actualizada sobre el informe sobre la CEDCM y diferentes aspectos de la legislación laboral y el Convenio sobre las Trabajadoras y los Trabajadores Domésticos (núm</w:t>
      </w:r>
      <w:r w:rsidR="00850BE7" w:rsidRPr="00634042">
        <w:rPr>
          <w:szCs w:val="22"/>
          <w:lang w:val="es-ES" w:eastAsia="en-US"/>
        </w:rPr>
        <w:t>.</w:t>
      </w:r>
      <w:r w:rsidR="00201335" w:rsidRPr="00634042">
        <w:rPr>
          <w:szCs w:val="22"/>
          <w:lang w:val="es-ES" w:eastAsia="en-US"/>
        </w:rPr>
        <w:t xml:space="preserve"> 189)</w:t>
      </w:r>
      <w:r w:rsidR="00850BE7" w:rsidRPr="00634042">
        <w:rPr>
          <w:szCs w:val="22"/>
          <w:lang w:val="es-ES" w:eastAsia="en-US"/>
        </w:rPr>
        <w:t>.</w:t>
      </w:r>
    </w:p>
    <w:p w14:paraId="216A63A2" w14:textId="5A8864C8" w:rsidR="00201335" w:rsidRPr="00634042" w:rsidRDefault="00D83528" w:rsidP="00AE2D43">
      <w:pPr>
        <w:pStyle w:val="SingleTxt"/>
        <w:keepLines/>
        <w:rPr>
          <w:szCs w:val="22"/>
          <w:lang w:val="es-ES" w:eastAsia="en-US"/>
        </w:rPr>
      </w:pPr>
      <w:r w:rsidRPr="00634042">
        <w:rPr>
          <w:szCs w:val="22"/>
          <w:lang w:val="es-ES" w:eastAsia="en-US"/>
        </w:rPr>
        <w:tab/>
        <w:t>g)</w:t>
      </w:r>
      <w:r w:rsidRPr="00634042">
        <w:rPr>
          <w:szCs w:val="22"/>
          <w:lang w:val="es-ES" w:eastAsia="en-US"/>
        </w:rPr>
        <w:tab/>
      </w:r>
      <w:r w:rsidR="00201335" w:rsidRPr="00634042">
        <w:rPr>
          <w:szCs w:val="22"/>
          <w:lang w:val="es-ES" w:eastAsia="en-US"/>
        </w:rPr>
        <w:t>Se celebraron tres sesiones con miembros de los Comités Regionales de Asuntos de la Mujer en las regiones 3, 5 y 6, donde al parecer existía un alto número de incidentes de violencia</w:t>
      </w:r>
      <w:r w:rsidR="000870A0" w:rsidRPr="00634042">
        <w:rPr>
          <w:szCs w:val="22"/>
          <w:lang w:val="es-ES" w:eastAsia="en-US"/>
        </w:rPr>
        <w:t>, y que recibieron</w:t>
      </w:r>
      <w:r w:rsidR="00201335" w:rsidRPr="00634042">
        <w:rPr>
          <w:szCs w:val="22"/>
          <w:lang w:val="es-ES" w:eastAsia="en-US"/>
        </w:rPr>
        <w:t xml:space="preserve"> formación especializada</w:t>
      </w:r>
      <w:r w:rsidR="00850BE7" w:rsidRPr="00634042">
        <w:rPr>
          <w:szCs w:val="22"/>
          <w:lang w:val="es-ES" w:eastAsia="en-US"/>
        </w:rPr>
        <w:t>.</w:t>
      </w:r>
      <w:r w:rsidR="00201335" w:rsidRPr="00634042">
        <w:rPr>
          <w:szCs w:val="22"/>
          <w:lang w:val="es-ES" w:eastAsia="en-US"/>
        </w:rPr>
        <w:t xml:space="preserve"> A raíz de esas sesiones, se ha preparado aproximadamente a 60</w:t>
      </w:r>
      <w:r w:rsidR="0011424C" w:rsidRPr="00634042">
        <w:rPr>
          <w:szCs w:val="22"/>
          <w:lang w:val="es-ES" w:eastAsia="en-US"/>
        </w:rPr>
        <w:t xml:space="preserve"> </w:t>
      </w:r>
      <w:r w:rsidR="00201335" w:rsidRPr="00634042">
        <w:rPr>
          <w:szCs w:val="22"/>
          <w:lang w:val="es-ES" w:eastAsia="en-US"/>
        </w:rPr>
        <w:t xml:space="preserve">personas, entre </w:t>
      </w:r>
      <w:r w:rsidR="0011424C" w:rsidRPr="00634042">
        <w:rPr>
          <w:szCs w:val="22"/>
          <w:lang w:val="es-ES" w:eastAsia="en-US"/>
        </w:rPr>
        <w:t>ellas</w:t>
      </w:r>
      <w:r w:rsidR="00201335" w:rsidRPr="00634042">
        <w:rPr>
          <w:szCs w:val="22"/>
          <w:lang w:val="es-ES" w:eastAsia="en-US"/>
        </w:rPr>
        <w:t xml:space="preserve"> representantes de las comunidades, para establecer redes con otros organismos</w:t>
      </w:r>
      <w:r w:rsidR="00850BE7" w:rsidRPr="00634042">
        <w:rPr>
          <w:szCs w:val="22"/>
          <w:lang w:val="es-ES" w:eastAsia="en-US"/>
        </w:rPr>
        <w:t>.</w:t>
      </w:r>
      <w:r w:rsidR="00201335" w:rsidRPr="00634042">
        <w:rPr>
          <w:szCs w:val="22"/>
          <w:lang w:val="es-ES" w:eastAsia="en-US"/>
        </w:rPr>
        <w:t xml:space="preserve"> Uno de los principales logros de los conocimientos recién</w:t>
      </w:r>
      <w:r w:rsidR="0011424C" w:rsidRPr="00634042">
        <w:rPr>
          <w:szCs w:val="22"/>
          <w:lang w:val="es-ES" w:eastAsia="en-US"/>
        </w:rPr>
        <w:t xml:space="preserve"> </w:t>
      </w:r>
      <w:r w:rsidR="00201335" w:rsidRPr="00634042">
        <w:rPr>
          <w:szCs w:val="22"/>
          <w:lang w:val="es-ES" w:eastAsia="en-US"/>
        </w:rPr>
        <w:t>adquiridos y el establecimiento de redes ha sido la prestación de servicios de</w:t>
      </w:r>
      <w:r w:rsidR="0011424C" w:rsidRPr="00634042">
        <w:rPr>
          <w:szCs w:val="22"/>
          <w:lang w:val="es-ES" w:eastAsia="en-US"/>
        </w:rPr>
        <w:t xml:space="preserve"> </w:t>
      </w:r>
      <w:r w:rsidR="00201335" w:rsidRPr="00634042">
        <w:rPr>
          <w:szCs w:val="22"/>
          <w:lang w:val="es-ES" w:eastAsia="en-US"/>
        </w:rPr>
        <w:t>asesoramiento a las personas beneficiarias en determinadas comunidades de la</w:t>
      </w:r>
      <w:r w:rsidR="0011424C" w:rsidRPr="00634042">
        <w:rPr>
          <w:szCs w:val="22"/>
          <w:lang w:val="es-ES" w:eastAsia="en-US"/>
        </w:rPr>
        <w:t xml:space="preserve"> </w:t>
      </w:r>
      <w:r w:rsidR="00201335" w:rsidRPr="00634042">
        <w:rPr>
          <w:szCs w:val="22"/>
          <w:lang w:val="es-ES" w:eastAsia="en-US"/>
        </w:rPr>
        <w:t>Región 6</w:t>
      </w:r>
      <w:r w:rsidR="00850BE7" w:rsidRPr="00634042">
        <w:rPr>
          <w:szCs w:val="22"/>
          <w:lang w:val="es-ES" w:eastAsia="en-US"/>
        </w:rPr>
        <w:t>.</w:t>
      </w:r>
    </w:p>
    <w:p w14:paraId="200714CF" w14:textId="37B92854" w:rsidR="00850BE7" w:rsidRPr="00634042" w:rsidRDefault="00404AB0" w:rsidP="00D83528">
      <w:pPr>
        <w:pStyle w:val="SingleTxt"/>
        <w:rPr>
          <w:szCs w:val="22"/>
          <w:lang w:val="es-ES" w:eastAsia="en-US"/>
        </w:rPr>
      </w:pPr>
      <w:r w:rsidRPr="00634042">
        <w:rPr>
          <w:szCs w:val="22"/>
          <w:lang w:val="es-ES" w:eastAsia="en-US"/>
        </w:rPr>
        <w:tab/>
        <w:t>h)</w:t>
      </w:r>
      <w:r w:rsidRPr="00634042">
        <w:rPr>
          <w:szCs w:val="22"/>
          <w:lang w:val="es-ES" w:eastAsia="en-US"/>
        </w:rPr>
        <w:tab/>
      </w:r>
      <w:r w:rsidR="00201335" w:rsidRPr="00634042">
        <w:rPr>
          <w:szCs w:val="22"/>
          <w:lang w:val="es-ES" w:eastAsia="en-US"/>
        </w:rPr>
        <w:t>En un esfuerzo por llegar a las mujeres y los hombres de la clase trabajadora, la Oficina de Asuntos de la Mujer amplió su colaboración con la Compañía Azucarera Guyanesa (GUYSUCO), el Sindicato de Trabajadores Agrícolas de Guyana y la Comisión de Geología y Minas, con el fin de realizar talleres sobre la igualdad entre los géneros, la violencia por razón de género, la prevención del suicidio, la gestión de conflictos y otras cuestiones conexas</w:t>
      </w:r>
      <w:r w:rsidR="00850BE7" w:rsidRPr="00634042">
        <w:rPr>
          <w:szCs w:val="22"/>
          <w:lang w:val="es-ES" w:eastAsia="en-US"/>
        </w:rPr>
        <w:t>.</w:t>
      </w:r>
      <w:r w:rsidR="00201335" w:rsidRPr="00634042">
        <w:rPr>
          <w:szCs w:val="22"/>
          <w:lang w:val="es-ES" w:eastAsia="en-US"/>
        </w:rPr>
        <w:t xml:space="preserve"> Los resultados de la colaboración entre 2013 y 2015 han sido estos: 70 mujeres trabajadoras de la industria del azúcar de las explotaciones de Rose</w:t>
      </w:r>
      <w:r w:rsidR="00BF57B6" w:rsidRPr="00634042">
        <w:rPr>
          <w:szCs w:val="22"/>
          <w:lang w:val="es-ES" w:eastAsia="en-US"/>
        </w:rPr>
        <w:noBreakHyphen/>
      </w:r>
      <w:r w:rsidR="00201335" w:rsidRPr="00634042">
        <w:rPr>
          <w:szCs w:val="22"/>
          <w:lang w:val="es-ES" w:eastAsia="en-US"/>
        </w:rPr>
        <w:t xml:space="preserve">Hall, </w:t>
      </w:r>
      <w:proofErr w:type="spellStart"/>
      <w:r w:rsidR="00201335" w:rsidRPr="00634042">
        <w:rPr>
          <w:szCs w:val="22"/>
          <w:lang w:val="es-ES" w:eastAsia="en-US"/>
        </w:rPr>
        <w:t>Enmore</w:t>
      </w:r>
      <w:proofErr w:type="spellEnd"/>
      <w:r w:rsidR="00201335" w:rsidRPr="00634042">
        <w:rPr>
          <w:szCs w:val="22"/>
          <w:lang w:val="es-ES" w:eastAsia="en-US"/>
        </w:rPr>
        <w:t xml:space="preserve">, </w:t>
      </w:r>
      <w:proofErr w:type="spellStart"/>
      <w:r w:rsidR="00201335" w:rsidRPr="00634042">
        <w:rPr>
          <w:szCs w:val="22"/>
          <w:lang w:val="es-ES" w:eastAsia="en-US"/>
        </w:rPr>
        <w:t>Wales</w:t>
      </w:r>
      <w:proofErr w:type="spellEnd"/>
      <w:r w:rsidR="00201335" w:rsidRPr="00634042">
        <w:rPr>
          <w:szCs w:val="22"/>
          <w:lang w:val="es-ES" w:eastAsia="en-US"/>
        </w:rPr>
        <w:t xml:space="preserve">, </w:t>
      </w:r>
      <w:proofErr w:type="spellStart"/>
      <w:r w:rsidR="00201335" w:rsidRPr="00634042">
        <w:rPr>
          <w:szCs w:val="22"/>
          <w:lang w:val="es-ES" w:eastAsia="en-US"/>
        </w:rPr>
        <w:t>Uitvlugt</w:t>
      </w:r>
      <w:proofErr w:type="spellEnd"/>
      <w:r w:rsidR="00201335" w:rsidRPr="00634042">
        <w:rPr>
          <w:szCs w:val="22"/>
          <w:lang w:val="es-ES" w:eastAsia="en-US"/>
        </w:rPr>
        <w:t xml:space="preserve">, </w:t>
      </w:r>
      <w:proofErr w:type="spellStart"/>
      <w:r w:rsidR="00201335" w:rsidRPr="00634042">
        <w:rPr>
          <w:szCs w:val="22"/>
          <w:lang w:val="es-ES" w:eastAsia="en-US"/>
        </w:rPr>
        <w:t>Skeldon</w:t>
      </w:r>
      <w:proofErr w:type="spellEnd"/>
      <w:r w:rsidR="00201335" w:rsidRPr="00634042">
        <w:rPr>
          <w:szCs w:val="22"/>
          <w:lang w:val="es-ES" w:eastAsia="en-US"/>
        </w:rPr>
        <w:t xml:space="preserve"> y </w:t>
      </w:r>
      <w:proofErr w:type="spellStart"/>
      <w:r w:rsidR="00201335" w:rsidRPr="00634042">
        <w:rPr>
          <w:szCs w:val="22"/>
          <w:lang w:val="es-ES" w:eastAsia="en-US"/>
        </w:rPr>
        <w:t>Albion</w:t>
      </w:r>
      <w:proofErr w:type="spellEnd"/>
      <w:r w:rsidR="00201335" w:rsidRPr="00634042">
        <w:rPr>
          <w:szCs w:val="22"/>
          <w:lang w:val="es-ES" w:eastAsia="en-US"/>
        </w:rPr>
        <w:t xml:space="preserve"> </w:t>
      </w:r>
      <w:r w:rsidR="0011424C" w:rsidRPr="00634042">
        <w:rPr>
          <w:szCs w:val="22"/>
          <w:lang w:val="es-ES" w:eastAsia="en-US"/>
        </w:rPr>
        <w:t xml:space="preserve"> participaron en</w:t>
      </w:r>
      <w:r w:rsidR="00201335" w:rsidRPr="00634042">
        <w:rPr>
          <w:szCs w:val="22"/>
          <w:lang w:val="es-ES" w:eastAsia="en-US"/>
        </w:rPr>
        <w:t xml:space="preserve"> un taller de un día de duración de sensibilización sobre las cuestiones de género; 25 mujeres y hombres de la explotación azucarera Rose Hall </w:t>
      </w:r>
      <w:r w:rsidR="0011424C" w:rsidRPr="00634042">
        <w:rPr>
          <w:szCs w:val="22"/>
          <w:lang w:val="es-ES" w:eastAsia="en-US"/>
        </w:rPr>
        <w:t xml:space="preserve">participaron en </w:t>
      </w:r>
      <w:r w:rsidR="00201335" w:rsidRPr="00634042">
        <w:rPr>
          <w:szCs w:val="22"/>
          <w:lang w:val="es-ES" w:eastAsia="en-US"/>
        </w:rPr>
        <w:t>una sesión de un día de duración; 34 empleados, 28 hombres y 7 mujeres procedentes de diversos departamentos de la Comisión de Geología y Minas de Guyana participaron en talleres de sensibilización sobre las cuestiones de género, la violencia por razón de género y la gestión de conflictos</w:t>
      </w:r>
      <w:r w:rsidR="00850BE7" w:rsidRPr="00634042">
        <w:rPr>
          <w:szCs w:val="22"/>
          <w:lang w:val="es-ES" w:eastAsia="en-US"/>
        </w:rPr>
        <w:t>.</w:t>
      </w:r>
    </w:p>
    <w:p w14:paraId="1A6DE7BD" w14:textId="538B3F45" w:rsidR="00404AB0" w:rsidRPr="00634042" w:rsidRDefault="00404AB0" w:rsidP="00404AB0">
      <w:pPr>
        <w:pStyle w:val="SingleTxt"/>
        <w:spacing w:after="0" w:line="120" w:lineRule="exact"/>
        <w:rPr>
          <w:sz w:val="10"/>
          <w:szCs w:val="10"/>
          <w:lang w:val="es-ES"/>
        </w:rPr>
      </w:pPr>
    </w:p>
    <w:p w14:paraId="427A6CB8" w14:textId="77777777" w:rsidR="00850BE7" w:rsidRPr="00634042" w:rsidRDefault="00201335" w:rsidP="00636224">
      <w:pPr>
        <w:pStyle w:val="H4"/>
        <w:ind w:right="1260"/>
        <w:rPr>
          <w:iCs w:val="0"/>
          <w:lang w:val="es-ES" w:eastAsia="en-US"/>
        </w:rPr>
      </w:pPr>
      <w:r w:rsidRPr="00634042">
        <w:rPr>
          <w:iCs w:val="0"/>
          <w:lang w:val="es-ES" w:eastAsia="en-US"/>
        </w:rPr>
        <w:lastRenderedPageBreak/>
        <w:tab/>
      </w:r>
      <w:r w:rsidRPr="00634042">
        <w:rPr>
          <w:iCs w:val="0"/>
          <w:lang w:val="es-ES" w:eastAsia="en-US"/>
        </w:rPr>
        <w:tab/>
        <w:t>Oficina de Asuntos del Hombre</w:t>
      </w:r>
    </w:p>
    <w:p w14:paraId="51642754" w14:textId="4AB5FB67" w:rsidR="00404AB0" w:rsidRPr="00634042" w:rsidRDefault="00404AB0" w:rsidP="00404AB0">
      <w:pPr>
        <w:pStyle w:val="SingleTxt"/>
        <w:spacing w:after="0" w:line="120" w:lineRule="exact"/>
        <w:rPr>
          <w:sz w:val="10"/>
          <w:szCs w:val="10"/>
          <w:lang w:val="es-ES"/>
        </w:rPr>
      </w:pPr>
    </w:p>
    <w:p w14:paraId="1FA7FF89" w14:textId="554CE206"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La Red de Empoderamiento del Hombre fue un organismo precursor de la Oficina de Asuntos del Hombre que se formó en 2009 y puso en marcha programas destinados a erradicar la violencia doméstica y el suicidio</w:t>
      </w:r>
      <w:r w:rsidR="00850BE7" w:rsidRPr="00634042">
        <w:rPr>
          <w:szCs w:val="22"/>
          <w:lang w:val="es-ES" w:eastAsia="en-US"/>
        </w:rPr>
        <w:t>.</w:t>
      </w:r>
      <w:r w:rsidRPr="00634042">
        <w:rPr>
          <w:szCs w:val="22"/>
          <w:lang w:val="es-ES" w:eastAsia="en-US"/>
        </w:rPr>
        <w:t xml:space="preserve"> La Red estaba integrada por organizaciones de hombres y líderes religiosos que trabajaban </w:t>
      </w:r>
      <w:r w:rsidR="0011424C" w:rsidRPr="00634042">
        <w:rPr>
          <w:szCs w:val="22"/>
          <w:lang w:val="es-ES" w:eastAsia="en-US"/>
        </w:rPr>
        <w:t xml:space="preserve">por conducto de </w:t>
      </w:r>
      <w:r w:rsidRPr="00634042">
        <w:rPr>
          <w:szCs w:val="22"/>
          <w:lang w:val="es-ES" w:eastAsia="en-US"/>
        </w:rPr>
        <w:t>instituciones confesionales con hombres adultos y jóvenes para mejorar sus actitudes hacia las mujeres y fomentar la paternidad responsable</w:t>
      </w:r>
      <w:r w:rsidR="00850BE7" w:rsidRPr="00634042">
        <w:rPr>
          <w:szCs w:val="22"/>
          <w:lang w:val="es-ES" w:eastAsia="en-US"/>
        </w:rPr>
        <w:t>.</w:t>
      </w:r>
      <w:r w:rsidRPr="00634042">
        <w:rPr>
          <w:szCs w:val="22"/>
          <w:lang w:val="es-ES" w:eastAsia="en-US"/>
        </w:rPr>
        <w:t xml:space="preserve"> Si bien el Gobierno de la República de Guyana prestó apoyo a la Red y colaboró con ella, también reconoció la necesidad de contar con un mecanismo institucional para dar respuesta a las cuestiones de los hombres a nivel nacional</w:t>
      </w:r>
      <w:r w:rsidR="00850BE7" w:rsidRPr="00634042">
        <w:rPr>
          <w:szCs w:val="22"/>
          <w:lang w:val="es-ES" w:eastAsia="en-US"/>
        </w:rPr>
        <w:t>.</w:t>
      </w:r>
      <w:r w:rsidRPr="00634042">
        <w:rPr>
          <w:szCs w:val="22"/>
          <w:lang w:val="es-ES" w:eastAsia="en-US"/>
        </w:rPr>
        <w:t xml:space="preserve"> Como resultado de ello, en 2010 y bajo el amparo del Ministerio de Servicios Humanos (que posteriormente pasó a denominarse Ministerio de Protección Social) se puso en marcha la Oficina de Asuntos del Hombre, pensada para trabajar de forma constante en la conciencia de las cuestiones de género y proporcionar programas de sensibilización para hombres y niños</w:t>
      </w:r>
      <w:r w:rsidR="00850BE7" w:rsidRPr="00634042">
        <w:rPr>
          <w:szCs w:val="22"/>
          <w:lang w:val="es-ES" w:eastAsia="en-US"/>
        </w:rPr>
        <w:t>.</w:t>
      </w:r>
    </w:p>
    <w:p w14:paraId="2BE43E0B" w14:textId="6DA9A190" w:rsidR="00DE4714" w:rsidRPr="00634042" w:rsidRDefault="00DE4714" w:rsidP="00DE4714">
      <w:pPr>
        <w:pStyle w:val="SingleTxt"/>
        <w:spacing w:after="0" w:line="120" w:lineRule="exact"/>
        <w:rPr>
          <w:sz w:val="10"/>
          <w:szCs w:val="10"/>
          <w:lang w:val="es-ES"/>
        </w:rPr>
      </w:pPr>
    </w:p>
    <w:p w14:paraId="09345BA1" w14:textId="77777777" w:rsidR="00850BE7" w:rsidRPr="00634042" w:rsidRDefault="00201335" w:rsidP="00636224">
      <w:pPr>
        <w:pStyle w:val="H4"/>
        <w:ind w:right="1260"/>
        <w:rPr>
          <w:iCs w:val="0"/>
          <w:lang w:val="es-ES" w:eastAsia="en-US"/>
        </w:rPr>
      </w:pPr>
      <w:r w:rsidRPr="00634042">
        <w:rPr>
          <w:iCs w:val="0"/>
          <w:lang w:val="es-ES" w:eastAsia="en-US"/>
        </w:rPr>
        <w:tab/>
      </w:r>
      <w:r w:rsidRPr="00634042">
        <w:rPr>
          <w:iCs w:val="0"/>
          <w:lang w:val="es-ES" w:eastAsia="en-US"/>
        </w:rPr>
        <w:tab/>
        <w:t>Instituto de Liderazgo de la Mujer de Guyana</w:t>
      </w:r>
    </w:p>
    <w:p w14:paraId="4C07254C" w14:textId="0B02E5BE" w:rsidR="00DE4714" w:rsidRPr="00634042" w:rsidRDefault="00DE4714" w:rsidP="00DE4714">
      <w:pPr>
        <w:pStyle w:val="SingleTxt"/>
        <w:spacing w:after="0" w:line="120" w:lineRule="exact"/>
        <w:rPr>
          <w:sz w:val="10"/>
          <w:szCs w:val="10"/>
          <w:lang w:val="es-ES"/>
        </w:rPr>
      </w:pPr>
    </w:p>
    <w:p w14:paraId="36991F1C" w14:textId="4314A7BA"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El Instituto de Liderazgo de la Mujer de Guyana organizó talleres y sesiones de sensibilización, incluidas sesiones sobre la historia del movimiento de mujeres en Guyana, las perspectivas de género, la violencia por razón de género y la trata de personas</w:t>
      </w:r>
      <w:r w:rsidR="00850BE7" w:rsidRPr="00634042">
        <w:rPr>
          <w:szCs w:val="22"/>
          <w:lang w:val="es-ES" w:eastAsia="en-US"/>
        </w:rPr>
        <w:t>.</w:t>
      </w:r>
      <w:r w:rsidRPr="00634042">
        <w:rPr>
          <w:szCs w:val="22"/>
          <w:lang w:val="es-ES" w:eastAsia="en-US"/>
        </w:rPr>
        <w:t xml:space="preserve"> Durante el período que se examina, el Instituto de Liderazgo de la Mujer de Guyana organizó varios talleres para las regiones 3, 4, 5, 6 y 10:</w:t>
      </w:r>
    </w:p>
    <w:p w14:paraId="22511C23" w14:textId="14E874E4" w:rsidR="00201335" w:rsidRPr="00634042" w:rsidRDefault="00C8762D" w:rsidP="00C8762D">
      <w:pPr>
        <w:pStyle w:val="SingleTxt"/>
        <w:tabs>
          <w:tab w:val="right" w:pos="1685"/>
        </w:tabs>
        <w:ind w:left="1742" w:hanging="475"/>
        <w:rPr>
          <w:lang w:val="es-ES"/>
        </w:rPr>
      </w:pPr>
      <w:r w:rsidRPr="00634042">
        <w:rPr>
          <w:lang w:val="es-ES"/>
        </w:rPr>
        <w:tab/>
        <w:t>•</w:t>
      </w:r>
      <w:r w:rsidRPr="00634042">
        <w:rPr>
          <w:lang w:val="es-ES"/>
        </w:rPr>
        <w:tab/>
      </w:r>
      <w:r w:rsidR="00201335" w:rsidRPr="00634042">
        <w:rPr>
          <w:lang w:val="es-ES"/>
        </w:rPr>
        <w:t xml:space="preserve">2011 </w:t>
      </w:r>
      <w:r w:rsidR="00BF57B6" w:rsidRPr="00634042">
        <w:rPr>
          <w:lang w:val="es-ES"/>
        </w:rPr>
        <w:noBreakHyphen/>
      </w:r>
      <w:r w:rsidR="00201335" w:rsidRPr="00634042">
        <w:rPr>
          <w:lang w:val="es-ES"/>
        </w:rPr>
        <w:t xml:space="preserve"> 29 estudiantes de las regiones 3, 4, 5 y 6;</w:t>
      </w:r>
    </w:p>
    <w:p w14:paraId="1CB12AEE" w14:textId="071FDAA5" w:rsidR="00201335" w:rsidRPr="00634042" w:rsidRDefault="00C8762D" w:rsidP="00C8762D">
      <w:pPr>
        <w:pStyle w:val="SingleTxt"/>
        <w:tabs>
          <w:tab w:val="right" w:pos="1685"/>
        </w:tabs>
        <w:ind w:left="1742" w:hanging="475"/>
        <w:rPr>
          <w:lang w:val="es-ES"/>
        </w:rPr>
      </w:pPr>
      <w:r w:rsidRPr="00634042">
        <w:rPr>
          <w:lang w:val="es-ES"/>
        </w:rPr>
        <w:tab/>
        <w:t>•</w:t>
      </w:r>
      <w:r w:rsidRPr="00634042">
        <w:rPr>
          <w:lang w:val="es-ES"/>
        </w:rPr>
        <w:tab/>
      </w:r>
      <w:r w:rsidR="00201335" w:rsidRPr="00634042">
        <w:rPr>
          <w:lang w:val="es-ES"/>
        </w:rPr>
        <w:t xml:space="preserve">2012 </w:t>
      </w:r>
      <w:r w:rsidR="00BF57B6" w:rsidRPr="00634042">
        <w:rPr>
          <w:lang w:val="es-ES"/>
        </w:rPr>
        <w:noBreakHyphen/>
      </w:r>
      <w:r w:rsidR="00201335" w:rsidRPr="00634042">
        <w:rPr>
          <w:lang w:val="es-ES"/>
        </w:rPr>
        <w:t xml:space="preserve"> 34 estudiantes de las regiones 3, 4, 5, 6 y 10;</w:t>
      </w:r>
    </w:p>
    <w:p w14:paraId="5680BFC2" w14:textId="496A0B70" w:rsidR="00201335" w:rsidRPr="00634042" w:rsidRDefault="00C8762D" w:rsidP="00C8762D">
      <w:pPr>
        <w:pStyle w:val="SingleTxt"/>
        <w:tabs>
          <w:tab w:val="right" w:pos="1685"/>
        </w:tabs>
        <w:ind w:left="1742" w:hanging="475"/>
        <w:rPr>
          <w:lang w:val="es-ES"/>
        </w:rPr>
      </w:pPr>
      <w:r w:rsidRPr="00634042">
        <w:rPr>
          <w:lang w:val="es-ES"/>
        </w:rPr>
        <w:tab/>
        <w:t>•</w:t>
      </w:r>
      <w:r w:rsidRPr="00634042">
        <w:rPr>
          <w:lang w:val="es-ES"/>
        </w:rPr>
        <w:tab/>
      </w:r>
      <w:r w:rsidR="00201335" w:rsidRPr="00634042">
        <w:rPr>
          <w:lang w:val="es-ES"/>
        </w:rPr>
        <w:t xml:space="preserve">2013 </w:t>
      </w:r>
      <w:r w:rsidR="00BF57B6" w:rsidRPr="00634042">
        <w:rPr>
          <w:lang w:val="es-ES"/>
        </w:rPr>
        <w:noBreakHyphen/>
      </w:r>
      <w:r w:rsidR="00201335" w:rsidRPr="00634042">
        <w:rPr>
          <w:lang w:val="es-ES"/>
        </w:rPr>
        <w:t xml:space="preserve"> 30 estudiantes de las regiones 3, 4 y 5;</w:t>
      </w:r>
    </w:p>
    <w:p w14:paraId="24495D08" w14:textId="7E0D8CD1" w:rsidR="00201335" w:rsidRPr="00634042" w:rsidRDefault="00C8762D" w:rsidP="00C8762D">
      <w:pPr>
        <w:pStyle w:val="SingleTxt"/>
        <w:tabs>
          <w:tab w:val="right" w:pos="1685"/>
        </w:tabs>
        <w:ind w:left="1742" w:hanging="475"/>
        <w:rPr>
          <w:lang w:val="es-ES"/>
        </w:rPr>
      </w:pPr>
      <w:r w:rsidRPr="00634042">
        <w:rPr>
          <w:lang w:val="es-ES"/>
        </w:rPr>
        <w:tab/>
        <w:t>•</w:t>
      </w:r>
      <w:r w:rsidRPr="00634042">
        <w:rPr>
          <w:lang w:val="es-ES"/>
        </w:rPr>
        <w:tab/>
      </w:r>
      <w:r w:rsidR="00201335" w:rsidRPr="00634042">
        <w:rPr>
          <w:lang w:val="es-ES"/>
        </w:rPr>
        <w:t xml:space="preserve">2014 </w:t>
      </w:r>
      <w:r w:rsidR="00BF57B6" w:rsidRPr="00634042">
        <w:rPr>
          <w:lang w:val="es-ES"/>
        </w:rPr>
        <w:noBreakHyphen/>
      </w:r>
      <w:r w:rsidR="00201335" w:rsidRPr="00634042">
        <w:rPr>
          <w:lang w:val="es-ES"/>
        </w:rPr>
        <w:t xml:space="preserve"> 31 estudiantes de las regiones 4, 5 y 6;</w:t>
      </w:r>
    </w:p>
    <w:p w14:paraId="7FFE1BF8" w14:textId="72C145CE"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La República de Guyana también reconoce la importancia del empoderamiento de las mujeres mediante la educación y el desarrollo de la capacidad</w:t>
      </w:r>
      <w:r w:rsidR="00850BE7" w:rsidRPr="00634042">
        <w:rPr>
          <w:szCs w:val="22"/>
          <w:lang w:val="es-ES" w:eastAsia="en-US"/>
        </w:rPr>
        <w:t>.</w:t>
      </w:r>
      <w:r w:rsidRPr="00634042">
        <w:rPr>
          <w:szCs w:val="22"/>
          <w:lang w:val="es-ES" w:eastAsia="en-US"/>
        </w:rPr>
        <w:t xml:space="preserve"> Entre 2011 y</w:t>
      </w:r>
      <w:r w:rsidR="0011424C" w:rsidRPr="00634042">
        <w:rPr>
          <w:szCs w:val="22"/>
          <w:lang w:val="es-ES" w:eastAsia="en-US"/>
        </w:rPr>
        <w:t xml:space="preserve"> </w:t>
      </w:r>
      <w:r w:rsidRPr="00634042">
        <w:rPr>
          <w:szCs w:val="22"/>
          <w:lang w:val="es-ES" w:eastAsia="en-US"/>
        </w:rPr>
        <w:t xml:space="preserve">2015, unas 450 mujeres participaron en programas de formación sobre </w:t>
      </w:r>
      <w:r w:rsidR="0011424C" w:rsidRPr="00634042">
        <w:rPr>
          <w:szCs w:val="22"/>
          <w:lang w:val="es-ES" w:eastAsia="en-US"/>
        </w:rPr>
        <w:t xml:space="preserve">conocimientos básicos de </w:t>
      </w:r>
      <w:r w:rsidRPr="00634042">
        <w:rPr>
          <w:szCs w:val="22"/>
          <w:lang w:val="es-ES" w:eastAsia="en-US"/>
        </w:rPr>
        <w:t>informática, preparación de alimentos, emprendimiento, tecnología de la información, procedimientos de oficina y alfabetización</w:t>
      </w:r>
      <w:r w:rsidR="0011424C" w:rsidRPr="00634042">
        <w:rPr>
          <w:szCs w:val="22"/>
          <w:lang w:val="es-ES" w:eastAsia="en-US"/>
        </w:rPr>
        <w:t>, t</w:t>
      </w:r>
      <w:r w:rsidRPr="00634042">
        <w:rPr>
          <w:szCs w:val="22"/>
          <w:lang w:val="es-ES" w:eastAsia="en-US"/>
        </w:rPr>
        <w:t>odos ellos con la certificación del Instituto de Liderazgo de la Mujer de Guyana</w:t>
      </w:r>
      <w:r w:rsidR="00850BE7" w:rsidRPr="00634042">
        <w:rPr>
          <w:szCs w:val="22"/>
          <w:lang w:val="es-ES" w:eastAsia="en-US"/>
        </w:rPr>
        <w:t>.</w:t>
      </w:r>
      <w:r w:rsidRPr="00634042">
        <w:rPr>
          <w:szCs w:val="22"/>
          <w:lang w:val="es-ES" w:eastAsia="en-US"/>
        </w:rPr>
        <w:t xml:space="preserve"> Algunas mujeres han continuado sus estudios en programas de educación superior, pero cada vez son más las que participan en microempresas y en pequeñas empresas </w:t>
      </w:r>
      <w:r w:rsidR="009708F0" w:rsidRPr="00634042">
        <w:rPr>
          <w:szCs w:val="22"/>
          <w:lang w:val="es-ES" w:eastAsia="en-US"/>
        </w:rPr>
        <w:t xml:space="preserve">una vez finalizados los </w:t>
      </w:r>
      <w:r w:rsidRPr="00634042">
        <w:rPr>
          <w:szCs w:val="22"/>
          <w:lang w:val="es-ES" w:eastAsia="en-US"/>
        </w:rPr>
        <w:t>programas de formación</w:t>
      </w:r>
      <w:r w:rsidR="00850BE7" w:rsidRPr="00634042">
        <w:rPr>
          <w:szCs w:val="22"/>
          <w:lang w:val="es-ES" w:eastAsia="en-US"/>
        </w:rPr>
        <w:t>.</w:t>
      </w:r>
    </w:p>
    <w:p w14:paraId="09B75277" w14:textId="2B4B3A08" w:rsidR="00DE4714" w:rsidRPr="00634042" w:rsidRDefault="00DE4714" w:rsidP="00DE4714">
      <w:pPr>
        <w:pStyle w:val="SingleTxt"/>
        <w:spacing w:after="0" w:line="120" w:lineRule="exact"/>
        <w:rPr>
          <w:sz w:val="10"/>
          <w:szCs w:val="10"/>
          <w:lang w:val="es-ES"/>
        </w:rPr>
      </w:pPr>
    </w:p>
    <w:p w14:paraId="2C6165F6" w14:textId="77777777" w:rsidR="00850BE7" w:rsidRPr="00634042" w:rsidRDefault="00201335" w:rsidP="00E96AED">
      <w:pPr>
        <w:pStyle w:val="H4"/>
        <w:keepNext w:val="0"/>
        <w:keepLines w:val="0"/>
        <w:ind w:right="1260"/>
        <w:rPr>
          <w:iCs w:val="0"/>
          <w:lang w:val="es-ES" w:eastAsia="en-US"/>
        </w:rPr>
      </w:pPr>
      <w:r w:rsidRPr="00634042">
        <w:rPr>
          <w:iCs w:val="0"/>
          <w:lang w:val="es-ES" w:eastAsia="en-US"/>
        </w:rPr>
        <w:tab/>
      </w:r>
      <w:r w:rsidRPr="00634042">
        <w:rPr>
          <w:iCs w:val="0"/>
          <w:lang w:val="es-ES" w:eastAsia="en-US"/>
        </w:rPr>
        <w:tab/>
        <w:t>Equipo de Tareas Interinstitucional Nacional</w:t>
      </w:r>
    </w:p>
    <w:p w14:paraId="26B19B5B" w14:textId="5283FBD8" w:rsidR="00DE4714" w:rsidRPr="00634042" w:rsidRDefault="00DE4714" w:rsidP="00E96AED">
      <w:pPr>
        <w:pStyle w:val="SingleTxt"/>
        <w:spacing w:after="0" w:line="120" w:lineRule="exact"/>
        <w:rPr>
          <w:sz w:val="10"/>
          <w:szCs w:val="10"/>
          <w:lang w:val="es-ES"/>
        </w:rPr>
      </w:pPr>
    </w:p>
    <w:p w14:paraId="06A1B2E0" w14:textId="42949846" w:rsidR="00201335" w:rsidRPr="00634042" w:rsidRDefault="00201335" w:rsidP="00E96AED">
      <w:pPr>
        <w:pStyle w:val="SingleTxt"/>
        <w:numPr>
          <w:ilvl w:val="0"/>
          <w:numId w:val="7"/>
        </w:numPr>
        <w:ind w:left="1267" w:firstLine="0"/>
        <w:rPr>
          <w:szCs w:val="22"/>
          <w:lang w:val="es-ES" w:eastAsia="en-US"/>
        </w:rPr>
      </w:pPr>
      <w:r w:rsidRPr="00634042">
        <w:rPr>
          <w:szCs w:val="22"/>
          <w:lang w:val="es-ES" w:eastAsia="en-US"/>
        </w:rPr>
        <w:t>En agosto de 2014, el Ministerio de Protección Social creó un Equipo de Tareas Interinstitucional Nacional sobre la Violencia Sexual, con el fin de revisar los proyectos de protocolos y un Plan Nacional para la Aplicación de las Leyes sobre Violencia Doméstica y Delitos Sexuales</w:t>
      </w:r>
      <w:r w:rsidR="00850BE7" w:rsidRPr="00634042">
        <w:rPr>
          <w:szCs w:val="22"/>
          <w:lang w:val="es-ES" w:eastAsia="en-US"/>
        </w:rPr>
        <w:t>.</w:t>
      </w:r>
      <w:r w:rsidRPr="00634042">
        <w:rPr>
          <w:szCs w:val="22"/>
          <w:lang w:val="es-ES" w:eastAsia="en-US"/>
        </w:rPr>
        <w:t xml:space="preserve"> El UNFPA también prestó apoyo para la celebración de las reuniones del Equipo de Tareas, así como para la elaboración del Plan de Acción sobre Delitos Sexuales</w:t>
      </w:r>
      <w:r w:rsidR="00850BE7" w:rsidRPr="00634042">
        <w:rPr>
          <w:szCs w:val="22"/>
          <w:lang w:val="es-ES" w:eastAsia="en-US"/>
        </w:rPr>
        <w:t>.</w:t>
      </w:r>
      <w:r w:rsidRPr="00634042">
        <w:rPr>
          <w:szCs w:val="22"/>
          <w:lang w:val="es-ES" w:eastAsia="en-US"/>
        </w:rPr>
        <w:t xml:space="preserve"> Los protocolos y el plan nacional están dirigidos a la formación y educación en materia de prevención, presentación de informes y eliminación de la violencia doméstica y sexual</w:t>
      </w:r>
      <w:r w:rsidR="00850BE7" w:rsidRPr="00634042">
        <w:rPr>
          <w:szCs w:val="22"/>
          <w:lang w:val="es-ES" w:eastAsia="en-US"/>
        </w:rPr>
        <w:t>.</w:t>
      </w:r>
      <w:r w:rsidRPr="00634042">
        <w:rPr>
          <w:szCs w:val="22"/>
          <w:lang w:val="es-ES" w:eastAsia="en-US"/>
        </w:rPr>
        <w:t xml:space="preserve"> La preparación del plan nacional implicó a partes interesadas clave y a grupos de mujeres que apoyan el enfoque nacional para hacer frente a la epidemia de violencia interpersonal en el país</w:t>
      </w:r>
      <w:r w:rsidR="00850BE7" w:rsidRPr="00634042">
        <w:rPr>
          <w:szCs w:val="22"/>
          <w:lang w:val="es-ES" w:eastAsia="en-US"/>
        </w:rPr>
        <w:t>.</w:t>
      </w:r>
      <w:r w:rsidRPr="00634042">
        <w:rPr>
          <w:szCs w:val="22"/>
          <w:lang w:val="es-ES" w:eastAsia="en-US"/>
        </w:rPr>
        <w:t xml:space="preserve"> El plan nacional propone mejorar los mecanismos en todo el país para asistir a las víctimas y ofrecer servicios de rehabilitación a los autores materiales</w:t>
      </w:r>
      <w:r w:rsidR="00633547" w:rsidRPr="00634042">
        <w:rPr>
          <w:szCs w:val="22"/>
          <w:lang w:val="es-ES" w:eastAsia="en-US"/>
        </w:rPr>
        <w:t>, e</w:t>
      </w:r>
      <w:r w:rsidRPr="00634042">
        <w:rPr>
          <w:szCs w:val="22"/>
          <w:lang w:val="es-ES" w:eastAsia="en-US"/>
        </w:rPr>
        <w:t xml:space="preserve"> incluye un componente de seguimiento y evaluación, que se aplicará en tres ocasiones durante la ejecución, la evaluación final y las etapas de conclusión</w:t>
      </w:r>
      <w:r w:rsidR="00850BE7" w:rsidRPr="00634042">
        <w:rPr>
          <w:szCs w:val="22"/>
          <w:lang w:val="es-ES" w:eastAsia="en-US"/>
        </w:rPr>
        <w:t>.</w:t>
      </w:r>
    </w:p>
    <w:p w14:paraId="75918ADE" w14:textId="4ACCADD8" w:rsidR="00850BE7" w:rsidRPr="00634042" w:rsidRDefault="00F4543E" w:rsidP="00201335">
      <w:pPr>
        <w:pStyle w:val="SingleTxt"/>
        <w:numPr>
          <w:ilvl w:val="0"/>
          <w:numId w:val="7"/>
        </w:numPr>
        <w:ind w:left="1267" w:firstLine="0"/>
        <w:rPr>
          <w:szCs w:val="22"/>
          <w:lang w:val="es-ES" w:eastAsia="en-US"/>
        </w:rPr>
      </w:pPr>
      <w:r w:rsidRPr="00634042">
        <w:rPr>
          <w:szCs w:val="22"/>
          <w:lang w:val="es-ES" w:eastAsia="en-US"/>
        </w:rPr>
        <w:lastRenderedPageBreak/>
        <w:t>Los gobiernos</w:t>
      </w:r>
      <w:r w:rsidR="00201335" w:rsidRPr="00634042">
        <w:rPr>
          <w:szCs w:val="22"/>
          <w:lang w:val="es-ES" w:eastAsia="en-US"/>
        </w:rPr>
        <w:t xml:space="preserve"> anteriores han puesto empeño en lograr una política de género plena y sólida y han dirigido a este objetivo los beneficios de múltiples iniciativas en las que participan partes interesadas clave</w:t>
      </w:r>
      <w:r w:rsidR="00850BE7" w:rsidRPr="00634042">
        <w:rPr>
          <w:szCs w:val="22"/>
          <w:lang w:val="es-ES" w:eastAsia="en-US"/>
        </w:rPr>
        <w:t>.</w:t>
      </w:r>
      <w:r w:rsidR="00201335" w:rsidRPr="00634042">
        <w:rPr>
          <w:szCs w:val="22"/>
          <w:lang w:val="es-ES" w:eastAsia="en-US"/>
        </w:rPr>
        <w:t xml:space="preserve"> El Ministerio de Protección Social, en su calidad de organismo líder de los mecanismos de género y relacionados con la mujer, reafirma su compromiso de lograr resultados tangibles para las mujeres mediante esfuerzos renovados para completar una Política Nacional de Género</w:t>
      </w:r>
      <w:r w:rsidR="00850BE7" w:rsidRPr="00634042">
        <w:rPr>
          <w:szCs w:val="22"/>
          <w:lang w:val="es-ES" w:eastAsia="en-US"/>
        </w:rPr>
        <w:t>.</w:t>
      </w:r>
      <w:r w:rsidR="00201335" w:rsidRPr="00634042">
        <w:rPr>
          <w:szCs w:val="22"/>
          <w:lang w:val="es-ES" w:eastAsia="en-US"/>
        </w:rPr>
        <w:t xml:space="preserve"> El proceso de formulación de la Política Nacional de Género empezó en agosto de 2015 y está previsto que concluya a finales de 2017</w:t>
      </w:r>
      <w:r w:rsidR="00850BE7" w:rsidRPr="00634042">
        <w:rPr>
          <w:szCs w:val="22"/>
          <w:lang w:val="es-ES" w:eastAsia="en-US"/>
        </w:rPr>
        <w:t>.</w:t>
      </w:r>
      <w:r w:rsidR="00201335" w:rsidRPr="00634042">
        <w:rPr>
          <w:szCs w:val="22"/>
          <w:lang w:val="es-ES" w:eastAsia="en-US"/>
        </w:rPr>
        <w:t xml:space="preserve"> Aproximadamente 350 personas, entre ellas diputados parlamentarios, miembros de los consejos regionales y municipales y de la sociedad civil, representantes de organizaciones dirigidas por jóvenes, trabajadores sociales y profesionales</w:t>
      </w:r>
      <w:r w:rsidRPr="00634042">
        <w:rPr>
          <w:szCs w:val="22"/>
          <w:lang w:val="es-ES" w:eastAsia="en-US"/>
        </w:rPr>
        <w:t>,</w:t>
      </w:r>
      <w:r w:rsidR="00201335" w:rsidRPr="00634042">
        <w:rPr>
          <w:szCs w:val="22"/>
          <w:lang w:val="es-ES" w:eastAsia="en-US"/>
        </w:rPr>
        <w:t xml:space="preserve"> participaron en una conferencia nacional en la que compartieron sus opiniones y formularon recomendaciones sobre la elaboración de la política</w:t>
      </w:r>
      <w:r w:rsidR="00850BE7" w:rsidRPr="00634042">
        <w:rPr>
          <w:szCs w:val="22"/>
          <w:lang w:val="es-ES" w:eastAsia="en-US"/>
        </w:rPr>
        <w:t>.</w:t>
      </w:r>
    </w:p>
    <w:p w14:paraId="3D224AFB" w14:textId="2F9155B3" w:rsidR="00504357" w:rsidRPr="00634042" w:rsidRDefault="00504357" w:rsidP="00504357">
      <w:pPr>
        <w:pStyle w:val="SingleTxt"/>
        <w:spacing w:after="0" w:line="120" w:lineRule="exact"/>
        <w:rPr>
          <w:sz w:val="10"/>
          <w:szCs w:val="10"/>
          <w:lang w:val="es-ES"/>
        </w:rPr>
      </w:pPr>
    </w:p>
    <w:p w14:paraId="67A3435E" w14:textId="1A6B1390" w:rsidR="00201335" w:rsidRPr="00634042" w:rsidRDefault="00201335" w:rsidP="00636224">
      <w:pPr>
        <w:pStyle w:val="H4"/>
        <w:ind w:right="1260"/>
        <w:rPr>
          <w:iCs w:val="0"/>
          <w:lang w:val="es-ES" w:eastAsia="en-US"/>
        </w:rPr>
      </w:pPr>
      <w:r w:rsidRPr="00634042">
        <w:rPr>
          <w:iCs w:val="0"/>
          <w:lang w:val="es-ES" w:eastAsia="en-US"/>
        </w:rPr>
        <w:tab/>
      </w:r>
      <w:r w:rsidRPr="00634042">
        <w:rPr>
          <w:iCs w:val="0"/>
          <w:lang w:val="es-ES" w:eastAsia="en-US"/>
        </w:rPr>
        <w:tab/>
        <w:t xml:space="preserve">Evaluación de los programas de </w:t>
      </w:r>
      <w:r w:rsidR="002F1C72" w:rsidRPr="00634042">
        <w:rPr>
          <w:iCs w:val="0"/>
          <w:lang w:val="es-ES" w:eastAsia="en-US"/>
        </w:rPr>
        <w:t>formación</w:t>
      </w:r>
    </w:p>
    <w:p w14:paraId="7D5C5239" w14:textId="77777777" w:rsidR="00504357" w:rsidRPr="00634042" w:rsidRDefault="00504357" w:rsidP="00504357">
      <w:pPr>
        <w:pStyle w:val="SingleTxt"/>
        <w:spacing w:after="0" w:line="120" w:lineRule="exact"/>
        <w:rPr>
          <w:sz w:val="10"/>
          <w:szCs w:val="10"/>
          <w:lang w:val="es-ES"/>
        </w:rPr>
      </w:pPr>
    </w:p>
    <w:p w14:paraId="59CB562F" w14:textId="1C9B005D" w:rsidR="00201335" w:rsidRPr="00634042" w:rsidRDefault="00201335" w:rsidP="00201335">
      <w:pPr>
        <w:pStyle w:val="SingleTxt"/>
        <w:numPr>
          <w:ilvl w:val="0"/>
          <w:numId w:val="7"/>
        </w:numPr>
        <w:ind w:left="1267" w:firstLine="0"/>
        <w:rPr>
          <w:szCs w:val="22"/>
          <w:lang w:val="es-ES" w:eastAsia="en-US"/>
        </w:rPr>
      </w:pPr>
      <w:r w:rsidRPr="00634042">
        <w:rPr>
          <w:szCs w:val="22"/>
          <w:lang w:val="es-ES" w:eastAsia="en-US"/>
        </w:rPr>
        <w:t xml:space="preserve">La evaluación de los programas de </w:t>
      </w:r>
      <w:r w:rsidR="002F1C72" w:rsidRPr="00634042">
        <w:rPr>
          <w:iCs/>
          <w:lang w:val="es-ES" w:eastAsia="en-US"/>
        </w:rPr>
        <w:t>formación</w:t>
      </w:r>
      <w:r w:rsidR="002F1C72" w:rsidRPr="00634042" w:rsidDel="002F1C72">
        <w:rPr>
          <w:szCs w:val="22"/>
          <w:lang w:val="es-ES" w:eastAsia="en-US"/>
        </w:rPr>
        <w:t xml:space="preserve"> </w:t>
      </w:r>
      <w:r w:rsidRPr="00634042">
        <w:rPr>
          <w:szCs w:val="22"/>
          <w:lang w:val="es-ES" w:eastAsia="en-US"/>
        </w:rPr>
        <w:t>puso de manifiesto que la mayoría de los participantes eran supervivientes o víctimas de la violencia doméstica</w:t>
      </w:r>
      <w:r w:rsidR="00850BE7" w:rsidRPr="00634042">
        <w:rPr>
          <w:szCs w:val="22"/>
          <w:lang w:val="es-ES" w:eastAsia="en-US"/>
        </w:rPr>
        <w:t>.</w:t>
      </w:r>
      <w:r w:rsidRPr="00634042">
        <w:rPr>
          <w:szCs w:val="22"/>
          <w:lang w:val="es-ES" w:eastAsia="en-US"/>
        </w:rPr>
        <w:t xml:space="preserve"> Los talleres y foros de sensibilización ayudaron a algunas personas a </w:t>
      </w:r>
      <w:r w:rsidR="00D362D2" w:rsidRPr="00634042">
        <w:rPr>
          <w:szCs w:val="22"/>
          <w:lang w:val="es-ES" w:eastAsia="en-US"/>
        </w:rPr>
        <w:t xml:space="preserve">solicitar </w:t>
      </w:r>
      <w:r w:rsidRPr="00634042">
        <w:rPr>
          <w:szCs w:val="22"/>
          <w:lang w:val="es-ES" w:eastAsia="en-US"/>
        </w:rPr>
        <w:t>los servicios que se ocupan de cuestiones de violencia por razón de género o de la búsqueda de oportunidades de empoderamiento económico</w:t>
      </w:r>
      <w:r w:rsidR="00850BE7" w:rsidRPr="00634042">
        <w:rPr>
          <w:szCs w:val="22"/>
          <w:lang w:val="es-ES" w:eastAsia="en-US"/>
        </w:rPr>
        <w:t>.</w:t>
      </w:r>
    </w:p>
    <w:p w14:paraId="68B61E1E" w14:textId="77777777" w:rsidR="00BC03B2" w:rsidRPr="00634042" w:rsidRDefault="00BC03B2" w:rsidP="00BC03B2">
      <w:pPr>
        <w:pStyle w:val="SingleTxt"/>
        <w:spacing w:after="0" w:line="120" w:lineRule="exact"/>
        <w:rPr>
          <w:sz w:val="10"/>
          <w:szCs w:val="10"/>
          <w:lang w:val="es-ES"/>
        </w:rPr>
      </w:pPr>
      <w:bookmarkStart w:id="20" w:name="_Toc483264316"/>
    </w:p>
    <w:p w14:paraId="11983F9A" w14:textId="77777777" w:rsidR="00201335" w:rsidRPr="00634042" w:rsidRDefault="00201335" w:rsidP="00EC66BB">
      <w:pPr>
        <w:pStyle w:val="H23"/>
        <w:ind w:right="2904"/>
        <w:rPr>
          <w:bCs w:val="0"/>
          <w:lang w:val="es-ES" w:eastAsia="en-US"/>
        </w:rPr>
      </w:pPr>
      <w:r w:rsidRPr="00634042">
        <w:rPr>
          <w:bCs w:val="0"/>
          <w:lang w:val="es-ES" w:eastAsia="en-US"/>
        </w:rPr>
        <w:tab/>
      </w:r>
      <w:r w:rsidRPr="00634042">
        <w:rPr>
          <w:bCs w:val="0"/>
          <w:lang w:val="es-ES" w:eastAsia="en-US"/>
        </w:rPr>
        <w:tab/>
        <w:t>Artículo 4: Aceleración de la igualdad entre hombres y mujeres</w:t>
      </w:r>
      <w:bookmarkEnd w:id="20"/>
    </w:p>
    <w:p w14:paraId="18CCAD32" w14:textId="77777777" w:rsidR="00BC03B2" w:rsidRPr="00634042" w:rsidRDefault="00BC03B2" w:rsidP="00BC03B2">
      <w:pPr>
        <w:pStyle w:val="SingleTxt"/>
        <w:spacing w:after="0" w:line="120" w:lineRule="exact"/>
        <w:rPr>
          <w:sz w:val="10"/>
          <w:szCs w:val="10"/>
          <w:lang w:val="es-ES"/>
        </w:rPr>
      </w:pPr>
    </w:p>
    <w:p w14:paraId="7F1D1E1E" w14:textId="0069B9A2" w:rsidR="00201335" w:rsidRPr="00634042" w:rsidRDefault="00201335" w:rsidP="00201335">
      <w:pPr>
        <w:pStyle w:val="SingleTxt"/>
        <w:numPr>
          <w:ilvl w:val="0"/>
          <w:numId w:val="7"/>
        </w:numPr>
        <w:ind w:left="1267" w:firstLine="0"/>
        <w:rPr>
          <w:szCs w:val="22"/>
          <w:lang w:val="es-ES" w:eastAsia="en-US"/>
        </w:rPr>
      </w:pPr>
      <w:r w:rsidRPr="00634042">
        <w:rPr>
          <w:szCs w:val="22"/>
          <w:lang w:val="es-ES" w:eastAsia="en-US"/>
        </w:rPr>
        <w:t>La República de Guyana se compromete a reforzar las medidas especiales de carácter temporal tal y como recomendó el Comité en el párrafo 19, a fin de promover la participación de las mujeres en la economía</w:t>
      </w:r>
      <w:r w:rsidR="00850BE7" w:rsidRPr="00634042">
        <w:rPr>
          <w:szCs w:val="22"/>
          <w:lang w:val="es-ES" w:eastAsia="en-US"/>
        </w:rPr>
        <w:t>.</w:t>
      </w:r>
    </w:p>
    <w:p w14:paraId="0E7B4AB5" w14:textId="6231EBBD" w:rsidR="00850BE7" w:rsidRPr="00634042" w:rsidRDefault="00201335" w:rsidP="0080650D">
      <w:pPr>
        <w:pStyle w:val="SingleTxt"/>
        <w:numPr>
          <w:ilvl w:val="0"/>
          <w:numId w:val="7"/>
        </w:numPr>
        <w:ind w:left="1267" w:firstLine="0"/>
        <w:rPr>
          <w:szCs w:val="22"/>
          <w:lang w:val="es-ES" w:eastAsia="en-US"/>
        </w:rPr>
      </w:pPr>
      <w:r w:rsidRPr="00634042">
        <w:rPr>
          <w:szCs w:val="22"/>
          <w:lang w:val="es-ES" w:eastAsia="en-US"/>
        </w:rPr>
        <w:t>El programa de microcréditos creado en junio de 2010 se ha mantenido durante el período que abarca el informe</w:t>
      </w:r>
      <w:r w:rsidR="00850BE7" w:rsidRPr="00634042">
        <w:rPr>
          <w:szCs w:val="22"/>
          <w:lang w:val="es-ES" w:eastAsia="en-US"/>
        </w:rPr>
        <w:t>.</w:t>
      </w:r>
      <w:r w:rsidRPr="00634042">
        <w:rPr>
          <w:szCs w:val="22"/>
          <w:lang w:val="es-ES" w:eastAsia="en-US"/>
        </w:rPr>
        <w:t xml:space="preserve"> Esta iniciativa se está llevando a cabo en colaboración con un banco comercial, el Guyana Bank </w:t>
      </w:r>
      <w:proofErr w:type="spellStart"/>
      <w:r w:rsidRPr="00634042">
        <w:rPr>
          <w:szCs w:val="22"/>
          <w:lang w:val="es-ES" w:eastAsia="en-US"/>
        </w:rPr>
        <w:t>for</w:t>
      </w:r>
      <w:proofErr w:type="spellEnd"/>
      <w:r w:rsidRPr="00634042">
        <w:rPr>
          <w:szCs w:val="22"/>
          <w:lang w:val="es-ES" w:eastAsia="en-US"/>
        </w:rPr>
        <w:t xml:space="preserve"> </w:t>
      </w:r>
      <w:proofErr w:type="spellStart"/>
      <w:r w:rsidRPr="00634042">
        <w:rPr>
          <w:szCs w:val="22"/>
          <w:lang w:val="es-ES" w:eastAsia="en-US"/>
        </w:rPr>
        <w:t>Trade</w:t>
      </w:r>
      <w:proofErr w:type="spellEnd"/>
      <w:r w:rsidRPr="00634042">
        <w:rPr>
          <w:szCs w:val="22"/>
          <w:lang w:val="es-ES" w:eastAsia="en-US"/>
        </w:rPr>
        <w:t xml:space="preserve"> and </w:t>
      </w:r>
      <w:proofErr w:type="spellStart"/>
      <w:r w:rsidRPr="00634042">
        <w:rPr>
          <w:szCs w:val="22"/>
          <w:lang w:val="es-ES" w:eastAsia="en-US"/>
        </w:rPr>
        <w:t>Industry</w:t>
      </w:r>
      <w:proofErr w:type="spellEnd"/>
      <w:r w:rsidRPr="00634042">
        <w:rPr>
          <w:szCs w:val="22"/>
          <w:lang w:val="es-ES" w:eastAsia="en-US"/>
        </w:rPr>
        <w:t xml:space="preserve"> (GBTI)</w:t>
      </w:r>
      <w:r w:rsidR="00850BE7" w:rsidRPr="00634042">
        <w:rPr>
          <w:szCs w:val="22"/>
          <w:lang w:val="es-ES" w:eastAsia="en-US"/>
        </w:rPr>
        <w:t>.</w:t>
      </w:r>
      <w:r w:rsidRPr="00634042">
        <w:rPr>
          <w:szCs w:val="22"/>
          <w:lang w:val="es-ES" w:eastAsia="en-US"/>
        </w:rPr>
        <w:t xml:space="preserve"> A través de esta entidad, se ofrecen préstamos de 500 a 1</w:t>
      </w:r>
      <w:r w:rsidR="00850BE7" w:rsidRPr="00634042">
        <w:rPr>
          <w:szCs w:val="22"/>
          <w:lang w:val="es-ES" w:eastAsia="en-US"/>
        </w:rPr>
        <w:t>.</w:t>
      </w:r>
      <w:r w:rsidRPr="00634042">
        <w:rPr>
          <w:szCs w:val="22"/>
          <w:lang w:val="es-ES" w:eastAsia="en-US"/>
        </w:rPr>
        <w:t>250 dólares de los</w:t>
      </w:r>
      <w:r w:rsidR="009152AF" w:rsidRPr="00634042">
        <w:rPr>
          <w:szCs w:val="22"/>
          <w:lang w:val="es-ES" w:eastAsia="en-US"/>
        </w:rPr>
        <w:t xml:space="preserve"> </w:t>
      </w:r>
      <w:r w:rsidRPr="00634042">
        <w:rPr>
          <w:szCs w:val="22"/>
          <w:lang w:val="es-ES" w:eastAsia="en-US"/>
        </w:rPr>
        <w:t>Estados Unidos a un tipo de interés bajo, para la puesta en marcha y la expansión de iniciativas empresariales a cargo de mujeres de 18 a 58 años que son progenitoras únicas</w:t>
      </w:r>
      <w:r w:rsidR="00850BE7" w:rsidRPr="00634042">
        <w:rPr>
          <w:szCs w:val="22"/>
          <w:lang w:val="es-ES" w:eastAsia="en-US"/>
        </w:rPr>
        <w:t>.</w:t>
      </w:r>
      <w:r w:rsidRPr="00634042">
        <w:rPr>
          <w:szCs w:val="22"/>
          <w:lang w:val="es-ES" w:eastAsia="en-US"/>
        </w:rPr>
        <w:t xml:space="preserve"> El plazo de devolución del préstamo es de 12 a 24 meses y no se exigen garantías</w:t>
      </w:r>
      <w:r w:rsidR="00850BE7" w:rsidRPr="00634042">
        <w:rPr>
          <w:szCs w:val="22"/>
          <w:lang w:val="es-ES" w:eastAsia="en-US"/>
        </w:rPr>
        <w:t>.</w:t>
      </w:r>
      <w:r w:rsidRPr="00634042">
        <w:rPr>
          <w:szCs w:val="22"/>
          <w:lang w:val="es-ES" w:eastAsia="en-US"/>
        </w:rPr>
        <w:t xml:space="preserve"> El GBTI proporcionó los fondos necesarios para proseguir con</w:t>
      </w:r>
      <w:r w:rsidR="005B2DE1" w:rsidRPr="00634042">
        <w:rPr>
          <w:szCs w:val="22"/>
          <w:lang w:val="es-ES" w:eastAsia="en-US"/>
        </w:rPr>
        <w:t xml:space="preserve"> </w:t>
      </w:r>
      <w:r w:rsidRPr="00634042">
        <w:rPr>
          <w:szCs w:val="22"/>
          <w:lang w:val="es-ES" w:eastAsia="en-US"/>
        </w:rPr>
        <w:t>los préstamos, mientras que el Ministerio pagó al personal responsable de supervisar</w:t>
      </w:r>
      <w:r w:rsidR="005B2DE1" w:rsidRPr="00634042">
        <w:rPr>
          <w:szCs w:val="22"/>
          <w:lang w:val="es-ES" w:eastAsia="en-US"/>
        </w:rPr>
        <w:t xml:space="preserve"> </w:t>
      </w:r>
      <w:r w:rsidRPr="00634042">
        <w:rPr>
          <w:szCs w:val="22"/>
          <w:lang w:val="es-ES" w:eastAsia="en-US"/>
        </w:rPr>
        <w:t>la</w:t>
      </w:r>
      <w:r w:rsidR="005B2DE1" w:rsidRPr="00634042">
        <w:rPr>
          <w:szCs w:val="22"/>
          <w:lang w:val="es-ES" w:eastAsia="en-US"/>
        </w:rPr>
        <w:t xml:space="preserve"> </w:t>
      </w:r>
      <w:r w:rsidRPr="00634042">
        <w:rPr>
          <w:szCs w:val="22"/>
          <w:lang w:val="es-ES" w:eastAsia="en-US"/>
        </w:rPr>
        <w:t>iniciativa</w:t>
      </w:r>
      <w:r w:rsidR="00850BE7" w:rsidRPr="00634042">
        <w:rPr>
          <w:szCs w:val="22"/>
          <w:lang w:val="es-ES" w:eastAsia="en-US"/>
        </w:rPr>
        <w:t>.</w:t>
      </w:r>
    </w:p>
    <w:p w14:paraId="385C875D" w14:textId="21449875" w:rsidR="00201335" w:rsidRPr="00634042" w:rsidRDefault="00201335" w:rsidP="00201335">
      <w:pPr>
        <w:pStyle w:val="SingleTxt"/>
        <w:numPr>
          <w:ilvl w:val="0"/>
          <w:numId w:val="7"/>
        </w:numPr>
        <w:ind w:left="1267" w:firstLine="0"/>
        <w:rPr>
          <w:szCs w:val="22"/>
          <w:lang w:val="es-ES" w:eastAsia="en-US"/>
        </w:rPr>
      </w:pPr>
      <w:r w:rsidRPr="00634042">
        <w:rPr>
          <w:szCs w:val="22"/>
          <w:lang w:val="es-ES" w:eastAsia="en-US"/>
        </w:rPr>
        <w:t>Entre enero de 2011 y mayo de 2015, se otorgaron 3</w:t>
      </w:r>
      <w:r w:rsidR="00850BE7" w:rsidRPr="00634042">
        <w:rPr>
          <w:szCs w:val="22"/>
          <w:lang w:val="es-ES" w:eastAsia="en-US"/>
        </w:rPr>
        <w:t>.</w:t>
      </w:r>
      <w:r w:rsidRPr="00634042">
        <w:rPr>
          <w:szCs w:val="22"/>
          <w:lang w:val="es-ES" w:eastAsia="en-US"/>
        </w:rPr>
        <w:t>422 préstamos a 3</w:t>
      </w:r>
      <w:r w:rsidR="00850BE7" w:rsidRPr="00634042">
        <w:rPr>
          <w:szCs w:val="22"/>
          <w:lang w:val="es-ES" w:eastAsia="en-US"/>
        </w:rPr>
        <w:t>.</w:t>
      </w:r>
      <w:r w:rsidRPr="00634042">
        <w:rPr>
          <w:szCs w:val="22"/>
          <w:lang w:val="es-ES" w:eastAsia="en-US"/>
        </w:rPr>
        <w:t>296</w:t>
      </w:r>
      <w:r w:rsidR="005B2DE1" w:rsidRPr="00634042">
        <w:rPr>
          <w:szCs w:val="22"/>
          <w:lang w:val="es-ES" w:eastAsia="en-US"/>
        </w:rPr>
        <w:t xml:space="preserve"> </w:t>
      </w:r>
      <w:r w:rsidRPr="00634042">
        <w:rPr>
          <w:szCs w:val="22"/>
          <w:lang w:val="es-ES" w:eastAsia="en-US"/>
        </w:rPr>
        <w:t>personas (incluidos prestatarios que repitieron y tomaron varios préstamos) por valor de 1,85 millones de dólares de los Estados Unidos</w:t>
      </w:r>
      <w:r w:rsidRPr="00634042">
        <w:rPr>
          <w:szCs w:val="22"/>
          <w:vertAlign w:val="superscript"/>
          <w:lang w:val="es-ES" w:eastAsia="en-US"/>
        </w:rPr>
        <w:footnoteReference w:id="8"/>
      </w:r>
      <w:r w:rsidRPr="00634042">
        <w:rPr>
          <w:szCs w:val="22"/>
          <w:lang w:val="es-ES" w:eastAsia="en-US"/>
        </w:rPr>
        <w:t xml:space="preserve">: 2011 </w:t>
      </w:r>
      <w:r w:rsidR="00BF57B6" w:rsidRPr="00634042">
        <w:rPr>
          <w:szCs w:val="22"/>
          <w:lang w:val="es-ES" w:eastAsia="en-US"/>
        </w:rPr>
        <w:noBreakHyphen/>
      </w:r>
      <w:r w:rsidRPr="00634042">
        <w:rPr>
          <w:szCs w:val="22"/>
          <w:lang w:val="es-ES" w:eastAsia="en-US"/>
        </w:rPr>
        <w:t xml:space="preserve"> 1</w:t>
      </w:r>
      <w:r w:rsidR="00850BE7" w:rsidRPr="00634042">
        <w:rPr>
          <w:szCs w:val="22"/>
          <w:lang w:val="es-ES" w:eastAsia="en-US"/>
        </w:rPr>
        <w:t>.</w:t>
      </w:r>
      <w:r w:rsidRPr="00634042">
        <w:rPr>
          <w:szCs w:val="22"/>
          <w:lang w:val="es-ES" w:eastAsia="en-US"/>
        </w:rPr>
        <w:t>181</w:t>
      </w:r>
      <w:r w:rsidR="005B2DE1" w:rsidRPr="00634042">
        <w:rPr>
          <w:szCs w:val="22"/>
          <w:lang w:val="es-ES" w:eastAsia="en-US"/>
        </w:rPr>
        <w:t xml:space="preserve"> </w:t>
      </w:r>
      <w:r w:rsidRPr="00634042">
        <w:rPr>
          <w:szCs w:val="22"/>
          <w:lang w:val="es-ES" w:eastAsia="en-US"/>
        </w:rPr>
        <w:t>préstamos por valor de 890</w:t>
      </w:r>
      <w:r w:rsidR="00850BE7" w:rsidRPr="00634042">
        <w:rPr>
          <w:szCs w:val="22"/>
          <w:lang w:val="es-ES" w:eastAsia="en-US"/>
        </w:rPr>
        <w:t>.</w:t>
      </w:r>
      <w:r w:rsidRPr="00634042">
        <w:rPr>
          <w:szCs w:val="22"/>
          <w:lang w:val="es-ES" w:eastAsia="en-US"/>
        </w:rPr>
        <w:t xml:space="preserve">000 dólares; 2012 </w:t>
      </w:r>
      <w:r w:rsidR="00BF57B6" w:rsidRPr="00634042">
        <w:rPr>
          <w:szCs w:val="22"/>
          <w:lang w:val="es-ES" w:eastAsia="en-US"/>
        </w:rPr>
        <w:noBreakHyphen/>
      </w:r>
      <w:r w:rsidRPr="00634042">
        <w:rPr>
          <w:szCs w:val="22"/>
          <w:lang w:val="es-ES" w:eastAsia="en-US"/>
        </w:rPr>
        <w:t xml:space="preserve"> 982</w:t>
      </w:r>
      <w:r w:rsidR="005B2DE1" w:rsidRPr="00634042">
        <w:rPr>
          <w:szCs w:val="22"/>
          <w:lang w:val="es-ES" w:eastAsia="en-US"/>
        </w:rPr>
        <w:t xml:space="preserve"> </w:t>
      </w:r>
      <w:r w:rsidRPr="00634042">
        <w:rPr>
          <w:szCs w:val="22"/>
          <w:lang w:val="es-ES" w:eastAsia="en-US"/>
        </w:rPr>
        <w:t>préstamos por un valor de 411</w:t>
      </w:r>
      <w:r w:rsidR="00850BE7" w:rsidRPr="00634042">
        <w:rPr>
          <w:szCs w:val="22"/>
          <w:lang w:val="es-ES" w:eastAsia="en-US"/>
        </w:rPr>
        <w:t>.</w:t>
      </w:r>
      <w:r w:rsidRPr="00634042">
        <w:rPr>
          <w:szCs w:val="22"/>
          <w:lang w:val="es-ES" w:eastAsia="en-US"/>
        </w:rPr>
        <w:t xml:space="preserve">500 dólares; 2013 </w:t>
      </w:r>
      <w:r w:rsidR="00BF57B6" w:rsidRPr="00634042">
        <w:rPr>
          <w:szCs w:val="22"/>
          <w:lang w:val="es-ES" w:eastAsia="en-US"/>
        </w:rPr>
        <w:noBreakHyphen/>
      </w:r>
      <w:r w:rsidRPr="00634042">
        <w:rPr>
          <w:szCs w:val="22"/>
          <w:lang w:val="es-ES" w:eastAsia="en-US"/>
        </w:rPr>
        <w:t xml:space="preserve"> 700</w:t>
      </w:r>
      <w:r w:rsidR="005B2DE1" w:rsidRPr="00634042">
        <w:rPr>
          <w:szCs w:val="22"/>
          <w:lang w:val="es-ES" w:eastAsia="en-US"/>
        </w:rPr>
        <w:t xml:space="preserve"> </w:t>
      </w:r>
      <w:r w:rsidRPr="00634042">
        <w:rPr>
          <w:szCs w:val="22"/>
          <w:lang w:val="es-ES" w:eastAsia="en-US"/>
        </w:rPr>
        <w:t>préstamos por un valor de 314</w:t>
      </w:r>
      <w:r w:rsidR="00850BE7" w:rsidRPr="00634042">
        <w:rPr>
          <w:szCs w:val="22"/>
          <w:lang w:val="es-ES" w:eastAsia="en-US"/>
        </w:rPr>
        <w:t>.</w:t>
      </w:r>
      <w:r w:rsidRPr="00634042">
        <w:rPr>
          <w:szCs w:val="22"/>
          <w:lang w:val="es-ES" w:eastAsia="en-US"/>
        </w:rPr>
        <w:t xml:space="preserve">000 dólares; 2014 </w:t>
      </w:r>
      <w:r w:rsidR="00BF57B6" w:rsidRPr="00634042">
        <w:rPr>
          <w:szCs w:val="22"/>
          <w:lang w:val="es-ES" w:eastAsia="en-US"/>
        </w:rPr>
        <w:noBreakHyphen/>
      </w:r>
      <w:r w:rsidRPr="00634042">
        <w:rPr>
          <w:szCs w:val="22"/>
          <w:lang w:val="es-ES" w:eastAsia="en-US"/>
        </w:rPr>
        <w:t xml:space="preserve"> 346</w:t>
      </w:r>
      <w:r w:rsidR="005B2DE1" w:rsidRPr="00634042">
        <w:rPr>
          <w:szCs w:val="22"/>
          <w:lang w:val="es-ES" w:eastAsia="en-US"/>
        </w:rPr>
        <w:t xml:space="preserve"> </w:t>
      </w:r>
      <w:r w:rsidRPr="00634042">
        <w:rPr>
          <w:szCs w:val="22"/>
          <w:lang w:val="es-ES" w:eastAsia="en-US"/>
        </w:rPr>
        <w:t>préstamos por un valor de 147</w:t>
      </w:r>
      <w:r w:rsidR="00850BE7" w:rsidRPr="00634042">
        <w:rPr>
          <w:szCs w:val="22"/>
          <w:lang w:val="es-ES" w:eastAsia="en-US"/>
        </w:rPr>
        <w:t>.</w:t>
      </w:r>
      <w:r w:rsidRPr="00634042">
        <w:rPr>
          <w:szCs w:val="22"/>
          <w:lang w:val="es-ES" w:eastAsia="en-US"/>
        </w:rPr>
        <w:t xml:space="preserve">000 dólares; y 2015 </w:t>
      </w:r>
      <w:r w:rsidR="005B2DE1" w:rsidRPr="00634042">
        <w:rPr>
          <w:szCs w:val="22"/>
          <w:lang w:val="es-ES" w:eastAsia="en-US"/>
        </w:rPr>
        <w:t>–</w:t>
      </w:r>
      <w:r w:rsidRPr="00634042">
        <w:rPr>
          <w:szCs w:val="22"/>
          <w:lang w:val="es-ES" w:eastAsia="en-US"/>
        </w:rPr>
        <w:t xml:space="preserve"> 213</w:t>
      </w:r>
      <w:r w:rsidR="005B2DE1" w:rsidRPr="00634042">
        <w:rPr>
          <w:szCs w:val="22"/>
          <w:lang w:val="es-ES" w:eastAsia="en-US"/>
        </w:rPr>
        <w:t xml:space="preserve"> </w:t>
      </w:r>
      <w:r w:rsidRPr="00634042">
        <w:rPr>
          <w:szCs w:val="22"/>
          <w:lang w:val="es-ES" w:eastAsia="en-US"/>
        </w:rPr>
        <w:t>préstamos por un valor de 89</w:t>
      </w:r>
      <w:r w:rsidR="00850BE7" w:rsidRPr="00634042">
        <w:rPr>
          <w:szCs w:val="22"/>
          <w:lang w:val="es-ES" w:eastAsia="en-US"/>
        </w:rPr>
        <w:t>.</w:t>
      </w:r>
      <w:r w:rsidRPr="00634042">
        <w:rPr>
          <w:szCs w:val="22"/>
          <w:lang w:val="es-ES" w:eastAsia="en-US"/>
        </w:rPr>
        <w:t>000 dólares Las</w:t>
      </w:r>
      <w:r w:rsidR="00FD0472" w:rsidRPr="00634042">
        <w:rPr>
          <w:szCs w:val="22"/>
          <w:lang w:val="es-ES" w:eastAsia="en-US"/>
        </w:rPr>
        <w:t>-</w:t>
      </w:r>
      <w:r w:rsidRPr="00634042">
        <w:rPr>
          <w:szCs w:val="22"/>
          <w:lang w:val="es-ES" w:eastAsia="en-US"/>
        </w:rPr>
        <w:t>personas</w:t>
      </w:r>
      <w:r w:rsidR="005B2DE1" w:rsidRPr="00634042">
        <w:rPr>
          <w:szCs w:val="22"/>
          <w:lang w:val="es-ES" w:eastAsia="en-US"/>
        </w:rPr>
        <w:t xml:space="preserve"> </w:t>
      </w:r>
      <w:r w:rsidRPr="00634042">
        <w:rPr>
          <w:szCs w:val="22"/>
          <w:lang w:val="es-ES" w:eastAsia="en-US"/>
        </w:rPr>
        <w:t>beneficiarias de los préstamos proceden mayoritariamente de 8 de las</w:t>
      </w:r>
      <w:r w:rsidR="005B2DE1" w:rsidRPr="00634042">
        <w:rPr>
          <w:szCs w:val="22"/>
          <w:lang w:val="es-ES" w:eastAsia="en-US"/>
        </w:rPr>
        <w:t xml:space="preserve"> </w:t>
      </w:r>
      <w:r w:rsidRPr="00634042">
        <w:rPr>
          <w:szCs w:val="22"/>
          <w:lang w:val="es-ES" w:eastAsia="en-US"/>
        </w:rPr>
        <w:t>10</w:t>
      </w:r>
      <w:r w:rsidR="005B2DE1" w:rsidRPr="00634042">
        <w:rPr>
          <w:szCs w:val="22"/>
          <w:lang w:val="es-ES" w:eastAsia="en-US"/>
        </w:rPr>
        <w:t xml:space="preserve"> </w:t>
      </w:r>
      <w:r w:rsidRPr="00634042">
        <w:rPr>
          <w:szCs w:val="22"/>
          <w:lang w:val="es-ES" w:eastAsia="en-US"/>
        </w:rPr>
        <w:t>regiones</w:t>
      </w:r>
      <w:r w:rsidR="0093351D" w:rsidRPr="00634042">
        <w:rPr>
          <w:szCs w:val="22"/>
          <w:lang w:val="es-ES" w:eastAsia="en-US"/>
        </w:rPr>
        <w:t xml:space="preserve"> </w:t>
      </w:r>
      <w:r w:rsidRPr="00634042">
        <w:rPr>
          <w:szCs w:val="22"/>
          <w:lang w:val="es-ES" w:eastAsia="en-US"/>
        </w:rPr>
        <w:t>administrativas: regiones 2, 3, 4, 5, 6, 7 y 9</w:t>
      </w:r>
      <w:r w:rsidR="00850BE7" w:rsidRPr="00634042">
        <w:rPr>
          <w:szCs w:val="22"/>
          <w:lang w:val="es-ES" w:eastAsia="en-US"/>
        </w:rPr>
        <w:t>.</w:t>
      </w:r>
      <w:r w:rsidRPr="00634042">
        <w:rPr>
          <w:szCs w:val="22"/>
          <w:lang w:val="es-ES" w:eastAsia="en-US"/>
        </w:rPr>
        <w:t xml:space="preserve"> Aparte del acceso a préstamos en condiciones favorables, las mujeres </w:t>
      </w:r>
      <w:r w:rsidR="005B2DE1" w:rsidRPr="00634042">
        <w:rPr>
          <w:szCs w:val="22"/>
          <w:lang w:val="es-ES" w:eastAsia="en-US"/>
        </w:rPr>
        <w:t xml:space="preserve">recibieron </w:t>
      </w:r>
      <w:r w:rsidRPr="00634042">
        <w:rPr>
          <w:szCs w:val="22"/>
          <w:lang w:val="es-ES" w:eastAsia="en-US"/>
        </w:rPr>
        <w:t>formación en esferas tales como los conocimientos empresariales básicos, el establecimiento de redes, contabilidad básica, publicidad y embalaje</w:t>
      </w:r>
      <w:r w:rsidR="00850BE7" w:rsidRPr="00634042">
        <w:rPr>
          <w:szCs w:val="22"/>
          <w:lang w:val="es-ES" w:eastAsia="en-US"/>
        </w:rPr>
        <w:t>.</w:t>
      </w:r>
    </w:p>
    <w:p w14:paraId="5830FB3B" w14:textId="75919F1B"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En 2013 se reconoció que la tasa de incumplimiento había empezado a aumentar y se encaminaron los esfuerzos a hacer un seguimiento de los prestatarios y a alentar el pago de los morosos</w:t>
      </w:r>
      <w:r w:rsidR="00850BE7" w:rsidRPr="00634042">
        <w:rPr>
          <w:szCs w:val="22"/>
          <w:lang w:val="es-ES" w:eastAsia="en-US"/>
        </w:rPr>
        <w:t>.</w:t>
      </w:r>
      <w:r w:rsidRPr="00634042">
        <w:rPr>
          <w:szCs w:val="22"/>
          <w:lang w:val="es-ES" w:eastAsia="en-US"/>
        </w:rPr>
        <w:t xml:space="preserve"> De este modo, el número de préstamos concedidos se redujo considerablemente durante los tres últimos años del período</w:t>
      </w:r>
      <w:r w:rsidR="00850BE7" w:rsidRPr="00634042">
        <w:rPr>
          <w:szCs w:val="22"/>
          <w:lang w:val="es-ES" w:eastAsia="en-US"/>
        </w:rPr>
        <w:t>.</w:t>
      </w:r>
      <w:r w:rsidRPr="00634042">
        <w:rPr>
          <w:szCs w:val="22"/>
          <w:lang w:val="es-ES" w:eastAsia="en-US"/>
        </w:rPr>
        <w:t xml:space="preserve"> Debido a la alta tasa de incumplimiento (el 85%), </w:t>
      </w:r>
      <w:r w:rsidRPr="00E96AED">
        <w:rPr>
          <w:spacing w:val="2"/>
          <w:szCs w:val="22"/>
          <w:lang w:val="es-ES" w:eastAsia="en-US"/>
        </w:rPr>
        <w:t>el programa había quedado inactivo a principios de 2015</w:t>
      </w:r>
      <w:r w:rsidR="00850BE7" w:rsidRPr="00E96AED">
        <w:rPr>
          <w:spacing w:val="2"/>
          <w:szCs w:val="22"/>
          <w:lang w:val="es-ES" w:eastAsia="en-US"/>
        </w:rPr>
        <w:t>.</w:t>
      </w:r>
      <w:r w:rsidRPr="00E96AED">
        <w:rPr>
          <w:spacing w:val="2"/>
          <w:szCs w:val="22"/>
          <w:lang w:val="es-ES" w:eastAsia="en-US"/>
        </w:rPr>
        <w:t xml:space="preserve"> </w:t>
      </w:r>
      <w:r w:rsidRPr="00E96AED">
        <w:rPr>
          <w:spacing w:val="2"/>
          <w:szCs w:val="22"/>
          <w:lang w:val="es-ES" w:eastAsia="en-US"/>
        </w:rPr>
        <w:lastRenderedPageBreak/>
        <w:t xml:space="preserve">Una evaluación del programa llegó a la conclusión de que, para que </w:t>
      </w:r>
      <w:r w:rsidR="00A44AA8" w:rsidRPr="00E96AED">
        <w:rPr>
          <w:spacing w:val="2"/>
          <w:szCs w:val="22"/>
          <w:lang w:val="es-ES" w:eastAsia="en-US"/>
        </w:rPr>
        <w:t xml:space="preserve">pudiera </w:t>
      </w:r>
      <w:r w:rsidRPr="00E96AED">
        <w:rPr>
          <w:spacing w:val="2"/>
          <w:szCs w:val="22"/>
          <w:lang w:val="es-ES" w:eastAsia="en-US"/>
        </w:rPr>
        <w:t xml:space="preserve">lograr altos niveles de éxito, </w:t>
      </w:r>
      <w:r w:rsidR="00A44AA8" w:rsidRPr="00E96AED">
        <w:rPr>
          <w:spacing w:val="2"/>
          <w:szCs w:val="22"/>
          <w:lang w:val="es-ES" w:eastAsia="en-US"/>
        </w:rPr>
        <w:t xml:space="preserve">eran </w:t>
      </w:r>
      <w:r w:rsidRPr="00E96AED">
        <w:rPr>
          <w:spacing w:val="2"/>
          <w:szCs w:val="22"/>
          <w:lang w:val="es-ES" w:eastAsia="en-US"/>
        </w:rPr>
        <w:t>fundamentales una mejor orientación, análisis y selección de los beneficiarios, la formación y la preparación individual (mentoría)</w:t>
      </w:r>
      <w:r w:rsidR="00850BE7" w:rsidRPr="00E96AED">
        <w:rPr>
          <w:spacing w:val="2"/>
          <w:szCs w:val="22"/>
          <w:lang w:val="es-ES" w:eastAsia="en-US"/>
        </w:rPr>
        <w:t>.</w:t>
      </w:r>
      <w:r w:rsidRPr="00E96AED">
        <w:rPr>
          <w:spacing w:val="2"/>
          <w:szCs w:val="22"/>
          <w:lang w:val="es-ES" w:eastAsia="en-US"/>
        </w:rPr>
        <w:t xml:space="preserve"> Con el cambio de Gobierno en mayo de 2015, </w:t>
      </w:r>
      <w:r w:rsidR="00CB3B6E" w:rsidRPr="00E96AED">
        <w:rPr>
          <w:spacing w:val="2"/>
          <w:szCs w:val="22"/>
          <w:lang w:val="es-ES" w:eastAsia="en-US"/>
        </w:rPr>
        <w:t xml:space="preserve">se reactivó </w:t>
      </w:r>
      <w:r w:rsidRPr="00E96AED">
        <w:rPr>
          <w:spacing w:val="2"/>
          <w:szCs w:val="22"/>
          <w:lang w:val="es-ES" w:eastAsia="en-US"/>
        </w:rPr>
        <w:t>el programa Mujeres de Valía en octubre de 2015 y proporcionó fondos que se utilizan como garantía de crédito</w:t>
      </w:r>
      <w:r w:rsidR="00850BE7" w:rsidRPr="00E96AED">
        <w:rPr>
          <w:spacing w:val="2"/>
          <w:szCs w:val="22"/>
          <w:lang w:val="es-ES" w:eastAsia="en-US"/>
        </w:rPr>
        <w:t>.</w:t>
      </w:r>
      <w:r w:rsidRPr="00E96AED">
        <w:rPr>
          <w:spacing w:val="2"/>
          <w:szCs w:val="22"/>
          <w:lang w:val="es-ES" w:eastAsia="en-US"/>
        </w:rPr>
        <w:t xml:space="preserve"> Las condiciones continúan siendo iguales para los prestatarios</w:t>
      </w:r>
      <w:r w:rsidR="00850BE7" w:rsidRPr="00E96AED">
        <w:rPr>
          <w:spacing w:val="2"/>
          <w:szCs w:val="22"/>
          <w:lang w:val="es-ES" w:eastAsia="en-US"/>
        </w:rPr>
        <w:t>.</w:t>
      </w:r>
      <w:r w:rsidRPr="00E96AED">
        <w:rPr>
          <w:spacing w:val="2"/>
          <w:szCs w:val="22"/>
          <w:lang w:val="es-ES" w:eastAsia="en-US"/>
        </w:rPr>
        <w:t xml:space="preserve"> A finales de diciembre de 2015, se habían aprobado dos préstamos por valor de 1</w:t>
      </w:r>
      <w:r w:rsidR="00850BE7" w:rsidRPr="00E96AED">
        <w:rPr>
          <w:spacing w:val="2"/>
          <w:szCs w:val="22"/>
          <w:lang w:val="es-ES" w:eastAsia="en-US"/>
        </w:rPr>
        <w:t>.</w:t>
      </w:r>
      <w:r w:rsidRPr="00E96AED">
        <w:rPr>
          <w:spacing w:val="2"/>
          <w:szCs w:val="22"/>
          <w:lang w:val="es-ES" w:eastAsia="en-US"/>
        </w:rPr>
        <w:t>750 dólares de los Estados Unidos</w:t>
      </w:r>
      <w:r w:rsidR="00850BE7" w:rsidRPr="00634042">
        <w:rPr>
          <w:szCs w:val="22"/>
          <w:lang w:val="es-ES" w:eastAsia="en-US"/>
        </w:rPr>
        <w:t>.</w:t>
      </w:r>
    </w:p>
    <w:p w14:paraId="57F4243D" w14:textId="6E91D6BA"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También se han aplicado medidas especiales de carácter temporal para hacer frente a la discriminación contra la</w:t>
      </w:r>
      <w:r w:rsidR="00A81EF0" w:rsidRPr="00634042">
        <w:rPr>
          <w:szCs w:val="22"/>
          <w:lang w:val="es-ES" w:eastAsia="en-US"/>
        </w:rPr>
        <w:t>s</w:t>
      </w:r>
      <w:r w:rsidRPr="00634042">
        <w:rPr>
          <w:szCs w:val="22"/>
          <w:lang w:val="es-ES" w:eastAsia="en-US"/>
        </w:rPr>
        <w:t xml:space="preserve"> mujer</w:t>
      </w:r>
      <w:r w:rsidR="00A81EF0" w:rsidRPr="00634042">
        <w:rPr>
          <w:szCs w:val="22"/>
          <w:lang w:val="es-ES" w:eastAsia="en-US"/>
        </w:rPr>
        <w:t>es</w:t>
      </w:r>
      <w:r w:rsidRPr="00634042">
        <w:rPr>
          <w:szCs w:val="22"/>
          <w:lang w:val="es-ES" w:eastAsia="en-US"/>
        </w:rPr>
        <w:t xml:space="preserve">, así como para acelerar el logro de la igualdad </w:t>
      </w:r>
      <w:r w:rsidRPr="00634042">
        <w:rPr>
          <w:i/>
          <w:szCs w:val="22"/>
          <w:lang w:val="es-ES" w:eastAsia="en-US"/>
        </w:rPr>
        <w:t>de facto</w:t>
      </w:r>
      <w:r w:rsidRPr="00634042">
        <w:rPr>
          <w:szCs w:val="22"/>
          <w:lang w:val="es-ES" w:eastAsia="en-US"/>
        </w:rPr>
        <w:t xml:space="preserve"> entre mujeres y hombres por medio de programas nuevos o ampliados</w:t>
      </w:r>
      <w:r w:rsidR="00850BE7" w:rsidRPr="00634042">
        <w:rPr>
          <w:szCs w:val="22"/>
          <w:lang w:val="es-ES" w:eastAsia="en-US"/>
        </w:rPr>
        <w:t>.</w:t>
      </w:r>
      <w:r w:rsidRPr="00634042">
        <w:rPr>
          <w:szCs w:val="22"/>
          <w:lang w:val="es-ES" w:eastAsia="en-US"/>
        </w:rPr>
        <w:t xml:space="preserve"> En las esferas de la educación, la salud y la vivienda, durante el período que se examina, se ampliaron las redes de protección social, como el Programa de Asistencia a Progenitores Únicos, el Programa de Asistencia Pública, el Programa de Circunstancias Especiales y los vales para la compra de uniformes escolares a todos los niños de enseñanza preescolar y primaria que asisten a escuelas públicas</w:t>
      </w:r>
      <w:r w:rsidR="00850BE7" w:rsidRPr="00634042">
        <w:rPr>
          <w:szCs w:val="22"/>
          <w:lang w:val="es-ES" w:eastAsia="en-US"/>
        </w:rPr>
        <w:t>.</w:t>
      </w:r>
      <w:r w:rsidRPr="00634042">
        <w:rPr>
          <w:szCs w:val="22"/>
          <w:lang w:val="es-ES" w:eastAsia="en-US"/>
        </w:rPr>
        <w:t xml:space="preserve"> En el caso del Programa de Asistencia a Progenitores Únicos y el Programa de Asistencia Pública, las madres solas reciben asistencia para participar en programas de formación diseñados para mujeres empresarias</w:t>
      </w:r>
      <w:r w:rsidR="00850BE7" w:rsidRPr="00634042">
        <w:rPr>
          <w:szCs w:val="22"/>
          <w:lang w:val="es-ES" w:eastAsia="en-US"/>
        </w:rPr>
        <w:t>.</w:t>
      </w:r>
      <w:r w:rsidRPr="00634042">
        <w:rPr>
          <w:szCs w:val="22"/>
          <w:lang w:val="es-ES" w:eastAsia="en-US"/>
        </w:rPr>
        <w:t xml:space="preserve"> La financiación de este programa fue en total de 25 millones de dólares de Guyana al año entre 2011 y 2014</w:t>
      </w:r>
      <w:r w:rsidR="00850BE7" w:rsidRPr="00634042">
        <w:rPr>
          <w:szCs w:val="22"/>
          <w:lang w:val="es-ES" w:eastAsia="en-US"/>
        </w:rPr>
        <w:t>.</w:t>
      </w:r>
      <w:r w:rsidRPr="00634042">
        <w:rPr>
          <w:szCs w:val="22"/>
          <w:lang w:val="es-ES" w:eastAsia="en-US"/>
        </w:rPr>
        <w:t xml:space="preserve"> Otras</w:t>
      </w:r>
      <w:r w:rsidR="00A81EF0" w:rsidRPr="00634042">
        <w:rPr>
          <w:szCs w:val="22"/>
          <w:lang w:val="es-ES" w:eastAsia="en-US"/>
        </w:rPr>
        <w:t xml:space="preserve"> </w:t>
      </w:r>
      <w:r w:rsidRPr="00634042">
        <w:rPr>
          <w:szCs w:val="22"/>
          <w:lang w:val="es-ES" w:eastAsia="en-US"/>
        </w:rPr>
        <w:t>iniciativas</w:t>
      </w:r>
      <w:r w:rsidR="00A81EF0" w:rsidRPr="00634042">
        <w:rPr>
          <w:szCs w:val="22"/>
          <w:lang w:val="es-ES" w:eastAsia="en-US"/>
        </w:rPr>
        <w:t>,</w:t>
      </w:r>
      <w:r w:rsidRPr="00634042">
        <w:rPr>
          <w:szCs w:val="22"/>
          <w:lang w:val="es-ES" w:eastAsia="en-US"/>
        </w:rPr>
        <w:t xml:space="preserve"> como el Programa de Circunstancias Especiales y los programas de ayudas para uniformes escolares y de alimentación escolar</w:t>
      </w:r>
      <w:r w:rsidR="00A81EF0" w:rsidRPr="00634042">
        <w:rPr>
          <w:szCs w:val="22"/>
          <w:lang w:val="es-ES" w:eastAsia="en-US"/>
        </w:rPr>
        <w:t>,</w:t>
      </w:r>
      <w:r w:rsidRPr="00634042">
        <w:rPr>
          <w:szCs w:val="22"/>
          <w:lang w:val="es-ES" w:eastAsia="en-US"/>
        </w:rPr>
        <w:t xml:space="preserve"> benefician directamente a los niños</w:t>
      </w:r>
      <w:r w:rsidR="00850BE7" w:rsidRPr="00634042">
        <w:rPr>
          <w:szCs w:val="22"/>
          <w:lang w:val="es-ES" w:eastAsia="en-US"/>
        </w:rPr>
        <w:t>.</w:t>
      </w:r>
      <w:r w:rsidRPr="00634042">
        <w:rPr>
          <w:szCs w:val="22"/>
          <w:lang w:val="es-ES" w:eastAsia="en-US"/>
        </w:rPr>
        <w:t xml:space="preserve"> Por consiguiente, esas medidas provisionales ayudan de una forma muy significativa a las mujeres y las familias vulnerables</w:t>
      </w:r>
      <w:r w:rsidR="00850BE7" w:rsidRPr="00634042">
        <w:rPr>
          <w:szCs w:val="22"/>
          <w:lang w:val="es-ES" w:eastAsia="en-US"/>
        </w:rPr>
        <w:t>.</w:t>
      </w:r>
    </w:p>
    <w:p w14:paraId="5ECE9E00" w14:textId="74E8BA3E"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 xml:space="preserve">Además, la </w:t>
      </w:r>
      <w:r w:rsidR="00A81EF0" w:rsidRPr="00634042">
        <w:rPr>
          <w:szCs w:val="22"/>
          <w:lang w:val="es-ES" w:eastAsia="en-US"/>
        </w:rPr>
        <w:t xml:space="preserve">iniciativa </w:t>
      </w:r>
      <w:r w:rsidRPr="00634042">
        <w:rPr>
          <w:szCs w:val="22"/>
          <w:lang w:val="es-ES" w:eastAsia="en-US"/>
        </w:rPr>
        <w:t>acelerada de educación para todos (2003</w:t>
      </w:r>
      <w:r w:rsidR="00BF57B6" w:rsidRPr="00634042">
        <w:rPr>
          <w:szCs w:val="22"/>
          <w:lang w:val="es-ES" w:eastAsia="en-US"/>
        </w:rPr>
        <w:noBreakHyphen/>
      </w:r>
      <w:r w:rsidRPr="00634042">
        <w:rPr>
          <w:szCs w:val="22"/>
          <w:lang w:val="es-ES" w:eastAsia="en-US"/>
        </w:rPr>
        <w:t>2015), ejecutada por el Ministerio de Educación, señaló que su principal objetivo era la conclusión de una educación universal de calidad</w:t>
      </w:r>
      <w:r w:rsidR="00850BE7" w:rsidRPr="00634042">
        <w:rPr>
          <w:szCs w:val="22"/>
          <w:lang w:val="es-ES" w:eastAsia="en-US"/>
        </w:rPr>
        <w:t>.</w:t>
      </w:r>
      <w:r w:rsidRPr="00634042">
        <w:rPr>
          <w:szCs w:val="22"/>
          <w:lang w:val="es-ES" w:eastAsia="en-US"/>
        </w:rPr>
        <w:t xml:space="preserve"> En cada escuela primaria dentro de la comunidad, el objetivo ha sido aumentar la asistencia escolar de todos los niños de familias de bajos ingresos</w:t>
      </w:r>
      <w:r w:rsidR="00850BE7" w:rsidRPr="00634042">
        <w:rPr>
          <w:szCs w:val="22"/>
          <w:lang w:val="es-ES" w:eastAsia="en-US"/>
        </w:rPr>
        <w:t>.</w:t>
      </w:r>
      <w:r w:rsidRPr="00634042">
        <w:rPr>
          <w:szCs w:val="22"/>
          <w:lang w:val="es-ES" w:eastAsia="en-US"/>
        </w:rPr>
        <w:t xml:space="preserve"> Otra medida especial de carácter temporal para</w:t>
      </w:r>
      <w:r w:rsidR="00A81EF0" w:rsidRPr="00634042">
        <w:rPr>
          <w:szCs w:val="22"/>
          <w:lang w:val="es-ES" w:eastAsia="en-US"/>
        </w:rPr>
        <w:t xml:space="preserve"> </w:t>
      </w:r>
      <w:r w:rsidRPr="00634042">
        <w:rPr>
          <w:szCs w:val="22"/>
          <w:lang w:val="es-ES" w:eastAsia="en-US"/>
        </w:rPr>
        <w:t>acelerar la educación de las niñas ha sido el Programa de Alimentación Escolar</w:t>
      </w:r>
      <w:r w:rsidR="00A81EF0" w:rsidRPr="00634042">
        <w:rPr>
          <w:szCs w:val="22"/>
          <w:lang w:val="es-ES" w:eastAsia="en-US"/>
        </w:rPr>
        <w:t xml:space="preserve">, </w:t>
      </w:r>
      <w:r w:rsidRPr="00634042">
        <w:rPr>
          <w:szCs w:val="22"/>
          <w:lang w:val="es-ES" w:eastAsia="en-US"/>
        </w:rPr>
        <w:t>que constituye la principal iniciativa secundaria del componente de la Alianza para el Fortalecimiento de la Comunidad Escolar</w:t>
      </w:r>
      <w:r w:rsidR="00A81EF0" w:rsidRPr="00634042">
        <w:rPr>
          <w:szCs w:val="22"/>
          <w:lang w:val="es-ES" w:eastAsia="en-US"/>
        </w:rPr>
        <w:t>; además,</w:t>
      </w:r>
      <w:r w:rsidRPr="00634042">
        <w:rPr>
          <w:szCs w:val="22"/>
          <w:lang w:val="es-ES" w:eastAsia="en-US"/>
        </w:rPr>
        <w:t xml:space="preserve"> creó un programa de comidas calientes, gestionado y apoyado por la comunidad, en el que trabajaban las mujeres a diario y se abastecía con productos </w:t>
      </w:r>
      <w:r w:rsidR="00A81EF0" w:rsidRPr="00634042">
        <w:rPr>
          <w:szCs w:val="22"/>
          <w:lang w:val="es-ES" w:eastAsia="en-US"/>
        </w:rPr>
        <w:t xml:space="preserve">locales </w:t>
      </w:r>
      <w:r w:rsidRPr="00634042">
        <w:rPr>
          <w:szCs w:val="22"/>
          <w:lang w:val="es-ES" w:eastAsia="en-US"/>
        </w:rPr>
        <w:t>de subsistencia</w:t>
      </w:r>
      <w:r w:rsidR="00850BE7" w:rsidRPr="00634042">
        <w:rPr>
          <w:szCs w:val="22"/>
          <w:lang w:val="es-ES" w:eastAsia="en-US"/>
        </w:rPr>
        <w:t>.</w:t>
      </w:r>
    </w:p>
    <w:p w14:paraId="337AF1F4" w14:textId="6CDC5156"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 xml:space="preserve">En julio de 2015, el Gobierno de Guyana puso en marcha un nuevo proyecto de medida provisional especial, conocido como las 5 B </w:t>
      </w:r>
      <w:r w:rsidR="000657E6">
        <w:rPr>
          <w:szCs w:val="22"/>
          <w:lang w:val="es-ES" w:eastAsia="en-US"/>
        </w:rPr>
        <w:t>—</w:t>
      </w:r>
      <w:proofErr w:type="spellStart"/>
      <w:r w:rsidRPr="00634042">
        <w:rPr>
          <w:szCs w:val="22"/>
          <w:lang w:val="es-ES" w:eastAsia="en-US"/>
        </w:rPr>
        <w:t>Boats</w:t>
      </w:r>
      <w:proofErr w:type="spellEnd"/>
      <w:r w:rsidRPr="00634042">
        <w:rPr>
          <w:szCs w:val="22"/>
          <w:lang w:val="es-ES" w:eastAsia="en-US"/>
        </w:rPr>
        <w:t xml:space="preserve">, Buses, </w:t>
      </w:r>
      <w:proofErr w:type="spellStart"/>
      <w:r w:rsidRPr="00634042">
        <w:rPr>
          <w:szCs w:val="22"/>
          <w:lang w:val="es-ES" w:eastAsia="en-US"/>
        </w:rPr>
        <w:t>Bicycle</w:t>
      </w:r>
      <w:proofErr w:type="spellEnd"/>
      <w:r w:rsidRPr="00634042">
        <w:rPr>
          <w:szCs w:val="22"/>
          <w:lang w:val="es-ES" w:eastAsia="en-US"/>
        </w:rPr>
        <w:t xml:space="preserve">, </w:t>
      </w:r>
      <w:proofErr w:type="spellStart"/>
      <w:r w:rsidRPr="00634042">
        <w:rPr>
          <w:szCs w:val="22"/>
          <w:lang w:val="es-ES" w:eastAsia="en-US"/>
        </w:rPr>
        <w:t>Books</w:t>
      </w:r>
      <w:proofErr w:type="spellEnd"/>
      <w:r w:rsidRPr="00634042">
        <w:rPr>
          <w:szCs w:val="22"/>
          <w:lang w:val="es-ES" w:eastAsia="en-US"/>
        </w:rPr>
        <w:t xml:space="preserve"> and </w:t>
      </w:r>
      <w:proofErr w:type="spellStart"/>
      <w:r w:rsidRPr="00634042">
        <w:rPr>
          <w:szCs w:val="22"/>
          <w:lang w:val="es-ES" w:eastAsia="en-US"/>
        </w:rPr>
        <w:t>Breakfast</w:t>
      </w:r>
      <w:proofErr w:type="spellEnd"/>
      <w:r w:rsidRPr="00634042">
        <w:rPr>
          <w:szCs w:val="22"/>
          <w:lang w:val="es-ES" w:eastAsia="en-US"/>
        </w:rPr>
        <w:t xml:space="preserve"> (</w:t>
      </w:r>
      <w:r w:rsidR="00A81EF0" w:rsidRPr="00634042">
        <w:rPr>
          <w:szCs w:val="22"/>
          <w:lang w:val="es-ES" w:eastAsia="en-US"/>
        </w:rPr>
        <w:t>barcos, autobuses, bicicletas, libros y desayuno</w:t>
      </w:r>
      <w:r w:rsidRPr="00634042">
        <w:rPr>
          <w:szCs w:val="22"/>
          <w:lang w:val="es-ES" w:eastAsia="en-US"/>
        </w:rPr>
        <w:t>)</w:t>
      </w:r>
      <w:r w:rsidR="000657E6">
        <w:rPr>
          <w:szCs w:val="22"/>
          <w:lang w:val="es-ES" w:eastAsia="en-US"/>
        </w:rPr>
        <w:t>—</w:t>
      </w:r>
      <w:r w:rsidRPr="00634042">
        <w:rPr>
          <w:szCs w:val="22"/>
          <w:lang w:val="es-ES" w:eastAsia="en-US"/>
        </w:rPr>
        <w:t xml:space="preserve">, una medida concebida para </w:t>
      </w:r>
      <w:r w:rsidR="00A81EF0" w:rsidRPr="00634042">
        <w:rPr>
          <w:szCs w:val="22"/>
          <w:lang w:val="es-ES" w:eastAsia="en-US"/>
        </w:rPr>
        <w:t xml:space="preserve">aumentar </w:t>
      </w:r>
      <w:r w:rsidRPr="00634042">
        <w:rPr>
          <w:szCs w:val="22"/>
          <w:lang w:val="es-ES" w:eastAsia="en-US"/>
        </w:rPr>
        <w:t>la asistencia escolar y acelerar el desarrollo de las comunidades desfavorecidas en las zonas rurales y del interior</w:t>
      </w:r>
      <w:r w:rsidR="00850BE7" w:rsidRPr="00634042">
        <w:rPr>
          <w:szCs w:val="22"/>
          <w:lang w:val="es-ES" w:eastAsia="en-US"/>
        </w:rPr>
        <w:t>.</w:t>
      </w:r>
      <w:r w:rsidRPr="00634042">
        <w:rPr>
          <w:szCs w:val="22"/>
          <w:lang w:val="es-ES" w:eastAsia="en-US"/>
        </w:rPr>
        <w:t xml:space="preserve"> Estas iniciativas proporcionan empleo continuo a la comunidad, especialmente a las mujeres cabeza de familia, mediante la coordinación con los gobiernos locales y otras organizaciones de los sectores público y privado</w:t>
      </w:r>
      <w:r w:rsidR="00850BE7" w:rsidRPr="00634042">
        <w:rPr>
          <w:szCs w:val="22"/>
          <w:lang w:val="es-ES" w:eastAsia="en-US"/>
        </w:rPr>
        <w:t>.</w:t>
      </w:r>
    </w:p>
    <w:p w14:paraId="2052CEAE" w14:textId="37903CD8" w:rsidR="007F5F04" w:rsidRPr="00634042" w:rsidRDefault="007F5F04" w:rsidP="007F5F04">
      <w:pPr>
        <w:pStyle w:val="SingleTxt"/>
        <w:spacing w:after="0" w:line="120" w:lineRule="exact"/>
        <w:rPr>
          <w:sz w:val="10"/>
          <w:szCs w:val="10"/>
          <w:lang w:val="es-ES"/>
        </w:rPr>
      </w:pPr>
      <w:bookmarkStart w:id="21" w:name="_Toc483264317"/>
    </w:p>
    <w:p w14:paraId="23CFB976" w14:textId="4EA2ACCB" w:rsidR="00201335" w:rsidRPr="00634042" w:rsidRDefault="00201335" w:rsidP="00EC66BB">
      <w:pPr>
        <w:pStyle w:val="H23"/>
        <w:ind w:right="3613"/>
        <w:rPr>
          <w:bCs w:val="0"/>
          <w:lang w:val="es-ES" w:eastAsia="en-US"/>
        </w:rPr>
      </w:pPr>
      <w:r w:rsidRPr="00634042">
        <w:rPr>
          <w:bCs w:val="0"/>
          <w:lang w:val="es-ES" w:eastAsia="en-US"/>
        </w:rPr>
        <w:tab/>
      </w:r>
      <w:r w:rsidRPr="00634042">
        <w:rPr>
          <w:bCs w:val="0"/>
          <w:lang w:val="es-ES" w:eastAsia="en-US"/>
        </w:rPr>
        <w:tab/>
        <w:t>Artículo 5: Eliminación de las funciones y estereotipos característicos de</w:t>
      </w:r>
      <w:r w:rsidR="00A81EF0" w:rsidRPr="00634042">
        <w:rPr>
          <w:bCs w:val="0"/>
          <w:lang w:val="es-ES" w:eastAsia="en-US"/>
        </w:rPr>
        <w:t xml:space="preserve"> </w:t>
      </w:r>
      <w:r w:rsidRPr="00634042">
        <w:rPr>
          <w:bCs w:val="0"/>
          <w:lang w:val="es-ES" w:eastAsia="en-US"/>
        </w:rPr>
        <w:t>cada</w:t>
      </w:r>
      <w:r w:rsidR="00A81EF0" w:rsidRPr="00634042">
        <w:rPr>
          <w:bCs w:val="0"/>
          <w:lang w:val="es-ES" w:eastAsia="en-US"/>
        </w:rPr>
        <w:t xml:space="preserve"> </w:t>
      </w:r>
      <w:r w:rsidRPr="00634042">
        <w:rPr>
          <w:bCs w:val="0"/>
          <w:lang w:val="es-ES" w:eastAsia="en-US"/>
        </w:rPr>
        <w:t>sexo</w:t>
      </w:r>
      <w:bookmarkEnd w:id="21"/>
    </w:p>
    <w:p w14:paraId="730AABF2" w14:textId="77777777" w:rsidR="007F5F04" w:rsidRPr="00634042" w:rsidRDefault="007F5F04" w:rsidP="007F5F04">
      <w:pPr>
        <w:pStyle w:val="SingleTxt"/>
        <w:spacing w:after="0" w:line="120" w:lineRule="exact"/>
        <w:rPr>
          <w:sz w:val="10"/>
          <w:szCs w:val="10"/>
          <w:lang w:val="es-ES"/>
        </w:rPr>
      </w:pPr>
    </w:p>
    <w:p w14:paraId="7B735913" w14:textId="77777777" w:rsidR="00201335" w:rsidRPr="00634042" w:rsidRDefault="00201335" w:rsidP="00636224">
      <w:pPr>
        <w:pStyle w:val="H4"/>
        <w:ind w:right="1260"/>
        <w:rPr>
          <w:iCs w:val="0"/>
          <w:lang w:val="es-ES" w:eastAsia="en-US"/>
        </w:rPr>
      </w:pPr>
      <w:r w:rsidRPr="00634042">
        <w:rPr>
          <w:iCs w:val="0"/>
          <w:lang w:val="es-ES" w:eastAsia="en-US"/>
        </w:rPr>
        <w:tab/>
      </w:r>
      <w:r w:rsidRPr="00634042">
        <w:rPr>
          <w:iCs w:val="0"/>
          <w:lang w:val="es-ES" w:eastAsia="en-US"/>
        </w:rPr>
        <w:tab/>
        <w:t>Estereotipos y prácticas nocivas</w:t>
      </w:r>
    </w:p>
    <w:p w14:paraId="132D18FA" w14:textId="77777777" w:rsidR="007F5F04" w:rsidRPr="00634042" w:rsidRDefault="007F5F04" w:rsidP="007F5F04">
      <w:pPr>
        <w:pStyle w:val="SingleTxt"/>
        <w:spacing w:after="0" w:line="120" w:lineRule="exact"/>
        <w:rPr>
          <w:sz w:val="10"/>
          <w:szCs w:val="10"/>
          <w:lang w:val="es-ES"/>
        </w:rPr>
      </w:pPr>
    </w:p>
    <w:p w14:paraId="148D9F02" w14:textId="60A5B35B"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 xml:space="preserve">En cuanto a la preocupación expresada por el Comité en el párrafo 21 de las observaciones finales </w:t>
      </w:r>
      <w:r w:rsidR="00A81EF0" w:rsidRPr="00634042">
        <w:rPr>
          <w:szCs w:val="22"/>
          <w:lang w:val="es-ES" w:eastAsia="en-US"/>
        </w:rPr>
        <w:t>relativa</w:t>
      </w:r>
      <w:r w:rsidRPr="00634042">
        <w:rPr>
          <w:szCs w:val="22"/>
          <w:lang w:val="es-ES" w:eastAsia="en-US"/>
        </w:rPr>
        <w:t xml:space="preserve"> a la persistencia de normas, prácticas y tradiciones nocivas, actitudes patriarcales y estereotipos profundamente arraigados, cabe señalar que se han hecho esfuerzos sistemáticos para reducir y eliminar la persistencia de estereotipos de género, actitudes culturales negativas y otras prácticas que discriminan a la</w:t>
      </w:r>
      <w:r w:rsidR="00CD6EB6" w:rsidRPr="00634042">
        <w:rPr>
          <w:szCs w:val="22"/>
          <w:lang w:val="es-ES" w:eastAsia="en-US"/>
        </w:rPr>
        <w:t>s</w:t>
      </w:r>
      <w:r w:rsidRPr="00634042">
        <w:rPr>
          <w:szCs w:val="22"/>
          <w:lang w:val="es-ES" w:eastAsia="en-US"/>
        </w:rPr>
        <w:t xml:space="preserve"> mujer</w:t>
      </w:r>
      <w:r w:rsidR="00CD6EB6" w:rsidRPr="00634042">
        <w:rPr>
          <w:szCs w:val="22"/>
          <w:lang w:val="es-ES" w:eastAsia="en-US"/>
        </w:rPr>
        <w:t>es</w:t>
      </w:r>
      <w:r w:rsidR="00850BE7" w:rsidRPr="00634042">
        <w:rPr>
          <w:szCs w:val="22"/>
          <w:lang w:val="es-ES" w:eastAsia="en-US"/>
        </w:rPr>
        <w:t>.</w:t>
      </w:r>
      <w:r w:rsidRPr="00634042">
        <w:rPr>
          <w:szCs w:val="22"/>
          <w:lang w:val="es-ES" w:eastAsia="en-US"/>
        </w:rPr>
        <w:t xml:space="preserve"> Como se </w:t>
      </w:r>
      <w:r w:rsidR="00CD6EB6" w:rsidRPr="00634042">
        <w:rPr>
          <w:szCs w:val="22"/>
          <w:lang w:val="es-ES" w:eastAsia="en-US"/>
        </w:rPr>
        <w:t xml:space="preserve">menciona </w:t>
      </w:r>
      <w:r w:rsidRPr="00634042">
        <w:rPr>
          <w:szCs w:val="22"/>
          <w:lang w:val="es-ES" w:eastAsia="en-US"/>
        </w:rPr>
        <w:t xml:space="preserve">en el párrafo 48, la Oficina de Asuntos de la Mujer ha participado en actividades constantes de educación pública en los </w:t>
      </w:r>
      <w:r w:rsidRPr="00634042">
        <w:rPr>
          <w:szCs w:val="22"/>
          <w:lang w:val="es-ES" w:eastAsia="en-US"/>
        </w:rPr>
        <w:lastRenderedPageBreak/>
        <w:t>medios de comunicación impresos y electrónicos, así como a través de diversos talleres, seminarios y foros públicos, con el fin de combatir la existencia de actitudes patriarcales y estereotipos discriminatorios</w:t>
      </w:r>
      <w:r w:rsidR="00850BE7" w:rsidRPr="00634042">
        <w:rPr>
          <w:szCs w:val="22"/>
          <w:lang w:val="es-ES" w:eastAsia="en-US"/>
        </w:rPr>
        <w:t>.</w:t>
      </w:r>
      <w:r w:rsidRPr="00634042">
        <w:rPr>
          <w:szCs w:val="22"/>
          <w:lang w:val="es-ES" w:eastAsia="en-US"/>
        </w:rPr>
        <w:t xml:space="preserve"> En colaboración con las ONG y los organismos de las Naciones Unidas, se han celebrado varias de esas sesiones de manera continuada en las comunidades, escuelas, empresas, espacios religiosos y de otro tipo, en todo el país, con el fin de cuestionar las normas y los papeles asignados a cada género y promover la igualdad entre los géneros</w:t>
      </w:r>
      <w:r w:rsidR="00850BE7" w:rsidRPr="00634042">
        <w:rPr>
          <w:szCs w:val="22"/>
          <w:lang w:val="es-ES" w:eastAsia="en-US"/>
        </w:rPr>
        <w:t>.</w:t>
      </w:r>
      <w:r w:rsidRPr="00634042">
        <w:rPr>
          <w:szCs w:val="22"/>
          <w:lang w:val="es-ES" w:eastAsia="en-US"/>
        </w:rPr>
        <w:t xml:space="preserve"> No obstante, existen algunas prácticas culturales que son difíciles de combatir debido al sistema de valores de algunas comunidades</w:t>
      </w:r>
      <w:r w:rsidR="00850BE7" w:rsidRPr="00634042">
        <w:rPr>
          <w:szCs w:val="22"/>
          <w:lang w:val="es-ES" w:eastAsia="en-US"/>
        </w:rPr>
        <w:t>.</w:t>
      </w:r>
      <w:r w:rsidRPr="00634042">
        <w:rPr>
          <w:szCs w:val="22"/>
          <w:lang w:val="es-ES" w:eastAsia="en-US"/>
        </w:rPr>
        <w:t xml:space="preserve"> Sin embargo, se está trabajando para dar respuesta a la cuestión</w:t>
      </w:r>
      <w:r w:rsidR="00850BE7" w:rsidRPr="00634042">
        <w:rPr>
          <w:szCs w:val="22"/>
          <w:lang w:val="es-ES" w:eastAsia="en-US"/>
        </w:rPr>
        <w:t>.</w:t>
      </w:r>
      <w:r w:rsidRPr="00634042">
        <w:rPr>
          <w:szCs w:val="22"/>
          <w:lang w:val="es-ES" w:eastAsia="en-US"/>
        </w:rPr>
        <w:t xml:space="preserve"> El Ministerio de Protección Social, los organismos estatales, las organizaciones de mujeres y otras ONG también han participado en la difusión de información a través de los medios de comunicación acerca de dónde acceder a los servicios de atención y protección a las víctimas y supervivientes y explicando dónde y cómo denunciar los casos de violencia doméstica</w:t>
      </w:r>
      <w:r w:rsidR="00850BE7" w:rsidRPr="00634042">
        <w:rPr>
          <w:szCs w:val="22"/>
          <w:lang w:val="es-ES" w:eastAsia="en-US"/>
        </w:rPr>
        <w:t>.</w:t>
      </w:r>
    </w:p>
    <w:p w14:paraId="30316A41" w14:textId="0ED8E023" w:rsidR="00850BE7" w:rsidRPr="00634042" w:rsidRDefault="00201335" w:rsidP="007F5F04">
      <w:pPr>
        <w:pStyle w:val="SingleTxt"/>
        <w:keepLines/>
        <w:numPr>
          <w:ilvl w:val="0"/>
          <w:numId w:val="7"/>
        </w:numPr>
        <w:ind w:left="1267" w:firstLine="0"/>
        <w:rPr>
          <w:szCs w:val="22"/>
          <w:lang w:val="es-ES" w:eastAsia="en-US"/>
        </w:rPr>
      </w:pPr>
      <w:r w:rsidRPr="00634042">
        <w:rPr>
          <w:szCs w:val="22"/>
          <w:lang w:val="es-ES" w:eastAsia="en-US"/>
        </w:rPr>
        <w:t>El marco regulatorio nacional sobre la violencia contra la</w:t>
      </w:r>
      <w:r w:rsidR="00CD6EB6" w:rsidRPr="00634042">
        <w:rPr>
          <w:szCs w:val="22"/>
          <w:lang w:val="es-ES" w:eastAsia="en-US"/>
        </w:rPr>
        <w:t>s</w:t>
      </w:r>
      <w:r w:rsidRPr="00634042">
        <w:rPr>
          <w:szCs w:val="22"/>
          <w:lang w:val="es-ES" w:eastAsia="en-US"/>
        </w:rPr>
        <w:t xml:space="preserve"> mujer</w:t>
      </w:r>
      <w:r w:rsidR="00CD6EB6" w:rsidRPr="00634042">
        <w:rPr>
          <w:szCs w:val="22"/>
          <w:lang w:val="es-ES" w:eastAsia="en-US"/>
        </w:rPr>
        <w:t>es</w:t>
      </w:r>
      <w:r w:rsidRPr="00634042">
        <w:rPr>
          <w:szCs w:val="22"/>
          <w:lang w:val="es-ES" w:eastAsia="en-US"/>
        </w:rPr>
        <w:t xml:space="preserve"> y la violencia por razón de género refuerza el compromiso del Estado parte de transformar las ideologías de género imperantes y fomentar un entorno que modifique los estereotipos y los valores y prácticas culturales discriminatorios, así como su compromiso de velar por que las mujeres y las niñas disfruten de todos los derechos consagrados en la CEDCM</w:t>
      </w:r>
      <w:r w:rsidR="00850BE7" w:rsidRPr="00634042">
        <w:rPr>
          <w:szCs w:val="22"/>
          <w:lang w:val="es-ES" w:eastAsia="en-US"/>
        </w:rPr>
        <w:t>.</w:t>
      </w:r>
      <w:r w:rsidRPr="00634042">
        <w:rPr>
          <w:szCs w:val="22"/>
          <w:lang w:val="es-ES" w:eastAsia="en-US"/>
        </w:rPr>
        <w:t xml:space="preserve"> La Política Nacional de Género, cuyo objetivo es erradicar la discriminación contra la</w:t>
      </w:r>
      <w:r w:rsidR="00CD6EB6" w:rsidRPr="00634042">
        <w:rPr>
          <w:szCs w:val="22"/>
          <w:lang w:val="es-ES" w:eastAsia="en-US"/>
        </w:rPr>
        <w:t>s</w:t>
      </w:r>
      <w:r w:rsidRPr="00634042">
        <w:rPr>
          <w:szCs w:val="22"/>
          <w:lang w:val="es-ES" w:eastAsia="en-US"/>
        </w:rPr>
        <w:t xml:space="preserve"> mujer</w:t>
      </w:r>
      <w:r w:rsidR="00CD6EB6" w:rsidRPr="00634042">
        <w:rPr>
          <w:szCs w:val="22"/>
          <w:lang w:val="es-ES" w:eastAsia="en-US"/>
        </w:rPr>
        <w:t>es</w:t>
      </w:r>
      <w:r w:rsidRPr="00634042">
        <w:rPr>
          <w:szCs w:val="22"/>
          <w:lang w:val="es-ES" w:eastAsia="en-US"/>
        </w:rPr>
        <w:t>, se ocupará de la seguridad física y de la integridad emocional y mental de la</w:t>
      </w:r>
      <w:r w:rsidR="00CD6EB6" w:rsidRPr="00634042">
        <w:rPr>
          <w:szCs w:val="22"/>
          <w:lang w:val="es-ES" w:eastAsia="en-US"/>
        </w:rPr>
        <w:t>s</w:t>
      </w:r>
      <w:r w:rsidRPr="00634042">
        <w:rPr>
          <w:szCs w:val="22"/>
          <w:lang w:val="es-ES" w:eastAsia="en-US"/>
        </w:rPr>
        <w:t xml:space="preserve"> mujer</w:t>
      </w:r>
      <w:r w:rsidR="00CD6EB6" w:rsidRPr="00634042">
        <w:rPr>
          <w:szCs w:val="22"/>
          <w:lang w:val="es-ES" w:eastAsia="en-US"/>
        </w:rPr>
        <w:t>es</w:t>
      </w:r>
      <w:r w:rsidR="00850BE7" w:rsidRPr="00634042">
        <w:rPr>
          <w:szCs w:val="22"/>
          <w:lang w:val="es-ES" w:eastAsia="en-US"/>
        </w:rPr>
        <w:t>.</w:t>
      </w:r>
      <w:r w:rsidRPr="00634042">
        <w:rPr>
          <w:szCs w:val="22"/>
          <w:lang w:val="es-ES" w:eastAsia="en-US"/>
        </w:rPr>
        <w:t xml:space="preserve"> Se pretende que sea una estrategia integral con objetivos y plazos claros, para modificar o eliminar las prácticas y los estereotipos culturales negativos que discriminan a la</w:t>
      </w:r>
      <w:r w:rsidR="00CD6EB6" w:rsidRPr="00634042">
        <w:rPr>
          <w:szCs w:val="22"/>
          <w:lang w:val="es-ES" w:eastAsia="en-US"/>
        </w:rPr>
        <w:t>s</w:t>
      </w:r>
      <w:r w:rsidRPr="00634042">
        <w:rPr>
          <w:szCs w:val="22"/>
          <w:lang w:val="es-ES" w:eastAsia="en-US"/>
        </w:rPr>
        <w:t xml:space="preserve"> mujer</w:t>
      </w:r>
      <w:r w:rsidR="00CD6EB6" w:rsidRPr="00634042">
        <w:rPr>
          <w:szCs w:val="22"/>
          <w:lang w:val="es-ES" w:eastAsia="en-US"/>
        </w:rPr>
        <w:t>es</w:t>
      </w:r>
      <w:r w:rsidRPr="00634042">
        <w:rPr>
          <w:szCs w:val="22"/>
          <w:lang w:val="es-ES" w:eastAsia="en-US"/>
        </w:rPr>
        <w:t>, de conformidad con los artículos 2 f) y 5 a) de la Convención</w:t>
      </w:r>
      <w:r w:rsidR="00850BE7" w:rsidRPr="00634042">
        <w:rPr>
          <w:szCs w:val="22"/>
          <w:lang w:val="es-ES" w:eastAsia="en-US"/>
        </w:rPr>
        <w:t>.</w:t>
      </w:r>
    </w:p>
    <w:p w14:paraId="128B4AD7" w14:textId="1819C89A" w:rsidR="007F5F04" w:rsidRPr="00634042" w:rsidRDefault="007F5F04" w:rsidP="007F5F04">
      <w:pPr>
        <w:pStyle w:val="SingleTxt"/>
        <w:spacing w:after="0" w:line="120" w:lineRule="exact"/>
        <w:rPr>
          <w:sz w:val="10"/>
          <w:szCs w:val="10"/>
          <w:lang w:val="es-ES"/>
        </w:rPr>
      </w:pPr>
      <w:bookmarkStart w:id="22" w:name="_Toc483264318"/>
    </w:p>
    <w:p w14:paraId="04C2E1E4" w14:textId="77777777" w:rsidR="00201335" w:rsidRPr="00634042" w:rsidRDefault="00201335" w:rsidP="00EC66BB">
      <w:pPr>
        <w:pStyle w:val="H23"/>
        <w:ind w:left="1264" w:right="3046"/>
        <w:rPr>
          <w:bCs w:val="0"/>
          <w:lang w:val="es-ES" w:eastAsia="en-US"/>
        </w:rPr>
      </w:pPr>
      <w:r w:rsidRPr="00634042">
        <w:rPr>
          <w:bCs w:val="0"/>
          <w:lang w:val="es-ES" w:eastAsia="en-US"/>
        </w:rPr>
        <w:tab/>
      </w:r>
      <w:r w:rsidRPr="00634042">
        <w:rPr>
          <w:bCs w:val="0"/>
          <w:lang w:val="es-ES" w:eastAsia="en-US"/>
        </w:rPr>
        <w:tab/>
        <w:t>Artículo 6: Represión de la trata y la explotación de mujeres</w:t>
      </w:r>
      <w:bookmarkEnd w:id="22"/>
    </w:p>
    <w:p w14:paraId="43609BC1" w14:textId="77777777" w:rsidR="007F5F04" w:rsidRPr="00634042" w:rsidRDefault="007F5F04" w:rsidP="00EC66BB">
      <w:pPr>
        <w:pStyle w:val="SingleTxt"/>
        <w:keepNext/>
        <w:keepLines/>
        <w:spacing w:after="0" w:line="120" w:lineRule="exact"/>
        <w:ind w:left="1264"/>
        <w:rPr>
          <w:sz w:val="10"/>
          <w:szCs w:val="10"/>
          <w:lang w:val="es-ES"/>
        </w:rPr>
      </w:pPr>
    </w:p>
    <w:p w14:paraId="6C44103B" w14:textId="77777777" w:rsidR="00201335" w:rsidRPr="00634042" w:rsidRDefault="00201335" w:rsidP="00EC66BB">
      <w:pPr>
        <w:pStyle w:val="H4"/>
        <w:ind w:left="1264" w:right="3187"/>
        <w:rPr>
          <w:iCs w:val="0"/>
          <w:lang w:val="es-ES" w:eastAsia="en-US"/>
        </w:rPr>
      </w:pPr>
      <w:r w:rsidRPr="00634042">
        <w:rPr>
          <w:iCs w:val="0"/>
          <w:lang w:val="es-ES" w:eastAsia="en-US"/>
        </w:rPr>
        <w:tab/>
      </w:r>
      <w:r w:rsidRPr="00634042">
        <w:rPr>
          <w:iCs w:val="0"/>
          <w:lang w:val="es-ES" w:eastAsia="en-US"/>
        </w:rPr>
        <w:tab/>
        <w:t>Examen de las causas profundas de la trata y la prostitución</w:t>
      </w:r>
    </w:p>
    <w:p w14:paraId="0A2F8E77" w14:textId="77777777" w:rsidR="007F5F04" w:rsidRPr="00634042" w:rsidRDefault="007F5F04" w:rsidP="00EC66BB">
      <w:pPr>
        <w:pStyle w:val="SingleTxt"/>
        <w:keepNext/>
        <w:keepLines/>
        <w:spacing w:after="0" w:line="120" w:lineRule="exact"/>
        <w:ind w:left="1264"/>
        <w:rPr>
          <w:sz w:val="10"/>
          <w:szCs w:val="10"/>
          <w:lang w:val="es-ES"/>
        </w:rPr>
      </w:pPr>
    </w:p>
    <w:p w14:paraId="4E17A9B5" w14:textId="0118A8DF" w:rsidR="00850BE7" w:rsidRPr="00634042" w:rsidRDefault="00201335" w:rsidP="00EC66BB">
      <w:pPr>
        <w:pStyle w:val="SingleTxt"/>
        <w:keepNext/>
        <w:keepLines/>
        <w:numPr>
          <w:ilvl w:val="0"/>
          <w:numId w:val="7"/>
        </w:numPr>
        <w:ind w:left="1264" w:firstLine="0"/>
        <w:rPr>
          <w:szCs w:val="22"/>
          <w:lang w:val="es-ES" w:eastAsia="en-US"/>
        </w:rPr>
      </w:pPr>
      <w:r w:rsidRPr="00634042">
        <w:rPr>
          <w:szCs w:val="22"/>
          <w:lang w:val="es-ES" w:eastAsia="en-US"/>
        </w:rPr>
        <w:t>La República de Guyana reconoce que tanto la prostitución como la trata de personas hunden principalmente sus raíces en la pobreza y la persistencia de las desigualdades, agravadas por los problemas en la vida familiar, los abusos, el sexismo y los prejuicios de clase</w:t>
      </w:r>
      <w:r w:rsidR="00850BE7" w:rsidRPr="00634042">
        <w:rPr>
          <w:szCs w:val="22"/>
          <w:lang w:val="es-ES" w:eastAsia="en-US"/>
        </w:rPr>
        <w:t>.</w:t>
      </w:r>
      <w:r w:rsidRPr="00634042">
        <w:rPr>
          <w:szCs w:val="22"/>
          <w:lang w:val="es-ES" w:eastAsia="en-US"/>
        </w:rPr>
        <w:t xml:space="preserve"> Son constantes los esfuerzos encaminados a eliminar la trata y la explotación de las víctimas de la prostitución, como se recomienda en el párrafo 25</w:t>
      </w:r>
      <w:r w:rsidR="00850BE7" w:rsidRPr="00634042">
        <w:rPr>
          <w:szCs w:val="22"/>
          <w:lang w:val="es-ES" w:eastAsia="en-US"/>
        </w:rPr>
        <w:t>.</w:t>
      </w:r>
      <w:r w:rsidRPr="00634042">
        <w:rPr>
          <w:szCs w:val="22"/>
          <w:lang w:val="es-ES" w:eastAsia="en-US"/>
        </w:rPr>
        <w:t xml:space="preserve"> Programas como el Programa de Becas del Interior, el programa universal de uniformes escolares, la asistencia económica a las madres solas y la formación práctica de los jóvenes están encaminados a reducir la pobreza, crear igualdad de oportunidades y permitir el acceso a la prestación de servicios para reducir la vulnerabilidad de las mujeres y los niños, tanto en general como más específicamente en el seno de las comunidades indígenas</w:t>
      </w:r>
      <w:r w:rsidR="00850BE7" w:rsidRPr="00634042">
        <w:rPr>
          <w:szCs w:val="22"/>
          <w:lang w:val="es-ES" w:eastAsia="en-US"/>
        </w:rPr>
        <w:t>.</w:t>
      </w:r>
      <w:r w:rsidRPr="00634042">
        <w:rPr>
          <w:szCs w:val="22"/>
          <w:lang w:val="es-ES" w:eastAsia="en-US"/>
        </w:rPr>
        <w:t xml:space="preserve"> Estos programas complementan el plan de acción contra la trata (2014) elaborado por el Equipo de Tareas Nacional para Luchar contra la Trata de Personas, centrado en la prevención (sensibilización, capacitación de representantes de la sociedad civil para detectar y denunciar la trata de personas), el enjuiciamiento (con una mayor vigilancia e investigación), la protección (servicios de apoyo a las supervivientes) y la</w:t>
      </w:r>
      <w:r w:rsidR="00CD6EB6" w:rsidRPr="00634042">
        <w:rPr>
          <w:szCs w:val="22"/>
          <w:lang w:val="es-ES" w:eastAsia="en-US"/>
        </w:rPr>
        <w:t>s</w:t>
      </w:r>
      <w:r w:rsidRPr="00634042">
        <w:rPr>
          <w:szCs w:val="22"/>
          <w:lang w:val="es-ES" w:eastAsia="en-US"/>
        </w:rPr>
        <w:t xml:space="preserve"> alianza</w:t>
      </w:r>
      <w:r w:rsidR="00CD6EB6" w:rsidRPr="00634042">
        <w:rPr>
          <w:szCs w:val="22"/>
          <w:lang w:val="es-ES" w:eastAsia="en-US"/>
        </w:rPr>
        <w:t>s</w:t>
      </w:r>
      <w:r w:rsidR="00850BE7" w:rsidRPr="00634042">
        <w:rPr>
          <w:szCs w:val="22"/>
          <w:lang w:val="es-ES" w:eastAsia="en-US"/>
        </w:rPr>
        <w:t>.</w:t>
      </w:r>
    </w:p>
    <w:p w14:paraId="09376777" w14:textId="5F11EF56" w:rsidR="007F5F04" w:rsidRPr="00634042" w:rsidRDefault="007F5F04" w:rsidP="007F5F04">
      <w:pPr>
        <w:pStyle w:val="SingleTxt"/>
        <w:spacing w:after="0" w:line="120" w:lineRule="exact"/>
        <w:rPr>
          <w:sz w:val="10"/>
          <w:szCs w:val="10"/>
          <w:lang w:val="es-ES"/>
        </w:rPr>
      </w:pPr>
    </w:p>
    <w:p w14:paraId="4828712F" w14:textId="77777777" w:rsidR="00850BE7" w:rsidRPr="00634042" w:rsidRDefault="00201335" w:rsidP="00636224">
      <w:pPr>
        <w:pStyle w:val="H4"/>
        <w:ind w:right="1260"/>
        <w:rPr>
          <w:iCs w:val="0"/>
          <w:lang w:val="es-ES" w:eastAsia="en-US"/>
        </w:rPr>
      </w:pPr>
      <w:r w:rsidRPr="00634042">
        <w:rPr>
          <w:iCs w:val="0"/>
          <w:lang w:val="es-ES" w:eastAsia="en-US"/>
        </w:rPr>
        <w:tab/>
      </w:r>
      <w:r w:rsidRPr="00634042">
        <w:rPr>
          <w:iCs w:val="0"/>
          <w:lang w:val="es-ES" w:eastAsia="en-US"/>
        </w:rPr>
        <w:tab/>
        <w:t>Capacitación y concienciación</w:t>
      </w:r>
    </w:p>
    <w:p w14:paraId="7BC063FD" w14:textId="7CD66688" w:rsidR="007F5F04" w:rsidRPr="00634042" w:rsidRDefault="007F5F04" w:rsidP="007F5F04">
      <w:pPr>
        <w:pStyle w:val="SingleTxt"/>
        <w:spacing w:after="0" w:line="120" w:lineRule="exact"/>
        <w:rPr>
          <w:sz w:val="10"/>
          <w:szCs w:val="10"/>
          <w:lang w:val="es-ES"/>
        </w:rPr>
      </w:pPr>
    </w:p>
    <w:p w14:paraId="35250A10" w14:textId="36274276"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El Ministerio de Protección Social y el Ministerio de Asuntos de los Pueblos Indígenas han llevado a cabo programas de sensibilización y capacitación</w:t>
      </w:r>
      <w:r w:rsidR="00850BE7" w:rsidRPr="00634042">
        <w:rPr>
          <w:szCs w:val="22"/>
          <w:lang w:val="es-ES" w:eastAsia="en-US"/>
        </w:rPr>
        <w:t>.</w:t>
      </w:r>
      <w:r w:rsidRPr="00634042">
        <w:rPr>
          <w:szCs w:val="22"/>
          <w:lang w:val="es-ES" w:eastAsia="en-US"/>
        </w:rPr>
        <w:t xml:space="preserve"> Entre estas iniciativas se incluyen la distribución de carpetas para los medios de comunicación, documentales, directrices para entrevistar a las víctimas y una guía sobre los principios subyacentes en el trabajo con las víctimas</w:t>
      </w:r>
      <w:r w:rsidR="00850BE7" w:rsidRPr="00634042">
        <w:rPr>
          <w:szCs w:val="22"/>
          <w:lang w:val="es-ES" w:eastAsia="en-US"/>
        </w:rPr>
        <w:t>.</w:t>
      </w:r>
      <w:r w:rsidRPr="00634042">
        <w:rPr>
          <w:szCs w:val="22"/>
          <w:lang w:val="es-ES" w:eastAsia="en-US"/>
        </w:rPr>
        <w:t xml:space="preserve"> También se ofrecieron programas de capacitación para agentes de policía del Departamento de </w:t>
      </w:r>
      <w:r w:rsidRPr="00634042">
        <w:rPr>
          <w:szCs w:val="22"/>
          <w:lang w:val="es-ES" w:eastAsia="en-US"/>
        </w:rPr>
        <w:lastRenderedPageBreak/>
        <w:t>Investigaciones Criminales de la Fuerza de Policía de Guyana sobre la identificación de las víctimas de la trata y la investigación de casos</w:t>
      </w:r>
      <w:r w:rsidR="00850BE7" w:rsidRPr="00634042">
        <w:rPr>
          <w:szCs w:val="22"/>
          <w:lang w:val="es-ES" w:eastAsia="en-US"/>
        </w:rPr>
        <w:t>.</w:t>
      </w:r>
      <w:r w:rsidRPr="00634042">
        <w:rPr>
          <w:szCs w:val="22"/>
          <w:lang w:val="es-ES" w:eastAsia="en-US"/>
        </w:rPr>
        <w:t xml:space="preserve"> Durante el período que se examina, esos ministerios colaboraron con el UNICEF, el UNFPA, el Departamento de Justicia y el Departamento de Estado de los Estados Unidos de América, la Oficina del Alto Comisionado del Canadá, el PNUD y la Organización Internacional para las Migraciones (OIM) para realizar amplias sesiones de capacitación y sensibilización con las partes interesadas de las diez regiones administrativas del país</w:t>
      </w:r>
      <w:r w:rsidR="00850BE7" w:rsidRPr="00634042">
        <w:rPr>
          <w:szCs w:val="22"/>
          <w:lang w:val="es-ES" w:eastAsia="en-US"/>
        </w:rPr>
        <w:t>.</w:t>
      </w:r>
    </w:p>
    <w:p w14:paraId="3AF0DBCF" w14:textId="3CB14347"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La Dependencia de Lucha contra la Trata de Personas del Ministerio de Protección Social ha llevado a cabo campañas de sensibilización pública, sesiones de concienciación y sensibilización, talleres comunitarios y cursillos de formación para coordinadores en las regiones 1, 2, 7, 8, 9 y 10</w:t>
      </w:r>
      <w:r w:rsidR="00850BE7" w:rsidRPr="00634042">
        <w:rPr>
          <w:szCs w:val="22"/>
          <w:lang w:val="es-ES" w:eastAsia="en-US"/>
        </w:rPr>
        <w:t>.</w:t>
      </w:r>
      <w:r w:rsidRPr="00634042">
        <w:rPr>
          <w:szCs w:val="22"/>
          <w:lang w:val="es-ES" w:eastAsia="en-US"/>
        </w:rPr>
        <w:t xml:space="preserve"> Concretamente, las actividades de capacitación y sensibilización fueron las siguientes:</w:t>
      </w:r>
    </w:p>
    <w:p w14:paraId="773471B8" w14:textId="73823C99" w:rsidR="00850BE7" w:rsidRPr="00634042" w:rsidRDefault="00C8762D" w:rsidP="00C8762D">
      <w:pPr>
        <w:pStyle w:val="SingleTxt"/>
        <w:tabs>
          <w:tab w:val="right" w:pos="1685"/>
        </w:tabs>
        <w:ind w:left="1742" w:hanging="475"/>
        <w:rPr>
          <w:lang w:val="es-ES"/>
        </w:rPr>
      </w:pPr>
      <w:r w:rsidRPr="00634042">
        <w:rPr>
          <w:lang w:val="es-ES"/>
        </w:rPr>
        <w:tab/>
        <w:t>•</w:t>
      </w:r>
      <w:r w:rsidRPr="00634042">
        <w:rPr>
          <w:lang w:val="es-ES"/>
        </w:rPr>
        <w:tab/>
      </w:r>
      <w:r w:rsidR="00201335" w:rsidRPr="00634042">
        <w:rPr>
          <w:lang w:val="es-ES"/>
        </w:rPr>
        <w:t xml:space="preserve">2011 </w:t>
      </w:r>
      <w:r w:rsidR="00BF57B6" w:rsidRPr="00634042">
        <w:rPr>
          <w:lang w:val="es-ES"/>
        </w:rPr>
        <w:noBreakHyphen/>
      </w:r>
      <w:r w:rsidR="00201335" w:rsidRPr="00634042">
        <w:rPr>
          <w:lang w:val="es-ES"/>
        </w:rPr>
        <w:t xml:space="preserve"> Diez sesiones de concienciación y sensibilización sobre la trata de personas dirigidas a las escuelas secundarias y las comunidades ribereñas, en las que se estableció contacto con aproximadamente 1</w:t>
      </w:r>
      <w:r w:rsidR="00850BE7" w:rsidRPr="00634042">
        <w:rPr>
          <w:lang w:val="es-ES"/>
        </w:rPr>
        <w:t>.</w:t>
      </w:r>
      <w:r w:rsidR="00201335" w:rsidRPr="00634042">
        <w:rPr>
          <w:lang w:val="es-ES"/>
        </w:rPr>
        <w:t>245 personas</w:t>
      </w:r>
      <w:r w:rsidR="00850BE7" w:rsidRPr="00634042">
        <w:rPr>
          <w:lang w:val="es-ES"/>
        </w:rPr>
        <w:t>.</w:t>
      </w:r>
    </w:p>
    <w:p w14:paraId="3759CD87" w14:textId="66919599" w:rsidR="00201335" w:rsidRPr="00634042" w:rsidRDefault="00C8762D" w:rsidP="00C8762D">
      <w:pPr>
        <w:pStyle w:val="SingleTxt"/>
        <w:tabs>
          <w:tab w:val="right" w:pos="1685"/>
        </w:tabs>
        <w:ind w:left="1742" w:hanging="475"/>
        <w:rPr>
          <w:lang w:val="es-ES"/>
        </w:rPr>
      </w:pPr>
      <w:r w:rsidRPr="00634042">
        <w:rPr>
          <w:lang w:val="es-ES"/>
        </w:rPr>
        <w:tab/>
        <w:t>•</w:t>
      </w:r>
      <w:r w:rsidRPr="00634042">
        <w:rPr>
          <w:lang w:val="es-ES"/>
        </w:rPr>
        <w:tab/>
      </w:r>
      <w:r w:rsidR="00201335" w:rsidRPr="00634042">
        <w:rPr>
          <w:lang w:val="es-ES"/>
        </w:rPr>
        <w:t xml:space="preserve">2012 </w:t>
      </w:r>
      <w:r w:rsidR="00BF57B6" w:rsidRPr="00634042">
        <w:rPr>
          <w:lang w:val="es-ES"/>
        </w:rPr>
        <w:noBreakHyphen/>
      </w:r>
      <w:r w:rsidR="00201335" w:rsidRPr="00634042">
        <w:rPr>
          <w:lang w:val="es-ES"/>
        </w:rPr>
        <w:t xml:space="preserve"> Un taller sobre desarrollo de la capacidad, celebrado con la participación de aproximadamente 42 partes interesadas clave de las diez regiones administrativas</w:t>
      </w:r>
      <w:r w:rsidR="00850BE7" w:rsidRPr="00634042">
        <w:rPr>
          <w:lang w:val="es-ES"/>
        </w:rPr>
        <w:t>.</w:t>
      </w:r>
    </w:p>
    <w:p w14:paraId="0B2E977A" w14:textId="4FDE96DB" w:rsidR="00201335" w:rsidRPr="00634042" w:rsidRDefault="00C8762D" w:rsidP="00C8762D">
      <w:pPr>
        <w:pStyle w:val="SingleTxt"/>
        <w:tabs>
          <w:tab w:val="right" w:pos="1685"/>
        </w:tabs>
        <w:ind w:left="1742" w:hanging="475"/>
        <w:rPr>
          <w:lang w:val="es-ES"/>
        </w:rPr>
      </w:pPr>
      <w:r w:rsidRPr="00634042">
        <w:rPr>
          <w:lang w:val="es-ES"/>
        </w:rPr>
        <w:tab/>
        <w:t>•</w:t>
      </w:r>
      <w:r w:rsidRPr="00634042">
        <w:rPr>
          <w:lang w:val="es-ES"/>
        </w:rPr>
        <w:tab/>
      </w:r>
      <w:r w:rsidR="00201335" w:rsidRPr="00634042">
        <w:rPr>
          <w:lang w:val="es-ES"/>
        </w:rPr>
        <w:t xml:space="preserve">2013 </w:t>
      </w:r>
      <w:r w:rsidR="00BF57B6" w:rsidRPr="00634042">
        <w:rPr>
          <w:lang w:val="es-ES"/>
        </w:rPr>
        <w:noBreakHyphen/>
      </w:r>
      <w:r w:rsidR="00201335" w:rsidRPr="00634042">
        <w:rPr>
          <w:lang w:val="es-ES"/>
        </w:rPr>
        <w:t xml:space="preserve"> Se capacitó a 38 personas para ser </w:t>
      </w:r>
      <w:r w:rsidRPr="00634042">
        <w:rPr>
          <w:lang w:val="es-ES"/>
        </w:rPr>
        <w:t>“</w:t>
      </w:r>
      <w:r w:rsidR="00201335" w:rsidRPr="00634042">
        <w:rPr>
          <w:lang w:val="es-ES"/>
        </w:rPr>
        <w:t>formador de formadores</w:t>
      </w:r>
      <w:r w:rsidRPr="00634042">
        <w:rPr>
          <w:lang w:val="es-ES"/>
        </w:rPr>
        <w:t>”</w:t>
      </w:r>
      <w:r w:rsidR="00201335" w:rsidRPr="00634042">
        <w:rPr>
          <w:lang w:val="es-ES"/>
        </w:rPr>
        <w:t xml:space="preserve"> sobre la</w:t>
      </w:r>
      <w:r w:rsidR="00CD6EB6" w:rsidRPr="00634042">
        <w:rPr>
          <w:lang w:val="es-ES"/>
        </w:rPr>
        <w:t xml:space="preserve"> </w:t>
      </w:r>
      <w:r w:rsidR="00201335" w:rsidRPr="00634042">
        <w:rPr>
          <w:lang w:val="es-ES"/>
        </w:rPr>
        <w:t>trata de personas</w:t>
      </w:r>
      <w:r w:rsidR="00850BE7" w:rsidRPr="00634042">
        <w:rPr>
          <w:lang w:val="es-ES"/>
        </w:rPr>
        <w:t>.</w:t>
      </w:r>
    </w:p>
    <w:p w14:paraId="1575D839" w14:textId="294E1F82" w:rsidR="00201335" w:rsidRPr="00634042" w:rsidRDefault="00C8762D" w:rsidP="00C8762D">
      <w:pPr>
        <w:pStyle w:val="SingleTxt"/>
        <w:tabs>
          <w:tab w:val="right" w:pos="1685"/>
        </w:tabs>
        <w:ind w:left="1742" w:hanging="475"/>
        <w:rPr>
          <w:lang w:val="es-ES"/>
        </w:rPr>
      </w:pPr>
      <w:r w:rsidRPr="00634042">
        <w:rPr>
          <w:lang w:val="es-ES"/>
        </w:rPr>
        <w:tab/>
        <w:t>•</w:t>
      </w:r>
      <w:r w:rsidRPr="00634042">
        <w:rPr>
          <w:lang w:val="es-ES"/>
        </w:rPr>
        <w:tab/>
      </w:r>
      <w:r w:rsidR="00201335" w:rsidRPr="00634042">
        <w:rPr>
          <w:lang w:val="es-ES"/>
        </w:rPr>
        <w:t xml:space="preserve">2014 </w:t>
      </w:r>
      <w:r w:rsidR="00BF57B6" w:rsidRPr="00634042">
        <w:rPr>
          <w:lang w:val="es-ES"/>
        </w:rPr>
        <w:noBreakHyphen/>
      </w:r>
      <w:r w:rsidR="00201335" w:rsidRPr="00634042">
        <w:rPr>
          <w:lang w:val="es-ES"/>
        </w:rPr>
        <w:t xml:space="preserve"> Se llevaron a cabo sesiones de concienciación y sensibilización en 59</w:t>
      </w:r>
      <w:r w:rsidR="00CD6EB6" w:rsidRPr="00634042">
        <w:rPr>
          <w:lang w:val="es-ES"/>
        </w:rPr>
        <w:t xml:space="preserve"> </w:t>
      </w:r>
      <w:r w:rsidR="00201335" w:rsidRPr="00634042">
        <w:rPr>
          <w:lang w:val="es-ES"/>
        </w:rPr>
        <w:t>escuelas secundarias repartidas por siete regiones</w:t>
      </w:r>
      <w:r w:rsidR="00850BE7" w:rsidRPr="00634042">
        <w:rPr>
          <w:lang w:val="es-ES"/>
        </w:rPr>
        <w:t>.</w:t>
      </w:r>
      <w:r w:rsidR="00201335" w:rsidRPr="00634042">
        <w:rPr>
          <w:lang w:val="es-ES"/>
        </w:rPr>
        <w:t xml:space="preserve"> Se sensibilizó a aproximadamente 8</w:t>
      </w:r>
      <w:r w:rsidR="00850BE7" w:rsidRPr="00634042">
        <w:rPr>
          <w:lang w:val="es-ES"/>
        </w:rPr>
        <w:t>.</w:t>
      </w:r>
      <w:r w:rsidR="00201335" w:rsidRPr="00634042">
        <w:rPr>
          <w:lang w:val="es-ES"/>
        </w:rPr>
        <w:t>000 estudiantes y 150 profesores sobre la trata de personas</w:t>
      </w:r>
      <w:r w:rsidR="00850BE7" w:rsidRPr="00634042">
        <w:rPr>
          <w:lang w:val="es-ES"/>
        </w:rPr>
        <w:t>.</w:t>
      </w:r>
      <w:r w:rsidR="00201335" w:rsidRPr="00634042">
        <w:rPr>
          <w:lang w:val="es-ES"/>
        </w:rPr>
        <w:t xml:space="preserve"> Se llevaron a cabo 17 sesiones de concienciación y sensibilización en aldeas y comunidades</w:t>
      </w:r>
      <w:r w:rsidR="00850BE7" w:rsidRPr="00634042">
        <w:rPr>
          <w:lang w:val="es-ES"/>
        </w:rPr>
        <w:t>.</w:t>
      </w:r>
    </w:p>
    <w:p w14:paraId="1E7F6F5E" w14:textId="04561674" w:rsidR="00850BE7" w:rsidRPr="00634042" w:rsidRDefault="00C8762D" w:rsidP="00C8762D">
      <w:pPr>
        <w:pStyle w:val="SingleTxt"/>
        <w:tabs>
          <w:tab w:val="right" w:pos="1685"/>
        </w:tabs>
        <w:ind w:left="1742" w:hanging="475"/>
        <w:rPr>
          <w:lang w:val="es-ES"/>
        </w:rPr>
      </w:pPr>
      <w:r w:rsidRPr="00634042">
        <w:rPr>
          <w:lang w:val="es-ES"/>
        </w:rPr>
        <w:tab/>
        <w:t>•</w:t>
      </w:r>
      <w:r w:rsidRPr="00634042">
        <w:rPr>
          <w:lang w:val="es-ES"/>
        </w:rPr>
        <w:tab/>
      </w:r>
      <w:r w:rsidR="00201335" w:rsidRPr="00634042">
        <w:rPr>
          <w:lang w:val="es-ES"/>
        </w:rPr>
        <w:t xml:space="preserve">2015 </w:t>
      </w:r>
      <w:r w:rsidR="00BF57B6" w:rsidRPr="00634042">
        <w:rPr>
          <w:lang w:val="es-ES"/>
        </w:rPr>
        <w:noBreakHyphen/>
      </w:r>
      <w:r w:rsidR="00201335" w:rsidRPr="00634042">
        <w:rPr>
          <w:lang w:val="es-ES"/>
        </w:rPr>
        <w:t xml:space="preserve"> Un total de 40 personas del Ministerio de Asuntos de los Pueblos Indígenas y de las comunidades indígenas asistieron a los talleres impartidos</w:t>
      </w:r>
      <w:r w:rsidR="00850BE7" w:rsidRPr="00634042">
        <w:rPr>
          <w:lang w:val="es-ES"/>
        </w:rPr>
        <w:t>.</w:t>
      </w:r>
      <w:r w:rsidR="00201335" w:rsidRPr="00634042">
        <w:rPr>
          <w:lang w:val="es-ES"/>
        </w:rPr>
        <w:t xml:space="preserve"> Además, la colaboración con el Ministerio de Asuntos de los Pueblos Indígenas dio como resultado un total de siete talleres de concienciación y sensibilización, con la participación de alrededor de 249 partes interesadas pertenecientes a comunidades indígenas</w:t>
      </w:r>
      <w:r w:rsidR="00850BE7" w:rsidRPr="00634042">
        <w:rPr>
          <w:lang w:val="es-ES"/>
        </w:rPr>
        <w:t>.</w:t>
      </w:r>
    </w:p>
    <w:p w14:paraId="1C5CAAF9" w14:textId="31FBA897" w:rsidR="00A1216F" w:rsidRPr="00634042" w:rsidRDefault="00A1216F" w:rsidP="00A1216F">
      <w:pPr>
        <w:pStyle w:val="SingleTxt"/>
        <w:spacing w:after="0" w:line="120" w:lineRule="exact"/>
        <w:rPr>
          <w:sz w:val="10"/>
          <w:szCs w:val="10"/>
          <w:lang w:val="es-ES"/>
        </w:rPr>
      </w:pPr>
    </w:p>
    <w:p w14:paraId="2A17C170" w14:textId="77777777" w:rsidR="00201335" w:rsidRPr="00634042" w:rsidRDefault="00201335" w:rsidP="00636224">
      <w:pPr>
        <w:pStyle w:val="H4"/>
        <w:ind w:right="1260"/>
        <w:rPr>
          <w:iCs w:val="0"/>
          <w:lang w:val="es-ES" w:eastAsia="en-US"/>
        </w:rPr>
      </w:pPr>
      <w:r w:rsidRPr="00634042">
        <w:rPr>
          <w:iCs w:val="0"/>
          <w:lang w:val="es-ES" w:eastAsia="en-US"/>
        </w:rPr>
        <w:tab/>
      </w:r>
      <w:r w:rsidRPr="00634042">
        <w:rPr>
          <w:iCs w:val="0"/>
          <w:lang w:val="es-ES" w:eastAsia="en-US"/>
        </w:rPr>
        <w:tab/>
        <w:t>Seguimiento y evaluación periódica</w:t>
      </w:r>
    </w:p>
    <w:p w14:paraId="6C64BB41" w14:textId="77777777" w:rsidR="00A1216F" w:rsidRPr="00634042" w:rsidRDefault="00A1216F" w:rsidP="00A1216F">
      <w:pPr>
        <w:pStyle w:val="SingleTxt"/>
        <w:spacing w:after="0" w:line="120" w:lineRule="exact"/>
        <w:rPr>
          <w:sz w:val="10"/>
          <w:szCs w:val="10"/>
          <w:lang w:val="es-ES"/>
        </w:rPr>
      </w:pPr>
    </w:p>
    <w:p w14:paraId="4546DCD7" w14:textId="509D1843"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El Equipo de Tareas Nacional para Luchar contra la Trata de Personas hace un seguimiento de la índole y la magnitud de la trata de personas en Guyana y presenta informes al respecto</w:t>
      </w:r>
      <w:r w:rsidR="00406A45" w:rsidRPr="00634042">
        <w:rPr>
          <w:szCs w:val="22"/>
          <w:lang w:val="es-ES" w:eastAsia="en-US"/>
        </w:rPr>
        <w:t xml:space="preserve">, lleva </w:t>
      </w:r>
      <w:r w:rsidRPr="00634042">
        <w:rPr>
          <w:szCs w:val="22"/>
          <w:lang w:val="es-ES" w:eastAsia="en-US"/>
        </w:rPr>
        <w:t>a cabo actividades de educación pública y adopta medidas preventivas</w:t>
      </w:r>
      <w:r w:rsidR="00850BE7" w:rsidRPr="00634042">
        <w:rPr>
          <w:szCs w:val="22"/>
          <w:lang w:val="es-ES" w:eastAsia="en-US"/>
        </w:rPr>
        <w:t>.</w:t>
      </w:r>
      <w:r w:rsidRPr="00634042">
        <w:rPr>
          <w:szCs w:val="22"/>
          <w:lang w:val="es-ES" w:eastAsia="en-US"/>
        </w:rPr>
        <w:t xml:space="preserve"> Se pide al Comité que consulte los </w:t>
      </w:r>
      <w:r w:rsidRPr="00634042">
        <w:rPr>
          <w:b/>
          <w:szCs w:val="22"/>
          <w:lang w:val="es-ES" w:eastAsia="en-US"/>
        </w:rPr>
        <w:t>párrafos 63 y 65</w:t>
      </w:r>
      <w:r w:rsidRPr="00634042">
        <w:rPr>
          <w:szCs w:val="22"/>
          <w:lang w:val="es-ES" w:eastAsia="en-US"/>
        </w:rPr>
        <w:t xml:space="preserve"> del presente informe para comprobar los progresos realizados en la difusión y recepción de información sobre la lucha contra la trata de personas</w:t>
      </w:r>
      <w:r w:rsidR="00850BE7" w:rsidRPr="00634042">
        <w:rPr>
          <w:szCs w:val="22"/>
          <w:lang w:val="es-ES" w:eastAsia="en-US"/>
        </w:rPr>
        <w:t>.</w:t>
      </w:r>
      <w:r w:rsidRPr="00634042">
        <w:rPr>
          <w:szCs w:val="22"/>
          <w:lang w:val="es-ES" w:eastAsia="en-US"/>
        </w:rPr>
        <w:t xml:space="preserve"> Esas interacciones sirven para intercambiar información y, por consiguiente, ayudar al Ministerio a formular estrategias específicas de prevención y protección contra la trata de personas</w:t>
      </w:r>
      <w:r w:rsidR="00850BE7" w:rsidRPr="00634042">
        <w:rPr>
          <w:szCs w:val="22"/>
          <w:lang w:val="es-ES" w:eastAsia="en-US"/>
        </w:rPr>
        <w:t>.</w:t>
      </w:r>
      <w:r w:rsidRPr="00634042">
        <w:rPr>
          <w:szCs w:val="22"/>
          <w:lang w:val="es-ES" w:eastAsia="en-US"/>
        </w:rPr>
        <w:t xml:space="preserve"> Si bien se han llevado a cabo iniciativas de divulgación en las diez regiones administrativas del país, se hizo mayor hincapié en las regiones donde se denunciaron ante el Ministerio de Protección Social presuntos casos de trata de</w:t>
      </w:r>
      <w:r w:rsidR="00406A45" w:rsidRPr="00634042">
        <w:rPr>
          <w:szCs w:val="22"/>
          <w:lang w:val="es-ES" w:eastAsia="en-US"/>
        </w:rPr>
        <w:t xml:space="preserve"> </w:t>
      </w:r>
      <w:r w:rsidRPr="00634042">
        <w:rPr>
          <w:szCs w:val="22"/>
          <w:lang w:val="es-ES" w:eastAsia="en-US"/>
        </w:rPr>
        <w:t>personas</w:t>
      </w:r>
      <w:r w:rsidR="00850BE7" w:rsidRPr="00634042">
        <w:rPr>
          <w:szCs w:val="22"/>
          <w:lang w:val="es-ES" w:eastAsia="en-US"/>
        </w:rPr>
        <w:t>.</w:t>
      </w:r>
    </w:p>
    <w:p w14:paraId="4D61052D" w14:textId="19E019B4" w:rsidR="00A1216F" w:rsidRPr="00634042" w:rsidRDefault="00A1216F" w:rsidP="00A1216F">
      <w:pPr>
        <w:pStyle w:val="SingleTxt"/>
        <w:spacing w:after="0" w:line="120" w:lineRule="exact"/>
        <w:rPr>
          <w:sz w:val="10"/>
          <w:szCs w:val="10"/>
          <w:lang w:val="es-ES"/>
        </w:rPr>
      </w:pPr>
    </w:p>
    <w:p w14:paraId="1E1075A1" w14:textId="77777777" w:rsidR="00201335" w:rsidRPr="00634042" w:rsidRDefault="00201335" w:rsidP="00636224">
      <w:pPr>
        <w:pStyle w:val="H4"/>
        <w:ind w:right="1260"/>
        <w:rPr>
          <w:iCs w:val="0"/>
          <w:lang w:val="es-ES" w:eastAsia="en-US"/>
        </w:rPr>
      </w:pPr>
      <w:r w:rsidRPr="00634042">
        <w:rPr>
          <w:iCs w:val="0"/>
          <w:lang w:val="es-ES" w:eastAsia="en-US"/>
        </w:rPr>
        <w:tab/>
      </w:r>
      <w:r w:rsidRPr="00634042">
        <w:rPr>
          <w:iCs w:val="0"/>
          <w:lang w:val="es-ES" w:eastAsia="en-US"/>
        </w:rPr>
        <w:tab/>
        <w:t>Datos sobre la trata de personas</w:t>
      </w:r>
    </w:p>
    <w:p w14:paraId="787D52A3" w14:textId="77777777" w:rsidR="00A1216F" w:rsidRPr="00634042" w:rsidRDefault="00A1216F" w:rsidP="00A1216F">
      <w:pPr>
        <w:pStyle w:val="SingleTxt"/>
        <w:spacing w:after="0" w:line="120" w:lineRule="exact"/>
        <w:rPr>
          <w:sz w:val="10"/>
          <w:szCs w:val="10"/>
          <w:lang w:val="es-ES"/>
        </w:rPr>
      </w:pPr>
    </w:p>
    <w:p w14:paraId="052A92D2" w14:textId="560C5044"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Los esfuerzos del Gobierno para investigar, enjuiciar y condenar a los tratantes han sido constantes y han mejorado durante el período que se examina</w:t>
      </w:r>
      <w:r w:rsidR="00850BE7" w:rsidRPr="00634042">
        <w:rPr>
          <w:szCs w:val="22"/>
          <w:lang w:val="es-ES" w:eastAsia="en-US"/>
        </w:rPr>
        <w:t>.</w:t>
      </w:r>
      <w:r w:rsidRPr="00634042">
        <w:rPr>
          <w:szCs w:val="22"/>
          <w:lang w:val="es-ES" w:eastAsia="en-US"/>
        </w:rPr>
        <w:t xml:space="preserve"> De 2011 a 2015, como se indica en el cuadro 2 que figura a continuación, se recibieron 54</w:t>
      </w:r>
      <w:r w:rsidR="00732DFA" w:rsidRPr="00634042">
        <w:rPr>
          <w:szCs w:val="22"/>
          <w:lang w:val="es-ES" w:eastAsia="en-US"/>
        </w:rPr>
        <w:t xml:space="preserve"> </w:t>
      </w:r>
      <w:r w:rsidRPr="00634042">
        <w:rPr>
          <w:szCs w:val="22"/>
          <w:lang w:val="es-ES" w:eastAsia="en-US"/>
        </w:rPr>
        <w:t>denuncias de trata de personas</w:t>
      </w:r>
      <w:r w:rsidR="00732DFA" w:rsidRPr="00634042">
        <w:rPr>
          <w:szCs w:val="22"/>
          <w:lang w:val="es-ES" w:eastAsia="en-US"/>
        </w:rPr>
        <w:t>; d</w:t>
      </w:r>
      <w:r w:rsidRPr="00634042">
        <w:rPr>
          <w:szCs w:val="22"/>
          <w:lang w:val="es-ES" w:eastAsia="en-US"/>
        </w:rPr>
        <w:t>e las 25 personas acusadas, 23</w:t>
      </w:r>
      <w:r w:rsidR="00732DFA" w:rsidRPr="00634042">
        <w:rPr>
          <w:szCs w:val="22"/>
          <w:lang w:val="es-ES" w:eastAsia="en-US"/>
        </w:rPr>
        <w:t xml:space="preserve"> </w:t>
      </w:r>
      <w:r w:rsidRPr="00634042">
        <w:rPr>
          <w:szCs w:val="22"/>
          <w:lang w:val="es-ES" w:eastAsia="en-US"/>
        </w:rPr>
        <w:t>fueron enjuiciadas</w:t>
      </w:r>
      <w:r w:rsidR="00850BE7" w:rsidRPr="00634042">
        <w:rPr>
          <w:szCs w:val="22"/>
          <w:lang w:val="es-ES" w:eastAsia="en-US"/>
        </w:rPr>
        <w:t>.</w:t>
      </w:r>
      <w:r w:rsidRPr="00634042">
        <w:rPr>
          <w:szCs w:val="22"/>
          <w:lang w:val="es-ES" w:eastAsia="en-US"/>
        </w:rPr>
        <w:t xml:space="preserve"> </w:t>
      </w:r>
      <w:r w:rsidRPr="00634042">
        <w:rPr>
          <w:szCs w:val="22"/>
          <w:lang w:val="es-ES" w:eastAsia="en-US"/>
        </w:rPr>
        <w:lastRenderedPageBreak/>
        <w:t xml:space="preserve">Durante el período que se examina, siete personas fueron declaradas culpables, </w:t>
      </w:r>
      <w:r w:rsidR="00732DFA" w:rsidRPr="00634042">
        <w:rPr>
          <w:szCs w:val="22"/>
          <w:lang w:val="es-ES" w:eastAsia="en-US"/>
        </w:rPr>
        <w:t xml:space="preserve">nueve </w:t>
      </w:r>
      <w:r w:rsidRPr="00634042">
        <w:rPr>
          <w:szCs w:val="22"/>
          <w:lang w:val="es-ES" w:eastAsia="en-US"/>
        </w:rPr>
        <w:t xml:space="preserve">casos fueron desestimados y </w:t>
      </w:r>
      <w:r w:rsidR="00732DFA" w:rsidRPr="00634042">
        <w:rPr>
          <w:szCs w:val="22"/>
          <w:lang w:val="es-ES" w:eastAsia="en-US"/>
        </w:rPr>
        <w:t xml:space="preserve">siete </w:t>
      </w:r>
      <w:r w:rsidRPr="00634042">
        <w:rPr>
          <w:szCs w:val="22"/>
          <w:lang w:val="es-ES" w:eastAsia="en-US"/>
        </w:rPr>
        <w:t>están pendientes</w:t>
      </w:r>
      <w:r w:rsidR="00850BE7" w:rsidRPr="00634042">
        <w:rPr>
          <w:szCs w:val="22"/>
          <w:lang w:val="es-ES" w:eastAsia="en-US"/>
        </w:rPr>
        <w:t>.</w:t>
      </w:r>
      <w:r w:rsidRPr="00634042">
        <w:rPr>
          <w:szCs w:val="22"/>
          <w:lang w:val="es-ES" w:eastAsia="en-US"/>
        </w:rPr>
        <w:t xml:space="preserve"> Entre las personas acusadas había tanto hombres como mujeres</w:t>
      </w:r>
      <w:r w:rsidR="00850BE7" w:rsidRPr="00634042">
        <w:rPr>
          <w:szCs w:val="22"/>
          <w:lang w:val="es-ES" w:eastAsia="en-US"/>
        </w:rPr>
        <w:t>.</w:t>
      </w:r>
      <w:r w:rsidRPr="00634042">
        <w:rPr>
          <w:szCs w:val="22"/>
          <w:lang w:val="es-ES" w:eastAsia="en-US"/>
        </w:rPr>
        <w:t xml:space="preserve"> Cuando un tratante es declarado culpable, el tribunal puede condenar o no a esa persona al resarcimiento de los supervivientes o puede imponer ambas formas de pena</w:t>
      </w:r>
      <w:r w:rsidR="00850BE7" w:rsidRPr="00634042">
        <w:rPr>
          <w:szCs w:val="22"/>
          <w:lang w:val="es-ES" w:eastAsia="en-US"/>
        </w:rPr>
        <w:t>.</w:t>
      </w:r>
    </w:p>
    <w:p w14:paraId="54B8CB45" w14:textId="4A9304C3" w:rsidR="00FB75E5" w:rsidRPr="00634042" w:rsidRDefault="00FB75E5" w:rsidP="00FB75E5">
      <w:pPr>
        <w:pStyle w:val="SingleTxt"/>
        <w:spacing w:after="0" w:line="120" w:lineRule="exact"/>
        <w:rPr>
          <w:sz w:val="10"/>
          <w:szCs w:val="10"/>
          <w:lang w:val="es-ES"/>
        </w:rPr>
      </w:pPr>
    </w:p>
    <w:p w14:paraId="505B0615" w14:textId="77777777" w:rsidR="00201335" w:rsidRPr="00634042" w:rsidRDefault="00DA174C" w:rsidP="00DA174C">
      <w:pPr>
        <w:pStyle w:val="H23"/>
        <w:ind w:right="1260"/>
        <w:rPr>
          <w:bCs w:val="0"/>
          <w:lang w:val="es-ES" w:eastAsia="en-US"/>
        </w:rPr>
      </w:pPr>
      <w:r w:rsidRPr="00634042">
        <w:rPr>
          <w:bCs w:val="0"/>
          <w:lang w:val="es-ES" w:eastAsia="en-US"/>
        </w:rPr>
        <w:tab/>
      </w:r>
      <w:r w:rsidRPr="00634042">
        <w:rPr>
          <w:bCs w:val="0"/>
          <w:lang w:val="es-ES" w:eastAsia="en-US"/>
        </w:rPr>
        <w:tab/>
      </w:r>
      <w:r w:rsidR="00201335" w:rsidRPr="00634042">
        <w:rPr>
          <w:b w:val="0"/>
          <w:bCs w:val="0"/>
          <w:lang w:val="es-ES" w:eastAsia="en-US"/>
        </w:rPr>
        <w:t xml:space="preserve">Cuadro 2 </w:t>
      </w:r>
      <w:r w:rsidRPr="00634042">
        <w:rPr>
          <w:bCs w:val="0"/>
          <w:lang w:val="es-ES" w:eastAsia="en-US"/>
        </w:rPr>
        <w:br/>
      </w:r>
      <w:r w:rsidR="00201335" w:rsidRPr="00634042">
        <w:rPr>
          <w:bCs w:val="0"/>
          <w:lang w:val="es-ES" w:eastAsia="en-US"/>
        </w:rPr>
        <w:t>Trata de personas, de 2011 a 2015</w:t>
      </w:r>
    </w:p>
    <w:p w14:paraId="4F0542AC" w14:textId="77777777" w:rsidR="00FB75E5" w:rsidRPr="00634042" w:rsidRDefault="00FB75E5" w:rsidP="00FB75E5">
      <w:pPr>
        <w:pStyle w:val="SingleTxt"/>
        <w:spacing w:after="0" w:line="120" w:lineRule="exact"/>
        <w:rPr>
          <w:sz w:val="10"/>
          <w:szCs w:val="10"/>
          <w:lang w:val="es-ES"/>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43" w:type="dxa"/>
        </w:tblCellMar>
        <w:tblLook w:val="04A0" w:firstRow="1" w:lastRow="0" w:firstColumn="1" w:lastColumn="0" w:noHBand="0" w:noVBand="1"/>
      </w:tblPr>
      <w:tblGrid>
        <w:gridCol w:w="1085"/>
        <w:gridCol w:w="786"/>
        <w:gridCol w:w="786"/>
        <w:gridCol w:w="786"/>
        <w:gridCol w:w="786"/>
        <w:gridCol w:w="786"/>
        <w:gridCol w:w="786"/>
        <w:gridCol w:w="786"/>
        <w:gridCol w:w="786"/>
      </w:tblGrid>
      <w:tr w:rsidR="00342E4F" w:rsidRPr="00634042" w14:paraId="4CEF3DCB" w14:textId="77777777" w:rsidTr="0086624E">
        <w:trPr>
          <w:tblHeader/>
        </w:trPr>
        <w:tc>
          <w:tcPr>
            <w:tcW w:w="1073" w:type="dxa"/>
            <w:tcBorders>
              <w:top w:val="single" w:sz="4" w:space="0" w:color="auto"/>
              <w:bottom w:val="single" w:sz="12" w:space="0" w:color="auto"/>
            </w:tcBorders>
            <w:shd w:val="clear" w:color="auto" w:fill="auto"/>
            <w:vAlign w:val="bottom"/>
          </w:tcPr>
          <w:p w14:paraId="17DBA1AB" w14:textId="77777777" w:rsidR="00201335" w:rsidRPr="00634042" w:rsidRDefault="00201335" w:rsidP="00342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lang w:val="es-ES" w:eastAsia="en-US"/>
              </w:rPr>
            </w:pPr>
            <w:r w:rsidRPr="00634042">
              <w:rPr>
                <w:i/>
                <w:iCs/>
                <w:kern w:val="0"/>
                <w:sz w:val="14"/>
                <w:szCs w:val="14"/>
                <w:lang w:val="es-ES" w:eastAsia="en-US"/>
              </w:rPr>
              <w:t>Año</w:t>
            </w:r>
          </w:p>
        </w:tc>
        <w:tc>
          <w:tcPr>
            <w:tcW w:w="778" w:type="dxa"/>
            <w:tcBorders>
              <w:top w:val="single" w:sz="4" w:space="0" w:color="auto"/>
              <w:bottom w:val="single" w:sz="12" w:space="0" w:color="auto"/>
            </w:tcBorders>
            <w:shd w:val="clear" w:color="auto" w:fill="auto"/>
            <w:vAlign w:val="bottom"/>
          </w:tcPr>
          <w:p w14:paraId="5FD5E726" w14:textId="77777777" w:rsidR="00201335" w:rsidRPr="00634042" w:rsidRDefault="00201335" w:rsidP="00342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lang w:val="es-ES" w:eastAsia="en-US"/>
              </w:rPr>
            </w:pPr>
            <w:r w:rsidRPr="00634042">
              <w:rPr>
                <w:i/>
                <w:iCs/>
                <w:kern w:val="0"/>
                <w:sz w:val="14"/>
                <w:szCs w:val="14"/>
                <w:lang w:val="es-ES" w:eastAsia="en-US"/>
              </w:rPr>
              <w:t>Víctimas</w:t>
            </w:r>
          </w:p>
        </w:tc>
        <w:tc>
          <w:tcPr>
            <w:tcW w:w="778" w:type="dxa"/>
            <w:tcBorders>
              <w:top w:val="single" w:sz="4" w:space="0" w:color="auto"/>
              <w:bottom w:val="single" w:sz="12" w:space="0" w:color="auto"/>
            </w:tcBorders>
            <w:shd w:val="clear" w:color="auto" w:fill="auto"/>
            <w:vAlign w:val="bottom"/>
          </w:tcPr>
          <w:p w14:paraId="2C118854" w14:textId="77777777" w:rsidR="00201335" w:rsidRPr="00634042" w:rsidRDefault="00201335" w:rsidP="00342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lang w:val="es-ES" w:eastAsia="en-US"/>
              </w:rPr>
            </w:pPr>
            <w:r w:rsidRPr="00634042">
              <w:rPr>
                <w:i/>
                <w:iCs/>
                <w:kern w:val="0"/>
                <w:sz w:val="14"/>
                <w:szCs w:val="14"/>
                <w:lang w:val="es-ES" w:eastAsia="en-US"/>
              </w:rPr>
              <w:t>Acusados</w:t>
            </w:r>
          </w:p>
        </w:tc>
        <w:tc>
          <w:tcPr>
            <w:tcW w:w="778" w:type="dxa"/>
            <w:tcBorders>
              <w:top w:val="single" w:sz="4" w:space="0" w:color="auto"/>
              <w:bottom w:val="single" w:sz="12" w:space="0" w:color="auto"/>
            </w:tcBorders>
            <w:shd w:val="clear" w:color="auto" w:fill="auto"/>
            <w:vAlign w:val="bottom"/>
          </w:tcPr>
          <w:p w14:paraId="37A7CB18" w14:textId="77777777" w:rsidR="00201335" w:rsidRPr="00634042" w:rsidRDefault="00201335" w:rsidP="00342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lang w:val="es-ES" w:eastAsia="en-US"/>
              </w:rPr>
            </w:pPr>
            <w:r w:rsidRPr="00634042">
              <w:rPr>
                <w:i/>
                <w:iCs/>
                <w:kern w:val="0"/>
                <w:sz w:val="14"/>
                <w:szCs w:val="14"/>
                <w:lang w:val="es-ES" w:eastAsia="en-US"/>
              </w:rPr>
              <w:t>Hombres</w:t>
            </w:r>
          </w:p>
        </w:tc>
        <w:tc>
          <w:tcPr>
            <w:tcW w:w="778" w:type="dxa"/>
            <w:tcBorders>
              <w:top w:val="single" w:sz="4" w:space="0" w:color="auto"/>
              <w:bottom w:val="single" w:sz="12" w:space="0" w:color="auto"/>
            </w:tcBorders>
            <w:shd w:val="clear" w:color="auto" w:fill="auto"/>
            <w:vAlign w:val="bottom"/>
          </w:tcPr>
          <w:p w14:paraId="3B27239F" w14:textId="77777777" w:rsidR="00201335" w:rsidRPr="00634042" w:rsidRDefault="00201335" w:rsidP="00342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lang w:val="es-ES" w:eastAsia="en-US"/>
              </w:rPr>
            </w:pPr>
            <w:r w:rsidRPr="00634042">
              <w:rPr>
                <w:i/>
                <w:iCs/>
                <w:kern w:val="0"/>
                <w:sz w:val="14"/>
                <w:szCs w:val="14"/>
                <w:lang w:val="es-ES" w:eastAsia="en-US"/>
              </w:rPr>
              <w:t>Mujeres</w:t>
            </w:r>
          </w:p>
        </w:tc>
        <w:tc>
          <w:tcPr>
            <w:tcW w:w="778" w:type="dxa"/>
            <w:tcBorders>
              <w:top w:val="single" w:sz="4" w:space="0" w:color="auto"/>
              <w:bottom w:val="single" w:sz="12" w:space="0" w:color="auto"/>
            </w:tcBorders>
            <w:shd w:val="clear" w:color="auto" w:fill="auto"/>
            <w:vAlign w:val="bottom"/>
          </w:tcPr>
          <w:p w14:paraId="678E64AC" w14:textId="77777777" w:rsidR="00201335" w:rsidRPr="00634042" w:rsidRDefault="00201335" w:rsidP="00342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lang w:val="es-ES" w:eastAsia="en-US"/>
              </w:rPr>
            </w:pPr>
            <w:r w:rsidRPr="00634042">
              <w:rPr>
                <w:i/>
                <w:iCs/>
                <w:kern w:val="0"/>
                <w:sz w:val="14"/>
                <w:szCs w:val="14"/>
                <w:lang w:val="es-ES" w:eastAsia="en-US"/>
              </w:rPr>
              <w:t xml:space="preserve">Con cargos </w:t>
            </w:r>
          </w:p>
        </w:tc>
        <w:tc>
          <w:tcPr>
            <w:tcW w:w="778" w:type="dxa"/>
            <w:tcBorders>
              <w:top w:val="single" w:sz="4" w:space="0" w:color="auto"/>
              <w:bottom w:val="single" w:sz="12" w:space="0" w:color="auto"/>
            </w:tcBorders>
            <w:shd w:val="clear" w:color="auto" w:fill="auto"/>
            <w:vAlign w:val="bottom"/>
          </w:tcPr>
          <w:p w14:paraId="5CB9197D" w14:textId="77777777" w:rsidR="00201335" w:rsidRPr="00634042" w:rsidRDefault="00201335" w:rsidP="00342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lang w:val="es-ES" w:eastAsia="en-US"/>
              </w:rPr>
            </w:pPr>
            <w:r w:rsidRPr="00634042">
              <w:rPr>
                <w:i/>
                <w:iCs/>
                <w:kern w:val="0"/>
                <w:sz w:val="14"/>
                <w:szCs w:val="14"/>
                <w:lang w:val="es-ES" w:eastAsia="en-US"/>
              </w:rPr>
              <w:t>Declarados culpables</w:t>
            </w:r>
          </w:p>
        </w:tc>
        <w:tc>
          <w:tcPr>
            <w:tcW w:w="778" w:type="dxa"/>
            <w:tcBorders>
              <w:top w:val="single" w:sz="4" w:space="0" w:color="auto"/>
              <w:bottom w:val="single" w:sz="12" w:space="0" w:color="auto"/>
            </w:tcBorders>
            <w:shd w:val="clear" w:color="auto" w:fill="auto"/>
            <w:vAlign w:val="bottom"/>
          </w:tcPr>
          <w:p w14:paraId="4413A5AE" w14:textId="77777777" w:rsidR="00201335" w:rsidRPr="00634042" w:rsidRDefault="00201335" w:rsidP="00342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lang w:val="es-ES" w:eastAsia="en-US"/>
              </w:rPr>
            </w:pPr>
            <w:r w:rsidRPr="00634042">
              <w:rPr>
                <w:i/>
                <w:iCs/>
                <w:kern w:val="0"/>
                <w:sz w:val="14"/>
                <w:szCs w:val="14"/>
                <w:lang w:val="es-ES" w:eastAsia="en-US"/>
              </w:rPr>
              <w:t>Absueltos</w:t>
            </w:r>
          </w:p>
        </w:tc>
        <w:tc>
          <w:tcPr>
            <w:tcW w:w="778" w:type="dxa"/>
            <w:tcBorders>
              <w:top w:val="single" w:sz="4" w:space="0" w:color="auto"/>
              <w:bottom w:val="single" w:sz="12" w:space="0" w:color="auto"/>
            </w:tcBorders>
            <w:shd w:val="clear" w:color="auto" w:fill="auto"/>
            <w:vAlign w:val="bottom"/>
          </w:tcPr>
          <w:p w14:paraId="40C7D2D0" w14:textId="77777777" w:rsidR="00201335" w:rsidRPr="00634042" w:rsidRDefault="00201335" w:rsidP="00342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lang w:val="es-ES" w:eastAsia="en-US"/>
              </w:rPr>
            </w:pPr>
            <w:r w:rsidRPr="00634042">
              <w:rPr>
                <w:i/>
                <w:iCs/>
                <w:kern w:val="0"/>
                <w:sz w:val="14"/>
                <w:szCs w:val="14"/>
                <w:lang w:val="es-ES" w:eastAsia="en-US"/>
              </w:rPr>
              <w:t>Pendientes</w:t>
            </w:r>
          </w:p>
        </w:tc>
      </w:tr>
      <w:tr w:rsidR="0086624E" w:rsidRPr="00634042" w14:paraId="5B8FFD12" w14:textId="77777777" w:rsidTr="0086624E">
        <w:trPr>
          <w:trHeight w:hRule="exact" w:val="115"/>
          <w:tblHeader/>
        </w:trPr>
        <w:tc>
          <w:tcPr>
            <w:tcW w:w="1073" w:type="dxa"/>
            <w:tcBorders>
              <w:top w:val="single" w:sz="12" w:space="0" w:color="auto"/>
            </w:tcBorders>
            <w:shd w:val="clear" w:color="auto" w:fill="auto"/>
            <w:vAlign w:val="bottom"/>
          </w:tcPr>
          <w:p w14:paraId="1122727C" w14:textId="77777777" w:rsidR="00342E4F" w:rsidRPr="00634042" w:rsidRDefault="00342E4F" w:rsidP="00342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left"/>
              <w:rPr>
                <w:i/>
                <w:iCs/>
                <w:kern w:val="0"/>
                <w:sz w:val="14"/>
                <w:szCs w:val="14"/>
                <w:lang w:val="es-ES" w:eastAsia="en-US"/>
              </w:rPr>
            </w:pPr>
          </w:p>
        </w:tc>
        <w:tc>
          <w:tcPr>
            <w:tcW w:w="778" w:type="dxa"/>
            <w:tcBorders>
              <w:top w:val="single" w:sz="12" w:space="0" w:color="auto"/>
            </w:tcBorders>
            <w:shd w:val="clear" w:color="auto" w:fill="auto"/>
            <w:vAlign w:val="bottom"/>
          </w:tcPr>
          <w:p w14:paraId="718EBB70" w14:textId="77777777" w:rsidR="00342E4F" w:rsidRPr="00634042" w:rsidRDefault="00342E4F" w:rsidP="00342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lang w:val="es-ES" w:eastAsia="en-US"/>
              </w:rPr>
            </w:pPr>
          </w:p>
        </w:tc>
        <w:tc>
          <w:tcPr>
            <w:tcW w:w="778" w:type="dxa"/>
            <w:tcBorders>
              <w:top w:val="single" w:sz="12" w:space="0" w:color="auto"/>
            </w:tcBorders>
            <w:shd w:val="clear" w:color="auto" w:fill="auto"/>
            <w:vAlign w:val="bottom"/>
          </w:tcPr>
          <w:p w14:paraId="0BB9A0F7" w14:textId="77777777" w:rsidR="00342E4F" w:rsidRPr="00634042" w:rsidRDefault="00342E4F" w:rsidP="00342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lang w:val="es-ES" w:eastAsia="en-US"/>
              </w:rPr>
            </w:pPr>
          </w:p>
        </w:tc>
        <w:tc>
          <w:tcPr>
            <w:tcW w:w="778" w:type="dxa"/>
            <w:tcBorders>
              <w:top w:val="single" w:sz="12" w:space="0" w:color="auto"/>
            </w:tcBorders>
            <w:shd w:val="clear" w:color="auto" w:fill="auto"/>
            <w:vAlign w:val="bottom"/>
          </w:tcPr>
          <w:p w14:paraId="6B60DF25" w14:textId="77777777" w:rsidR="00342E4F" w:rsidRPr="00634042" w:rsidRDefault="00342E4F" w:rsidP="00342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lang w:val="es-ES" w:eastAsia="en-US"/>
              </w:rPr>
            </w:pPr>
          </w:p>
        </w:tc>
        <w:tc>
          <w:tcPr>
            <w:tcW w:w="778" w:type="dxa"/>
            <w:tcBorders>
              <w:top w:val="single" w:sz="12" w:space="0" w:color="auto"/>
            </w:tcBorders>
            <w:shd w:val="clear" w:color="auto" w:fill="auto"/>
            <w:vAlign w:val="bottom"/>
          </w:tcPr>
          <w:p w14:paraId="7E5D9037" w14:textId="77777777" w:rsidR="00342E4F" w:rsidRPr="00634042" w:rsidRDefault="00342E4F" w:rsidP="00342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lang w:val="es-ES" w:eastAsia="en-US"/>
              </w:rPr>
            </w:pPr>
          </w:p>
        </w:tc>
        <w:tc>
          <w:tcPr>
            <w:tcW w:w="778" w:type="dxa"/>
            <w:tcBorders>
              <w:top w:val="single" w:sz="12" w:space="0" w:color="auto"/>
            </w:tcBorders>
            <w:shd w:val="clear" w:color="auto" w:fill="auto"/>
            <w:vAlign w:val="bottom"/>
          </w:tcPr>
          <w:p w14:paraId="66727EE5" w14:textId="77777777" w:rsidR="00342E4F" w:rsidRPr="00634042" w:rsidRDefault="00342E4F" w:rsidP="00342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lang w:val="es-ES" w:eastAsia="en-US"/>
              </w:rPr>
            </w:pPr>
          </w:p>
        </w:tc>
        <w:tc>
          <w:tcPr>
            <w:tcW w:w="778" w:type="dxa"/>
            <w:tcBorders>
              <w:top w:val="single" w:sz="12" w:space="0" w:color="auto"/>
            </w:tcBorders>
            <w:shd w:val="clear" w:color="auto" w:fill="auto"/>
            <w:vAlign w:val="bottom"/>
          </w:tcPr>
          <w:p w14:paraId="517B0D34" w14:textId="77777777" w:rsidR="00342E4F" w:rsidRPr="00634042" w:rsidRDefault="00342E4F" w:rsidP="00342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lang w:val="es-ES" w:eastAsia="en-US"/>
              </w:rPr>
            </w:pPr>
          </w:p>
        </w:tc>
        <w:tc>
          <w:tcPr>
            <w:tcW w:w="778" w:type="dxa"/>
            <w:tcBorders>
              <w:top w:val="single" w:sz="12" w:space="0" w:color="auto"/>
            </w:tcBorders>
            <w:shd w:val="clear" w:color="auto" w:fill="auto"/>
            <w:vAlign w:val="bottom"/>
          </w:tcPr>
          <w:p w14:paraId="78B660F3" w14:textId="77777777" w:rsidR="00342E4F" w:rsidRPr="00634042" w:rsidRDefault="00342E4F" w:rsidP="00342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lang w:val="es-ES" w:eastAsia="en-US"/>
              </w:rPr>
            </w:pPr>
          </w:p>
        </w:tc>
        <w:tc>
          <w:tcPr>
            <w:tcW w:w="778" w:type="dxa"/>
            <w:tcBorders>
              <w:top w:val="single" w:sz="12" w:space="0" w:color="auto"/>
            </w:tcBorders>
            <w:shd w:val="clear" w:color="auto" w:fill="auto"/>
            <w:vAlign w:val="bottom"/>
          </w:tcPr>
          <w:p w14:paraId="07B23B0C" w14:textId="77777777" w:rsidR="00342E4F" w:rsidRPr="00634042" w:rsidRDefault="00342E4F" w:rsidP="00342E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right"/>
              <w:rPr>
                <w:i/>
                <w:iCs/>
                <w:kern w:val="0"/>
                <w:sz w:val="14"/>
                <w:szCs w:val="14"/>
                <w:lang w:val="es-ES" w:eastAsia="en-US"/>
              </w:rPr>
            </w:pPr>
          </w:p>
        </w:tc>
      </w:tr>
      <w:tr w:rsidR="00342E4F" w:rsidRPr="00634042" w14:paraId="6B8D71C6" w14:textId="77777777" w:rsidTr="0086624E">
        <w:tc>
          <w:tcPr>
            <w:tcW w:w="1073" w:type="dxa"/>
            <w:shd w:val="clear" w:color="auto" w:fill="auto"/>
            <w:vAlign w:val="bottom"/>
          </w:tcPr>
          <w:p w14:paraId="3DEC80D8" w14:textId="77777777" w:rsidR="00201335" w:rsidRPr="00634042" w:rsidRDefault="00201335" w:rsidP="00342E4F">
            <w:pPr>
              <w:spacing w:before="40" w:after="80" w:line="210" w:lineRule="exact"/>
              <w:rPr>
                <w:bCs/>
                <w:kern w:val="0"/>
                <w:sz w:val="17"/>
                <w:szCs w:val="17"/>
                <w:lang w:val="es-ES" w:eastAsia="en-US"/>
              </w:rPr>
            </w:pPr>
            <w:r w:rsidRPr="00634042">
              <w:rPr>
                <w:bCs/>
                <w:kern w:val="0"/>
                <w:sz w:val="17"/>
                <w:szCs w:val="17"/>
                <w:lang w:val="es-ES" w:eastAsia="en-US"/>
              </w:rPr>
              <w:t>2011</w:t>
            </w:r>
          </w:p>
        </w:tc>
        <w:tc>
          <w:tcPr>
            <w:tcW w:w="778" w:type="dxa"/>
            <w:shd w:val="clear" w:color="auto" w:fill="auto"/>
            <w:vAlign w:val="bottom"/>
          </w:tcPr>
          <w:p w14:paraId="3517A820" w14:textId="77777777" w:rsidR="00201335" w:rsidRPr="00634042" w:rsidRDefault="00201335" w:rsidP="00342E4F">
            <w:pPr>
              <w:spacing w:before="40" w:after="80" w:line="210" w:lineRule="exact"/>
              <w:jc w:val="right"/>
              <w:rPr>
                <w:bCs/>
                <w:kern w:val="0"/>
                <w:sz w:val="17"/>
                <w:szCs w:val="17"/>
                <w:lang w:val="es-ES" w:eastAsia="en-US"/>
              </w:rPr>
            </w:pPr>
            <w:r w:rsidRPr="00634042">
              <w:rPr>
                <w:bCs/>
                <w:kern w:val="0"/>
                <w:sz w:val="17"/>
                <w:szCs w:val="17"/>
                <w:lang w:val="es-ES" w:eastAsia="en-US"/>
              </w:rPr>
              <w:t>11</w:t>
            </w:r>
          </w:p>
        </w:tc>
        <w:tc>
          <w:tcPr>
            <w:tcW w:w="778" w:type="dxa"/>
            <w:shd w:val="clear" w:color="auto" w:fill="auto"/>
            <w:vAlign w:val="bottom"/>
          </w:tcPr>
          <w:p w14:paraId="67999C4E" w14:textId="77777777" w:rsidR="00201335" w:rsidRPr="00634042" w:rsidRDefault="00201335" w:rsidP="00342E4F">
            <w:pPr>
              <w:spacing w:before="40" w:after="80" w:line="210" w:lineRule="exact"/>
              <w:jc w:val="right"/>
              <w:rPr>
                <w:bCs/>
                <w:kern w:val="0"/>
                <w:sz w:val="17"/>
                <w:szCs w:val="17"/>
                <w:lang w:val="es-ES" w:eastAsia="en-US"/>
              </w:rPr>
            </w:pPr>
            <w:r w:rsidRPr="00634042">
              <w:rPr>
                <w:bCs/>
                <w:kern w:val="0"/>
                <w:sz w:val="17"/>
                <w:szCs w:val="17"/>
                <w:lang w:val="es-ES" w:eastAsia="en-US"/>
              </w:rPr>
              <w:t>2</w:t>
            </w:r>
          </w:p>
        </w:tc>
        <w:tc>
          <w:tcPr>
            <w:tcW w:w="778" w:type="dxa"/>
            <w:shd w:val="clear" w:color="auto" w:fill="auto"/>
            <w:vAlign w:val="bottom"/>
          </w:tcPr>
          <w:p w14:paraId="0B0E3D86" w14:textId="77777777" w:rsidR="00201335" w:rsidRPr="00634042" w:rsidRDefault="00201335" w:rsidP="00342E4F">
            <w:pPr>
              <w:spacing w:before="40" w:after="80" w:line="210" w:lineRule="exact"/>
              <w:jc w:val="right"/>
              <w:rPr>
                <w:bCs/>
                <w:kern w:val="0"/>
                <w:sz w:val="17"/>
                <w:szCs w:val="17"/>
                <w:lang w:val="es-ES" w:eastAsia="en-US"/>
              </w:rPr>
            </w:pPr>
            <w:r w:rsidRPr="00634042">
              <w:rPr>
                <w:bCs/>
                <w:kern w:val="0"/>
                <w:sz w:val="17"/>
                <w:szCs w:val="17"/>
                <w:lang w:val="es-ES" w:eastAsia="en-US"/>
              </w:rPr>
              <w:t>1</w:t>
            </w:r>
          </w:p>
        </w:tc>
        <w:tc>
          <w:tcPr>
            <w:tcW w:w="778" w:type="dxa"/>
            <w:shd w:val="clear" w:color="auto" w:fill="auto"/>
            <w:vAlign w:val="bottom"/>
          </w:tcPr>
          <w:p w14:paraId="3C5AE159" w14:textId="77777777" w:rsidR="00201335" w:rsidRPr="00634042" w:rsidRDefault="00201335" w:rsidP="00342E4F">
            <w:pPr>
              <w:spacing w:before="40" w:after="80" w:line="210" w:lineRule="exact"/>
              <w:jc w:val="right"/>
              <w:rPr>
                <w:bCs/>
                <w:kern w:val="0"/>
                <w:sz w:val="17"/>
                <w:szCs w:val="17"/>
                <w:lang w:val="es-ES" w:eastAsia="en-US"/>
              </w:rPr>
            </w:pPr>
            <w:r w:rsidRPr="00634042">
              <w:rPr>
                <w:bCs/>
                <w:kern w:val="0"/>
                <w:sz w:val="17"/>
                <w:szCs w:val="17"/>
                <w:lang w:val="es-ES" w:eastAsia="en-US"/>
              </w:rPr>
              <w:t>1</w:t>
            </w:r>
          </w:p>
        </w:tc>
        <w:tc>
          <w:tcPr>
            <w:tcW w:w="778" w:type="dxa"/>
            <w:shd w:val="clear" w:color="auto" w:fill="auto"/>
            <w:vAlign w:val="bottom"/>
          </w:tcPr>
          <w:p w14:paraId="0583D87F" w14:textId="77777777" w:rsidR="00201335" w:rsidRPr="00634042" w:rsidRDefault="00201335" w:rsidP="00342E4F">
            <w:pPr>
              <w:spacing w:before="40" w:after="80" w:line="210" w:lineRule="exact"/>
              <w:jc w:val="right"/>
              <w:rPr>
                <w:bCs/>
                <w:kern w:val="0"/>
                <w:sz w:val="17"/>
                <w:szCs w:val="17"/>
                <w:lang w:val="es-ES" w:eastAsia="en-US"/>
              </w:rPr>
            </w:pPr>
            <w:r w:rsidRPr="00634042">
              <w:rPr>
                <w:bCs/>
                <w:kern w:val="0"/>
                <w:sz w:val="17"/>
                <w:szCs w:val="17"/>
                <w:lang w:val="es-ES" w:eastAsia="en-US"/>
              </w:rPr>
              <w:t>1</w:t>
            </w:r>
          </w:p>
        </w:tc>
        <w:tc>
          <w:tcPr>
            <w:tcW w:w="778" w:type="dxa"/>
            <w:shd w:val="clear" w:color="auto" w:fill="auto"/>
            <w:vAlign w:val="bottom"/>
          </w:tcPr>
          <w:p w14:paraId="2E15265A" w14:textId="77777777" w:rsidR="00201335" w:rsidRPr="00634042" w:rsidRDefault="00201335" w:rsidP="00342E4F">
            <w:pPr>
              <w:spacing w:before="40" w:after="80" w:line="210" w:lineRule="exact"/>
              <w:jc w:val="right"/>
              <w:rPr>
                <w:bCs/>
                <w:kern w:val="0"/>
                <w:sz w:val="17"/>
                <w:szCs w:val="17"/>
                <w:lang w:val="es-ES" w:eastAsia="en-US"/>
              </w:rPr>
            </w:pPr>
            <w:r w:rsidRPr="00634042">
              <w:rPr>
                <w:bCs/>
                <w:kern w:val="0"/>
                <w:sz w:val="17"/>
                <w:szCs w:val="17"/>
                <w:lang w:val="es-ES" w:eastAsia="en-US"/>
              </w:rPr>
              <w:t>0</w:t>
            </w:r>
          </w:p>
        </w:tc>
        <w:tc>
          <w:tcPr>
            <w:tcW w:w="778" w:type="dxa"/>
            <w:shd w:val="clear" w:color="auto" w:fill="auto"/>
            <w:vAlign w:val="bottom"/>
          </w:tcPr>
          <w:p w14:paraId="7C6D1698" w14:textId="77777777" w:rsidR="00201335" w:rsidRPr="00634042" w:rsidRDefault="00201335" w:rsidP="00342E4F">
            <w:pPr>
              <w:spacing w:before="40" w:after="80" w:line="210" w:lineRule="exact"/>
              <w:jc w:val="right"/>
              <w:rPr>
                <w:bCs/>
                <w:kern w:val="0"/>
                <w:sz w:val="17"/>
                <w:szCs w:val="17"/>
                <w:lang w:val="es-ES" w:eastAsia="en-US"/>
              </w:rPr>
            </w:pPr>
            <w:r w:rsidRPr="00634042">
              <w:rPr>
                <w:bCs/>
                <w:kern w:val="0"/>
                <w:sz w:val="17"/>
                <w:szCs w:val="17"/>
                <w:lang w:val="es-ES" w:eastAsia="en-US"/>
              </w:rPr>
              <w:t>1</w:t>
            </w:r>
          </w:p>
        </w:tc>
        <w:tc>
          <w:tcPr>
            <w:tcW w:w="778" w:type="dxa"/>
            <w:shd w:val="clear" w:color="auto" w:fill="auto"/>
            <w:vAlign w:val="bottom"/>
          </w:tcPr>
          <w:p w14:paraId="0008C580" w14:textId="77777777" w:rsidR="00201335" w:rsidRPr="00634042" w:rsidRDefault="00201335" w:rsidP="00342E4F">
            <w:pPr>
              <w:spacing w:before="40" w:after="80" w:line="210" w:lineRule="exact"/>
              <w:jc w:val="right"/>
              <w:rPr>
                <w:bCs/>
                <w:kern w:val="0"/>
                <w:sz w:val="17"/>
                <w:szCs w:val="17"/>
                <w:lang w:val="es-ES" w:eastAsia="en-US"/>
              </w:rPr>
            </w:pPr>
            <w:r w:rsidRPr="00634042">
              <w:rPr>
                <w:bCs/>
                <w:kern w:val="0"/>
                <w:sz w:val="17"/>
                <w:szCs w:val="17"/>
                <w:lang w:val="es-ES" w:eastAsia="en-US"/>
              </w:rPr>
              <w:t>0</w:t>
            </w:r>
          </w:p>
        </w:tc>
      </w:tr>
      <w:tr w:rsidR="00342E4F" w:rsidRPr="00634042" w14:paraId="550C0AD1" w14:textId="77777777" w:rsidTr="0086624E">
        <w:tc>
          <w:tcPr>
            <w:tcW w:w="1073" w:type="dxa"/>
            <w:shd w:val="clear" w:color="auto" w:fill="auto"/>
            <w:vAlign w:val="bottom"/>
          </w:tcPr>
          <w:p w14:paraId="2C52B490" w14:textId="77777777" w:rsidR="00201335" w:rsidRPr="00634042" w:rsidRDefault="00201335" w:rsidP="00342E4F">
            <w:pPr>
              <w:spacing w:before="40" w:after="80" w:line="210" w:lineRule="exact"/>
              <w:rPr>
                <w:bCs/>
                <w:kern w:val="0"/>
                <w:sz w:val="17"/>
                <w:szCs w:val="17"/>
                <w:lang w:val="es-ES" w:eastAsia="en-US"/>
              </w:rPr>
            </w:pPr>
            <w:r w:rsidRPr="00634042">
              <w:rPr>
                <w:bCs/>
                <w:kern w:val="0"/>
                <w:sz w:val="17"/>
                <w:szCs w:val="17"/>
                <w:lang w:val="es-ES" w:eastAsia="en-US"/>
              </w:rPr>
              <w:t>2012</w:t>
            </w:r>
          </w:p>
        </w:tc>
        <w:tc>
          <w:tcPr>
            <w:tcW w:w="778" w:type="dxa"/>
            <w:shd w:val="clear" w:color="auto" w:fill="auto"/>
            <w:vAlign w:val="bottom"/>
          </w:tcPr>
          <w:p w14:paraId="7BE5D4B2" w14:textId="77777777" w:rsidR="00201335" w:rsidRPr="00634042" w:rsidRDefault="00201335" w:rsidP="00342E4F">
            <w:pPr>
              <w:spacing w:before="40" w:after="80" w:line="210" w:lineRule="exact"/>
              <w:jc w:val="right"/>
              <w:rPr>
                <w:bCs/>
                <w:kern w:val="0"/>
                <w:sz w:val="17"/>
                <w:szCs w:val="17"/>
                <w:lang w:val="es-ES" w:eastAsia="en-US"/>
              </w:rPr>
            </w:pPr>
            <w:r w:rsidRPr="00634042">
              <w:rPr>
                <w:bCs/>
                <w:kern w:val="0"/>
                <w:sz w:val="17"/>
                <w:szCs w:val="17"/>
                <w:lang w:val="es-ES" w:eastAsia="en-US"/>
              </w:rPr>
              <w:t>11</w:t>
            </w:r>
          </w:p>
        </w:tc>
        <w:tc>
          <w:tcPr>
            <w:tcW w:w="778" w:type="dxa"/>
            <w:shd w:val="clear" w:color="auto" w:fill="auto"/>
            <w:vAlign w:val="bottom"/>
          </w:tcPr>
          <w:p w14:paraId="3B1DAF71" w14:textId="77777777" w:rsidR="00201335" w:rsidRPr="00634042" w:rsidRDefault="00201335" w:rsidP="00342E4F">
            <w:pPr>
              <w:spacing w:before="40" w:after="80" w:line="210" w:lineRule="exact"/>
              <w:jc w:val="right"/>
              <w:rPr>
                <w:bCs/>
                <w:kern w:val="0"/>
                <w:sz w:val="17"/>
                <w:szCs w:val="17"/>
                <w:lang w:val="es-ES" w:eastAsia="en-US"/>
              </w:rPr>
            </w:pPr>
            <w:r w:rsidRPr="00634042">
              <w:rPr>
                <w:bCs/>
                <w:kern w:val="0"/>
                <w:sz w:val="17"/>
                <w:szCs w:val="17"/>
                <w:lang w:val="es-ES" w:eastAsia="en-US"/>
              </w:rPr>
              <w:t>6</w:t>
            </w:r>
          </w:p>
        </w:tc>
        <w:tc>
          <w:tcPr>
            <w:tcW w:w="778" w:type="dxa"/>
            <w:shd w:val="clear" w:color="auto" w:fill="auto"/>
            <w:vAlign w:val="bottom"/>
          </w:tcPr>
          <w:p w14:paraId="7CE068C6" w14:textId="77777777" w:rsidR="00201335" w:rsidRPr="00634042" w:rsidRDefault="00201335" w:rsidP="00342E4F">
            <w:pPr>
              <w:spacing w:before="40" w:after="80" w:line="210" w:lineRule="exact"/>
              <w:jc w:val="right"/>
              <w:rPr>
                <w:bCs/>
                <w:kern w:val="0"/>
                <w:sz w:val="17"/>
                <w:szCs w:val="17"/>
                <w:lang w:val="es-ES" w:eastAsia="en-US"/>
              </w:rPr>
            </w:pPr>
            <w:r w:rsidRPr="00634042">
              <w:rPr>
                <w:bCs/>
                <w:kern w:val="0"/>
                <w:sz w:val="17"/>
                <w:szCs w:val="17"/>
                <w:lang w:val="es-ES" w:eastAsia="en-US"/>
              </w:rPr>
              <w:t>4</w:t>
            </w:r>
          </w:p>
        </w:tc>
        <w:tc>
          <w:tcPr>
            <w:tcW w:w="778" w:type="dxa"/>
            <w:shd w:val="clear" w:color="auto" w:fill="auto"/>
            <w:vAlign w:val="bottom"/>
          </w:tcPr>
          <w:p w14:paraId="48207541" w14:textId="77777777" w:rsidR="00201335" w:rsidRPr="00634042" w:rsidRDefault="00201335" w:rsidP="00342E4F">
            <w:pPr>
              <w:spacing w:before="40" w:after="80" w:line="210" w:lineRule="exact"/>
              <w:jc w:val="right"/>
              <w:rPr>
                <w:bCs/>
                <w:kern w:val="0"/>
                <w:sz w:val="17"/>
                <w:szCs w:val="17"/>
                <w:lang w:val="es-ES" w:eastAsia="en-US"/>
              </w:rPr>
            </w:pPr>
            <w:r w:rsidRPr="00634042">
              <w:rPr>
                <w:bCs/>
                <w:kern w:val="0"/>
                <w:sz w:val="17"/>
                <w:szCs w:val="17"/>
                <w:lang w:val="es-ES" w:eastAsia="en-US"/>
              </w:rPr>
              <w:t>2</w:t>
            </w:r>
          </w:p>
        </w:tc>
        <w:tc>
          <w:tcPr>
            <w:tcW w:w="778" w:type="dxa"/>
            <w:shd w:val="clear" w:color="auto" w:fill="auto"/>
            <w:vAlign w:val="bottom"/>
          </w:tcPr>
          <w:p w14:paraId="203F2C3C" w14:textId="77777777" w:rsidR="00201335" w:rsidRPr="00634042" w:rsidRDefault="00201335" w:rsidP="00342E4F">
            <w:pPr>
              <w:spacing w:before="40" w:after="80" w:line="210" w:lineRule="exact"/>
              <w:jc w:val="right"/>
              <w:rPr>
                <w:bCs/>
                <w:kern w:val="0"/>
                <w:sz w:val="17"/>
                <w:szCs w:val="17"/>
                <w:lang w:val="es-ES" w:eastAsia="en-US"/>
              </w:rPr>
            </w:pPr>
            <w:r w:rsidRPr="00634042">
              <w:rPr>
                <w:bCs/>
                <w:kern w:val="0"/>
                <w:sz w:val="17"/>
                <w:szCs w:val="17"/>
                <w:lang w:val="es-ES" w:eastAsia="en-US"/>
              </w:rPr>
              <w:t>6</w:t>
            </w:r>
          </w:p>
        </w:tc>
        <w:tc>
          <w:tcPr>
            <w:tcW w:w="778" w:type="dxa"/>
            <w:shd w:val="clear" w:color="auto" w:fill="auto"/>
            <w:vAlign w:val="bottom"/>
          </w:tcPr>
          <w:p w14:paraId="3290C9AC" w14:textId="77777777" w:rsidR="00201335" w:rsidRPr="00634042" w:rsidRDefault="00201335" w:rsidP="00342E4F">
            <w:pPr>
              <w:spacing w:before="40" w:after="80" w:line="210" w:lineRule="exact"/>
              <w:jc w:val="right"/>
              <w:rPr>
                <w:bCs/>
                <w:kern w:val="0"/>
                <w:sz w:val="17"/>
                <w:szCs w:val="17"/>
                <w:lang w:val="es-ES" w:eastAsia="en-US"/>
              </w:rPr>
            </w:pPr>
            <w:r w:rsidRPr="00634042">
              <w:rPr>
                <w:bCs/>
                <w:kern w:val="0"/>
                <w:sz w:val="17"/>
                <w:szCs w:val="17"/>
                <w:lang w:val="es-ES" w:eastAsia="en-US"/>
              </w:rPr>
              <w:t>3</w:t>
            </w:r>
          </w:p>
        </w:tc>
        <w:tc>
          <w:tcPr>
            <w:tcW w:w="778" w:type="dxa"/>
            <w:shd w:val="clear" w:color="auto" w:fill="auto"/>
            <w:vAlign w:val="bottom"/>
          </w:tcPr>
          <w:p w14:paraId="77959715" w14:textId="77777777" w:rsidR="00201335" w:rsidRPr="00634042" w:rsidRDefault="00201335" w:rsidP="00342E4F">
            <w:pPr>
              <w:spacing w:before="40" w:after="80" w:line="210" w:lineRule="exact"/>
              <w:jc w:val="right"/>
              <w:rPr>
                <w:bCs/>
                <w:kern w:val="0"/>
                <w:sz w:val="17"/>
                <w:szCs w:val="17"/>
                <w:lang w:val="es-ES" w:eastAsia="en-US"/>
              </w:rPr>
            </w:pPr>
            <w:r w:rsidRPr="00634042">
              <w:rPr>
                <w:bCs/>
                <w:kern w:val="0"/>
                <w:sz w:val="17"/>
                <w:szCs w:val="17"/>
                <w:lang w:val="es-ES" w:eastAsia="en-US"/>
              </w:rPr>
              <w:t>2</w:t>
            </w:r>
          </w:p>
        </w:tc>
        <w:tc>
          <w:tcPr>
            <w:tcW w:w="778" w:type="dxa"/>
            <w:shd w:val="clear" w:color="auto" w:fill="auto"/>
            <w:vAlign w:val="bottom"/>
          </w:tcPr>
          <w:p w14:paraId="40D20B65" w14:textId="77777777" w:rsidR="00201335" w:rsidRPr="00634042" w:rsidRDefault="00201335" w:rsidP="00342E4F">
            <w:pPr>
              <w:spacing w:before="40" w:after="80" w:line="210" w:lineRule="exact"/>
              <w:jc w:val="right"/>
              <w:rPr>
                <w:bCs/>
                <w:kern w:val="0"/>
                <w:sz w:val="17"/>
                <w:szCs w:val="17"/>
                <w:lang w:val="es-ES" w:eastAsia="en-US"/>
              </w:rPr>
            </w:pPr>
            <w:r w:rsidRPr="00634042">
              <w:rPr>
                <w:bCs/>
                <w:kern w:val="0"/>
                <w:sz w:val="17"/>
                <w:szCs w:val="17"/>
                <w:lang w:val="es-ES" w:eastAsia="en-US"/>
              </w:rPr>
              <w:t>1</w:t>
            </w:r>
          </w:p>
        </w:tc>
      </w:tr>
      <w:tr w:rsidR="00342E4F" w:rsidRPr="00634042" w14:paraId="6BFA7ADE" w14:textId="77777777" w:rsidTr="0086624E">
        <w:tc>
          <w:tcPr>
            <w:tcW w:w="1073" w:type="dxa"/>
            <w:shd w:val="clear" w:color="auto" w:fill="auto"/>
            <w:vAlign w:val="bottom"/>
          </w:tcPr>
          <w:p w14:paraId="4A07C7B2" w14:textId="77777777" w:rsidR="00201335" w:rsidRPr="00634042" w:rsidRDefault="00201335" w:rsidP="00342E4F">
            <w:pPr>
              <w:spacing w:before="40" w:after="80" w:line="210" w:lineRule="exact"/>
              <w:rPr>
                <w:bCs/>
                <w:kern w:val="0"/>
                <w:sz w:val="17"/>
                <w:szCs w:val="17"/>
                <w:lang w:val="es-ES" w:eastAsia="en-US"/>
              </w:rPr>
            </w:pPr>
            <w:r w:rsidRPr="00634042">
              <w:rPr>
                <w:bCs/>
                <w:kern w:val="0"/>
                <w:sz w:val="17"/>
                <w:szCs w:val="17"/>
                <w:lang w:val="es-ES" w:eastAsia="en-US"/>
              </w:rPr>
              <w:t>2013</w:t>
            </w:r>
          </w:p>
        </w:tc>
        <w:tc>
          <w:tcPr>
            <w:tcW w:w="778" w:type="dxa"/>
            <w:shd w:val="clear" w:color="auto" w:fill="auto"/>
            <w:vAlign w:val="bottom"/>
          </w:tcPr>
          <w:p w14:paraId="2784D45A" w14:textId="77777777" w:rsidR="00201335" w:rsidRPr="00634042" w:rsidRDefault="00201335" w:rsidP="00342E4F">
            <w:pPr>
              <w:spacing w:before="40" w:after="80" w:line="210" w:lineRule="exact"/>
              <w:jc w:val="right"/>
              <w:rPr>
                <w:bCs/>
                <w:kern w:val="0"/>
                <w:sz w:val="17"/>
                <w:szCs w:val="17"/>
                <w:lang w:val="es-ES" w:eastAsia="en-US"/>
              </w:rPr>
            </w:pPr>
            <w:r w:rsidRPr="00634042">
              <w:rPr>
                <w:bCs/>
                <w:kern w:val="0"/>
                <w:sz w:val="17"/>
                <w:szCs w:val="17"/>
                <w:lang w:val="es-ES" w:eastAsia="en-US"/>
              </w:rPr>
              <w:t>12</w:t>
            </w:r>
          </w:p>
        </w:tc>
        <w:tc>
          <w:tcPr>
            <w:tcW w:w="778" w:type="dxa"/>
            <w:shd w:val="clear" w:color="auto" w:fill="auto"/>
            <w:vAlign w:val="bottom"/>
          </w:tcPr>
          <w:p w14:paraId="2DD34E9F" w14:textId="77777777" w:rsidR="00201335" w:rsidRPr="00634042" w:rsidRDefault="00201335" w:rsidP="00342E4F">
            <w:pPr>
              <w:spacing w:before="40" w:after="80" w:line="210" w:lineRule="exact"/>
              <w:jc w:val="right"/>
              <w:rPr>
                <w:bCs/>
                <w:kern w:val="0"/>
                <w:sz w:val="17"/>
                <w:szCs w:val="17"/>
                <w:lang w:val="es-ES" w:eastAsia="en-US"/>
              </w:rPr>
            </w:pPr>
            <w:r w:rsidRPr="00634042">
              <w:rPr>
                <w:bCs/>
                <w:kern w:val="0"/>
                <w:sz w:val="17"/>
                <w:szCs w:val="17"/>
                <w:lang w:val="es-ES" w:eastAsia="en-US"/>
              </w:rPr>
              <w:t>6</w:t>
            </w:r>
          </w:p>
        </w:tc>
        <w:tc>
          <w:tcPr>
            <w:tcW w:w="778" w:type="dxa"/>
            <w:shd w:val="clear" w:color="auto" w:fill="auto"/>
            <w:vAlign w:val="bottom"/>
          </w:tcPr>
          <w:p w14:paraId="1E7C0002" w14:textId="77777777" w:rsidR="00201335" w:rsidRPr="00634042" w:rsidRDefault="00201335" w:rsidP="00342E4F">
            <w:pPr>
              <w:spacing w:before="40" w:after="80" w:line="210" w:lineRule="exact"/>
              <w:jc w:val="right"/>
              <w:rPr>
                <w:bCs/>
                <w:kern w:val="0"/>
                <w:sz w:val="17"/>
                <w:szCs w:val="17"/>
                <w:lang w:val="es-ES" w:eastAsia="en-US"/>
              </w:rPr>
            </w:pPr>
            <w:r w:rsidRPr="00634042">
              <w:rPr>
                <w:bCs/>
                <w:kern w:val="0"/>
                <w:sz w:val="17"/>
                <w:szCs w:val="17"/>
                <w:lang w:val="es-ES" w:eastAsia="en-US"/>
              </w:rPr>
              <w:t>2</w:t>
            </w:r>
          </w:p>
        </w:tc>
        <w:tc>
          <w:tcPr>
            <w:tcW w:w="778" w:type="dxa"/>
            <w:shd w:val="clear" w:color="auto" w:fill="auto"/>
            <w:vAlign w:val="bottom"/>
          </w:tcPr>
          <w:p w14:paraId="161902D4" w14:textId="77777777" w:rsidR="00201335" w:rsidRPr="00634042" w:rsidRDefault="00201335" w:rsidP="00342E4F">
            <w:pPr>
              <w:spacing w:before="40" w:after="80" w:line="210" w:lineRule="exact"/>
              <w:jc w:val="right"/>
              <w:rPr>
                <w:bCs/>
                <w:kern w:val="0"/>
                <w:sz w:val="17"/>
                <w:szCs w:val="17"/>
                <w:lang w:val="es-ES" w:eastAsia="en-US"/>
              </w:rPr>
            </w:pPr>
            <w:r w:rsidRPr="00634042">
              <w:rPr>
                <w:bCs/>
                <w:kern w:val="0"/>
                <w:sz w:val="17"/>
                <w:szCs w:val="17"/>
                <w:lang w:val="es-ES" w:eastAsia="en-US"/>
              </w:rPr>
              <w:t>4</w:t>
            </w:r>
          </w:p>
        </w:tc>
        <w:tc>
          <w:tcPr>
            <w:tcW w:w="778" w:type="dxa"/>
            <w:shd w:val="clear" w:color="auto" w:fill="auto"/>
            <w:vAlign w:val="bottom"/>
          </w:tcPr>
          <w:p w14:paraId="588E3809" w14:textId="77777777" w:rsidR="00201335" w:rsidRPr="00634042" w:rsidRDefault="00201335" w:rsidP="00342E4F">
            <w:pPr>
              <w:spacing w:before="40" w:after="80" w:line="210" w:lineRule="exact"/>
              <w:jc w:val="right"/>
              <w:rPr>
                <w:bCs/>
                <w:kern w:val="0"/>
                <w:sz w:val="17"/>
                <w:szCs w:val="17"/>
                <w:lang w:val="es-ES" w:eastAsia="en-US"/>
              </w:rPr>
            </w:pPr>
            <w:r w:rsidRPr="00634042">
              <w:rPr>
                <w:bCs/>
                <w:kern w:val="0"/>
                <w:sz w:val="17"/>
                <w:szCs w:val="17"/>
                <w:lang w:val="es-ES" w:eastAsia="en-US"/>
              </w:rPr>
              <w:t>6</w:t>
            </w:r>
          </w:p>
        </w:tc>
        <w:tc>
          <w:tcPr>
            <w:tcW w:w="778" w:type="dxa"/>
            <w:shd w:val="clear" w:color="auto" w:fill="auto"/>
            <w:vAlign w:val="bottom"/>
          </w:tcPr>
          <w:p w14:paraId="630893E0" w14:textId="77777777" w:rsidR="00201335" w:rsidRPr="00634042" w:rsidRDefault="00201335" w:rsidP="00342E4F">
            <w:pPr>
              <w:spacing w:before="40" w:after="80" w:line="210" w:lineRule="exact"/>
              <w:jc w:val="right"/>
              <w:rPr>
                <w:bCs/>
                <w:kern w:val="0"/>
                <w:sz w:val="17"/>
                <w:szCs w:val="17"/>
                <w:lang w:val="es-ES" w:eastAsia="en-US"/>
              </w:rPr>
            </w:pPr>
            <w:r w:rsidRPr="00634042">
              <w:rPr>
                <w:bCs/>
                <w:kern w:val="0"/>
                <w:sz w:val="17"/>
                <w:szCs w:val="17"/>
                <w:lang w:val="es-ES" w:eastAsia="en-US"/>
              </w:rPr>
              <w:t>1</w:t>
            </w:r>
          </w:p>
        </w:tc>
        <w:tc>
          <w:tcPr>
            <w:tcW w:w="778" w:type="dxa"/>
            <w:shd w:val="clear" w:color="auto" w:fill="auto"/>
            <w:vAlign w:val="bottom"/>
          </w:tcPr>
          <w:p w14:paraId="5B1DD3B6" w14:textId="77777777" w:rsidR="00201335" w:rsidRPr="00634042" w:rsidRDefault="00201335" w:rsidP="00342E4F">
            <w:pPr>
              <w:spacing w:before="40" w:after="80" w:line="210" w:lineRule="exact"/>
              <w:jc w:val="right"/>
              <w:rPr>
                <w:bCs/>
                <w:kern w:val="0"/>
                <w:sz w:val="17"/>
                <w:szCs w:val="17"/>
                <w:lang w:val="es-ES" w:eastAsia="en-US"/>
              </w:rPr>
            </w:pPr>
            <w:r w:rsidRPr="00634042">
              <w:rPr>
                <w:bCs/>
                <w:kern w:val="0"/>
                <w:sz w:val="17"/>
                <w:szCs w:val="17"/>
                <w:lang w:val="es-ES" w:eastAsia="en-US"/>
              </w:rPr>
              <w:t>5</w:t>
            </w:r>
          </w:p>
        </w:tc>
        <w:tc>
          <w:tcPr>
            <w:tcW w:w="778" w:type="dxa"/>
            <w:shd w:val="clear" w:color="auto" w:fill="auto"/>
            <w:vAlign w:val="bottom"/>
          </w:tcPr>
          <w:p w14:paraId="224FD711" w14:textId="77777777" w:rsidR="00201335" w:rsidRPr="00634042" w:rsidRDefault="00201335" w:rsidP="00342E4F">
            <w:pPr>
              <w:spacing w:before="40" w:after="80" w:line="210" w:lineRule="exact"/>
              <w:jc w:val="right"/>
              <w:rPr>
                <w:bCs/>
                <w:kern w:val="0"/>
                <w:sz w:val="17"/>
                <w:szCs w:val="17"/>
                <w:lang w:val="es-ES" w:eastAsia="en-US"/>
              </w:rPr>
            </w:pPr>
            <w:r w:rsidRPr="00634042">
              <w:rPr>
                <w:bCs/>
                <w:kern w:val="0"/>
                <w:sz w:val="17"/>
                <w:szCs w:val="17"/>
                <w:lang w:val="es-ES" w:eastAsia="en-US"/>
              </w:rPr>
              <w:t>0</w:t>
            </w:r>
          </w:p>
        </w:tc>
      </w:tr>
      <w:tr w:rsidR="00342E4F" w:rsidRPr="00634042" w14:paraId="7749C5C2" w14:textId="77777777" w:rsidTr="0086624E">
        <w:tc>
          <w:tcPr>
            <w:tcW w:w="1073" w:type="dxa"/>
            <w:shd w:val="clear" w:color="auto" w:fill="auto"/>
            <w:vAlign w:val="bottom"/>
          </w:tcPr>
          <w:p w14:paraId="034892BC" w14:textId="77777777" w:rsidR="00201335" w:rsidRPr="00634042" w:rsidRDefault="00201335" w:rsidP="00342E4F">
            <w:pPr>
              <w:spacing w:before="40" w:after="80" w:line="210" w:lineRule="exact"/>
              <w:rPr>
                <w:bCs/>
                <w:kern w:val="0"/>
                <w:sz w:val="17"/>
                <w:szCs w:val="17"/>
                <w:lang w:val="es-ES" w:eastAsia="en-US"/>
              </w:rPr>
            </w:pPr>
            <w:r w:rsidRPr="00634042">
              <w:rPr>
                <w:bCs/>
                <w:kern w:val="0"/>
                <w:sz w:val="17"/>
                <w:szCs w:val="17"/>
                <w:lang w:val="es-ES" w:eastAsia="en-US"/>
              </w:rPr>
              <w:t>2014</w:t>
            </w:r>
          </w:p>
        </w:tc>
        <w:tc>
          <w:tcPr>
            <w:tcW w:w="778" w:type="dxa"/>
            <w:shd w:val="clear" w:color="auto" w:fill="auto"/>
            <w:vAlign w:val="bottom"/>
          </w:tcPr>
          <w:p w14:paraId="1231E1FC" w14:textId="77777777" w:rsidR="00201335" w:rsidRPr="00634042" w:rsidRDefault="00201335" w:rsidP="00342E4F">
            <w:pPr>
              <w:spacing w:before="40" w:after="80" w:line="210" w:lineRule="exact"/>
              <w:jc w:val="right"/>
              <w:rPr>
                <w:bCs/>
                <w:kern w:val="0"/>
                <w:sz w:val="17"/>
                <w:szCs w:val="17"/>
                <w:lang w:val="es-ES" w:eastAsia="en-US"/>
              </w:rPr>
            </w:pPr>
            <w:r w:rsidRPr="00634042">
              <w:rPr>
                <w:bCs/>
                <w:kern w:val="0"/>
                <w:sz w:val="17"/>
                <w:szCs w:val="17"/>
                <w:lang w:val="es-ES" w:eastAsia="en-US"/>
              </w:rPr>
              <w:t>3</w:t>
            </w:r>
          </w:p>
        </w:tc>
        <w:tc>
          <w:tcPr>
            <w:tcW w:w="778" w:type="dxa"/>
            <w:shd w:val="clear" w:color="auto" w:fill="auto"/>
            <w:vAlign w:val="bottom"/>
          </w:tcPr>
          <w:p w14:paraId="1EB7300E" w14:textId="77777777" w:rsidR="00201335" w:rsidRPr="00634042" w:rsidRDefault="00201335" w:rsidP="00342E4F">
            <w:pPr>
              <w:spacing w:before="40" w:after="80" w:line="210" w:lineRule="exact"/>
              <w:jc w:val="right"/>
              <w:rPr>
                <w:bCs/>
                <w:kern w:val="0"/>
                <w:sz w:val="17"/>
                <w:szCs w:val="17"/>
                <w:lang w:val="es-ES" w:eastAsia="en-US"/>
              </w:rPr>
            </w:pPr>
            <w:r w:rsidRPr="00634042">
              <w:rPr>
                <w:bCs/>
                <w:kern w:val="0"/>
                <w:sz w:val="17"/>
                <w:szCs w:val="17"/>
                <w:lang w:val="es-ES" w:eastAsia="en-US"/>
              </w:rPr>
              <w:t>2</w:t>
            </w:r>
          </w:p>
        </w:tc>
        <w:tc>
          <w:tcPr>
            <w:tcW w:w="778" w:type="dxa"/>
            <w:shd w:val="clear" w:color="auto" w:fill="auto"/>
            <w:vAlign w:val="bottom"/>
          </w:tcPr>
          <w:p w14:paraId="74BB59B5" w14:textId="77777777" w:rsidR="00201335" w:rsidRPr="00634042" w:rsidRDefault="00201335" w:rsidP="00342E4F">
            <w:pPr>
              <w:spacing w:before="40" w:after="80" w:line="210" w:lineRule="exact"/>
              <w:jc w:val="right"/>
              <w:rPr>
                <w:bCs/>
                <w:kern w:val="0"/>
                <w:sz w:val="17"/>
                <w:szCs w:val="17"/>
                <w:lang w:val="es-ES" w:eastAsia="en-US"/>
              </w:rPr>
            </w:pPr>
            <w:r w:rsidRPr="00634042">
              <w:rPr>
                <w:bCs/>
                <w:kern w:val="0"/>
                <w:sz w:val="17"/>
                <w:szCs w:val="17"/>
                <w:lang w:val="es-ES" w:eastAsia="en-US"/>
              </w:rPr>
              <w:t>1</w:t>
            </w:r>
          </w:p>
        </w:tc>
        <w:tc>
          <w:tcPr>
            <w:tcW w:w="778" w:type="dxa"/>
            <w:shd w:val="clear" w:color="auto" w:fill="auto"/>
            <w:vAlign w:val="bottom"/>
          </w:tcPr>
          <w:p w14:paraId="526D5FAD" w14:textId="77777777" w:rsidR="00201335" w:rsidRPr="00634042" w:rsidRDefault="00201335" w:rsidP="00342E4F">
            <w:pPr>
              <w:spacing w:before="40" w:after="80" w:line="210" w:lineRule="exact"/>
              <w:jc w:val="right"/>
              <w:rPr>
                <w:bCs/>
                <w:kern w:val="0"/>
                <w:sz w:val="17"/>
                <w:szCs w:val="17"/>
                <w:lang w:val="es-ES" w:eastAsia="en-US"/>
              </w:rPr>
            </w:pPr>
            <w:r w:rsidRPr="00634042">
              <w:rPr>
                <w:bCs/>
                <w:kern w:val="0"/>
                <w:sz w:val="17"/>
                <w:szCs w:val="17"/>
                <w:lang w:val="es-ES" w:eastAsia="en-US"/>
              </w:rPr>
              <w:t>1</w:t>
            </w:r>
          </w:p>
        </w:tc>
        <w:tc>
          <w:tcPr>
            <w:tcW w:w="778" w:type="dxa"/>
            <w:shd w:val="clear" w:color="auto" w:fill="auto"/>
            <w:vAlign w:val="bottom"/>
          </w:tcPr>
          <w:p w14:paraId="48FC517B" w14:textId="77777777" w:rsidR="00201335" w:rsidRPr="00634042" w:rsidRDefault="00201335" w:rsidP="00342E4F">
            <w:pPr>
              <w:spacing w:before="40" w:after="80" w:line="210" w:lineRule="exact"/>
              <w:jc w:val="right"/>
              <w:rPr>
                <w:bCs/>
                <w:kern w:val="0"/>
                <w:sz w:val="17"/>
                <w:szCs w:val="17"/>
                <w:lang w:val="es-ES" w:eastAsia="en-US"/>
              </w:rPr>
            </w:pPr>
            <w:r w:rsidRPr="00634042">
              <w:rPr>
                <w:bCs/>
                <w:kern w:val="0"/>
                <w:sz w:val="17"/>
                <w:szCs w:val="17"/>
                <w:lang w:val="es-ES" w:eastAsia="en-US"/>
              </w:rPr>
              <w:t>2</w:t>
            </w:r>
          </w:p>
        </w:tc>
        <w:tc>
          <w:tcPr>
            <w:tcW w:w="778" w:type="dxa"/>
            <w:shd w:val="clear" w:color="auto" w:fill="auto"/>
            <w:vAlign w:val="bottom"/>
          </w:tcPr>
          <w:p w14:paraId="12CEA92A" w14:textId="77777777" w:rsidR="00201335" w:rsidRPr="00634042" w:rsidRDefault="00201335" w:rsidP="00342E4F">
            <w:pPr>
              <w:spacing w:before="40" w:after="80" w:line="210" w:lineRule="exact"/>
              <w:jc w:val="right"/>
              <w:rPr>
                <w:bCs/>
                <w:kern w:val="0"/>
                <w:sz w:val="17"/>
                <w:szCs w:val="17"/>
                <w:lang w:val="es-ES" w:eastAsia="en-US"/>
              </w:rPr>
            </w:pPr>
            <w:r w:rsidRPr="00634042">
              <w:rPr>
                <w:bCs/>
                <w:kern w:val="0"/>
                <w:sz w:val="17"/>
                <w:szCs w:val="17"/>
                <w:lang w:val="es-ES" w:eastAsia="en-US"/>
              </w:rPr>
              <w:t>1</w:t>
            </w:r>
          </w:p>
        </w:tc>
        <w:tc>
          <w:tcPr>
            <w:tcW w:w="778" w:type="dxa"/>
            <w:shd w:val="clear" w:color="auto" w:fill="auto"/>
            <w:vAlign w:val="bottom"/>
          </w:tcPr>
          <w:p w14:paraId="1D3C5CB1" w14:textId="77777777" w:rsidR="00201335" w:rsidRPr="00634042" w:rsidRDefault="00201335" w:rsidP="00342E4F">
            <w:pPr>
              <w:spacing w:before="40" w:after="80" w:line="210" w:lineRule="exact"/>
              <w:jc w:val="right"/>
              <w:rPr>
                <w:bCs/>
                <w:kern w:val="0"/>
                <w:sz w:val="17"/>
                <w:szCs w:val="17"/>
                <w:lang w:val="es-ES" w:eastAsia="en-US"/>
              </w:rPr>
            </w:pPr>
            <w:r w:rsidRPr="00634042">
              <w:rPr>
                <w:bCs/>
                <w:kern w:val="0"/>
                <w:sz w:val="17"/>
                <w:szCs w:val="17"/>
                <w:lang w:val="es-ES" w:eastAsia="en-US"/>
              </w:rPr>
              <w:t>0</w:t>
            </w:r>
          </w:p>
        </w:tc>
        <w:tc>
          <w:tcPr>
            <w:tcW w:w="778" w:type="dxa"/>
            <w:shd w:val="clear" w:color="auto" w:fill="auto"/>
            <w:vAlign w:val="bottom"/>
          </w:tcPr>
          <w:p w14:paraId="2FBCC120" w14:textId="77777777" w:rsidR="00201335" w:rsidRPr="00634042" w:rsidRDefault="00201335" w:rsidP="00342E4F">
            <w:pPr>
              <w:spacing w:before="40" w:after="80" w:line="210" w:lineRule="exact"/>
              <w:jc w:val="right"/>
              <w:rPr>
                <w:bCs/>
                <w:kern w:val="0"/>
                <w:sz w:val="17"/>
                <w:szCs w:val="17"/>
                <w:lang w:val="es-ES" w:eastAsia="en-US"/>
              </w:rPr>
            </w:pPr>
            <w:r w:rsidRPr="00634042">
              <w:rPr>
                <w:bCs/>
                <w:kern w:val="0"/>
                <w:sz w:val="17"/>
                <w:szCs w:val="17"/>
                <w:lang w:val="es-ES" w:eastAsia="en-US"/>
              </w:rPr>
              <w:t>1</w:t>
            </w:r>
          </w:p>
        </w:tc>
      </w:tr>
      <w:tr w:rsidR="00342E4F" w:rsidRPr="00634042" w14:paraId="42B01A83" w14:textId="77777777" w:rsidTr="0086624E">
        <w:tc>
          <w:tcPr>
            <w:tcW w:w="1073" w:type="dxa"/>
            <w:tcBorders>
              <w:bottom w:val="single" w:sz="4" w:space="0" w:color="auto"/>
            </w:tcBorders>
            <w:shd w:val="clear" w:color="auto" w:fill="auto"/>
            <w:vAlign w:val="bottom"/>
          </w:tcPr>
          <w:p w14:paraId="64349B36" w14:textId="77777777" w:rsidR="00201335" w:rsidRPr="00634042" w:rsidRDefault="00201335" w:rsidP="00342E4F">
            <w:pPr>
              <w:spacing w:before="40" w:after="80" w:line="210" w:lineRule="exact"/>
              <w:rPr>
                <w:bCs/>
                <w:kern w:val="0"/>
                <w:sz w:val="17"/>
                <w:szCs w:val="17"/>
                <w:lang w:val="es-ES" w:eastAsia="en-US"/>
              </w:rPr>
            </w:pPr>
            <w:r w:rsidRPr="00634042">
              <w:rPr>
                <w:bCs/>
                <w:kern w:val="0"/>
                <w:sz w:val="17"/>
                <w:szCs w:val="17"/>
                <w:lang w:val="es-ES" w:eastAsia="en-US"/>
              </w:rPr>
              <w:t>2015</w:t>
            </w:r>
          </w:p>
        </w:tc>
        <w:tc>
          <w:tcPr>
            <w:tcW w:w="778" w:type="dxa"/>
            <w:tcBorders>
              <w:bottom w:val="single" w:sz="4" w:space="0" w:color="auto"/>
            </w:tcBorders>
            <w:shd w:val="clear" w:color="auto" w:fill="auto"/>
            <w:vAlign w:val="bottom"/>
          </w:tcPr>
          <w:p w14:paraId="51334AA5" w14:textId="77777777" w:rsidR="00201335" w:rsidRPr="00634042" w:rsidRDefault="00201335" w:rsidP="00342E4F">
            <w:pPr>
              <w:spacing w:before="40" w:after="80" w:line="210" w:lineRule="exact"/>
              <w:jc w:val="right"/>
              <w:rPr>
                <w:bCs/>
                <w:kern w:val="0"/>
                <w:sz w:val="17"/>
                <w:szCs w:val="17"/>
                <w:lang w:val="es-ES" w:eastAsia="en-US"/>
              </w:rPr>
            </w:pPr>
            <w:r w:rsidRPr="00634042">
              <w:rPr>
                <w:bCs/>
                <w:kern w:val="0"/>
                <w:sz w:val="17"/>
                <w:szCs w:val="17"/>
                <w:lang w:val="es-ES" w:eastAsia="en-US"/>
              </w:rPr>
              <w:t>17</w:t>
            </w:r>
          </w:p>
        </w:tc>
        <w:tc>
          <w:tcPr>
            <w:tcW w:w="778" w:type="dxa"/>
            <w:tcBorders>
              <w:bottom w:val="single" w:sz="4" w:space="0" w:color="auto"/>
            </w:tcBorders>
            <w:shd w:val="clear" w:color="auto" w:fill="auto"/>
            <w:vAlign w:val="bottom"/>
          </w:tcPr>
          <w:p w14:paraId="37C38897" w14:textId="77777777" w:rsidR="00201335" w:rsidRPr="00634042" w:rsidRDefault="00201335" w:rsidP="00342E4F">
            <w:pPr>
              <w:spacing w:before="40" w:after="80" w:line="210" w:lineRule="exact"/>
              <w:jc w:val="right"/>
              <w:rPr>
                <w:bCs/>
                <w:kern w:val="0"/>
                <w:sz w:val="17"/>
                <w:szCs w:val="17"/>
                <w:lang w:val="es-ES" w:eastAsia="en-US"/>
              </w:rPr>
            </w:pPr>
            <w:r w:rsidRPr="00634042">
              <w:rPr>
                <w:bCs/>
                <w:kern w:val="0"/>
                <w:sz w:val="17"/>
                <w:szCs w:val="17"/>
                <w:lang w:val="es-ES" w:eastAsia="en-US"/>
              </w:rPr>
              <w:t>9</w:t>
            </w:r>
          </w:p>
        </w:tc>
        <w:tc>
          <w:tcPr>
            <w:tcW w:w="778" w:type="dxa"/>
            <w:tcBorders>
              <w:bottom w:val="single" w:sz="4" w:space="0" w:color="auto"/>
            </w:tcBorders>
            <w:shd w:val="clear" w:color="auto" w:fill="auto"/>
            <w:vAlign w:val="bottom"/>
          </w:tcPr>
          <w:p w14:paraId="635BCADE" w14:textId="77777777" w:rsidR="00201335" w:rsidRPr="00634042" w:rsidRDefault="00201335" w:rsidP="00342E4F">
            <w:pPr>
              <w:spacing w:before="40" w:after="80" w:line="210" w:lineRule="exact"/>
              <w:jc w:val="right"/>
              <w:rPr>
                <w:bCs/>
                <w:kern w:val="0"/>
                <w:sz w:val="17"/>
                <w:szCs w:val="17"/>
                <w:lang w:val="es-ES" w:eastAsia="en-US"/>
              </w:rPr>
            </w:pPr>
            <w:r w:rsidRPr="00634042">
              <w:rPr>
                <w:bCs/>
                <w:kern w:val="0"/>
                <w:sz w:val="17"/>
                <w:szCs w:val="17"/>
                <w:lang w:val="es-ES" w:eastAsia="en-US"/>
              </w:rPr>
              <w:t>4</w:t>
            </w:r>
          </w:p>
        </w:tc>
        <w:tc>
          <w:tcPr>
            <w:tcW w:w="778" w:type="dxa"/>
            <w:tcBorders>
              <w:bottom w:val="single" w:sz="4" w:space="0" w:color="auto"/>
            </w:tcBorders>
            <w:shd w:val="clear" w:color="auto" w:fill="auto"/>
            <w:vAlign w:val="bottom"/>
          </w:tcPr>
          <w:p w14:paraId="53828176" w14:textId="77777777" w:rsidR="00201335" w:rsidRPr="00634042" w:rsidRDefault="00201335" w:rsidP="00342E4F">
            <w:pPr>
              <w:spacing w:before="40" w:after="80" w:line="210" w:lineRule="exact"/>
              <w:jc w:val="right"/>
              <w:rPr>
                <w:bCs/>
                <w:kern w:val="0"/>
                <w:sz w:val="17"/>
                <w:szCs w:val="17"/>
                <w:lang w:val="es-ES" w:eastAsia="en-US"/>
              </w:rPr>
            </w:pPr>
            <w:r w:rsidRPr="00634042">
              <w:rPr>
                <w:bCs/>
                <w:kern w:val="0"/>
                <w:sz w:val="17"/>
                <w:szCs w:val="17"/>
                <w:lang w:val="es-ES" w:eastAsia="en-US"/>
              </w:rPr>
              <w:t>5</w:t>
            </w:r>
          </w:p>
        </w:tc>
        <w:tc>
          <w:tcPr>
            <w:tcW w:w="778" w:type="dxa"/>
            <w:tcBorders>
              <w:bottom w:val="single" w:sz="4" w:space="0" w:color="auto"/>
            </w:tcBorders>
            <w:shd w:val="clear" w:color="auto" w:fill="auto"/>
            <w:vAlign w:val="bottom"/>
          </w:tcPr>
          <w:p w14:paraId="50AD6B66" w14:textId="77777777" w:rsidR="00201335" w:rsidRPr="00634042" w:rsidRDefault="00201335" w:rsidP="00342E4F">
            <w:pPr>
              <w:spacing w:before="40" w:after="80" w:line="210" w:lineRule="exact"/>
              <w:jc w:val="right"/>
              <w:rPr>
                <w:bCs/>
                <w:kern w:val="0"/>
                <w:sz w:val="17"/>
                <w:szCs w:val="17"/>
                <w:lang w:val="es-ES" w:eastAsia="en-US"/>
              </w:rPr>
            </w:pPr>
            <w:r w:rsidRPr="00634042">
              <w:rPr>
                <w:bCs/>
                <w:kern w:val="0"/>
                <w:sz w:val="17"/>
                <w:szCs w:val="17"/>
                <w:lang w:val="es-ES" w:eastAsia="en-US"/>
              </w:rPr>
              <w:t>8</w:t>
            </w:r>
          </w:p>
        </w:tc>
        <w:tc>
          <w:tcPr>
            <w:tcW w:w="778" w:type="dxa"/>
            <w:tcBorders>
              <w:bottom w:val="single" w:sz="4" w:space="0" w:color="auto"/>
            </w:tcBorders>
            <w:shd w:val="clear" w:color="auto" w:fill="auto"/>
            <w:vAlign w:val="bottom"/>
          </w:tcPr>
          <w:p w14:paraId="27FE1899" w14:textId="77777777" w:rsidR="00201335" w:rsidRPr="00634042" w:rsidRDefault="00201335" w:rsidP="00342E4F">
            <w:pPr>
              <w:spacing w:before="40" w:after="80" w:line="210" w:lineRule="exact"/>
              <w:jc w:val="right"/>
              <w:rPr>
                <w:bCs/>
                <w:kern w:val="0"/>
                <w:sz w:val="17"/>
                <w:szCs w:val="17"/>
                <w:lang w:val="es-ES" w:eastAsia="en-US"/>
              </w:rPr>
            </w:pPr>
            <w:r w:rsidRPr="00634042">
              <w:rPr>
                <w:bCs/>
                <w:kern w:val="0"/>
                <w:sz w:val="17"/>
                <w:szCs w:val="17"/>
                <w:lang w:val="es-ES" w:eastAsia="en-US"/>
              </w:rPr>
              <w:t>2</w:t>
            </w:r>
          </w:p>
        </w:tc>
        <w:tc>
          <w:tcPr>
            <w:tcW w:w="778" w:type="dxa"/>
            <w:tcBorders>
              <w:bottom w:val="single" w:sz="4" w:space="0" w:color="auto"/>
            </w:tcBorders>
            <w:shd w:val="clear" w:color="auto" w:fill="auto"/>
            <w:vAlign w:val="bottom"/>
          </w:tcPr>
          <w:p w14:paraId="5A0278AD" w14:textId="77777777" w:rsidR="00201335" w:rsidRPr="00634042" w:rsidRDefault="00201335" w:rsidP="00342E4F">
            <w:pPr>
              <w:spacing w:before="40" w:after="80" w:line="210" w:lineRule="exact"/>
              <w:jc w:val="right"/>
              <w:rPr>
                <w:bCs/>
                <w:kern w:val="0"/>
                <w:sz w:val="17"/>
                <w:szCs w:val="17"/>
                <w:lang w:val="es-ES" w:eastAsia="en-US"/>
              </w:rPr>
            </w:pPr>
            <w:r w:rsidRPr="00634042">
              <w:rPr>
                <w:bCs/>
                <w:kern w:val="0"/>
                <w:sz w:val="17"/>
                <w:szCs w:val="17"/>
                <w:lang w:val="es-ES" w:eastAsia="en-US"/>
              </w:rPr>
              <w:t>1</w:t>
            </w:r>
          </w:p>
        </w:tc>
        <w:tc>
          <w:tcPr>
            <w:tcW w:w="778" w:type="dxa"/>
            <w:tcBorders>
              <w:bottom w:val="single" w:sz="4" w:space="0" w:color="auto"/>
            </w:tcBorders>
            <w:shd w:val="clear" w:color="auto" w:fill="auto"/>
            <w:vAlign w:val="bottom"/>
          </w:tcPr>
          <w:p w14:paraId="2BDC6F8C" w14:textId="77777777" w:rsidR="00201335" w:rsidRPr="00634042" w:rsidRDefault="00201335" w:rsidP="00342E4F">
            <w:pPr>
              <w:spacing w:before="40" w:after="80" w:line="210" w:lineRule="exact"/>
              <w:jc w:val="right"/>
              <w:rPr>
                <w:bCs/>
                <w:kern w:val="0"/>
                <w:sz w:val="17"/>
                <w:szCs w:val="17"/>
                <w:lang w:val="es-ES" w:eastAsia="en-US"/>
              </w:rPr>
            </w:pPr>
            <w:r w:rsidRPr="00634042">
              <w:rPr>
                <w:bCs/>
                <w:kern w:val="0"/>
                <w:sz w:val="17"/>
                <w:szCs w:val="17"/>
                <w:lang w:val="es-ES" w:eastAsia="en-US"/>
              </w:rPr>
              <w:t>5</w:t>
            </w:r>
          </w:p>
        </w:tc>
      </w:tr>
      <w:tr w:rsidR="00342E4F" w:rsidRPr="00634042" w14:paraId="2ECAA366" w14:textId="77777777" w:rsidTr="0086624E">
        <w:tc>
          <w:tcPr>
            <w:tcW w:w="1073" w:type="dxa"/>
            <w:tcBorders>
              <w:top w:val="single" w:sz="4" w:space="0" w:color="auto"/>
              <w:bottom w:val="single" w:sz="12" w:space="0" w:color="auto"/>
            </w:tcBorders>
            <w:shd w:val="clear" w:color="auto" w:fill="auto"/>
            <w:vAlign w:val="bottom"/>
          </w:tcPr>
          <w:p w14:paraId="78F5E675" w14:textId="77777777" w:rsidR="00201335" w:rsidRPr="00634042" w:rsidRDefault="00342E4F" w:rsidP="00342E4F">
            <w:pPr>
              <w:tabs>
                <w:tab w:val="left" w:pos="365"/>
              </w:tabs>
              <w:spacing w:before="80" w:after="80" w:line="210" w:lineRule="exact"/>
              <w:rPr>
                <w:b/>
                <w:bCs/>
                <w:kern w:val="0"/>
                <w:sz w:val="17"/>
                <w:szCs w:val="17"/>
                <w:lang w:val="es-ES" w:eastAsia="en-US"/>
              </w:rPr>
            </w:pPr>
            <w:r w:rsidRPr="00634042">
              <w:rPr>
                <w:b/>
                <w:bCs/>
                <w:kern w:val="0"/>
                <w:sz w:val="17"/>
                <w:szCs w:val="17"/>
                <w:lang w:val="es-ES" w:eastAsia="en-US"/>
              </w:rPr>
              <w:tab/>
            </w:r>
            <w:r w:rsidR="00201335" w:rsidRPr="00634042">
              <w:rPr>
                <w:b/>
                <w:bCs/>
                <w:kern w:val="0"/>
                <w:sz w:val="17"/>
                <w:szCs w:val="17"/>
                <w:lang w:val="es-ES" w:eastAsia="en-US"/>
              </w:rPr>
              <w:t>Total</w:t>
            </w:r>
          </w:p>
        </w:tc>
        <w:tc>
          <w:tcPr>
            <w:tcW w:w="778" w:type="dxa"/>
            <w:tcBorders>
              <w:top w:val="single" w:sz="4" w:space="0" w:color="auto"/>
              <w:bottom w:val="single" w:sz="12" w:space="0" w:color="auto"/>
            </w:tcBorders>
            <w:shd w:val="clear" w:color="auto" w:fill="auto"/>
            <w:vAlign w:val="bottom"/>
          </w:tcPr>
          <w:p w14:paraId="0C9712AA" w14:textId="77777777" w:rsidR="00201335" w:rsidRPr="00634042" w:rsidRDefault="00201335" w:rsidP="00342E4F">
            <w:pPr>
              <w:spacing w:before="80" w:after="80" w:line="210" w:lineRule="exact"/>
              <w:jc w:val="right"/>
              <w:rPr>
                <w:b/>
                <w:bCs/>
                <w:kern w:val="0"/>
                <w:sz w:val="17"/>
                <w:szCs w:val="17"/>
                <w:lang w:val="es-ES" w:eastAsia="en-US"/>
              </w:rPr>
            </w:pPr>
            <w:r w:rsidRPr="00634042">
              <w:rPr>
                <w:b/>
                <w:bCs/>
                <w:kern w:val="0"/>
                <w:sz w:val="17"/>
                <w:szCs w:val="17"/>
                <w:lang w:val="es-ES" w:eastAsia="en-US"/>
              </w:rPr>
              <w:t xml:space="preserve">54 </w:t>
            </w:r>
          </w:p>
        </w:tc>
        <w:tc>
          <w:tcPr>
            <w:tcW w:w="778" w:type="dxa"/>
            <w:tcBorders>
              <w:top w:val="single" w:sz="4" w:space="0" w:color="auto"/>
              <w:bottom w:val="single" w:sz="12" w:space="0" w:color="auto"/>
            </w:tcBorders>
            <w:shd w:val="clear" w:color="auto" w:fill="auto"/>
            <w:vAlign w:val="bottom"/>
          </w:tcPr>
          <w:p w14:paraId="1AB3B67D" w14:textId="77777777" w:rsidR="00201335" w:rsidRPr="00634042" w:rsidRDefault="00201335" w:rsidP="00342E4F">
            <w:pPr>
              <w:spacing w:before="80" w:after="80" w:line="210" w:lineRule="exact"/>
              <w:jc w:val="right"/>
              <w:rPr>
                <w:b/>
                <w:bCs/>
                <w:kern w:val="0"/>
                <w:sz w:val="17"/>
                <w:szCs w:val="17"/>
                <w:lang w:val="es-ES" w:eastAsia="en-US"/>
              </w:rPr>
            </w:pPr>
            <w:r w:rsidRPr="00634042">
              <w:rPr>
                <w:b/>
                <w:bCs/>
                <w:kern w:val="0"/>
                <w:sz w:val="17"/>
                <w:szCs w:val="17"/>
                <w:lang w:val="es-ES" w:eastAsia="en-US"/>
              </w:rPr>
              <w:t>25</w:t>
            </w:r>
          </w:p>
        </w:tc>
        <w:tc>
          <w:tcPr>
            <w:tcW w:w="778" w:type="dxa"/>
            <w:tcBorders>
              <w:top w:val="single" w:sz="4" w:space="0" w:color="auto"/>
              <w:bottom w:val="single" w:sz="12" w:space="0" w:color="auto"/>
            </w:tcBorders>
            <w:shd w:val="clear" w:color="auto" w:fill="auto"/>
            <w:vAlign w:val="bottom"/>
          </w:tcPr>
          <w:p w14:paraId="7B6C8BC2" w14:textId="77777777" w:rsidR="00201335" w:rsidRPr="00634042" w:rsidRDefault="00201335" w:rsidP="00342E4F">
            <w:pPr>
              <w:spacing w:before="80" w:after="80" w:line="210" w:lineRule="exact"/>
              <w:jc w:val="right"/>
              <w:rPr>
                <w:b/>
                <w:bCs/>
                <w:kern w:val="0"/>
                <w:sz w:val="17"/>
                <w:szCs w:val="17"/>
                <w:lang w:val="es-ES" w:eastAsia="en-US"/>
              </w:rPr>
            </w:pPr>
            <w:r w:rsidRPr="00634042">
              <w:rPr>
                <w:b/>
                <w:bCs/>
                <w:kern w:val="0"/>
                <w:sz w:val="17"/>
                <w:szCs w:val="17"/>
                <w:lang w:val="es-ES" w:eastAsia="en-US"/>
              </w:rPr>
              <w:t>12</w:t>
            </w:r>
          </w:p>
        </w:tc>
        <w:tc>
          <w:tcPr>
            <w:tcW w:w="778" w:type="dxa"/>
            <w:tcBorders>
              <w:top w:val="single" w:sz="4" w:space="0" w:color="auto"/>
              <w:bottom w:val="single" w:sz="12" w:space="0" w:color="auto"/>
            </w:tcBorders>
            <w:shd w:val="clear" w:color="auto" w:fill="auto"/>
            <w:vAlign w:val="bottom"/>
          </w:tcPr>
          <w:p w14:paraId="0E3A9414" w14:textId="77777777" w:rsidR="00201335" w:rsidRPr="00634042" w:rsidRDefault="00201335" w:rsidP="00342E4F">
            <w:pPr>
              <w:spacing w:before="80" w:after="80" w:line="210" w:lineRule="exact"/>
              <w:jc w:val="right"/>
              <w:rPr>
                <w:b/>
                <w:bCs/>
                <w:kern w:val="0"/>
                <w:sz w:val="17"/>
                <w:szCs w:val="17"/>
                <w:lang w:val="es-ES" w:eastAsia="en-US"/>
              </w:rPr>
            </w:pPr>
            <w:r w:rsidRPr="00634042">
              <w:rPr>
                <w:b/>
                <w:bCs/>
                <w:kern w:val="0"/>
                <w:sz w:val="17"/>
                <w:szCs w:val="17"/>
                <w:lang w:val="es-ES" w:eastAsia="en-US"/>
              </w:rPr>
              <w:t>13</w:t>
            </w:r>
          </w:p>
        </w:tc>
        <w:tc>
          <w:tcPr>
            <w:tcW w:w="778" w:type="dxa"/>
            <w:tcBorders>
              <w:top w:val="single" w:sz="4" w:space="0" w:color="auto"/>
              <w:bottom w:val="single" w:sz="12" w:space="0" w:color="auto"/>
            </w:tcBorders>
            <w:shd w:val="clear" w:color="auto" w:fill="auto"/>
            <w:vAlign w:val="bottom"/>
          </w:tcPr>
          <w:p w14:paraId="784F8DD1" w14:textId="77777777" w:rsidR="00201335" w:rsidRPr="00634042" w:rsidRDefault="00201335" w:rsidP="00342E4F">
            <w:pPr>
              <w:spacing w:before="80" w:after="80" w:line="210" w:lineRule="exact"/>
              <w:jc w:val="right"/>
              <w:rPr>
                <w:b/>
                <w:bCs/>
                <w:kern w:val="0"/>
                <w:sz w:val="17"/>
                <w:szCs w:val="17"/>
                <w:lang w:val="es-ES" w:eastAsia="en-US"/>
              </w:rPr>
            </w:pPr>
            <w:r w:rsidRPr="00634042">
              <w:rPr>
                <w:b/>
                <w:bCs/>
                <w:kern w:val="0"/>
                <w:sz w:val="17"/>
                <w:szCs w:val="17"/>
                <w:lang w:val="es-ES" w:eastAsia="en-US"/>
              </w:rPr>
              <w:t>23</w:t>
            </w:r>
          </w:p>
        </w:tc>
        <w:tc>
          <w:tcPr>
            <w:tcW w:w="778" w:type="dxa"/>
            <w:tcBorders>
              <w:top w:val="single" w:sz="4" w:space="0" w:color="auto"/>
              <w:bottom w:val="single" w:sz="12" w:space="0" w:color="auto"/>
            </w:tcBorders>
            <w:shd w:val="clear" w:color="auto" w:fill="auto"/>
            <w:vAlign w:val="bottom"/>
          </w:tcPr>
          <w:p w14:paraId="1F0080DE" w14:textId="77777777" w:rsidR="00201335" w:rsidRPr="00634042" w:rsidRDefault="00201335" w:rsidP="00342E4F">
            <w:pPr>
              <w:spacing w:before="80" w:after="80" w:line="210" w:lineRule="exact"/>
              <w:jc w:val="right"/>
              <w:rPr>
                <w:b/>
                <w:bCs/>
                <w:kern w:val="0"/>
                <w:sz w:val="17"/>
                <w:szCs w:val="17"/>
                <w:lang w:val="es-ES" w:eastAsia="en-US"/>
              </w:rPr>
            </w:pPr>
            <w:r w:rsidRPr="00634042">
              <w:rPr>
                <w:b/>
                <w:bCs/>
                <w:kern w:val="0"/>
                <w:sz w:val="17"/>
                <w:szCs w:val="17"/>
                <w:lang w:val="es-ES" w:eastAsia="en-US"/>
              </w:rPr>
              <w:t>7</w:t>
            </w:r>
          </w:p>
        </w:tc>
        <w:tc>
          <w:tcPr>
            <w:tcW w:w="778" w:type="dxa"/>
            <w:tcBorders>
              <w:top w:val="single" w:sz="4" w:space="0" w:color="auto"/>
              <w:bottom w:val="single" w:sz="12" w:space="0" w:color="auto"/>
            </w:tcBorders>
            <w:shd w:val="clear" w:color="auto" w:fill="auto"/>
            <w:vAlign w:val="bottom"/>
          </w:tcPr>
          <w:p w14:paraId="715C7486" w14:textId="77777777" w:rsidR="00201335" w:rsidRPr="00634042" w:rsidRDefault="00201335" w:rsidP="00342E4F">
            <w:pPr>
              <w:spacing w:before="80" w:after="80" w:line="210" w:lineRule="exact"/>
              <w:jc w:val="right"/>
              <w:rPr>
                <w:b/>
                <w:bCs/>
                <w:kern w:val="0"/>
                <w:sz w:val="17"/>
                <w:szCs w:val="17"/>
                <w:lang w:val="es-ES" w:eastAsia="en-US"/>
              </w:rPr>
            </w:pPr>
            <w:r w:rsidRPr="00634042">
              <w:rPr>
                <w:b/>
                <w:bCs/>
                <w:kern w:val="0"/>
                <w:sz w:val="17"/>
                <w:szCs w:val="17"/>
                <w:lang w:val="es-ES" w:eastAsia="en-US"/>
              </w:rPr>
              <w:t>9</w:t>
            </w:r>
          </w:p>
        </w:tc>
        <w:tc>
          <w:tcPr>
            <w:tcW w:w="778" w:type="dxa"/>
            <w:tcBorders>
              <w:top w:val="single" w:sz="4" w:space="0" w:color="auto"/>
              <w:bottom w:val="single" w:sz="12" w:space="0" w:color="auto"/>
            </w:tcBorders>
            <w:shd w:val="clear" w:color="auto" w:fill="auto"/>
            <w:vAlign w:val="bottom"/>
          </w:tcPr>
          <w:p w14:paraId="02EF3B82" w14:textId="77777777" w:rsidR="00201335" w:rsidRPr="00634042" w:rsidRDefault="00201335" w:rsidP="00342E4F">
            <w:pPr>
              <w:spacing w:before="80" w:after="80" w:line="210" w:lineRule="exact"/>
              <w:jc w:val="right"/>
              <w:rPr>
                <w:b/>
                <w:bCs/>
                <w:kern w:val="0"/>
                <w:sz w:val="17"/>
                <w:szCs w:val="17"/>
                <w:lang w:val="es-ES" w:eastAsia="en-US"/>
              </w:rPr>
            </w:pPr>
            <w:r w:rsidRPr="00634042">
              <w:rPr>
                <w:b/>
                <w:bCs/>
                <w:kern w:val="0"/>
                <w:sz w:val="17"/>
                <w:szCs w:val="17"/>
                <w:lang w:val="es-ES" w:eastAsia="en-US"/>
              </w:rPr>
              <w:t xml:space="preserve">7 </w:t>
            </w:r>
          </w:p>
        </w:tc>
      </w:tr>
    </w:tbl>
    <w:p w14:paraId="2EEB4A3D" w14:textId="77777777" w:rsidR="00DA174C" w:rsidRPr="00634042" w:rsidRDefault="00DA174C" w:rsidP="00E177A9">
      <w:pPr>
        <w:pStyle w:val="SingleTxt"/>
        <w:spacing w:after="0" w:line="120" w:lineRule="exact"/>
        <w:rPr>
          <w:sz w:val="10"/>
          <w:szCs w:val="10"/>
          <w:lang w:val="es-ES"/>
        </w:rPr>
      </w:pPr>
    </w:p>
    <w:p w14:paraId="7407C3C7" w14:textId="17DC60B8" w:rsidR="00850BE7" w:rsidRPr="00634042" w:rsidRDefault="00201335" w:rsidP="00DA174C">
      <w:pPr>
        <w:pStyle w:val="FootnoteText"/>
        <w:tabs>
          <w:tab w:val="clear" w:pos="418"/>
          <w:tab w:val="right" w:pos="1476"/>
          <w:tab w:val="left" w:pos="1548"/>
          <w:tab w:val="right" w:pos="1836"/>
          <w:tab w:val="left" w:pos="1908"/>
        </w:tabs>
        <w:ind w:left="1548" w:right="1065" w:hanging="289"/>
        <w:rPr>
          <w:w w:val="104"/>
          <w:kern w:val="0"/>
          <w:szCs w:val="22"/>
          <w:lang w:val="es-ES" w:eastAsia="en-US"/>
        </w:rPr>
      </w:pPr>
      <w:r w:rsidRPr="00634042">
        <w:rPr>
          <w:i/>
          <w:w w:val="104"/>
          <w:kern w:val="0"/>
          <w:szCs w:val="22"/>
          <w:lang w:val="es-ES" w:eastAsia="en-US"/>
        </w:rPr>
        <w:t>Fuente:</w:t>
      </w:r>
      <w:r w:rsidRPr="00634042">
        <w:rPr>
          <w:w w:val="104"/>
          <w:kern w:val="0"/>
          <w:szCs w:val="22"/>
          <w:lang w:val="es-ES" w:eastAsia="en-US"/>
        </w:rPr>
        <w:t xml:space="preserve"> Dependencia de Lucha contra la Trata de Personas, Ministerio de Protección Social, 2016</w:t>
      </w:r>
      <w:r w:rsidR="00732DFA" w:rsidRPr="00634042">
        <w:rPr>
          <w:w w:val="104"/>
          <w:kern w:val="0"/>
          <w:szCs w:val="22"/>
          <w:lang w:val="es-ES" w:eastAsia="en-US"/>
        </w:rPr>
        <w:t>.</w:t>
      </w:r>
    </w:p>
    <w:p w14:paraId="74CD37D2" w14:textId="5D2CF3DB" w:rsidR="00FB75E5" w:rsidRDefault="00FB75E5" w:rsidP="00FB75E5">
      <w:pPr>
        <w:pStyle w:val="SingleTxt"/>
        <w:spacing w:after="0" w:line="120" w:lineRule="exact"/>
        <w:rPr>
          <w:sz w:val="10"/>
          <w:szCs w:val="10"/>
          <w:lang w:val="es-ES"/>
        </w:rPr>
      </w:pPr>
    </w:p>
    <w:p w14:paraId="20940881" w14:textId="77777777" w:rsidR="000657E6" w:rsidRPr="00634042" w:rsidRDefault="000657E6" w:rsidP="00FB75E5">
      <w:pPr>
        <w:pStyle w:val="SingleTxt"/>
        <w:spacing w:after="0" w:line="120" w:lineRule="exact"/>
        <w:rPr>
          <w:sz w:val="10"/>
          <w:szCs w:val="10"/>
          <w:lang w:val="es-ES"/>
        </w:rPr>
      </w:pPr>
    </w:p>
    <w:p w14:paraId="7FE36720" w14:textId="77777777" w:rsidR="00FB75E5" w:rsidRPr="00634042" w:rsidRDefault="00FB75E5" w:rsidP="00FB75E5">
      <w:pPr>
        <w:pStyle w:val="SingleTxt"/>
        <w:spacing w:after="0" w:line="120" w:lineRule="exact"/>
        <w:rPr>
          <w:sz w:val="10"/>
          <w:szCs w:val="10"/>
          <w:lang w:val="es-ES"/>
        </w:rPr>
      </w:pPr>
    </w:p>
    <w:p w14:paraId="22C48EAF" w14:textId="77777777" w:rsidR="00850BE7" w:rsidRPr="00634042" w:rsidRDefault="00201335" w:rsidP="00EC66BB">
      <w:pPr>
        <w:pStyle w:val="H4"/>
        <w:ind w:left="1264" w:right="1260"/>
        <w:rPr>
          <w:iCs w:val="0"/>
          <w:lang w:val="es-ES" w:eastAsia="en-US"/>
        </w:rPr>
      </w:pPr>
      <w:r w:rsidRPr="00634042">
        <w:rPr>
          <w:iCs w:val="0"/>
          <w:lang w:val="es-ES" w:eastAsia="en-US"/>
        </w:rPr>
        <w:tab/>
      </w:r>
      <w:r w:rsidRPr="00634042">
        <w:rPr>
          <w:iCs w:val="0"/>
          <w:lang w:val="es-ES" w:eastAsia="en-US"/>
        </w:rPr>
        <w:tab/>
        <w:t>Cooperación internacional, regional y bilateral</w:t>
      </w:r>
    </w:p>
    <w:p w14:paraId="3953C0A9" w14:textId="68EE8DD8" w:rsidR="00FB75E5" w:rsidRPr="00634042" w:rsidRDefault="00FB75E5" w:rsidP="00EC66BB">
      <w:pPr>
        <w:pStyle w:val="SingleTxt"/>
        <w:keepNext/>
        <w:keepLines/>
        <w:spacing w:after="0" w:line="120" w:lineRule="exact"/>
        <w:ind w:left="1264"/>
        <w:rPr>
          <w:sz w:val="10"/>
          <w:szCs w:val="10"/>
          <w:lang w:val="es-ES"/>
        </w:rPr>
      </w:pPr>
    </w:p>
    <w:p w14:paraId="5D12EF41" w14:textId="39D76021" w:rsidR="00201335" w:rsidRPr="00634042" w:rsidRDefault="00201335" w:rsidP="00EC66BB">
      <w:pPr>
        <w:pStyle w:val="SingleTxt"/>
        <w:keepNext/>
        <w:keepLines/>
        <w:numPr>
          <w:ilvl w:val="0"/>
          <w:numId w:val="7"/>
        </w:numPr>
        <w:ind w:left="1264" w:firstLine="0"/>
        <w:rPr>
          <w:szCs w:val="22"/>
          <w:lang w:val="es-ES" w:eastAsia="en-US"/>
        </w:rPr>
      </w:pPr>
      <w:r w:rsidRPr="00634042">
        <w:rPr>
          <w:szCs w:val="22"/>
          <w:lang w:val="es-ES" w:eastAsia="en-US"/>
        </w:rPr>
        <w:t>El Ministerio de Protección Social se ha beneficiado de la cooperación con la Organización Internacional para las Migraciones (Jamaica), el PNUD, el UNICEF, la Oficina del Alto Comisionado del Canadá y los Departamentos de Justicia y de Estado de los Estados Unidos de América</w:t>
      </w:r>
      <w:r w:rsidR="00850BE7" w:rsidRPr="00634042">
        <w:rPr>
          <w:szCs w:val="22"/>
          <w:lang w:val="es-ES" w:eastAsia="en-US"/>
        </w:rPr>
        <w:t>.</w:t>
      </w:r>
      <w:r w:rsidRPr="00634042">
        <w:rPr>
          <w:szCs w:val="22"/>
          <w:lang w:val="es-ES" w:eastAsia="en-US"/>
        </w:rPr>
        <w:t xml:space="preserve"> Además, la Fuerza de Policía de Guyana ha colaborado con los Gobiernos de </w:t>
      </w:r>
      <w:proofErr w:type="spellStart"/>
      <w:r w:rsidRPr="00634042">
        <w:rPr>
          <w:szCs w:val="22"/>
          <w:lang w:val="es-ES" w:eastAsia="en-US"/>
        </w:rPr>
        <w:t>Suriname</w:t>
      </w:r>
      <w:proofErr w:type="spellEnd"/>
      <w:r w:rsidRPr="00634042">
        <w:rPr>
          <w:szCs w:val="22"/>
          <w:lang w:val="es-ES" w:eastAsia="en-US"/>
        </w:rPr>
        <w:t xml:space="preserve"> y Jamaica en cuatro casos internacionales de trata con fines de explotación sexual y laboral</w:t>
      </w:r>
      <w:r w:rsidR="00850BE7" w:rsidRPr="00634042">
        <w:rPr>
          <w:szCs w:val="22"/>
          <w:lang w:val="es-ES" w:eastAsia="en-US"/>
        </w:rPr>
        <w:t>.</w:t>
      </w:r>
    </w:p>
    <w:p w14:paraId="3A7184FA" w14:textId="77777777" w:rsidR="00FB75E5" w:rsidRPr="00634042" w:rsidRDefault="00FB75E5" w:rsidP="00FB75E5">
      <w:pPr>
        <w:pStyle w:val="SingleTxt"/>
        <w:spacing w:after="0" w:line="120" w:lineRule="exact"/>
        <w:rPr>
          <w:sz w:val="10"/>
          <w:szCs w:val="10"/>
          <w:lang w:val="es-ES"/>
        </w:rPr>
      </w:pPr>
    </w:p>
    <w:p w14:paraId="30074808" w14:textId="77777777" w:rsidR="00201335" w:rsidRPr="00634042" w:rsidRDefault="00201335" w:rsidP="00636224">
      <w:pPr>
        <w:pStyle w:val="H4"/>
        <w:ind w:right="1260"/>
        <w:rPr>
          <w:iCs w:val="0"/>
          <w:lang w:val="es-ES" w:eastAsia="en-US"/>
        </w:rPr>
      </w:pPr>
      <w:r w:rsidRPr="00634042">
        <w:rPr>
          <w:iCs w:val="0"/>
          <w:lang w:val="es-ES" w:eastAsia="en-US"/>
        </w:rPr>
        <w:tab/>
      </w:r>
      <w:r w:rsidRPr="00634042">
        <w:rPr>
          <w:iCs w:val="0"/>
          <w:lang w:val="es-ES" w:eastAsia="en-US"/>
        </w:rPr>
        <w:tab/>
        <w:t>Apoyo a las víctimas</w:t>
      </w:r>
    </w:p>
    <w:p w14:paraId="22633340" w14:textId="77777777" w:rsidR="00FB75E5" w:rsidRPr="00634042" w:rsidRDefault="00FB75E5" w:rsidP="00FB75E5">
      <w:pPr>
        <w:pStyle w:val="SingleTxt"/>
        <w:spacing w:after="0" w:line="120" w:lineRule="exact"/>
        <w:rPr>
          <w:sz w:val="10"/>
          <w:szCs w:val="10"/>
          <w:lang w:val="es-ES"/>
        </w:rPr>
      </w:pPr>
    </w:p>
    <w:p w14:paraId="1A7BFC0B" w14:textId="1E495A74"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La Dependencia de Lucha contra la Trata de Personas y los coordinadores regionales son accesibles al público, lo que permite que las víctimas llamen por teléfono o se presenten personalmente para solicitar o proporcionar información y recibir asistencia</w:t>
      </w:r>
      <w:r w:rsidR="00850BE7" w:rsidRPr="00634042">
        <w:rPr>
          <w:szCs w:val="22"/>
          <w:lang w:val="es-ES" w:eastAsia="en-US"/>
        </w:rPr>
        <w:t>.</w:t>
      </w:r>
      <w:r w:rsidRPr="00634042">
        <w:rPr>
          <w:szCs w:val="22"/>
          <w:lang w:val="es-ES" w:eastAsia="en-US"/>
        </w:rPr>
        <w:t xml:space="preserve"> Los funcionarios de la Dependencia de Lucha contra la Trata de Personas han proporcionado apoyo en los tribunales a las presuntas víctimas y los testigos y han sufragado los gastos de transporte</w:t>
      </w:r>
      <w:r w:rsidR="00850BE7" w:rsidRPr="00634042">
        <w:rPr>
          <w:szCs w:val="22"/>
          <w:lang w:val="es-ES" w:eastAsia="en-US"/>
        </w:rPr>
        <w:t>.</w:t>
      </w:r>
      <w:r w:rsidRPr="00634042">
        <w:rPr>
          <w:szCs w:val="22"/>
          <w:lang w:val="es-ES" w:eastAsia="en-US"/>
        </w:rPr>
        <w:t xml:space="preserve"> El Ministerio de Protección Social se ha aliado con otras ONG en la prestación de apoyo y asesoramiento psicosocial a las presuntas víctimas para contribuir a su reintegración en las familias y comunidades</w:t>
      </w:r>
      <w:r w:rsidR="00850BE7" w:rsidRPr="00634042">
        <w:rPr>
          <w:szCs w:val="22"/>
          <w:lang w:val="es-ES" w:eastAsia="en-US"/>
        </w:rPr>
        <w:t>.</w:t>
      </w:r>
      <w:r w:rsidRPr="00634042">
        <w:rPr>
          <w:szCs w:val="22"/>
          <w:lang w:val="es-ES" w:eastAsia="en-US"/>
        </w:rPr>
        <w:t xml:space="preserve"> </w:t>
      </w:r>
      <w:r w:rsidR="00732DFA" w:rsidRPr="00634042">
        <w:rPr>
          <w:szCs w:val="22"/>
          <w:lang w:val="es-ES" w:eastAsia="en-US"/>
        </w:rPr>
        <w:t xml:space="preserve">Cuatro ONG locales administran </w:t>
      </w:r>
      <w:r w:rsidRPr="00634042">
        <w:rPr>
          <w:szCs w:val="22"/>
          <w:lang w:val="es-ES" w:eastAsia="en-US"/>
        </w:rPr>
        <w:t xml:space="preserve">refugios para las víctimas de la violencia doméstica y la trata de </w:t>
      </w:r>
      <w:proofErr w:type="gramStart"/>
      <w:r w:rsidRPr="00634042">
        <w:rPr>
          <w:szCs w:val="22"/>
          <w:lang w:val="es-ES" w:eastAsia="en-US"/>
        </w:rPr>
        <w:t>personas ,</w:t>
      </w:r>
      <w:proofErr w:type="gramEnd"/>
      <w:r w:rsidRPr="00634042">
        <w:rPr>
          <w:szCs w:val="22"/>
          <w:lang w:val="es-ES" w:eastAsia="en-US"/>
        </w:rPr>
        <w:t xml:space="preserve"> </w:t>
      </w:r>
      <w:r w:rsidR="00753765" w:rsidRPr="00634042">
        <w:rPr>
          <w:szCs w:val="22"/>
          <w:lang w:val="es-ES" w:eastAsia="en-US"/>
        </w:rPr>
        <w:t>que</w:t>
      </w:r>
      <w:r w:rsidRPr="00634042">
        <w:rPr>
          <w:szCs w:val="22"/>
          <w:lang w:val="es-ES" w:eastAsia="en-US"/>
        </w:rPr>
        <w:t xml:space="preserve"> siguen beneficiándose de las subvenciones y el apoyo gubernamentales</w:t>
      </w:r>
      <w:r w:rsidR="00850BE7" w:rsidRPr="00634042">
        <w:rPr>
          <w:szCs w:val="22"/>
          <w:lang w:val="es-ES" w:eastAsia="en-US"/>
        </w:rPr>
        <w:t>.</w:t>
      </w:r>
    </w:p>
    <w:p w14:paraId="0BAAB407" w14:textId="69A282AC" w:rsidR="00FB75E5" w:rsidRPr="00634042" w:rsidRDefault="00FB75E5" w:rsidP="00FB75E5">
      <w:pPr>
        <w:pStyle w:val="SingleTxt"/>
        <w:spacing w:after="0" w:line="120" w:lineRule="exact"/>
        <w:rPr>
          <w:sz w:val="10"/>
          <w:szCs w:val="10"/>
          <w:lang w:val="es-ES"/>
        </w:rPr>
      </w:pPr>
    </w:p>
    <w:p w14:paraId="6BF561D6" w14:textId="6740CE04" w:rsidR="00850BE7" w:rsidRPr="00634042" w:rsidRDefault="00201335" w:rsidP="00636224">
      <w:pPr>
        <w:pStyle w:val="H4"/>
        <w:ind w:right="1260"/>
        <w:rPr>
          <w:iCs w:val="0"/>
          <w:lang w:val="es-ES" w:eastAsia="en-US"/>
        </w:rPr>
      </w:pPr>
      <w:r w:rsidRPr="00634042">
        <w:rPr>
          <w:iCs w:val="0"/>
          <w:lang w:val="es-ES" w:eastAsia="en-US"/>
        </w:rPr>
        <w:tab/>
      </w:r>
      <w:r w:rsidRPr="00634042">
        <w:rPr>
          <w:iCs w:val="0"/>
          <w:lang w:val="es-ES" w:eastAsia="en-US"/>
        </w:rPr>
        <w:tab/>
        <w:t>Lucha contra la violencia contra la</w:t>
      </w:r>
      <w:r w:rsidR="00753765" w:rsidRPr="00634042">
        <w:rPr>
          <w:iCs w:val="0"/>
          <w:lang w:val="es-ES" w:eastAsia="en-US"/>
        </w:rPr>
        <w:t>s</w:t>
      </w:r>
      <w:r w:rsidRPr="00634042">
        <w:rPr>
          <w:iCs w:val="0"/>
          <w:lang w:val="es-ES" w:eastAsia="en-US"/>
        </w:rPr>
        <w:t xml:space="preserve"> mujer</w:t>
      </w:r>
      <w:r w:rsidR="00753765" w:rsidRPr="00634042">
        <w:rPr>
          <w:iCs w:val="0"/>
          <w:lang w:val="es-ES" w:eastAsia="en-US"/>
        </w:rPr>
        <w:t>es</w:t>
      </w:r>
    </w:p>
    <w:p w14:paraId="785A6440" w14:textId="2180F9A1" w:rsidR="00FB75E5" w:rsidRPr="00634042" w:rsidRDefault="00FB75E5" w:rsidP="00FB75E5">
      <w:pPr>
        <w:pStyle w:val="SingleTxt"/>
        <w:spacing w:after="0" w:line="120" w:lineRule="exact"/>
        <w:rPr>
          <w:sz w:val="10"/>
          <w:szCs w:val="10"/>
          <w:lang w:val="es-ES"/>
        </w:rPr>
      </w:pPr>
    </w:p>
    <w:p w14:paraId="76E385A8" w14:textId="55D95916" w:rsidR="00850BE7" w:rsidRPr="00634042" w:rsidRDefault="00201335" w:rsidP="00201335">
      <w:pPr>
        <w:pStyle w:val="SingleTxt"/>
        <w:numPr>
          <w:ilvl w:val="0"/>
          <w:numId w:val="7"/>
        </w:numPr>
        <w:ind w:left="1267" w:firstLine="0"/>
        <w:rPr>
          <w:szCs w:val="22"/>
          <w:lang w:val="es-ES" w:eastAsia="en-US"/>
        </w:rPr>
      </w:pPr>
      <w:bookmarkStart w:id="23" w:name="_Toc473272075"/>
      <w:r w:rsidRPr="00634042">
        <w:rPr>
          <w:szCs w:val="22"/>
          <w:lang w:val="es-ES" w:eastAsia="en-US"/>
        </w:rPr>
        <w:t>La República de Guyana continuó aplicando su enfoque multisectorial para dar respuesta a la difícil cuestión de la violencia contra las mujeres y las niñas</w:t>
      </w:r>
      <w:r w:rsidR="00850BE7" w:rsidRPr="00634042">
        <w:rPr>
          <w:szCs w:val="22"/>
          <w:lang w:val="es-ES" w:eastAsia="en-US"/>
        </w:rPr>
        <w:t>.</w:t>
      </w:r>
      <w:r w:rsidRPr="00634042">
        <w:rPr>
          <w:szCs w:val="22"/>
          <w:lang w:val="es-ES" w:eastAsia="en-US"/>
        </w:rPr>
        <w:t xml:space="preserve"> En 2013 se propuso la revisión y modificación del capítulo 8:03 de la Ley de Delitos Sexuales de 2010 para remediar las lagunas que se detectaron durante su aplicación en los tribunales</w:t>
      </w:r>
      <w:r w:rsidR="00850BE7" w:rsidRPr="00634042">
        <w:rPr>
          <w:szCs w:val="22"/>
          <w:lang w:val="es-ES" w:eastAsia="en-US"/>
        </w:rPr>
        <w:t>.</w:t>
      </w:r>
      <w:r w:rsidRPr="00634042">
        <w:rPr>
          <w:szCs w:val="22"/>
          <w:lang w:val="es-ES" w:eastAsia="en-US"/>
        </w:rPr>
        <w:t xml:space="preserve"> La revisión en curso se asegurará de que la Ley de Delitos Sexuales sea coherente con lo dispuesto en los artículos 144</w:t>
      </w:r>
      <w:r w:rsidR="00753765" w:rsidRPr="00634042">
        <w:rPr>
          <w:szCs w:val="22"/>
          <w:lang w:val="es-ES" w:eastAsia="en-US"/>
        </w:rPr>
        <w:t xml:space="preserve"> </w:t>
      </w:r>
      <w:r w:rsidRPr="00634042">
        <w:rPr>
          <w:szCs w:val="22"/>
          <w:lang w:val="es-ES" w:eastAsia="en-US"/>
        </w:rPr>
        <w:t>2</w:t>
      </w:r>
      <w:r w:rsidR="00753765" w:rsidRPr="00634042">
        <w:rPr>
          <w:szCs w:val="22"/>
          <w:lang w:val="es-ES" w:eastAsia="en-US"/>
        </w:rPr>
        <w:t xml:space="preserve">) </w:t>
      </w:r>
      <w:r w:rsidRPr="00634042">
        <w:rPr>
          <w:szCs w:val="22"/>
          <w:lang w:val="es-ES" w:eastAsia="en-US"/>
        </w:rPr>
        <w:t>d) y e) de la Constitución de Guyana sobre los derechos fundamentales y proteja los derechos de las víctimas supervivientes de la violencia sexual</w:t>
      </w:r>
      <w:r w:rsidR="00850BE7" w:rsidRPr="00634042">
        <w:rPr>
          <w:szCs w:val="22"/>
          <w:lang w:val="es-ES" w:eastAsia="en-US"/>
        </w:rPr>
        <w:t>.</w:t>
      </w:r>
      <w:r w:rsidRPr="00634042">
        <w:rPr>
          <w:szCs w:val="22"/>
          <w:lang w:val="es-ES" w:eastAsia="en-US"/>
        </w:rPr>
        <w:t xml:space="preserve"> En el mismo año, se puso de manifiesto el </w:t>
      </w:r>
      <w:r w:rsidRPr="00634042">
        <w:rPr>
          <w:szCs w:val="22"/>
          <w:lang w:val="es-ES" w:eastAsia="en-US"/>
        </w:rPr>
        <w:lastRenderedPageBreak/>
        <w:t>compromiso colectivo del Parlamento con la aprobación unánime de la Resolución núm</w:t>
      </w:r>
      <w:r w:rsidR="00850BE7" w:rsidRPr="00634042">
        <w:rPr>
          <w:szCs w:val="22"/>
          <w:lang w:val="es-ES" w:eastAsia="en-US"/>
        </w:rPr>
        <w:t>.</w:t>
      </w:r>
      <w:r w:rsidRPr="00634042">
        <w:rPr>
          <w:szCs w:val="22"/>
          <w:lang w:val="es-ES" w:eastAsia="en-US"/>
        </w:rPr>
        <w:t xml:space="preserve"> 47 sobre la Violencia Interpersonal, que condenaba todas las formas de violencia interpersonal y ofrecía apoyo a programas nuevos y ya existentes llevados a cabo por el Gobierno y las organizaciones de la sociedad civil para hacer frente a este flagelo</w:t>
      </w:r>
      <w:r w:rsidR="00850BE7" w:rsidRPr="00634042">
        <w:rPr>
          <w:szCs w:val="22"/>
          <w:lang w:val="es-ES" w:eastAsia="en-US"/>
        </w:rPr>
        <w:t>.</w:t>
      </w:r>
    </w:p>
    <w:p w14:paraId="1FFA5BF6" w14:textId="0FB3866C" w:rsidR="00201335" w:rsidRPr="00634042" w:rsidRDefault="00201335" w:rsidP="00201335">
      <w:pPr>
        <w:pStyle w:val="SingleTxt"/>
        <w:numPr>
          <w:ilvl w:val="0"/>
          <w:numId w:val="7"/>
        </w:numPr>
        <w:ind w:left="1267" w:firstLine="0"/>
        <w:rPr>
          <w:szCs w:val="22"/>
          <w:lang w:val="es-ES" w:eastAsia="en-US"/>
        </w:rPr>
      </w:pPr>
      <w:r w:rsidRPr="00634042">
        <w:rPr>
          <w:szCs w:val="22"/>
          <w:lang w:val="es-ES" w:eastAsia="en-US"/>
        </w:rPr>
        <w:t xml:space="preserve">Una característica fundamental de las medidas integrales para prevenir y combatir la violencia contra las mujeres y las niñas </w:t>
      </w:r>
      <w:r w:rsidR="00753765" w:rsidRPr="00634042">
        <w:rPr>
          <w:szCs w:val="22"/>
          <w:lang w:val="es-ES" w:eastAsia="en-US"/>
        </w:rPr>
        <w:t>fue</w:t>
      </w:r>
      <w:r w:rsidRPr="00634042">
        <w:rPr>
          <w:szCs w:val="22"/>
          <w:lang w:val="es-ES" w:eastAsia="en-US"/>
        </w:rPr>
        <w:t xml:space="preserve"> el establecimiento del Equipo de Tareas Nacional para la Prevención de la Violencia Sexual en 2010</w:t>
      </w:r>
      <w:r w:rsidR="00850BE7" w:rsidRPr="00634042">
        <w:rPr>
          <w:szCs w:val="22"/>
          <w:lang w:val="es-ES" w:eastAsia="en-US"/>
        </w:rPr>
        <w:t>.</w:t>
      </w:r>
      <w:r w:rsidRPr="00634042">
        <w:rPr>
          <w:szCs w:val="22"/>
          <w:lang w:val="es-ES" w:eastAsia="en-US"/>
        </w:rPr>
        <w:t xml:space="preserve"> </w:t>
      </w:r>
      <w:r w:rsidR="00753765" w:rsidRPr="00634042">
        <w:rPr>
          <w:szCs w:val="22"/>
          <w:lang w:val="es-ES" w:eastAsia="en-US"/>
        </w:rPr>
        <w:t xml:space="preserve">Su objetivo general era </w:t>
      </w:r>
      <w:r w:rsidRPr="00634042">
        <w:rPr>
          <w:szCs w:val="22"/>
          <w:lang w:val="es-ES" w:eastAsia="en-US"/>
        </w:rPr>
        <w:t xml:space="preserve">elaborar un plan de acción nacional para la prevención de los delitos sexuales, pero </w:t>
      </w:r>
      <w:r w:rsidR="00346C33" w:rsidRPr="00634042">
        <w:rPr>
          <w:szCs w:val="22"/>
          <w:lang w:val="es-ES" w:eastAsia="en-US"/>
        </w:rPr>
        <w:t>se vio</w:t>
      </w:r>
      <w:r w:rsidRPr="00634042">
        <w:rPr>
          <w:szCs w:val="22"/>
          <w:lang w:val="es-ES" w:eastAsia="en-US"/>
        </w:rPr>
        <w:t xml:space="preserve"> </w:t>
      </w:r>
      <w:r w:rsidR="00346C33" w:rsidRPr="00634042">
        <w:rPr>
          <w:szCs w:val="22"/>
          <w:lang w:val="es-ES" w:eastAsia="en-US"/>
        </w:rPr>
        <w:t>socavado por el número limitado de reuniones celebradas</w:t>
      </w:r>
      <w:r w:rsidR="00850BE7" w:rsidRPr="00634042">
        <w:rPr>
          <w:szCs w:val="22"/>
          <w:lang w:val="es-ES" w:eastAsia="en-US"/>
        </w:rPr>
        <w:t>.</w:t>
      </w:r>
      <w:r w:rsidRPr="00634042">
        <w:rPr>
          <w:szCs w:val="22"/>
          <w:lang w:val="es-ES" w:eastAsia="en-US"/>
        </w:rPr>
        <w:t xml:space="preserve"> Sin embargo, logró deliberar y elaborar un Protocolo para la Prevención de la Violencia Sexual, que finalmente recibió apoyo intersectorial en diciembre de 2016</w:t>
      </w:r>
      <w:r w:rsidR="00850BE7" w:rsidRPr="00634042">
        <w:rPr>
          <w:szCs w:val="22"/>
          <w:lang w:val="es-ES" w:eastAsia="en-US"/>
        </w:rPr>
        <w:t>.</w:t>
      </w:r>
      <w:r w:rsidRPr="00634042">
        <w:rPr>
          <w:szCs w:val="22"/>
          <w:lang w:val="es-ES" w:eastAsia="en-US"/>
        </w:rPr>
        <w:t xml:space="preserve"> El Protocolo tiene por objeto educar a las personas sobre la prevención, la denuncia y la erradicación de la violencia sexual y doméstica, así como preparar a esas mismas personas para pronunciarse a este respecto</w:t>
      </w:r>
      <w:r w:rsidR="00850BE7" w:rsidRPr="00634042">
        <w:rPr>
          <w:szCs w:val="22"/>
          <w:lang w:val="es-ES" w:eastAsia="en-US"/>
        </w:rPr>
        <w:t>.</w:t>
      </w:r>
    </w:p>
    <w:p w14:paraId="2B7463CA" w14:textId="1C9794E6"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Otra medida para hacer frente a la violencia ha consistido en potenciar la capacidad de la Fuerza de Policía de Guyana para perseguir y enjuiciar de forma adecuada a los autores</w:t>
      </w:r>
      <w:r w:rsidR="00850BE7" w:rsidRPr="00634042">
        <w:rPr>
          <w:szCs w:val="22"/>
          <w:lang w:val="es-ES" w:eastAsia="en-US"/>
        </w:rPr>
        <w:t>.</w:t>
      </w:r>
      <w:r w:rsidRPr="00634042">
        <w:rPr>
          <w:szCs w:val="22"/>
          <w:lang w:val="es-ES" w:eastAsia="en-US"/>
        </w:rPr>
        <w:t xml:space="preserve"> El Gobierno ha invertido en la mejora de las infraestructuras físicas en varias comisarías de policía</w:t>
      </w:r>
      <w:r w:rsidR="00850BE7" w:rsidRPr="00634042">
        <w:rPr>
          <w:szCs w:val="22"/>
          <w:lang w:val="es-ES" w:eastAsia="en-US"/>
        </w:rPr>
        <w:t>.</w:t>
      </w:r>
      <w:r w:rsidRPr="00634042">
        <w:rPr>
          <w:szCs w:val="22"/>
          <w:lang w:val="es-ES" w:eastAsia="en-US"/>
        </w:rPr>
        <w:t xml:space="preserve"> Unas 18 comisarías fueron remodeladas para alojar salas especiales para las víctimas de la violencia por razón de género, a fin de ofrecerles un entorno más cómodo, confidencial y accesible para efectuar sus denuncias</w:t>
      </w:r>
      <w:r w:rsidR="00850BE7" w:rsidRPr="00634042">
        <w:rPr>
          <w:szCs w:val="22"/>
          <w:lang w:val="es-ES" w:eastAsia="en-US"/>
        </w:rPr>
        <w:t>.</w:t>
      </w:r>
      <w:r w:rsidRPr="00634042">
        <w:rPr>
          <w:szCs w:val="22"/>
          <w:lang w:val="es-ES" w:eastAsia="en-US"/>
        </w:rPr>
        <w:t xml:space="preserve"> Sin embargo, las mujeres y las niñas siguen denunciando que se enfrentan a problemas relacionados con la profesionalidad de los trabajadores situados en primera línea</w:t>
      </w:r>
      <w:r w:rsidR="00850BE7" w:rsidRPr="00634042">
        <w:rPr>
          <w:szCs w:val="22"/>
          <w:lang w:val="es-ES" w:eastAsia="en-US"/>
        </w:rPr>
        <w:t>.</w:t>
      </w:r>
    </w:p>
    <w:p w14:paraId="471A8E2A" w14:textId="75388F49" w:rsidR="00850BE7" w:rsidRPr="00E96AED" w:rsidRDefault="00201335" w:rsidP="00201335">
      <w:pPr>
        <w:pStyle w:val="SingleTxt"/>
        <w:numPr>
          <w:ilvl w:val="0"/>
          <w:numId w:val="7"/>
        </w:numPr>
        <w:ind w:left="1267" w:firstLine="0"/>
        <w:rPr>
          <w:spacing w:val="2"/>
          <w:szCs w:val="22"/>
          <w:lang w:val="es-ES" w:eastAsia="en-US"/>
        </w:rPr>
      </w:pPr>
      <w:r w:rsidRPr="00E96AED">
        <w:rPr>
          <w:spacing w:val="2"/>
          <w:szCs w:val="22"/>
          <w:lang w:val="es-ES" w:eastAsia="en-US"/>
        </w:rPr>
        <w:t xml:space="preserve">El Gobierno reconoció la necesidad de prestar servicios integrales y está comprometido </w:t>
      </w:r>
      <w:r w:rsidR="00004EFD" w:rsidRPr="00E96AED">
        <w:rPr>
          <w:spacing w:val="2"/>
          <w:szCs w:val="22"/>
          <w:lang w:val="es-ES" w:eastAsia="en-US"/>
        </w:rPr>
        <w:t xml:space="preserve">con </w:t>
      </w:r>
      <w:r w:rsidRPr="00E96AED">
        <w:rPr>
          <w:spacing w:val="2"/>
          <w:szCs w:val="22"/>
          <w:lang w:val="es-ES" w:eastAsia="en-US"/>
        </w:rPr>
        <w:t>proporcionar unidades especiales en los hospitales y centros de salud, o bien cuando no se disponga de hospitales o centros de salud, por otros cauces e instalaciones adecuados, donde se centralicen los servicios y se centren en las víctimas, con enfermeras dotadas de formación específica para la recopilación de pruebas forenses y el tratamiento de las supervivientes de violencia sexual y violaciones, con asesores capacitados para hacer frente al trauma psicológico y físico, y con agentes de policía capacitados para tomar declaración de manera humana y profesional</w:t>
      </w:r>
      <w:r w:rsidR="00850BE7" w:rsidRPr="00E96AED">
        <w:rPr>
          <w:spacing w:val="2"/>
          <w:szCs w:val="22"/>
          <w:lang w:val="es-ES" w:eastAsia="en-US"/>
        </w:rPr>
        <w:t>.</w:t>
      </w:r>
      <w:r w:rsidRPr="00E96AED">
        <w:rPr>
          <w:spacing w:val="2"/>
          <w:szCs w:val="22"/>
          <w:lang w:val="es-ES" w:eastAsia="en-US"/>
        </w:rPr>
        <w:t xml:space="preserve"> Tanto el Ministerio de Protección Social como varias ONG han proporcionado asesoramiento jurídico y representantes legales para atender las necesidades de las mujeres supervivientes y de sus familias en todo el proceso judicial</w:t>
      </w:r>
      <w:r w:rsidR="00850BE7" w:rsidRPr="00E96AED">
        <w:rPr>
          <w:spacing w:val="2"/>
          <w:szCs w:val="22"/>
          <w:lang w:val="es-ES" w:eastAsia="en-US"/>
        </w:rPr>
        <w:t>.</w:t>
      </w:r>
    </w:p>
    <w:p w14:paraId="73C224D5" w14:textId="415B32B8" w:rsidR="00201335" w:rsidRPr="00634042" w:rsidRDefault="00201335" w:rsidP="00201335">
      <w:pPr>
        <w:pStyle w:val="SingleTxt"/>
        <w:numPr>
          <w:ilvl w:val="0"/>
          <w:numId w:val="7"/>
        </w:numPr>
        <w:ind w:left="1267" w:firstLine="0"/>
        <w:rPr>
          <w:szCs w:val="22"/>
          <w:lang w:val="es-ES" w:eastAsia="en-US"/>
        </w:rPr>
      </w:pPr>
      <w:r w:rsidRPr="00634042">
        <w:rPr>
          <w:szCs w:val="22"/>
          <w:lang w:val="es-ES" w:eastAsia="en-US"/>
        </w:rPr>
        <w:t>Incluso con una legislación progresista, uno de los principales retos continúa siendo la aplicación de la Ley de Delitos Sexuales a nivel policial, aunque más de 125 agentes de policía recibieron formación sobre sus disposiciones entre 2011 y 2012</w:t>
      </w:r>
      <w:r w:rsidR="00850BE7" w:rsidRPr="00634042">
        <w:rPr>
          <w:szCs w:val="22"/>
          <w:lang w:val="es-ES" w:eastAsia="en-US"/>
        </w:rPr>
        <w:t>.</w:t>
      </w:r>
      <w:r w:rsidRPr="00634042">
        <w:rPr>
          <w:szCs w:val="22"/>
          <w:lang w:val="es-ES" w:eastAsia="en-US"/>
        </w:rPr>
        <w:t xml:space="preserve"> La formación periódica de la policía ahora incluye un componente de cinco módulos sobre la violencia doméstica y el abuso de menores, cuyo objetivo es concienciar sobre el carácter delictivo de la violencia doméstica y sus efectos en las mujeres y los niños, así como sobre la legislación, la función de la policía en los informes de evaluación, la toma de declaración adaptada a los supervivientes, la documentación adecuada y el mantenimiento correcto de registros</w:t>
      </w:r>
      <w:r w:rsidR="00850BE7" w:rsidRPr="00634042">
        <w:rPr>
          <w:szCs w:val="22"/>
          <w:lang w:val="es-ES" w:eastAsia="en-US"/>
        </w:rPr>
        <w:t>.</w:t>
      </w:r>
      <w:r w:rsidRPr="00634042">
        <w:rPr>
          <w:szCs w:val="22"/>
          <w:lang w:val="es-ES" w:eastAsia="en-US"/>
        </w:rPr>
        <w:t xml:space="preserve"> A pesar de la formación continua realizada en la escuela de formación de la Fuerza de Policía de Guyana, el Estado parte reconoce la necesidad de acelerar los cursos de formación de repaso y actualización, así como de facilitar el diálogo participativo sobre la aplicación de la Ley de Delitos Sexuales entre los organismos encargados de hacer cumplir la ley, incluido el poder judicial</w:t>
      </w:r>
      <w:r w:rsidR="00850BE7" w:rsidRPr="00634042">
        <w:rPr>
          <w:szCs w:val="22"/>
          <w:lang w:val="es-ES" w:eastAsia="en-US"/>
        </w:rPr>
        <w:t>.</w:t>
      </w:r>
    </w:p>
    <w:p w14:paraId="2BA243B1" w14:textId="5FFC3D28" w:rsidR="00850BE7" w:rsidRPr="00634042" w:rsidRDefault="00201335" w:rsidP="00E96AED">
      <w:pPr>
        <w:pStyle w:val="SingleTxt"/>
        <w:numPr>
          <w:ilvl w:val="0"/>
          <w:numId w:val="7"/>
        </w:numPr>
        <w:ind w:left="1267" w:firstLine="0"/>
        <w:rPr>
          <w:szCs w:val="22"/>
          <w:lang w:val="es-ES" w:eastAsia="en-US"/>
        </w:rPr>
      </w:pPr>
      <w:r w:rsidRPr="00634042">
        <w:rPr>
          <w:szCs w:val="22"/>
          <w:lang w:val="es-ES" w:eastAsia="en-US"/>
        </w:rPr>
        <w:t>El enjuiciamiento eficaz de los autores ha sido inferior a los resultados deseados, debido a los problemas para desarrollar debidamente las investigaciones de casos de delitos sexuales y para que los tribunales accedan a pruebas forenses y de ADN</w:t>
      </w:r>
      <w:r w:rsidR="00850BE7" w:rsidRPr="00634042">
        <w:rPr>
          <w:szCs w:val="22"/>
          <w:lang w:val="es-ES" w:eastAsia="en-US"/>
        </w:rPr>
        <w:t>.</w:t>
      </w:r>
      <w:r w:rsidRPr="00634042">
        <w:rPr>
          <w:szCs w:val="22"/>
          <w:lang w:val="es-ES" w:eastAsia="en-US"/>
        </w:rPr>
        <w:t xml:space="preserve"> Habida cuenta de que la Ley de Delitos Sexuales se aprobó en 2010, los miembros de </w:t>
      </w:r>
      <w:r w:rsidRPr="00634042">
        <w:rPr>
          <w:szCs w:val="22"/>
          <w:lang w:val="es-ES" w:eastAsia="en-US"/>
        </w:rPr>
        <w:lastRenderedPageBreak/>
        <w:t>la judicatura asistieron a cursos de formación en dos ocasiones; uno de ellos tuvo lugar en el Reino Unido</w:t>
      </w:r>
      <w:r w:rsidR="00850BE7" w:rsidRPr="00634042">
        <w:rPr>
          <w:szCs w:val="22"/>
          <w:lang w:val="es-ES" w:eastAsia="en-US"/>
        </w:rPr>
        <w:t>.</w:t>
      </w:r>
      <w:r w:rsidRPr="00634042">
        <w:rPr>
          <w:szCs w:val="22"/>
          <w:lang w:val="es-ES" w:eastAsia="en-US"/>
        </w:rPr>
        <w:t xml:space="preserve"> En colaboración con el UNICEF, se llevó a cabo una serie de talleres de capacitación sobre las disposiciones de la Ley de Delitos Sexuales y se desarrollaron protocolos para los agentes de policía, los fiscales, el personal judicial y los trabajadores sociales en 2011 y 2012</w:t>
      </w:r>
      <w:r w:rsidR="00850BE7" w:rsidRPr="00634042">
        <w:rPr>
          <w:szCs w:val="22"/>
          <w:lang w:val="es-ES" w:eastAsia="en-US"/>
        </w:rPr>
        <w:t>.</w:t>
      </w:r>
    </w:p>
    <w:p w14:paraId="37BADB80" w14:textId="492F0DFB" w:rsidR="00201335" w:rsidRPr="00634042" w:rsidRDefault="00201335" w:rsidP="00201335">
      <w:pPr>
        <w:pStyle w:val="SingleTxt"/>
        <w:numPr>
          <w:ilvl w:val="0"/>
          <w:numId w:val="7"/>
        </w:numPr>
        <w:ind w:left="1267" w:firstLine="0"/>
        <w:rPr>
          <w:szCs w:val="22"/>
          <w:lang w:val="es-ES" w:eastAsia="en-US"/>
        </w:rPr>
      </w:pPr>
      <w:r w:rsidRPr="00634042">
        <w:rPr>
          <w:szCs w:val="22"/>
          <w:lang w:val="es-ES" w:eastAsia="en-US"/>
        </w:rPr>
        <w:t>En lo que respecta a la educación pública sobre el carácter delictivo de la violencia doméstica, se llevaron a cabo diversas campañas y sesiones de sensibilización para eliminar la estigmatización de las víctimas y alentar a las mujeres a denunciar los casos de violencia doméstica y sexual, como se ha explicado en detalle en los párrafos 46, 48, 49 y 50 del presente informe</w:t>
      </w:r>
      <w:r w:rsidR="00850BE7" w:rsidRPr="00634042">
        <w:rPr>
          <w:szCs w:val="22"/>
          <w:lang w:val="es-ES" w:eastAsia="en-US"/>
        </w:rPr>
        <w:t>.</w:t>
      </w:r>
      <w:r w:rsidRPr="00634042">
        <w:rPr>
          <w:szCs w:val="22"/>
          <w:lang w:val="es-ES" w:eastAsia="en-US"/>
        </w:rPr>
        <w:t xml:space="preserve"> Asimismo, cabe destacar que</w:t>
      </w:r>
      <w:r w:rsidR="00004EFD" w:rsidRPr="00634042">
        <w:rPr>
          <w:szCs w:val="22"/>
          <w:lang w:val="es-ES" w:eastAsia="en-US"/>
        </w:rPr>
        <w:t>,</w:t>
      </w:r>
      <w:r w:rsidRPr="00634042">
        <w:rPr>
          <w:szCs w:val="22"/>
          <w:lang w:val="es-ES" w:eastAsia="en-US"/>
        </w:rPr>
        <w:t xml:space="preserve"> en 2012, el Gobierno de Guyana facilitó un diálogo nacional sobre la violencia doméstica bajo el título </w:t>
      </w:r>
      <w:r w:rsidR="00C8762D" w:rsidRPr="00634042">
        <w:rPr>
          <w:szCs w:val="22"/>
          <w:lang w:val="es-ES" w:eastAsia="en-US"/>
        </w:rPr>
        <w:t>“</w:t>
      </w:r>
      <w:r w:rsidRPr="00634042">
        <w:rPr>
          <w:szCs w:val="22"/>
          <w:lang w:val="es-ES" w:eastAsia="en-US"/>
        </w:rPr>
        <w:t>Es nuestro problema, resolvámoslo</w:t>
      </w:r>
      <w:r w:rsidR="00C8762D" w:rsidRPr="00634042">
        <w:rPr>
          <w:szCs w:val="22"/>
          <w:lang w:val="es-ES" w:eastAsia="en-US"/>
        </w:rPr>
        <w:t>”</w:t>
      </w:r>
      <w:r w:rsidRPr="00634042">
        <w:rPr>
          <w:szCs w:val="22"/>
          <w:lang w:val="es-ES" w:eastAsia="en-US"/>
        </w:rPr>
        <w:t>, con el objetivo de dar pie a una consulta ciudadana con una base amplia sobre la respuesta nacional a este reto</w:t>
      </w:r>
      <w:r w:rsidR="00850BE7" w:rsidRPr="00634042">
        <w:rPr>
          <w:szCs w:val="22"/>
          <w:lang w:val="es-ES" w:eastAsia="en-US"/>
        </w:rPr>
        <w:t>.</w:t>
      </w:r>
      <w:r w:rsidRPr="00634042">
        <w:rPr>
          <w:szCs w:val="22"/>
          <w:lang w:val="es-ES" w:eastAsia="en-US"/>
        </w:rPr>
        <w:t xml:space="preserve"> Ese diálogo se apoyó en el impulso generado por la anterior campaña </w:t>
      </w:r>
      <w:r w:rsidR="00C8762D" w:rsidRPr="00634042">
        <w:rPr>
          <w:szCs w:val="22"/>
          <w:lang w:val="es-ES" w:eastAsia="en-US"/>
        </w:rPr>
        <w:t>“</w:t>
      </w:r>
      <w:r w:rsidRPr="00634042">
        <w:rPr>
          <w:szCs w:val="22"/>
          <w:lang w:val="es-ES" w:eastAsia="en-US"/>
        </w:rPr>
        <w:t>Erradiquemos la violencia</w:t>
      </w:r>
      <w:r w:rsidR="00C8762D" w:rsidRPr="00634042">
        <w:rPr>
          <w:szCs w:val="22"/>
          <w:lang w:val="es-ES" w:eastAsia="en-US"/>
        </w:rPr>
        <w:t>”</w:t>
      </w:r>
      <w:r w:rsidRPr="00634042">
        <w:rPr>
          <w:szCs w:val="22"/>
          <w:lang w:val="es-ES" w:eastAsia="en-US"/>
        </w:rPr>
        <w:t>, que había gozado de una amplia difusión y había dado como resultado la Ley de Delitos Sexuales</w:t>
      </w:r>
      <w:r w:rsidR="00850BE7" w:rsidRPr="00634042">
        <w:rPr>
          <w:szCs w:val="22"/>
          <w:lang w:val="es-ES" w:eastAsia="en-US"/>
        </w:rPr>
        <w:t>.</w:t>
      </w:r>
    </w:p>
    <w:p w14:paraId="1683898E" w14:textId="78A4ADEC" w:rsidR="00201335" w:rsidRPr="00634042" w:rsidRDefault="00201335" w:rsidP="00201335">
      <w:pPr>
        <w:pStyle w:val="SingleTxt"/>
        <w:numPr>
          <w:ilvl w:val="0"/>
          <w:numId w:val="7"/>
        </w:numPr>
        <w:ind w:left="1267" w:firstLine="0"/>
        <w:rPr>
          <w:szCs w:val="22"/>
          <w:lang w:val="es-ES" w:eastAsia="en-US"/>
        </w:rPr>
      </w:pPr>
      <w:r w:rsidRPr="00634042">
        <w:rPr>
          <w:szCs w:val="22"/>
          <w:lang w:val="es-ES" w:eastAsia="en-US"/>
        </w:rPr>
        <w:t>El Gobierno de Guyana ha seguido prestando apoyo financiero a cuatro refugios gestionados por varias ONG que ofrecen alojamiento a corto plazo, servicios de asesoramiento, representación legal ante los tribunales y formación para</w:t>
      </w:r>
      <w:r w:rsidR="00AE7366" w:rsidRPr="00634042">
        <w:rPr>
          <w:szCs w:val="22"/>
          <w:lang w:val="es-ES" w:eastAsia="en-US"/>
        </w:rPr>
        <w:t xml:space="preserve"> </w:t>
      </w:r>
      <w:r w:rsidRPr="00634042">
        <w:rPr>
          <w:szCs w:val="22"/>
          <w:lang w:val="es-ES" w:eastAsia="en-US"/>
        </w:rPr>
        <w:t>mujeres y niñas</w:t>
      </w:r>
      <w:r w:rsidR="00850BE7" w:rsidRPr="00634042">
        <w:rPr>
          <w:szCs w:val="22"/>
          <w:lang w:val="es-ES" w:eastAsia="en-US"/>
        </w:rPr>
        <w:t>.</w:t>
      </w:r>
      <w:r w:rsidRPr="00634042">
        <w:rPr>
          <w:szCs w:val="22"/>
          <w:lang w:val="es-ES" w:eastAsia="en-US"/>
        </w:rPr>
        <w:t xml:space="preserve"> De 2011 a 2015, un total de 235 mujeres y 318 niños accedieron a alguno de estos refugios y se registró una disminución anual del 15% aproximadamente respecto al número de mujeres alojadas</w:t>
      </w:r>
      <w:r w:rsidR="00850BE7" w:rsidRPr="00634042">
        <w:rPr>
          <w:szCs w:val="22"/>
          <w:lang w:val="es-ES" w:eastAsia="en-US"/>
        </w:rPr>
        <w:t>.</w:t>
      </w:r>
      <w:r w:rsidRPr="00634042">
        <w:rPr>
          <w:szCs w:val="22"/>
          <w:lang w:val="es-ES" w:eastAsia="en-US"/>
        </w:rPr>
        <w:t xml:space="preserve"> Durante 2015, ocho de las mujeres que vivían en el refugio se beneficiaron de los cursos de formación que podrían mejorar sus oportunidades de empleo; a saber, en el cuidado de ancianos, la cosmetología y la restauración</w:t>
      </w:r>
      <w:r w:rsidR="00850BE7" w:rsidRPr="00634042">
        <w:rPr>
          <w:szCs w:val="22"/>
          <w:lang w:val="es-ES" w:eastAsia="en-US"/>
        </w:rPr>
        <w:t>.</w:t>
      </w:r>
      <w:r w:rsidRPr="00634042">
        <w:rPr>
          <w:szCs w:val="22"/>
          <w:lang w:val="es-ES" w:eastAsia="en-US"/>
        </w:rPr>
        <w:t xml:space="preserve"> Además, para dar respuesta al problema de la escasez de refugios, el Estado, en colaboración con organizaciones comunitarias, puso en marcha el proyecto </w:t>
      </w:r>
      <w:r w:rsidR="00C8762D" w:rsidRPr="00634042">
        <w:rPr>
          <w:szCs w:val="22"/>
          <w:lang w:val="es-ES" w:eastAsia="en-US"/>
        </w:rPr>
        <w:t>“</w:t>
      </w:r>
      <w:r w:rsidRPr="00634042">
        <w:rPr>
          <w:szCs w:val="22"/>
          <w:lang w:val="es-ES" w:eastAsia="en-US"/>
        </w:rPr>
        <w:t>Zonas blancas</w:t>
      </w:r>
      <w:r w:rsidR="00C8762D" w:rsidRPr="00634042">
        <w:rPr>
          <w:szCs w:val="22"/>
          <w:lang w:val="es-ES" w:eastAsia="en-US"/>
        </w:rPr>
        <w:t>”</w:t>
      </w:r>
      <w:r w:rsidRPr="00634042">
        <w:rPr>
          <w:szCs w:val="22"/>
          <w:lang w:val="es-ES" w:eastAsia="en-US"/>
        </w:rPr>
        <w:t>, que aumentó el número de espacios seguros para las mujeres y los niños que huyen de hogares en los que han sufrido abusos</w:t>
      </w:r>
      <w:r w:rsidR="00850BE7" w:rsidRPr="00634042">
        <w:rPr>
          <w:szCs w:val="22"/>
          <w:lang w:val="es-ES" w:eastAsia="en-US"/>
        </w:rPr>
        <w:t>.</w:t>
      </w:r>
      <w:r w:rsidRPr="00634042">
        <w:rPr>
          <w:szCs w:val="22"/>
          <w:lang w:val="es-ES" w:eastAsia="en-US"/>
        </w:rPr>
        <w:t xml:space="preserve"> El proyecto </w:t>
      </w:r>
      <w:r w:rsidR="00C8762D" w:rsidRPr="00634042">
        <w:rPr>
          <w:szCs w:val="22"/>
          <w:lang w:val="es-ES" w:eastAsia="en-US"/>
        </w:rPr>
        <w:t>“</w:t>
      </w:r>
      <w:r w:rsidRPr="00634042">
        <w:rPr>
          <w:szCs w:val="22"/>
          <w:lang w:val="es-ES" w:eastAsia="en-US"/>
        </w:rPr>
        <w:t>Zonas blancas</w:t>
      </w:r>
      <w:r w:rsidR="00C8762D" w:rsidRPr="00634042">
        <w:rPr>
          <w:szCs w:val="22"/>
          <w:lang w:val="es-ES" w:eastAsia="en-US"/>
        </w:rPr>
        <w:t>”</w:t>
      </w:r>
      <w:r w:rsidRPr="00634042">
        <w:rPr>
          <w:szCs w:val="22"/>
          <w:lang w:val="es-ES" w:eastAsia="en-US"/>
        </w:rPr>
        <w:t xml:space="preserve"> ofreció 24 horas de alojamiento temporal y servicios diarios, que incluían comida, asesoramiento, entornos adaptados a los niños y otras formas de asistencia</w:t>
      </w:r>
      <w:r w:rsidR="00850BE7" w:rsidRPr="00634042">
        <w:rPr>
          <w:szCs w:val="22"/>
          <w:lang w:val="es-ES" w:eastAsia="en-US"/>
        </w:rPr>
        <w:t>.</w:t>
      </w:r>
    </w:p>
    <w:p w14:paraId="4F40CE13" w14:textId="3C589072" w:rsidR="00201335" w:rsidRPr="00634042" w:rsidRDefault="00201335" w:rsidP="00201335">
      <w:pPr>
        <w:pStyle w:val="SingleTxt"/>
        <w:numPr>
          <w:ilvl w:val="0"/>
          <w:numId w:val="7"/>
        </w:numPr>
        <w:ind w:left="1267" w:firstLine="0"/>
        <w:rPr>
          <w:szCs w:val="22"/>
          <w:lang w:val="es-ES" w:eastAsia="en-US"/>
        </w:rPr>
      </w:pPr>
      <w:r w:rsidRPr="00634042">
        <w:rPr>
          <w:szCs w:val="22"/>
          <w:lang w:val="es-ES" w:eastAsia="en-US"/>
        </w:rPr>
        <w:t xml:space="preserve">En 2011 el Ministerio de Protección Social colaboró con el UNFPA para llevar a cabo un estudio participativo </w:t>
      </w:r>
      <w:r w:rsidR="00AE7366" w:rsidRPr="00634042">
        <w:rPr>
          <w:szCs w:val="22"/>
          <w:lang w:val="es-ES" w:eastAsia="en-US"/>
        </w:rPr>
        <w:t>sobre una</w:t>
      </w:r>
      <w:r w:rsidRPr="00634042">
        <w:rPr>
          <w:szCs w:val="22"/>
          <w:lang w:val="es-ES" w:eastAsia="en-US"/>
        </w:rPr>
        <w:t xml:space="preserve"> encuesta de investigación </w:t>
      </w:r>
      <w:r w:rsidR="00AE7366" w:rsidRPr="00634042">
        <w:rPr>
          <w:szCs w:val="22"/>
          <w:lang w:val="es-ES" w:eastAsia="en-US"/>
        </w:rPr>
        <w:t xml:space="preserve">acerca de </w:t>
      </w:r>
      <w:r w:rsidRPr="00634042">
        <w:rPr>
          <w:szCs w:val="22"/>
          <w:lang w:val="es-ES" w:eastAsia="en-US"/>
        </w:rPr>
        <w:t>la incidencia y las causas de la violencia por razón de género en Guyana, que recopiló datos de mujeres de cuatro regiones geográficas del país</w:t>
      </w:r>
      <w:r w:rsidR="00850BE7" w:rsidRPr="00634042">
        <w:rPr>
          <w:szCs w:val="22"/>
          <w:lang w:val="es-ES" w:eastAsia="en-US"/>
        </w:rPr>
        <w:t>.</w:t>
      </w:r>
      <w:r w:rsidRPr="00634042">
        <w:rPr>
          <w:szCs w:val="22"/>
          <w:lang w:val="es-ES" w:eastAsia="en-US"/>
        </w:rPr>
        <w:t xml:space="preserve"> Su principal hallazgo fue que, independientemente de la clase social, el grupo étnico, las creencias religiosas y el nivel socioeconómico, </w:t>
      </w:r>
      <w:r w:rsidR="00AE7366" w:rsidRPr="00634042">
        <w:rPr>
          <w:szCs w:val="22"/>
          <w:lang w:val="es-ES" w:eastAsia="en-US"/>
        </w:rPr>
        <w:t xml:space="preserve">tres </w:t>
      </w:r>
      <w:r w:rsidRPr="00634042">
        <w:rPr>
          <w:szCs w:val="22"/>
          <w:lang w:val="es-ES" w:eastAsia="en-US"/>
        </w:rPr>
        <w:t xml:space="preserve">de cada </w:t>
      </w:r>
      <w:r w:rsidR="00AE7366" w:rsidRPr="00634042">
        <w:rPr>
          <w:szCs w:val="22"/>
          <w:lang w:val="es-ES" w:eastAsia="en-US"/>
        </w:rPr>
        <w:t xml:space="preserve">cinco </w:t>
      </w:r>
      <w:r w:rsidRPr="00634042">
        <w:rPr>
          <w:szCs w:val="22"/>
          <w:lang w:val="es-ES" w:eastAsia="en-US"/>
        </w:rPr>
        <w:t xml:space="preserve">mujeres sufrían violencia física infligida por la pareja; </w:t>
      </w:r>
      <w:r w:rsidR="00AE7366" w:rsidRPr="00634042">
        <w:rPr>
          <w:szCs w:val="22"/>
          <w:lang w:val="es-ES" w:eastAsia="en-US"/>
        </w:rPr>
        <w:t xml:space="preserve">una </w:t>
      </w:r>
      <w:r w:rsidRPr="00634042">
        <w:rPr>
          <w:szCs w:val="22"/>
          <w:lang w:val="es-ES" w:eastAsia="en-US"/>
        </w:rPr>
        <w:t xml:space="preserve">de cada </w:t>
      </w:r>
      <w:r w:rsidR="00AE7366" w:rsidRPr="00634042">
        <w:rPr>
          <w:szCs w:val="22"/>
          <w:lang w:val="es-ES" w:eastAsia="en-US"/>
        </w:rPr>
        <w:t xml:space="preserve">dos </w:t>
      </w:r>
      <w:r w:rsidRPr="00634042">
        <w:rPr>
          <w:szCs w:val="22"/>
          <w:lang w:val="es-ES" w:eastAsia="en-US"/>
        </w:rPr>
        <w:t xml:space="preserve">mujeres </w:t>
      </w:r>
      <w:r w:rsidR="00AE7366" w:rsidRPr="00634042">
        <w:rPr>
          <w:szCs w:val="22"/>
          <w:lang w:val="es-ES" w:eastAsia="en-US"/>
        </w:rPr>
        <w:t xml:space="preserve">habían sido </w:t>
      </w:r>
      <w:r w:rsidRPr="00634042">
        <w:rPr>
          <w:szCs w:val="22"/>
          <w:lang w:val="es-ES" w:eastAsia="en-US"/>
        </w:rPr>
        <w:t xml:space="preserve">víctimas de abusos sexuales a manos de su pareja en algún momento de su vida; y alrededor de </w:t>
      </w:r>
      <w:r w:rsidR="00AE7366" w:rsidRPr="00634042">
        <w:rPr>
          <w:szCs w:val="22"/>
          <w:lang w:val="es-ES" w:eastAsia="en-US"/>
        </w:rPr>
        <w:t xml:space="preserve">tres </w:t>
      </w:r>
      <w:r w:rsidRPr="00634042">
        <w:rPr>
          <w:szCs w:val="22"/>
          <w:lang w:val="es-ES" w:eastAsia="en-US"/>
        </w:rPr>
        <w:t xml:space="preserve">de cada </w:t>
      </w:r>
      <w:r w:rsidR="00AE7366" w:rsidRPr="00634042">
        <w:rPr>
          <w:szCs w:val="22"/>
          <w:lang w:val="es-ES" w:eastAsia="en-US"/>
        </w:rPr>
        <w:t xml:space="preserve">cuatro </w:t>
      </w:r>
      <w:r w:rsidRPr="00634042">
        <w:rPr>
          <w:szCs w:val="22"/>
          <w:lang w:val="es-ES" w:eastAsia="en-US"/>
        </w:rPr>
        <w:t xml:space="preserve">mujeres </w:t>
      </w:r>
      <w:r w:rsidR="00AE7366" w:rsidRPr="00634042">
        <w:rPr>
          <w:szCs w:val="22"/>
          <w:lang w:val="es-ES" w:eastAsia="en-US"/>
        </w:rPr>
        <w:t xml:space="preserve">eran </w:t>
      </w:r>
      <w:r w:rsidRPr="00634042">
        <w:rPr>
          <w:szCs w:val="22"/>
          <w:lang w:val="es-ES" w:eastAsia="en-US"/>
        </w:rPr>
        <w:t>víctimas de malos tratos psicológicos por su cónyuge o pareja</w:t>
      </w:r>
      <w:r w:rsidR="00850BE7" w:rsidRPr="00634042">
        <w:rPr>
          <w:szCs w:val="22"/>
          <w:lang w:val="es-ES" w:eastAsia="en-US"/>
        </w:rPr>
        <w:t>.</w:t>
      </w:r>
    </w:p>
    <w:p w14:paraId="042E7F4E" w14:textId="2CAA482C" w:rsidR="00201335" w:rsidRPr="00634042" w:rsidRDefault="00201335" w:rsidP="00E96AED">
      <w:pPr>
        <w:pStyle w:val="SingleTxt"/>
        <w:numPr>
          <w:ilvl w:val="0"/>
          <w:numId w:val="7"/>
        </w:numPr>
        <w:ind w:left="1267" w:firstLine="0"/>
        <w:rPr>
          <w:szCs w:val="22"/>
          <w:lang w:val="es-ES" w:eastAsia="en-US"/>
        </w:rPr>
      </w:pPr>
      <w:r w:rsidRPr="00634042">
        <w:rPr>
          <w:szCs w:val="22"/>
          <w:lang w:val="es-ES" w:eastAsia="en-US"/>
        </w:rPr>
        <w:t>El Gobierno de Guyana también se beneficia de la recopilación constante de datos por parte de la Fuerza de Policía de Guyana (tal y como se indica en el anexo</w:t>
      </w:r>
      <w:r w:rsidR="00AE7366" w:rsidRPr="00634042">
        <w:rPr>
          <w:szCs w:val="22"/>
          <w:lang w:val="es-ES" w:eastAsia="en-US"/>
        </w:rPr>
        <w:t xml:space="preserve"> </w:t>
      </w:r>
      <w:r w:rsidRPr="00634042">
        <w:rPr>
          <w:szCs w:val="22"/>
          <w:lang w:val="es-ES" w:eastAsia="en-US"/>
        </w:rPr>
        <w:t>B) para mejorar el diseño de los programas encaminados a erradicar la violencia por razón de género</w:t>
      </w:r>
      <w:r w:rsidR="00850BE7" w:rsidRPr="00634042">
        <w:rPr>
          <w:szCs w:val="22"/>
          <w:lang w:val="es-ES" w:eastAsia="en-US"/>
        </w:rPr>
        <w:t>.</w:t>
      </w:r>
      <w:r w:rsidRPr="00634042">
        <w:rPr>
          <w:szCs w:val="22"/>
          <w:lang w:val="es-ES" w:eastAsia="en-US"/>
        </w:rPr>
        <w:t xml:space="preserve"> Durante el período de 2011 a 2015, las estadísticas de la Fuerza de Policía de Guyana revelan que fueron asesinadas 157 mujeres y niñas</w:t>
      </w:r>
      <w:r w:rsidR="00850BE7" w:rsidRPr="00634042">
        <w:rPr>
          <w:szCs w:val="22"/>
          <w:lang w:val="es-ES" w:eastAsia="en-US"/>
        </w:rPr>
        <w:t>.</w:t>
      </w:r>
      <w:r w:rsidRPr="00634042">
        <w:rPr>
          <w:szCs w:val="22"/>
          <w:lang w:val="es-ES" w:eastAsia="en-US"/>
        </w:rPr>
        <w:t xml:space="preserve"> La zona donde más incidentes se registraron fue la Región 4, seguida de la Región 3</w:t>
      </w:r>
      <w:r w:rsidR="00850BE7" w:rsidRPr="00634042">
        <w:rPr>
          <w:szCs w:val="22"/>
          <w:lang w:val="es-ES" w:eastAsia="en-US"/>
        </w:rPr>
        <w:t>.</w:t>
      </w:r>
      <w:r w:rsidRPr="00634042">
        <w:rPr>
          <w:szCs w:val="22"/>
          <w:lang w:val="es-ES" w:eastAsia="en-US"/>
        </w:rPr>
        <w:t xml:space="preserve"> La mayoría de las mujeres víctimas de asesinato a manos de su pareja fueron guyanesas de ascendencia india oriental y mujeres dentro del grupo de edad de 20 a 29 años y de 40 a 44 años</w:t>
      </w:r>
      <w:r w:rsidR="00850BE7" w:rsidRPr="00634042">
        <w:rPr>
          <w:szCs w:val="22"/>
          <w:lang w:val="es-ES" w:eastAsia="en-US"/>
        </w:rPr>
        <w:t>.</w:t>
      </w:r>
      <w:r w:rsidRPr="00634042">
        <w:rPr>
          <w:szCs w:val="22"/>
          <w:lang w:val="es-ES" w:eastAsia="en-US"/>
        </w:rPr>
        <w:t xml:space="preserve"> En lo que respecta al enjuiciamiento de los autores, se presentaron cargos penales contra 97 hombres y 10 cometieron suicidio</w:t>
      </w:r>
      <w:r w:rsidR="00850BE7" w:rsidRPr="00634042">
        <w:rPr>
          <w:szCs w:val="22"/>
          <w:lang w:val="es-ES" w:eastAsia="en-US"/>
        </w:rPr>
        <w:t>.</w:t>
      </w:r>
      <w:r w:rsidRPr="00634042">
        <w:rPr>
          <w:szCs w:val="22"/>
          <w:lang w:val="es-ES" w:eastAsia="en-US"/>
        </w:rPr>
        <w:t xml:space="preserve"> De entre los hombres acusados, tan solo se han originado dos condenas y 30 casos están en curso</w:t>
      </w:r>
      <w:r w:rsidR="00850BE7" w:rsidRPr="00634042">
        <w:rPr>
          <w:szCs w:val="22"/>
          <w:lang w:val="es-ES" w:eastAsia="en-US"/>
        </w:rPr>
        <w:t>.</w:t>
      </w:r>
      <w:r w:rsidRPr="00634042">
        <w:rPr>
          <w:szCs w:val="22"/>
          <w:lang w:val="es-ES" w:eastAsia="en-US"/>
        </w:rPr>
        <w:t xml:space="preserve"> Los 1</w:t>
      </w:r>
      <w:r w:rsidR="00850BE7" w:rsidRPr="00634042">
        <w:rPr>
          <w:szCs w:val="22"/>
          <w:lang w:val="es-ES" w:eastAsia="en-US"/>
        </w:rPr>
        <w:t>.</w:t>
      </w:r>
      <w:r w:rsidRPr="00634042">
        <w:rPr>
          <w:szCs w:val="22"/>
          <w:lang w:val="es-ES" w:eastAsia="en-US"/>
        </w:rPr>
        <w:t xml:space="preserve">351 casos de violación denunciados que se produjeron durante el período que abarca el informe (esta cifra figura en el anexo B, cuadro 6) es motivo de gran preocupación </w:t>
      </w:r>
      <w:r w:rsidRPr="00634042">
        <w:rPr>
          <w:szCs w:val="22"/>
          <w:lang w:val="es-ES" w:eastAsia="en-US"/>
        </w:rPr>
        <w:lastRenderedPageBreak/>
        <w:t>para el Estado parte</w:t>
      </w:r>
      <w:r w:rsidR="00850BE7" w:rsidRPr="00634042">
        <w:rPr>
          <w:szCs w:val="22"/>
          <w:lang w:val="es-ES" w:eastAsia="en-US"/>
        </w:rPr>
        <w:t>.</w:t>
      </w:r>
      <w:r w:rsidRPr="00634042">
        <w:rPr>
          <w:szCs w:val="22"/>
          <w:lang w:val="es-ES" w:eastAsia="en-US"/>
        </w:rPr>
        <w:t xml:space="preserve"> Además de las actividades habituales y el tiempo adicional que se dedica a dar respuesta a las cuestiones de la violencia contra las mujeres y las niñas, el nuevo Gobierno ha aumentado los recursos en términos de personal y departamentos del Ministerio de Protección Social para realizar programas acelerados que se ocupan de la violencia contra las mujeres y las niñas</w:t>
      </w:r>
      <w:r w:rsidR="00850BE7" w:rsidRPr="00634042">
        <w:rPr>
          <w:szCs w:val="22"/>
          <w:lang w:val="es-ES" w:eastAsia="en-US"/>
        </w:rPr>
        <w:t>.</w:t>
      </w:r>
    </w:p>
    <w:p w14:paraId="59A36716" w14:textId="6DF787FF" w:rsidR="00850BE7" w:rsidRPr="00634042" w:rsidRDefault="006B57A3" w:rsidP="00201335">
      <w:pPr>
        <w:pStyle w:val="SingleTxt"/>
        <w:numPr>
          <w:ilvl w:val="0"/>
          <w:numId w:val="7"/>
        </w:numPr>
        <w:ind w:left="1267" w:firstLine="0"/>
        <w:rPr>
          <w:szCs w:val="22"/>
          <w:lang w:val="es-ES" w:eastAsia="en-US"/>
        </w:rPr>
      </w:pPr>
      <w:r w:rsidRPr="00634042">
        <w:rPr>
          <w:szCs w:val="22"/>
          <w:lang w:val="es-ES" w:eastAsia="en-US"/>
        </w:rPr>
        <w:t>Se recomendó p</w:t>
      </w:r>
      <w:r w:rsidR="00201335" w:rsidRPr="00634042">
        <w:rPr>
          <w:szCs w:val="22"/>
          <w:lang w:val="es-ES" w:eastAsia="en-US"/>
        </w:rPr>
        <w:t xml:space="preserve">roporcionar una protección eficaz contra la violencia y la discriminación dirigidas hacia todos los grupos de mujeres, mediante la promulgación de una legislación antidiscriminatoria completa e integral, que incluya la prohibición de todas las formas de discriminación contra ellas y la despenalización de las relaciones sexuales consentidas entre adultos del mismo sexo, según se </w:t>
      </w:r>
      <w:r w:rsidRPr="00634042">
        <w:rPr>
          <w:szCs w:val="22"/>
          <w:lang w:val="es-ES" w:eastAsia="en-US"/>
        </w:rPr>
        <w:t xml:space="preserve">indicó </w:t>
      </w:r>
      <w:r w:rsidR="00201335" w:rsidRPr="00634042">
        <w:rPr>
          <w:szCs w:val="22"/>
          <w:lang w:val="es-ES" w:eastAsia="en-US"/>
        </w:rPr>
        <w:t>en la declaración oral de la delegación</w:t>
      </w:r>
      <w:r w:rsidR="00850BE7" w:rsidRPr="00634042">
        <w:rPr>
          <w:szCs w:val="22"/>
          <w:lang w:val="es-ES" w:eastAsia="en-US"/>
        </w:rPr>
        <w:t>.</w:t>
      </w:r>
    </w:p>
    <w:p w14:paraId="6E6C11D4" w14:textId="4C2936AD" w:rsidR="00201335" w:rsidRPr="00634042" w:rsidRDefault="00201335" w:rsidP="00201335">
      <w:pPr>
        <w:pStyle w:val="SingleTxt"/>
        <w:numPr>
          <w:ilvl w:val="0"/>
          <w:numId w:val="7"/>
        </w:numPr>
        <w:ind w:left="1267" w:firstLine="0"/>
        <w:rPr>
          <w:szCs w:val="22"/>
          <w:lang w:val="es-ES" w:eastAsia="en-US"/>
        </w:rPr>
      </w:pPr>
      <w:r w:rsidRPr="00634042">
        <w:rPr>
          <w:szCs w:val="22"/>
          <w:lang w:val="es-ES" w:eastAsia="en-US"/>
        </w:rPr>
        <w:t>El Gobierno de la República de Guyana continuó aplicando su enfoque multisectorial para dar respuesta a la difícil cuestión de la violencia contra las mujeres y las niñas</w:t>
      </w:r>
      <w:r w:rsidR="00850BE7" w:rsidRPr="00634042">
        <w:rPr>
          <w:szCs w:val="22"/>
          <w:lang w:val="es-ES" w:eastAsia="en-US"/>
        </w:rPr>
        <w:t>.</w:t>
      </w:r>
      <w:r w:rsidRPr="00634042">
        <w:rPr>
          <w:szCs w:val="22"/>
          <w:lang w:val="es-ES" w:eastAsia="en-US"/>
        </w:rPr>
        <w:t xml:space="preserve"> En 2013 se propuso la revisión y modificación del capítulo 8:03 de la Ley de Delitos Sexuales (2010) para remediar las lagunas que se detectaron durante su aplicación en los tribunales</w:t>
      </w:r>
      <w:r w:rsidR="00850BE7" w:rsidRPr="00634042">
        <w:rPr>
          <w:szCs w:val="22"/>
          <w:lang w:val="es-ES" w:eastAsia="en-US"/>
        </w:rPr>
        <w:t>.</w:t>
      </w:r>
      <w:r w:rsidRPr="00634042">
        <w:rPr>
          <w:szCs w:val="22"/>
          <w:lang w:val="es-ES" w:eastAsia="en-US"/>
        </w:rPr>
        <w:t xml:space="preserve"> Sin embargo, el examen en curso se asegurará de que la Ley de Delitos Sexuales sea coherente con las disposiciones del</w:t>
      </w:r>
      <w:r w:rsidR="006B57A3" w:rsidRPr="00634042">
        <w:rPr>
          <w:szCs w:val="22"/>
          <w:lang w:val="es-ES" w:eastAsia="en-US"/>
        </w:rPr>
        <w:t xml:space="preserve"> </w:t>
      </w:r>
      <w:r w:rsidRPr="00634042">
        <w:rPr>
          <w:szCs w:val="22"/>
          <w:lang w:val="es-ES" w:eastAsia="en-US"/>
        </w:rPr>
        <w:t>artículo 144 2) d) y e) de la Constitución de Guyana sobre los derechos fundamentales</w:t>
      </w:r>
      <w:r w:rsidR="00850BE7" w:rsidRPr="00634042">
        <w:rPr>
          <w:szCs w:val="22"/>
          <w:lang w:val="es-ES" w:eastAsia="en-US"/>
        </w:rPr>
        <w:t>.</w:t>
      </w:r>
      <w:r w:rsidRPr="00634042">
        <w:rPr>
          <w:szCs w:val="22"/>
          <w:lang w:val="es-ES" w:eastAsia="en-US"/>
        </w:rPr>
        <w:t xml:space="preserve"> Esto tiene por objeto proteger los derechos de los supervivientes de la violencia sexual</w:t>
      </w:r>
      <w:r w:rsidR="00850BE7" w:rsidRPr="00634042">
        <w:rPr>
          <w:szCs w:val="22"/>
          <w:lang w:val="es-ES" w:eastAsia="en-US"/>
        </w:rPr>
        <w:t>.</w:t>
      </w:r>
    </w:p>
    <w:p w14:paraId="42F4DDC3" w14:textId="77777777" w:rsidR="00BC71CE" w:rsidRPr="00634042" w:rsidRDefault="00BC71CE" w:rsidP="00BC71CE">
      <w:pPr>
        <w:pStyle w:val="SingleTxt"/>
        <w:spacing w:after="0" w:line="120" w:lineRule="exact"/>
        <w:rPr>
          <w:sz w:val="10"/>
          <w:szCs w:val="10"/>
          <w:lang w:val="es-ES"/>
        </w:rPr>
      </w:pPr>
      <w:bookmarkStart w:id="24" w:name="_Toc483264319"/>
    </w:p>
    <w:p w14:paraId="6DE4960C" w14:textId="77777777" w:rsidR="00850BE7" w:rsidRPr="00634042" w:rsidRDefault="00201335" w:rsidP="00636224">
      <w:pPr>
        <w:pStyle w:val="H23"/>
        <w:ind w:right="1260"/>
        <w:rPr>
          <w:bCs w:val="0"/>
          <w:lang w:val="es-ES" w:eastAsia="en-US"/>
        </w:rPr>
      </w:pPr>
      <w:r w:rsidRPr="00634042">
        <w:rPr>
          <w:bCs w:val="0"/>
          <w:lang w:val="es-ES" w:eastAsia="en-US"/>
        </w:rPr>
        <w:tab/>
      </w:r>
      <w:r w:rsidRPr="00634042">
        <w:rPr>
          <w:bCs w:val="0"/>
          <w:lang w:val="es-ES" w:eastAsia="en-US"/>
        </w:rPr>
        <w:tab/>
        <w:t>Artículo 7: Igualdad de derechos en la vida política y pública</w:t>
      </w:r>
      <w:bookmarkEnd w:id="23"/>
      <w:bookmarkEnd w:id="24"/>
    </w:p>
    <w:p w14:paraId="75B0E66E" w14:textId="5466269F" w:rsidR="00BC71CE" w:rsidRPr="00634042" w:rsidRDefault="00BC71CE" w:rsidP="00BC71CE">
      <w:pPr>
        <w:pStyle w:val="SingleTxt"/>
        <w:spacing w:after="0" w:line="120" w:lineRule="exact"/>
        <w:rPr>
          <w:sz w:val="10"/>
          <w:szCs w:val="10"/>
          <w:lang w:val="es-ES"/>
        </w:rPr>
      </w:pPr>
    </w:p>
    <w:p w14:paraId="16784E45" w14:textId="75766C39"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Con el fin de garantizar la igualdad de derechos para las mujeres, la Ley de Gobierno Local revisada dispone que las listas de candidatos que presenten los</w:t>
      </w:r>
      <w:r w:rsidR="008B4C5F" w:rsidRPr="00634042">
        <w:rPr>
          <w:szCs w:val="22"/>
          <w:lang w:val="es-ES" w:eastAsia="en-US"/>
        </w:rPr>
        <w:t xml:space="preserve"> </w:t>
      </w:r>
      <w:r w:rsidRPr="00634042">
        <w:rPr>
          <w:szCs w:val="22"/>
          <w:lang w:val="es-ES" w:eastAsia="en-US"/>
        </w:rPr>
        <w:t>partidos políticos deben contener al menos un 25% de mujeres elegibles</w:t>
      </w:r>
      <w:r w:rsidR="00850BE7" w:rsidRPr="00634042">
        <w:rPr>
          <w:szCs w:val="22"/>
          <w:lang w:val="es-ES" w:eastAsia="en-US"/>
        </w:rPr>
        <w:t>.</w:t>
      </w:r>
    </w:p>
    <w:p w14:paraId="6FD58B29" w14:textId="755D46F6" w:rsidR="00BC71CE" w:rsidRPr="00634042" w:rsidRDefault="00BC71CE" w:rsidP="00BC71CE">
      <w:pPr>
        <w:pStyle w:val="SingleTxt"/>
        <w:spacing w:after="0" w:line="120" w:lineRule="exact"/>
        <w:rPr>
          <w:sz w:val="10"/>
          <w:szCs w:val="10"/>
          <w:lang w:val="es-ES"/>
        </w:rPr>
      </w:pPr>
      <w:bookmarkStart w:id="25" w:name="_Toc473272076"/>
      <w:bookmarkStart w:id="26" w:name="_Toc483264320"/>
    </w:p>
    <w:p w14:paraId="6E4887FF" w14:textId="77777777" w:rsidR="00201335" w:rsidRPr="00634042" w:rsidRDefault="00201335" w:rsidP="00636224">
      <w:pPr>
        <w:pStyle w:val="H23"/>
        <w:ind w:right="1260"/>
        <w:rPr>
          <w:bCs w:val="0"/>
          <w:lang w:val="es-ES" w:eastAsia="en-US"/>
        </w:rPr>
      </w:pPr>
      <w:r w:rsidRPr="00634042">
        <w:rPr>
          <w:bCs w:val="0"/>
          <w:lang w:val="es-ES" w:eastAsia="en-US"/>
        </w:rPr>
        <w:tab/>
      </w:r>
      <w:r w:rsidRPr="00634042">
        <w:rPr>
          <w:bCs w:val="0"/>
          <w:lang w:val="es-ES" w:eastAsia="en-US"/>
        </w:rPr>
        <w:tab/>
        <w:t>Artículo 8: Representación y participación internacionales</w:t>
      </w:r>
      <w:bookmarkEnd w:id="25"/>
      <w:bookmarkEnd w:id="26"/>
    </w:p>
    <w:p w14:paraId="6F963540" w14:textId="77777777" w:rsidR="00BC71CE" w:rsidRPr="00634042" w:rsidRDefault="00BC71CE" w:rsidP="00BC71CE">
      <w:pPr>
        <w:pStyle w:val="SingleTxt"/>
        <w:spacing w:after="0" w:line="120" w:lineRule="exact"/>
        <w:rPr>
          <w:sz w:val="10"/>
          <w:szCs w:val="10"/>
          <w:lang w:val="es-ES"/>
        </w:rPr>
      </w:pPr>
    </w:p>
    <w:p w14:paraId="015B7BB2" w14:textId="77777777" w:rsidR="00850BE7" w:rsidRPr="00634042" w:rsidRDefault="00201335" w:rsidP="00636224">
      <w:pPr>
        <w:pStyle w:val="H4"/>
        <w:ind w:right="1260"/>
        <w:rPr>
          <w:iCs w:val="0"/>
          <w:lang w:val="es-ES" w:eastAsia="en-US"/>
        </w:rPr>
      </w:pPr>
      <w:bookmarkStart w:id="27" w:name="_Toc473272077"/>
      <w:r w:rsidRPr="00634042">
        <w:rPr>
          <w:iCs w:val="0"/>
          <w:lang w:val="es-ES" w:eastAsia="en-US"/>
        </w:rPr>
        <w:tab/>
      </w:r>
      <w:r w:rsidRPr="00634042">
        <w:rPr>
          <w:iCs w:val="0"/>
          <w:lang w:val="es-ES" w:eastAsia="en-US"/>
        </w:rPr>
        <w:tab/>
        <w:t>Participación en la vida política y pública</w:t>
      </w:r>
      <w:bookmarkEnd w:id="27"/>
    </w:p>
    <w:p w14:paraId="55A05BFF" w14:textId="0AEEAC7A" w:rsidR="00BC71CE" w:rsidRPr="00634042" w:rsidRDefault="00BC71CE" w:rsidP="00BC71CE">
      <w:pPr>
        <w:pStyle w:val="SingleTxt"/>
        <w:spacing w:after="0" w:line="120" w:lineRule="exact"/>
        <w:rPr>
          <w:sz w:val="10"/>
          <w:szCs w:val="10"/>
          <w:lang w:val="es-ES"/>
        </w:rPr>
      </w:pPr>
    </w:p>
    <w:p w14:paraId="03F62493" w14:textId="5B22BA18" w:rsidR="00201335" w:rsidRPr="00E96AED" w:rsidRDefault="00201335" w:rsidP="00201335">
      <w:pPr>
        <w:pStyle w:val="SingleTxt"/>
        <w:numPr>
          <w:ilvl w:val="0"/>
          <w:numId w:val="7"/>
        </w:numPr>
        <w:ind w:left="1267" w:firstLine="0"/>
        <w:rPr>
          <w:spacing w:val="2"/>
          <w:szCs w:val="22"/>
          <w:lang w:val="es-ES" w:eastAsia="en-US"/>
        </w:rPr>
      </w:pPr>
      <w:r w:rsidRPr="00E96AED">
        <w:rPr>
          <w:spacing w:val="2"/>
          <w:szCs w:val="22"/>
          <w:lang w:val="es-ES" w:eastAsia="en-US"/>
        </w:rPr>
        <w:t>El Gobierno de Guyana informa de que, en lo que respecta al párrafo 27 de las observaciones finales, en relación con los artículos 7 y 8, se están manteniendo conversaciones en consonancia con la reforma constitucional del artículo 149</w:t>
      </w:r>
      <w:r w:rsidR="00850BE7" w:rsidRPr="00E96AED">
        <w:rPr>
          <w:spacing w:val="2"/>
          <w:szCs w:val="22"/>
          <w:lang w:val="es-ES" w:eastAsia="en-US"/>
        </w:rPr>
        <w:t>.</w:t>
      </w:r>
      <w:r w:rsidRPr="00E96AED">
        <w:rPr>
          <w:spacing w:val="2"/>
          <w:szCs w:val="22"/>
          <w:lang w:val="es-ES" w:eastAsia="en-US"/>
        </w:rPr>
        <w:t xml:space="preserve"> No se han llevado a cabo nuevas reformas legislativas para aumentar la participación de las mujeres en la vida política y pública</w:t>
      </w:r>
      <w:r w:rsidR="00850BE7" w:rsidRPr="00E96AED">
        <w:rPr>
          <w:spacing w:val="2"/>
          <w:szCs w:val="22"/>
          <w:lang w:val="es-ES" w:eastAsia="en-US"/>
        </w:rPr>
        <w:t>.</w:t>
      </w:r>
      <w:r w:rsidRPr="00E96AED">
        <w:rPr>
          <w:spacing w:val="2"/>
          <w:szCs w:val="22"/>
          <w:lang w:val="es-ES" w:eastAsia="en-US"/>
        </w:rPr>
        <w:t xml:space="preserve"> Sin embargo, el Gobierno reconoce su compromiso constitucional con el principio de igualdad entre los sexos y ha actuado para apoyar la participación de las mujeres en pie de igualdad en los servicios públicos, la judicatura, el gobierno local, los partidos políticos, los mecanismos nacionales y la representación internacional (de conformidad con la Constitución de</w:t>
      </w:r>
      <w:r w:rsidR="008B4C5F" w:rsidRPr="00E96AED">
        <w:rPr>
          <w:spacing w:val="2"/>
          <w:szCs w:val="22"/>
          <w:lang w:val="es-ES" w:eastAsia="en-US"/>
        </w:rPr>
        <w:t xml:space="preserve"> </w:t>
      </w:r>
      <w:r w:rsidRPr="00E96AED">
        <w:rPr>
          <w:spacing w:val="2"/>
          <w:szCs w:val="22"/>
          <w:lang w:val="es-ES" w:eastAsia="en-US"/>
        </w:rPr>
        <w:t>Guyana)</w:t>
      </w:r>
      <w:r w:rsidR="00850BE7" w:rsidRPr="00E96AED">
        <w:rPr>
          <w:spacing w:val="2"/>
          <w:szCs w:val="22"/>
          <w:lang w:val="es-ES" w:eastAsia="en-US"/>
        </w:rPr>
        <w:t>.</w:t>
      </w:r>
    </w:p>
    <w:p w14:paraId="14E5D433" w14:textId="77777777" w:rsidR="00201335" w:rsidRPr="00634042" w:rsidRDefault="00201335" w:rsidP="00636224">
      <w:pPr>
        <w:pStyle w:val="H4"/>
        <w:ind w:right="1260"/>
        <w:rPr>
          <w:iCs w:val="0"/>
          <w:lang w:val="es-ES" w:eastAsia="en-US"/>
        </w:rPr>
      </w:pPr>
      <w:r w:rsidRPr="00634042">
        <w:rPr>
          <w:iCs w:val="0"/>
          <w:lang w:val="es-ES" w:eastAsia="en-US"/>
        </w:rPr>
        <w:tab/>
      </w:r>
      <w:r w:rsidRPr="00634042">
        <w:rPr>
          <w:iCs w:val="0"/>
          <w:lang w:val="es-ES" w:eastAsia="en-US"/>
        </w:rPr>
        <w:tab/>
        <w:t>Las mujeres en la función pública</w:t>
      </w:r>
    </w:p>
    <w:p w14:paraId="500A763A" w14:textId="77777777" w:rsidR="001208AC" w:rsidRPr="00634042" w:rsidRDefault="001208AC" w:rsidP="001208AC">
      <w:pPr>
        <w:pStyle w:val="SingleTxt"/>
        <w:spacing w:after="0" w:line="120" w:lineRule="exact"/>
        <w:rPr>
          <w:sz w:val="10"/>
          <w:szCs w:val="10"/>
          <w:lang w:val="es-ES"/>
        </w:rPr>
      </w:pPr>
    </w:p>
    <w:p w14:paraId="3198BA5D" w14:textId="1B3338E3"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 xml:space="preserve">Las mujeres también han sido elegidas para ocupar carteras fundamentales implicadas en la adopción de decisiones, como estas: </w:t>
      </w:r>
      <w:proofErr w:type="gramStart"/>
      <w:r w:rsidRPr="00634042">
        <w:rPr>
          <w:szCs w:val="22"/>
          <w:lang w:val="es-ES" w:eastAsia="en-US"/>
        </w:rPr>
        <w:t>Directora</w:t>
      </w:r>
      <w:proofErr w:type="gramEnd"/>
      <w:r w:rsidRPr="00634042">
        <w:rPr>
          <w:szCs w:val="22"/>
          <w:lang w:val="es-ES" w:eastAsia="en-US"/>
        </w:rPr>
        <w:t xml:space="preserve"> de la Fiscalía, Directora de Presupuesto, Directora General del Ministerio de Relaciones Exteriores, Secretaria del Tribunal Supremo, Secretaria del Catastro, Secretaria del Registro Notarial y Secretaria General de la Oficina del Registro General</w:t>
      </w:r>
      <w:r w:rsidR="00850BE7" w:rsidRPr="00634042">
        <w:rPr>
          <w:szCs w:val="22"/>
          <w:lang w:val="es-ES" w:eastAsia="en-US"/>
        </w:rPr>
        <w:t>.</w:t>
      </w:r>
      <w:r w:rsidRPr="00634042">
        <w:rPr>
          <w:szCs w:val="22"/>
          <w:lang w:val="es-ES" w:eastAsia="en-US"/>
        </w:rPr>
        <w:t xml:space="preserve"> En cuanto a las comisiones constitucionales (la Comisión de la Mujer y la Igualdad de Género y la Comisión de los Derechos del Niño), estos organismos cuentan con un total de 18 miembros e incluyen a 17 y 13 mujeres respectivamente</w:t>
      </w:r>
      <w:r w:rsidR="00850BE7" w:rsidRPr="00634042">
        <w:rPr>
          <w:szCs w:val="22"/>
          <w:lang w:val="es-ES" w:eastAsia="en-US"/>
        </w:rPr>
        <w:t>.</w:t>
      </w:r>
      <w:r w:rsidRPr="00634042">
        <w:rPr>
          <w:szCs w:val="22"/>
          <w:lang w:val="es-ES" w:eastAsia="en-US"/>
        </w:rPr>
        <w:t xml:space="preserve"> Durante el período que se examina, 5 de </w:t>
      </w:r>
      <w:r w:rsidR="008B4C5F" w:rsidRPr="00634042">
        <w:rPr>
          <w:szCs w:val="22"/>
          <w:lang w:val="es-ES" w:eastAsia="en-US"/>
        </w:rPr>
        <w:t xml:space="preserve">las </w:t>
      </w:r>
      <w:r w:rsidRPr="00634042">
        <w:rPr>
          <w:szCs w:val="22"/>
          <w:lang w:val="es-ES" w:eastAsia="en-US"/>
        </w:rPr>
        <w:t>14</w:t>
      </w:r>
      <w:r w:rsidR="008B4C5F" w:rsidRPr="00634042">
        <w:rPr>
          <w:szCs w:val="22"/>
          <w:lang w:val="es-ES" w:eastAsia="en-US"/>
        </w:rPr>
        <w:t xml:space="preserve"> personas elegidas para ocupar los cargos de</w:t>
      </w:r>
      <w:r w:rsidRPr="00634042">
        <w:rPr>
          <w:szCs w:val="22"/>
          <w:lang w:val="es-ES" w:eastAsia="en-US"/>
        </w:rPr>
        <w:t xml:space="preserve"> Secretario Permanente </w:t>
      </w:r>
      <w:r w:rsidR="008B4C5F" w:rsidRPr="00634042">
        <w:rPr>
          <w:szCs w:val="22"/>
          <w:lang w:val="es-ES" w:eastAsia="en-US"/>
        </w:rPr>
        <w:t xml:space="preserve">en </w:t>
      </w:r>
      <w:r w:rsidRPr="00634042">
        <w:rPr>
          <w:szCs w:val="22"/>
          <w:lang w:val="es-ES" w:eastAsia="en-US"/>
        </w:rPr>
        <w:t>los Ministerios de Orden Público, Educación, Protección Social, Relaciones Exteriores y Asuntos Jurídicos fueron mujeres</w:t>
      </w:r>
      <w:r w:rsidR="00850BE7" w:rsidRPr="00634042">
        <w:rPr>
          <w:szCs w:val="22"/>
          <w:lang w:val="es-ES" w:eastAsia="en-US"/>
        </w:rPr>
        <w:t>.</w:t>
      </w:r>
      <w:r w:rsidRPr="00634042">
        <w:rPr>
          <w:szCs w:val="22"/>
          <w:lang w:val="es-ES" w:eastAsia="en-US"/>
        </w:rPr>
        <w:t xml:space="preserve"> Es frecuente encontrar una preponderancia de las mujeres en la función pública y el Gobierno de Guyana ha mostrado interés en asegurar que también estén representadas en los niveles intermedios y superiores de la administración</w:t>
      </w:r>
      <w:r w:rsidR="00850BE7" w:rsidRPr="00634042">
        <w:rPr>
          <w:szCs w:val="22"/>
          <w:lang w:val="es-ES" w:eastAsia="en-US"/>
        </w:rPr>
        <w:t>.</w:t>
      </w:r>
      <w:r w:rsidRPr="00634042">
        <w:rPr>
          <w:szCs w:val="22"/>
          <w:lang w:val="es-ES" w:eastAsia="en-US"/>
        </w:rPr>
        <w:t xml:space="preserve"> Los cargos de la Vicesecretaría de la </w:t>
      </w:r>
      <w:r w:rsidRPr="00634042">
        <w:rPr>
          <w:szCs w:val="22"/>
          <w:lang w:val="es-ES" w:eastAsia="en-US"/>
        </w:rPr>
        <w:lastRenderedPageBreak/>
        <w:t>Asamblea Nacional y la Secretaría Auxiliar Principal están ocupados por mujeres</w:t>
      </w:r>
      <w:r w:rsidR="00850BE7" w:rsidRPr="00634042">
        <w:rPr>
          <w:szCs w:val="22"/>
          <w:lang w:val="es-ES" w:eastAsia="en-US"/>
        </w:rPr>
        <w:t>.</w:t>
      </w:r>
      <w:r w:rsidRPr="00634042">
        <w:rPr>
          <w:szCs w:val="22"/>
          <w:lang w:val="es-ES" w:eastAsia="en-US"/>
        </w:rPr>
        <w:t xml:space="preserve"> En 2015 el Gobierno intensificó aún más la promoción de la participación plena e igualitaria de las mujeres en la adopción de decisiones mediante nombramientos a las juntas y los órganos del Estado</w:t>
      </w:r>
      <w:r w:rsidR="00850BE7" w:rsidRPr="00634042">
        <w:rPr>
          <w:szCs w:val="22"/>
          <w:lang w:val="es-ES" w:eastAsia="en-US"/>
        </w:rPr>
        <w:t>.</w:t>
      </w:r>
      <w:r w:rsidRPr="00634042">
        <w:rPr>
          <w:szCs w:val="22"/>
          <w:lang w:val="es-ES" w:eastAsia="en-US"/>
        </w:rPr>
        <w:t xml:space="preserve"> Como se indica en el anexo C, cuadro 7, se han elegido a mujeres para el 92% de las 26 juntas y órganos estatales de Guyana</w:t>
      </w:r>
      <w:r w:rsidR="00850BE7" w:rsidRPr="00634042">
        <w:rPr>
          <w:szCs w:val="22"/>
          <w:lang w:val="es-ES" w:eastAsia="en-US"/>
        </w:rPr>
        <w:t>.</w:t>
      </w:r>
      <w:r w:rsidRPr="00634042">
        <w:rPr>
          <w:szCs w:val="22"/>
          <w:lang w:val="es-ES" w:eastAsia="en-US"/>
        </w:rPr>
        <w:t xml:space="preserve"> Siete de estas juntas cuentan con un porcentaje de mujeres que oscila entre el 50% y el 64%; dos juntas incluyen entre un 45% y un 46% de mujeres; </w:t>
      </w:r>
      <w:r w:rsidR="008B4C5F" w:rsidRPr="00634042">
        <w:rPr>
          <w:szCs w:val="22"/>
          <w:lang w:val="es-ES" w:eastAsia="en-US"/>
        </w:rPr>
        <w:t xml:space="preserve">tres </w:t>
      </w:r>
      <w:r w:rsidRPr="00634042">
        <w:rPr>
          <w:szCs w:val="22"/>
          <w:lang w:val="es-ES" w:eastAsia="en-US"/>
        </w:rPr>
        <w:t xml:space="preserve">juntas comprenden entre un 30% y un 37% de mujeres y </w:t>
      </w:r>
      <w:r w:rsidR="008B4C5F" w:rsidRPr="00634042">
        <w:rPr>
          <w:szCs w:val="22"/>
          <w:lang w:val="es-ES" w:eastAsia="en-US"/>
        </w:rPr>
        <w:t xml:space="preserve">seis </w:t>
      </w:r>
      <w:r w:rsidRPr="00634042">
        <w:rPr>
          <w:szCs w:val="22"/>
          <w:lang w:val="es-ES" w:eastAsia="en-US"/>
        </w:rPr>
        <w:t>juntas tienen un porcentaje de mujeres que se sitúa entre el 25% y el 28%</w:t>
      </w:r>
      <w:r w:rsidR="00850BE7" w:rsidRPr="00634042">
        <w:rPr>
          <w:szCs w:val="22"/>
          <w:lang w:val="es-ES" w:eastAsia="en-US"/>
        </w:rPr>
        <w:t>.</w:t>
      </w:r>
    </w:p>
    <w:p w14:paraId="41E74C64" w14:textId="2DA5180F" w:rsidR="007F0393" w:rsidRPr="00634042" w:rsidRDefault="007F0393" w:rsidP="007F0393">
      <w:pPr>
        <w:pStyle w:val="SingleTxt"/>
        <w:spacing w:after="0" w:line="120" w:lineRule="exact"/>
        <w:rPr>
          <w:sz w:val="10"/>
          <w:szCs w:val="10"/>
          <w:lang w:val="es-ES"/>
        </w:rPr>
      </w:pPr>
    </w:p>
    <w:p w14:paraId="616A7696" w14:textId="13888D5F" w:rsidR="00201335" w:rsidRPr="00634042" w:rsidRDefault="00201335" w:rsidP="008F0CBF">
      <w:pPr>
        <w:pStyle w:val="H4"/>
        <w:ind w:left="1264" w:right="1260"/>
        <w:rPr>
          <w:iCs w:val="0"/>
          <w:lang w:val="es-ES" w:eastAsia="en-US"/>
        </w:rPr>
      </w:pPr>
      <w:r w:rsidRPr="00634042">
        <w:rPr>
          <w:iCs w:val="0"/>
          <w:lang w:val="es-ES" w:eastAsia="en-US"/>
        </w:rPr>
        <w:tab/>
      </w:r>
      <w:r w:rsidRPr="00634042">
        <w:rPr>
          <w:iCs w:val="0"/>
          <w:lang w:val="es-ES" w:eastAsia="en-US"/>
        </w:rPr>
        <w:tab/>
        <w:t>La</w:t>
      </w:r>
      <w:r w:rsidR="008B4C5F" w:rsidRPr="00634042">
        <w:rPr>
          <w:iCs w:val="0"/>
          <w:lang w:val="es-ES" w:eastAsia="en-US"/>
        </w:rPr>
        <w:t>s</w:t>
      </w:r>
      <w:r w:rsidRPr="00634042">
        <w:rPr>
          <w:iCs w:val="0"/>
          <w:lang w:val="es-ES" w:eastAsia="en-US"/>
        </w:rPr>
        <w:t xml:space="preserve"> mujer</w:t>
      </w:r>
      <w:r w:rsidR="008B4C5F" w:rsidRPr="00634042">
        <w:rPr>
          <w:iCs w:val="0"/>
          <w:lang w:val="es-ES" w:eastAsia="en-US"/>
        </w:rPr>
        <w:t>es</w:t>
      </w:r>
      <w:r w:rsidRPr="00634042">
        <w:rPr>
          <w:iCs w:val="0"/>
          <w:lang w:val="es-ES" w:eastAsia="en-US"/>
        </w:rPr>
        <w:t xml:space="preserve"> en la judicatura</w:t>
      </w:r>
    </w:p>
    <w:p w14:paraId="4C5445AA" w14:textId="77777777" w:rsidR="007F0393" w:rsidRPr="00634042" w:rsidRDefault="007F0393" w:rsidP="008F0CBF">
      <w:pPr>
        <w:pStyle w:val="SingleTxt"/>
        <w:keepNext/>
        <w:keepLines/>
        <w:spacing w:after="0" w:line="120" w:lineRule="exact"/>
        <w:ind w:left="1264"/>
        <w:rPr>
          <w:sz w:val="10"/>
          <w:szCs w:val="10"/>
          <w:lang w:val="es-ES"/>
        </w:rPr>
      </w:pPr>
    </w:p>
    <w:p w14:paraId="63192B94" w14:textId="2FD83CED" w:rsidR="00850BE7" w:rsidRPr="00634042" w:rsidRDefault="00201335" w:rsidP="008F0CBF">
      <w:pPr>
        <w:pStyle w:val="SingleTxt"/>
        <w:keepNext/>
        <w:keepLines/>
        <w:numPr>
          <w:ilvl w:val="0"/>
          <w:numId w:val="7"/>
        </w:numPr>
        <w:ind w:left="1264" w:firstLine="0"/>
        <w:rPr>
          <w:szCs w:val="22"/>
          <w:lang w:val="es-ES" w:eastAsia="en-US"/>
        </w:rPr>
      </w:pPr>
      <w:r w:rsidRPr="00634042">
        <w:rPr>
          <w:szCs w:val="22"/>
          <w:lang w:val="es-ES" w:eastAsia="en-US"/>
        </w:rPr>
        <w:t>Las mujeres ocupan cargos de juezas, comisionadas y magistradas</w:t>
      </w:r>
      <w:r w:rsidR="00850BE7" w:rsidRPr="00634042">
        <w:rPr>
          <w:szCs w:val="22"/>
          <w:lang w:val="es-ES" w:eastAsia="en-US"/>
        </w:rPr>
        <w:t>.</w:t>
      </w:r>
      <w:r w:rsidRPr="00634042">
        <w:rPr>
          <w:szCs w:val="22"/>
          <w:lang w:val="es-ES" w:eastAsia="en-US"/>
        </w:rPr>
        <w:t xml:space="preserve"> La </w:t>
      </w:r>
      <w:proofErr w:type="gramStart"/>
      <w:r w:rsidRPr="00634042">
        <w:rPr>
          <w:szCs w:val="22"/>
          <w:lang w:val="es-ES" w:eastAsia="en-US"/>
        </w:rPr>
        <w:t>Presidenta</w:t>
      </w:r>
      <w:proofErr w:type="gramEnd"/>
      <w:r w:rsidRPr="00634042">
        <w:rPr>
          <w:szCs w:val="22"/>
          <w:lang w:val="es-ES" w:eastAsia="en-US"/>
        </w:rPr>
        <w:t xml:space="preserve"> de la Corte Suprema (Interina), así como distintas Comisionadas, la</w:t>
      </w:r>
      <w:r w:rsidR="008B4C5F" w:rsidRPr="00634042">
        <w:rPr>
          <w:szCs w:val="22"/>
          <w:lang w:val="es-ES" w:eastAsia="en-US"/>
        </w:rPr>
        <w:t xml:space="preserve"> </w:t>
      </w:r>
      <w:r w:rsidRPr="00634042">
        <w:rPr>
          <w:szCs w:val="22"/>
          <w:lang w:val="es-ES" w:eastAsia="en-US"/>
        </w:rPr>
        <w:t>Jueza Superior y la Magistrada Principal son mujeres</w:t>
      </w:r>
      <w:r w:rsidR="008B4C5F" w:rsidRPr="00634042">
        <w:rPr>
          <w:szCs w:val="22"/>
          <w:lang w:val="es-ES" w:eastAsia="en-US"/>
        </w:rPr>
        <w:t>; t</w:t>
      </w:r>
      <w:r w:rsidRPr="00634042">
        <w:rPr>
          <w:szCs w:val="22"/>
          <w:lang w:val="es-ES" w:eastAsia="en-US"/>
        </w:rPr>
        <w:t>ambién hay varias juezas y magistradas en el Tribunal Superior</w:t>
      </w:r>
      <w:r w:rsidR="00850BE7" w:rsidRPr="00634042">
        <w:rPr>
          <w:szCs w:val="22"/>
          <w:lang w:val="es-ES" w:eastAsia="en-US"/>
        </w:rPr>
        <w:t>.</w:t>
      </w:r>
      <w:r w:rsidRPr="00634042">
        <w:rPr>
          <w:szCs w:val="22"/>
          <w:lang w:val="es-ES" w:eastAsia="en-US"/>
        </w:rPr>
        <w:t xml:space="preserve"> Por ejemplo, en 2011 las mujeres constituían el 30% del grupo de 12 jueces y en 2015, la proporción de juezas aumentó al 35%</w:t>
      </w:r>
      <w:r w:rsidR="00850BE7" w:rsidRPr="00634042">
        <w:rPr>
          <w:szCs w:val="22"/>
          <w:lang w:val="es-ES" w:eastAsia="en-US"/>
        </w:rPr>
        <w:t>.</w:t>
      </w:r>
      <w:r w:rsidRPr="00634042">
        <w:rPr>
          <w:szCs w:val="22"/>
          <w:lang w:val="es-ES" w:eastAsia="en-US"/>
        </w:rPr>
        <w:t xml:space="preserve"> Al mismo tiempo, el número de mujeres magistradas ascendía al 62% en 2011, cifra que disminuyó hasta aproximadamente el 50% entre 2012 y 2013, para luego aumentar constantemente en 2014 y 2015 al 61% y el 72% respectivamente</w:t>
      </w:r>
      <w:r w:rsidR="00850BE7" w:rsidRPr="00634042">
        <w:rPr>
          <w:szCs w:val="22"/>
          <w:lang w:val="es-ES" w:eastAsia="en-US"/>
        </w:rPr>
        <w:t>.</w:t>
      </w:r>
    </w:p>
    <w:p w14:paraId="467A8A67" w14:textId="4B3248A1" w:rsidR="004A32A3" w:rsidRPr="00634042" w:rsidRDefault="004A32A3" w:rsidP="004A32A3">
      <w:pPr>
        <w:pStyle w:val="SingleTxt"/>
        <w:spacing w:after="0" w:line="120" w:lineRule="exact"/>
        <w:rPr>
          <w:sz w:val="10"/>
          <w:szCs w:val="10"/>
          <w:lang w:val="es-ES"/>
        </w:rPr>
      </w:pPr>
    </w:p>
    <w:p w14:paraId="268E0A43" w14:textId="58B2F6F6" w:rsidR="00850BE7" w:rsidRPr="00634042" w:rsidRDefault="00201335" w:rsidP="00636224">
      <w:pPr>
        <w:pStyle w:val="H4"/>
        <w:ind w:right="1260"/>
        <w:rPr>
          <w:iCs w:val="0"/>
          <w:lang w:val="es-ES" w:eastAsia="en-US"/>
        </w:rPr>
      </w:pPr>
      <w:r w:rsidRPr="00634042">
        <w:rPr>
          <w:iCs w:val="0"/>
          <w:lang w:val="es-ES" w:eastAsia="en-US"/>
        </w:rPr>
        <w:tab/>
      </w:r>
      <w:r w:rsidRPr="00634042">
        <w:rPr>
          <w:iCs w:val="0"/>
          <w:lang w:val="es-ES" w:eastAsia="en-US"/>
        </w:rPr>
        <w:tab/>
        <w:t>La</w:t>
      </w:r>
      <w:r w:rsidR="008B4C5F" w:rsidRPr="00634042">
        <w:rPr>
          <w:iCs w:val="0"/>
          <w:lang w:val="es-ES" w:eastAsia="en-US"/>
        </w:rPr>
        <w:t>s</w:t>
      </w:r>
      <w:r w:rsidRPr="00634042">
        <w:rPr>
          <w:iCs w:val="0"/>
          <w:lang w:val="es-ES" w:eastAsia="en-US"/>
        </w:rPr>
        <w:t xml:space="preserve"> mujer</w:t>
      </w:r>
      <w:r w:rsidR="008B4C5F" w:rsidRPr="00634042">
        <w:rPr>
          <w:iCs w:val="0"/>
          <w:lang w:val="es-ES" w:eastAsia="en-US"/>
        </w:rPr>
        <w:t>es</w:t>
      </w:r>
      <w:r w:rsidRPr="00634042">
        <w:rPr>
          <w:iCs w:val="0"/>
          <w:lang w:val="es-ES" w:eastAsia="en-US"/>
        </w:rPr>
        <w:t xml:space="preserve"> en el gobierno local</w:t>
      </w:r>
    </w:p>
    <w:p w14:paraId="6C8AA64A" w14:textId="57A9C241" w:rsidR="004A32A3" w:rsidRPr="00634042" w:rsidRDefault="004A32A3" w:rsidP="004A32A3">
      <w:pPr>
        <w:pStyle w:val="SingleTxt"/>
        <w:spacing w:after="0" w:line="120" w:lineRule="exact"/>
        <w:rPr>
          <w:sz w:val="10"/>
          <w:szCs w:val="10"/>
          <w:lang w:val="es-ES"/>
        </w:rPr>
      </w:pPr>
    </w:p>
    <w:p w14:paraId="6D672F72" w14:textId="1AB38DF0"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 xml:space="preserve">La Ley Electoral de Guyana prevé una cuota de un tercio de </w:t>
      </w:r>
      <w:proofErr w:type="gramStart"/>
      <w:r w:rsidRPr="00634042">
        <w:rPr>
          <w:szCs w:val="22"/>
          <w:lang w:val="es-ES" w:eastAsia="en-US"/>
        </w:rPr>
        <w:t>mujeres</w:t>
      </w:r>
      <w:proofErr w:type="gramEnd"/>
      <w:r w:rsidRPr="00634042">
        <w:rPr>
          <w:szCs w:val="22"/>
          <w:lang w:val="es-ES" w:eastAsia="en-US"/>
        </w:rPr>
        <w:t xml:space="preserve"> en las listas de candidatos a las elecciones nacionales y locales</w:t>
      </w:r>
      <w:r w:rsidR="00850BE7" w:rsidRPr="00634042">
        <w:rPr>
          <w:szCs w:val="22"/>
          <w:lang w:val="es-ES" w:eastAsia="en-US"/>
        </w:rPr>
        <w:t>.</w:t>
      </w:r>
      <w:r w:rsidRPr="00634042">
        <w:rPr>
          <w:szCs w:val="22"/>
          <w:lang w:val="es-ES" w:eastAsia="en-US"/>
        </w:rPr>
        <w:t xml:space="preserve"> Durante el período de 2011 a 2015, las mujeres representantes fueron más del 30% en la mayoría de los Consejos Democráticos Regionales</w:t>
      </w:r>
      <w:r w:rsidR="00850BE7" w:rsidRPr="00634042">
        <w:rPr>
          <w:szCs w:val="22"/>
          <w:lang w:val="es-ES" w:eastAsia="en-US"/>
        </w:rPr>
        <w:t>.</w:t>
      </w:r>
      <w:r w:rsidRPr="00634042">
        <w:rPr>
          <w:szCs w:val="22"/>
          <w:lang w:val="es-ES" w:eastAsia="en-US"/>
        </w:rPr>
        <w:t xml:space="preserve"> En general, la representación de las mujeres en este primer nivel del gobierno local era del 34% en 2011 y se mantuvo constante en torno a un tercio durante los años sucesivos, para caer al 29% en 2015, como se indica en el anexo C, cuadro 8</w:t>
      </w:r>
      <w:r w:rsidR="00850BE7" w:rsidRPr="00634042">
        <w:rPr>
          <w:szCs w:val="22"/>
          <w:lang w:val="es-ES" w:eastAsia="en-US"/>
        </w:rPr>
        <w:t>.</w:t>
      </w:r>
      <w:r w:rsidRPr="00634042">
        <w:rPr>
          <w:szCs w:val="22"/>
          <w:lang w:val="es-ES" w:eastAsia="en-US"/>
        </w:rPr>
        <w:t xml:space="preserve"> Cuando el Gobierno de APNU+AFC convocó elecciones locales tras un paréntesis de 22 años, se añadieron tres nuevos municipios a las zonas de administración local y también mejoró la representación de las mujeres</w:t>
      </w:r>
      <w:r w:rsidR="00850BE7" w:rsidRPr="00634042">
        <w:rPr>
          <w:szCs w:val="22"/>
          <w:lang w:val="es-ES" w:eastAsia="en-US"/>
        </w:rPr>
        <w:t>.</w:t>
      </w:r>
      <w:r w:rsidRPr="00634042">
        <w:rPr>
          <w:szCs w:val="22"/>
          <w:lang w:val="es-ES" w:eastAsia="en-US"/>
        </w:rPr>
        <w:t xml:space="preserve"> Antes de marzo de 2016, en los municipios, las mujeres tan solo ocupaban el 30% de los cargos</w:t>
      </w:r>
      <w:r w:rsidR="00850BE7" w:rsidRPr="00634042">
        <w:rPr>
          <w:szCs w:val="22"/>
          <w:lang w:val="es-ES" w:eastAsia="en-US"/>
        </w:rPr>
        <w:t>.</w:t>
      </w:r>
      <w:r w:rsidRPr="00634042">
        <w:rPr>
          <w:szCs w:val="22"/>
          <w:lang w:val="es-ES" w:eastAsia="en-US"/>
        </w:rPr>
        <w:t xml:space="preserve"> Tras las elecciones locales, el 50% de los representantes son mujeres, como se indica en el Anexo c, cuadro 9</w:t>
      </w:r>
      <w:r w:rsidR="00850BE7" w:rsidRPr="00634042">
        <w:rPr>
          <w:szCs w:val="22"/>
          <w:lang w:val="es-ES" w:eastAsia="en-US"/>
        </w:rPr>
        <w:t>.</w:t>
      </w:r>
      <w:r w:rsidRPr="00634042">
        <w:rPr>
          <w:szCs w:val="22"/>
          <w:lang w:val="es-ES" w:eastAsia="en-US"/>
        </w:rPr>
        <w:t xml:space="preserve"> En el nivel de los Consejos Democráticos de Barrio, la representación de las mujeres aumentó ligeramente, del 41% antes de las elecciones locales hasta el 42% de todos los funcionarios por elección, como se indica en el anexo C, cuadro 10</w:t>
      </w:r>
      <w:r w:rsidR="00850BE7" w:rsidRPr="00634042">
        <w:rPr>
          <w:szCs w:val="22"/>
          <w:lang w:val="es-ES" w:eastAsia="en-US"/>
        </w:rPr>
        <w:t>.</w:t>
      </w:r>
    </w:p>
    <w:p w14:paraId="7603AA65" w14:textId="322C6D3B" w:rsidR="00E4207D" w:rsidRPr="00634042" w:rsidRDefault="00E4207D" w:rsidP="00E4207D">
      <w:pPr>
        <w:pStyle w:val="SingleTxt"/>
        <w:spacing w:after="0" w:line="120" w:lineRule="exact"/>
        <w:rPr>
          <w:sz w:val="10"/>
          <w:szCs w:val="10"/>
          <w:lang w:val="es-ES"/>
        </w:rPr>
      </w:pPr>
    </w:p>
    <w:p w14:paraId="0F8576FB" w14:textId="39BC2013" w:rsidR="00850BE7" w:rsidRPr="00634042" w:rsidRDefault="00201335" w:rsidP="00636224">
      <w:pPr>
        <w:pStyle w:val="H4"/>
        <w:ind w:right="1260"/>
        <w:rPr>
          <w:iCs w:val="0"/>
          <w:lang w:val="es-ES" w:eastAsia="en-US"/>
        </w:rPr>
      </w:pPr>
      <w:r w:rsidRPr="00634042">
        <w:rPr>
          <w:iCs w:val="0"/>
          <w:lang w:val="es-ES" w:eastAsia="en-US"/>
        </w:rPr>
        <w:tab/>
      </w:r>
      <w:r w:rsidRPr="00634042">
        <w:rPr>
          <w:iCs w:val="0"/>
          <w:lang w:val="es-ES" w:eastAsia="en-US"/>
        </w:rPr>
        <w:tab/>
        <w:t>La</w:t>
      </w:r>
      <w:r w:rsidR="008B4C5F" w:rsidRPr="00634042">
        <w:rPr>
          <w:iCs w:val="0"/>
          <w:lang w:val="es-ES" w:eastAsia="en-US"/>
        </w:rPr>
        <w:t>s</w:t>
      </w:r>
      <w:r w:rsidRPr="00634042">
        <w:rPr>
          <w:iCs w:val="0"/>
          <w:lang w:val="es-ES" w:eastAsia="en-US"/>
        </w:rPr>
        <w:t xml:space="preserve"> mujer</w:t>
      </w:r>
      <w:r w:rsidR="008B4C5F" w:rsidRPr="00634042">
        <w:rPr>
          <w:iCs w:val="0"/>
          <w:lang w:val="es-ES" w:eastAsia="en-US"/>
        </w:rPr>
        <w:t>es</w:t>
      </w:r>
      <w:r w:rsidRPr="00634042">
        <w:rPr>
          <w:iCs w:val="0"/>
          <w:lang w:val="es-ES" w:eastAsia="en-US"/>
        </w:rPr>
        <w:t xml:space="preserve"> en la política</w:t>
      </w:r>
    </w:p>
    <w:p w14:paraId="51A2BBDF" w14:textId="2A941F67" w:rsidR="00E4207D" w:rsidRPr="00634042" w:rsidRDefault="00E4207D" w:rsidP="00E4207D">
      <w:pPr>
        <w:pStyle w:val="SingleTxt"/>
        <w:spacing w:after="0" w:line="120" w:lineRule="exact"/>
        <w:rPr>
          <w:sz w:val="10"/>
          <w:szCs w:val="10"/>
          <w:lang w:val="es-ES"/>
        </w:rPr>
      </w:pPr>
    </w:p>
    <w:p w14:paraId="375CEDBF" w14:textId="15A612C9"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Las mujeres participan como miembros por elección del poder ejecutivo de todos los principales partidos políticos</w:t>
      </w:r>
      <w:r w:rsidR="00850BE7" w:rsidRPr="00634042">
        <w:rPr>
          <w:szCs w:val="22"/>
          <w:lang w:val="es-ES" w:eastAsia="en-US"/>
        </w:rPr>
        <w:t>.</w:t>
      </w:r>
      <w:r w:rsidRPr="00634042">
        <w:rPr>
          <w:szCs w:val="22"/>
          <w:lang w:val="es-ES" w:eastAsia="en-US"/>
        </w:rPr>
        <w:t xml:space="preserve"> Durante el período comprendido entre 2011 y 2015, las mujeres ocupaban el 33% de los escaños en la Asamblea Nacional y mantienen la misma proporción de escaños en el Parlamento actual, como se indica en el anexo C, cuadro 11</w:t>
      </w:r>
      <w:r w:rsidR="00850BE7" w:rsidRPr="00634042">
        <w:rPr>
          <w:szCs w:val="22"/>
          <w:lang w:val="es-ES" w:eastAsia="en-US"/>
        </w:rPr>
        <w:t>.</w:t>
      </w:r>
      <w:r w:rsidRPr="00634042">
        <w:rPr>
          <w:szCs w:val="22"/>
          <w:lang w:val="es-ES" w:eastAsia="en-US"/>
        </w:rPr>
        <w:t xml:space="preserve"> Dentro del </w:t>
      </w:r>
      <w:r w:rsidR="00363BA1" w:rsidRPr="00634042">
        <w:rPr>
          <w:szCs w:val="22"/>
          <w:lang w:val="es-ES" w:eastAsia="en-US"/>
        </w:rPr>
        <w:t xml:space="preserve">10º </w:t>
      </w:r>
      <w:r w:rsidRPr="00634042">
        <w:rPr>
          <w:szCs w:val="22"/>
          <w:lang w:val="es-ES" w:eastAsia="en-US"/>
        </w:rPr>
        <w:t xml:space="preserve">Parlamento, el cargo de </w:t>
      </w:r>
      <w:proofErr w:type="gramStart"/>
      <w:r w:rsidRPr="00634042">
        <w:rPr>
          <w:szCs w:val="22"/>
          <w:lang w:val="es-ES" w:eastAsia="en-US"/>
        </w:rPr>
        <w:t>Jefe</w:t>
      </w:r>
      <w:proofErr w:type="gramEnd"/>
      <w:r w:rsidRPr="00634042">
        <w:rPr>
          <w:szCs w:val="22"/>
          <w:lang w:val="es-ES" w:eastAsia="en-US"/>
        </w:rPr>
        <w:t xml:space="preserve"> de la bancada del partido gobernante y de la oposición fueron ocupados por mujeres</w:t>
      </w:r>
      <w:r w:rsidR="00850BE7" w:rsidRPr="00634042">
        <w:rPr>
          <w:szCs w:val="22"/>
          <w:lang w:val="es-ES" w:eastAsia="en-US"/>
        </w:rPr>
        <w:t>.</w:t>
      </w:r>
      <w:r w:rsidRPr="00634042">
        <w:rPr>
          <w:szCs w:val="22"/>
          <w:lang w:val="es-ES" w:eastAsia="en-US"/>
        </w:rPr>
        <w:t xml:space="preserve"> También fueron mujeres miembros del principal partido de la oposición las que ocuparon la Vicepresidencia de la cámara en los Parlamentos 8º, 9º y 10º</w:t>
      </w:r>
      <w:r w:rsidR="00850BE7" w:rsidRPr="00634042">
        <w:rPr>
          <w:szCs w:val="22"/>
          <w:lang w:val="es-ES" w:eastAsia="en-US"/>
        </w:rPr>
        <w:t>.</w:t>
      </w:r>
      <w:r w:rsidRPr="00634042">
        <w:rPr>
          <w:szCs w:val="22"/>
          <w:lang w:val="es-ES" w:eastAsia="en-US"/>
        </w:rPr>
        <w:t xml:space="preserve"> A nivel del Gabinete, las mujeres constituían el 33% de los miembros de 2011 a 2015</w:t>
      </w:r>
      <w:r w:rsidR="00850BE7" w:rsidRPr="00634042">
        <w:rPr>
          <w:szCs w:val="22"/>
          <w:lang w:val="es-ES" w:eastAsia="en-US"/>
        </w:rPr>
        <w:t>.</w:t>
      </w:r>
      <w:r w:rsidRPr="00634042">
        <w:rPr>
          <w:szCs w:val="22"/>
          <w:lang w:val="es-ES" w:eastAsia="en-US"/>
        </w:rPr>
        <w:t xml:space="preserve"> En la actualidad, el Ejecutivo cuenta con 10 mujeres como </w:t>
      </w:r>
      <w:proofErr w:type="gramStart"/>
      <w:r w:rsidRPr="00634042">
        <w:rPr>
          <w:szCs w:val="22"/>
          <w:lang w:val="es-ES" w:eastAsia="en-US"/>
        </w:rPr>
        <w:t>Ministras</w:t>
      </w:r>
      <w:proofErr w:type="gramEnd"/>
      <w:r w:rsidRPr="00634042">
        <w:rPr>
          <w:szCs w:val="22"/>
          <w:lang w:val="es-ES" w:eastAsia="en-US"/>
        </w:rPr>
        <w:t>, 3 mujeres ocupan puestos como miembros del Gabinete, mientras que las otras 7 mujeres actúan como ministras de categoría menor en los Ministerios</w:t>
      </w:r>
      <w:r w:rsidR="00850BE7" w:rsidRPr="00634042">
        <w:rPr>
          <w:szCs w:val="22"/>
          <w:lang w:val="es-ES" w:eastAsia="en-US"/>
        </w:rPr>
        <w:t>.</w:t>
      </w:r>
      <w:r w:rsidRPr="00634042">
        <w:rPr>
          <w:szCs w:val="22"/>
          <w:lang w:val="es-ES" w:eastAsia="en-US"/>
        </w:rPr>
        <w:t xml:space="preserve"> El cargo de </w:t>
      </w:r>
      <w:proofErr w:type="gramStart"/>
      <w:r w:rsidRPr="00634042">
        <w:rPr>
          <w:szCs w:val="22"/>
          <w:lang w:val="es-ES" w:eastAsia="en-US"/>
        </w:rPr>
        <w:t>Jefe</w:t>
      </w:r>
      <w:proofErr w:type="gramEnd"/>
      <w:r w:rsidRPr="00634042">
        <w:rPr>
          <w:szCs w:val="22"/>
          <w:lang w:val="es-ES" w:eastAsia="en-US"/>
        </w:rPr>
        <w:t xml:space="preserve"> de bancada está ocupado por mujeres en las dos facciones de la Asamblea Nacional</w:t>
      </w:r>
      <w:r w:rsidR="00850BE7" w:rsidRPr="00634042">
        <w:rPr>
          <w:szCs w:val="22"/>
          <w:lang w:val="es-ES" w:eastAsia="en-US"/>
        </w:rPr>
        <w:t>.</w:t>
      </w:r>
      <w:r w:rsidRPr="00634042">
        <w:rPr>
          <w:szCs w:val="22"/>
          <w:lang w:val="es-ES" w:eastAsia="en-US"/>
        </w:rPr>
        <w:t xml:space="preserve"> Las mujeres indígenas también ocupan cargos como </w:t>
      </w:r>
      <w:proofErr w:type="gramStart"/>
      <w:r w:rsidRPr="00634042">
        <w:rPr>
          <w:szCs w:val="22"/>
          <w:lang w:val="es-ES" w:eastAsia="en-US"/>
        </w:rPr>
        <w:t>Ministras</w:t>
      </w:r>
      <w:proofErr w:type="gramEnd"/>
      <w:r w:rsidRPr="00634042">
        <w:rPr>
          <w:szCs w:val="22"/>
          <w:lang w:val="es-ES" w:eastAsia="en-US"/>
        </w:rPr>
        <w:t xml:space="preserve"> y participan activamente en la vida pública</w:t>
      </w:r>
      <w:r w:rsidR="00850BE7" w:rsidRPr="00634042">
        <w:rPr>
          <w:szCs w:val="22"/>
          <w:lang w:val="es-ES" w:eastAsia="en-US"/>
        </w:rPr>
        <w:t>.</w:t>
      </w:r>
      <w:r w:rsidRPr="00634042">
        <w:rPr>
          <w:szCs w:val="22"/>
          <w:lang w:val="es-ES" w:eastAsia="en-US"/>
        </w:rPr>
        <w:t xml:space="preserve"> Estos detalles se proporcionan al Comité con arreglo al artículo 14, párrafo 123</w:t>
      </w:r>
      <w:r w:rsidR="00850BE7" w:rsidRPr="00634042">
        <w:rPr>
          <w:szCs w:val="22"/>
          <w:lang w:val="es-ES" w:eastAsia="en-US"/>
        </w:rPr>
        <w:t>.</w:t>
      </w:r>
    </w:p>
    <w:p w14:paraId="069B71CA" w14:textId="44C430F5"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lastRenderedPageBreak/>
        <w:t>Se pide al Comité que se remita a los párrafos 46, 48 a 50 y 76 de este informe</w:t>
      </w:r>
      <w:r w:rsidR="00363BA1" w:rsidRPr="00634042">
        <w:rPr>
          <w:szCs w:val="22"/>
          <w:lang w:val="es-ES" w:eastAsia="en-US"/>
        </w:rPr>
        <w:t xml:space="preserve"> </w:t>
      </w:r>
      <w:r w:rsidRPr="00634042">
        <w:rPr>
          <w:szCs w:val="22"/>
          <w:lang w:val="es-ES" w:eastAsia="en-US"/>
        </w:rPr>
        <w:t>para conocer los pormenores de las campañas de sensibilización dirigidas tanto a mujeres como a hombres a fin de eliminar las actitudes patriarcales y los</w:t>
      </w:r>
      <w:r w:rsidR="00363BA1" w:rsidRPr="00634042">
        <w:rPr>
          <w:szCs w:val="22"/>
          <w:lang w:val="es-ES" w:eastAsia="en-US"/>
        </w:rPr>
        <w:t xml:space="preserve"> </w:t>
      </w:r>
      <w:r w:rsidRPr="00634042">
        <w:rPr>
          <w:szCs w:val="22"/>
          <w:lang w:val="es-ES" w:eastAsia="en-US"/>
        </w:rPr>
        <w:t>estereotipos</w:t>
      </w:r>
      <w:r w:rsidR="00850BE7" w:rsidRPr="00634042">
        <w:rPr>
          <w:szCs w:val="22"/>
          <w:lang w:val="es-ES" w:eastAsia="en-US"/>
        </w:rPr>
        <w:t>.</w:t>
      </w:r>
      <w:r w:rsidRPr="00634042">
        <w:rPr>
          <w:szCs w:val="22"/>
          <w:lang w:val="es-ES" w:eastAsia="en-US"/>
        </w:rPr>
        <w:t xml:space="preserve"> Varias ONG de mujeres trabajan promoviendo activamente los</w:t>
      </w:r>
      <w:r w:rsidR="00363BA1" w:rsidRPr="00634042">
        <w:rPr>
          <w:szCs w:val="22"/>
          <w:lang w:val="es-ES" w:eastAsia="en-US"/>
        </w:rPr>
        <w:t xml:space="preserve"> </w:t>
      </w:r>
      <w:r w:rsidRPr="00634042">
        <w:rPr>
          <w:szCs w:val="22"/>
          <w:lang w:val="es-ES" w:eastAsia="en-US"/>
        </w:rPr>
        <w:t>derechos de la</w:t>
      </w:r>
      <w:r w:rsidR="00363BA1" w:rsidRPr="00634042">
        <w:rPr>
          <w:szCs w:val="22"/>
          <w:lang w:val="es-ES" w:eastAsia="en-US"/>
        </w:rPr>
        <w:t>s</w:t>
      </w:r>
      <w:r w:rsidRPr="00634042">
        <w:rPr>
          <w:szCs w:val="22"/>
          <w:lang w:val="es-ES" w:eastAsia="en-US"/>
        </w:rPr>
        <w:t xml:space="preserve"> mujer</w:t>
      </w:r>
      <w:r w:rsidR="00363BA1" w:rsidRPr="00634042">
        <w:rPr>
          <w:szCs w:val="22"/>
          <w:lang w:val="es-ES" w:eastAsia="en-US"/>
        </w:rPr>
        <w:t>es</w:t>
      </w:r>
      <w:r w:rsidRPr="00634042">
        <w:rPr>
          <w:szCs w:val="22"/>
          <w:lang w:val="es-ES" w:eastAsia="en-US"/>
        </w:rPr>
        <w:t xml:space="preserve">, alentando a las mujeres a asumir el reto del liderazgo público y las responsabilidades cívicas, defendiendo el cambio y actuando como representantes de la causa cuando se violan </w:t>
      </w:r>
      <w:r w:rsidR="00363BA1" w:rsidRPr="00634042">
        <w:rPr>
          <w:szCs w:val="22"/>
          <w:lang w:val="es-ES" w:eastAsia="en-US"/>
        </w:rPr>
        <w:t xml:space="preserve">sus </w:t>
      </w:r>
      <w:r w:rsidRPr="00634042">
        <w:rPr>
          <w:szCs w:val="22"/>
          <w:lang w:val="es-ES" w:eastAsia="en-US"/>
        </w:rPr>
        <w:t>derechos</w:t>
      </w:r>
      <w:r w:rsidR="00850BE7" w:rsidRPr="00634042">
        <w:rPr>
          <w:szCs w:val="22"/>
          <w:lang w:val="es-ES" w:eastAsia="en-US"/>
        </w:rPr>
        <w:t>.</w:t>
      </w:r>
      <w:r w:rsidRPr="00634042">
        <w:rPr>
          <w:szCs w:val="22"/>
          <w:lang w:val="es-ES" w:eastAsia="en-US"/>
        </w:rPr>
        <w:t xml:space="preserve"> Un ejemplo de la promoción de los derechos de la</w:t>
      </w:r>
      <w:r w:rsidR="00363BA1" w:rsidRPr="00634042">
        <w:rPr>
          <w:szCs w:val="22"/>
          <w:lang w:val="es-ES" w:eastAsia="en-US"/>
        </w:rPr>
        <w:t>s</w:t>
      </w:r>
      <w:r w:rsidRPr="00634042">
        <w:rPr>
          <w:szCs w:val="22"/>
          <w:lang w:val="es-ES" w:eastAsia="en-US"/>
        </w:rPr>
        <w:t xml:space="preserve"> mujer</w:t>
      </w:r>
      <w:r w:rsidR="00363BA1" w:rsidRPr="00634042">
        <w:rPr>
          <w:szCs w:val="22"/>
          <w:lang w:val="es-ES" w:eastAsia="en-US"/>
        </w:rPr>
        <w:t>es</w:t>
      </w:r>
      <w:r w:rsidRPr="00634042">
        <w:rPr>
          <w:szCs w:val="22"/>
          <w:lang w:val="es-ES" w:eastAsia="en-US"/>
        </w:rPr>
        <w:t xml:space="preserve"> fue su influencia en la decisión de destituir al Ministro de Salud después de protagonizar agresiones verbales y amenazas de violencia sexual dirigidas a una activista</w:t>
      </w:r>
      <w:r w:rsidR="00850BE7" w:rsidRPr="00634042">
        <w:rPr>
          <w:szCs w:val="22"/>
          <w:lang w:val="es-ES" w:eastAsia="en-US"/>
        </w:rPr>
        <w:t>.</w:t>
      </w:r>
      <w:r w:rsidRPr="00634042">
        <w:rPr>
          <w:szCs w:val="22"/>
          <w:lang w:val="es-ES" w:eastAsia="en-US"/>
        </w:rPr>
        <w:t xml:space="preserve"> La cuestión ya ha llegado al tribunal y está pendiente de resolverse</w:t>
      </w:r>
      <w:r w:rsidR="00850BE7" w:rsidRPr="00634042">
        <w:rPr>
          <w:szCs w:val="22"/>
          <w:lang w:val="es-ES" w:eastAsia="en-US"/>
        </w:rPr>
        <w:t>.</w:t>
      </w:r>
    </w:p>
    <w:p w14:paraId="7F3C2CF8" w14:textId="03198F4F" w:rsidR="00313B3A" w:rsidRPr="00634042" w:rsidRDefault="00313B3A" w:rsidP="00313B3A">
      <w:pPr>
        <w:pStyle w:val="SingleTxt"/>
        <w:spacing w:after="0" w:line="120" w:lineRule="exact"/>
        <w:rPr>
          <w:sz w:val="10"/>
          <w:szCs w:val="10"/>
          <w:lang w:val="es-ES"/>
        </w:rPr>
      </w:pPr>
    </w:p>
    <w:p w14:paraId="42961B48" w14:textId="77777777" w:rsidR="00201335" w:rsidRPr="00634042" w:rsidRDefault="00201335" w:rsidP="00EC66BB">
      <w:pPr>
        <w:pStyle w:val="H4"/>
        <w:ind w:left="1264" w:right="1260"/>
        <w:rPr>
          <w:iCs w:val="0"/>
          <w:lang w:val="es-ES" w:eastAsia="en-US"/>
        </w:rPr>
      </w:pPr>
      <w:r w:rsidRPr="00634042">
        <w:rPr>
          <w:iCs w:val="0"/>
          <w:lang w:val="es-ES" w:eastAsia="en-US"/>
        </w:rPr>
        <w:tab/>
      </w:r>
      <w:r w:rsidRPr="00634042">
        <w:rPr>
          <w:iCs w:val="0"/>
          <w:lang w:val="es-ES" w:eastAsia="en-US"/>
        </w:rPr>
        <w:tab/>
        <w:t>Representación y participación internacionales</w:t>
      </w:r>
    </w:p>
    <w:p w14:paraId="13A1764C" w14:textId="77777777" w:rsidR="00313B3A" w:rsidRPr="00634042" w:rsidRDefault="00313B3A" w:rsidP="00EC66BB">
      <w:pPr>
        <w:pStyle w:val="SingleTxt"/>
        <w:keepNext/>
        <w:keepLines/>
        <w:spacing w:after="0" w:line="120" w:lineRule="exact"/>
        <w:ind w:left="1264"/>
        <w:rPr>
          <w:sz w:val="10"/>
          <w:szCs w:val="10"/>
          <w:lang w:val="es-ES"/>
        </w:rPr>
      </w:pPr>
    </w:p>
    <w:p w14:paraId="1D1845D2" w14:textId="3596F4DB" w:rsidR="00850BE7" w:rsidRPr="00634042" w:rsidRDefault="00201335" w:rsidP="00EC66BB">
      <w:pPr>
        <w:pStyle w:val="SingleTxt"/>
        <w:keepNext/>
        <w:keepLines/>
        <w:numPr>
          <w:ilvl w:val="0"/>
          <w:numId w:val="7"/>
        </w:numPr>
        <w:ind w:left="1264" w:firstLine="0"/>
        <w:rPr>
          <w:szCs w:val="22"/>
          <w:lang w:val="es-ES" w:eastAsia="en-US"/>
        </w:rPr>
      </w:pPr>
      <w:r w:rsidRPr="00634042">
        <w:rPr>
          <w:szCs w:val="22"/>
          <w:lang w:val="es-ES" w:eastAsia="en-US"/>
        </w:rPr>
        <w:t>El Gobierno de Guyana se ha comprometido a aumentar la participación de las mujeres en el plano internacional</w:t>
      </w:r>
      <w:r w:rsidR="00850BE7" w:rsidRPr="00634042">
        <w:rPr>
          <w:szCs w:val="22"/>
          <w:lang w:val="es-ES" w:eastAsia="en-US"/>
        </w:rPr>
        <w:t>.</w:t>
      </w:r>
      <w:r w:rsidRPr="00634042">
        <w:rPr>
          <w:szCs w:val="22"/>
          <w:lang w:val="es-ES" w:eastAsia="en-US"/>
        </w:rPr>
        <w:t xml:space="preserve"> En el Ministerio de Relaciones Exteriores, las mujeres superan en número a los hombres por un margen significativo; representan el 65,8% de todo el personal</w:t>
      </w:r>
      <w:r w:rsidR="00850BE7" w:rsidRPr="00634042">
        <w:rPr>
          <w:szCs w:val="22"/>
          <w:lang w:val="es-ES" w:eastAsia="en-US"/>
        </w:rPr>
        <w:t>.</w:t>
      </w:r>
      <w:r w:rsidRPr="00634042">
        <w:rPr>
          <w:szCs w:val="22"/>
          <w:lang w:val="es-ES" w:eastAsia="en-US"/>
        </w:rPr>
        <w:t xml:space="preserve"> A finales de 2016, el cargo de Director General y 5 de las 8 Direcciones estaban ocupados por mujeres; 2 de los 10 cargos de embajadores que representan a Guyana en el extranjero estaban en manos de mujeres, y 5 de los 6</w:t>
      </w:r>
      <w:r w:rsidR="00363BA1" w:rsidRPr="00634042">
        <w:rPr>
          <w:szCs w:val="22"/>
          <w:lang w:val="es-ES" w:eastAsia="en-US"/>
        </w:rPr>
        <w:t xml:space="preserve"> </w:t>
      </w:r>
      <w:r w:rsidRPr="00634042">
        <w:rPr>
          <w:szCs w:val="22"/>
          <w:lang w:val="es-ES" w:eastAsia="en-US"/>
        </w:rPr>
        <w:t>Cónsules Generales eran mujeres</w:t>
      </w:r>
      <w:r w:rsidR="00850BE7" w:rsidRPr="00634042">
        <w:rPr>
          <w:szCs w:val="22"/>
          <w:lang w:val="es-ES" w:eastAsia="en-US"/>
        </w:rPr>
        <w:t>.</w:t>
      </w:r>
      <w:r w:rsidRPr="00634042">
        <w:rPr>
          <w:szCs w:val="22"/>
          <w:lang w:val="es-ES" w:eastAsia="en-US"/>
        </w:rPr>
        <w:t xml:space="preserve"> Entre 2011 y 2015, 3 de los 9 </w:t>
      </w:r>
      <w:proofErr w:type="gramStart"/>
      <w:r w:rsidRPr="00634042">
        <w:rPr>
          <w:szCs w:val="22"/>
          <w:lang w:val="es-ES" w:eastAsia="en-US"/>
        </w:rPr>
        <w:t>Jefes</w:t>
      </w:r>
      <w:proofErr w:type="gramEnd"/>
      <w:r w:rsidRPr="00634042">
        <w:rPr>
          <w:szCs w:val="22"/>
          <w:lang w:val="es-ES" w:eastAsia="en-US"/>
        </w:rPr>
        <w:t xml:space="preserve"> de Misiones en Cuba, Sudáfrica y el Brasil eran mujeres</w:t>
      </w:r>
      <w:r w:rsidR="00850BE7" w:rsidRPr="00634042">
        <w:rPr>
          <w:szCs w:val="22"/>
          <w:lang w:val="es-ES" w:eastAsia="en-US"/>
        </w:rPr>
        <w:t>.</w:t>
      </w:r>
    </w:p>
    <w:p w14:paraId="2CD94D48" w14:textId="14690CAF" w:rsidR="00313B3A" w:rsidRPr="00634042" w:rsidRDefault="00313B3A" w:rsidP="00313B3A">
      <w:pPr>
        <w:pStyle w:val="SingleTxt"/>
        <w:spacing w:after="0" w:line="120" w:lineRule="exact"/>
        <w:rPr>
          <w:sz w:val="10"/>
          <w:szCs w:val="10"/>
          <w:lang w:val="es-ES"/>
        </w:rPr>
      </w:pPr>
      <w:bookmarkStart w:id="28" w:name="_Toc483264321"/>
    </w:p>
    <w:p w14:paraId="39C64FC0" w14:textId="77777777" w:rsidR="00850BE7" w:rsidRPr="00634042" w:rsidRDefault="00201335" w:rsidP="00636224">
      <w:pPr>
        <w:pStyle w:val="H23"/>
        <w:ind w:right="1260"/>
        <w:rPr>
          <w:bCs w:val="0"/>
          <w:lang w:val="es-ES" w:eastAsia="en-US"/>
        </w:rPr>
      </w:pPr>
      <w:r w:rsidRPr="00634042">
        <w:rPr>
          <w:bCs w:val="0"/>
          <w:lang w:val="es-ES" w:eastAsia="en-US"/>
        </w:rPr>
        <w:tab/>
      </w:r>
      <w:r w:rsidRPr="00634042">
        <w:rPr>
          <w:bCs w:val="0"/>
          <w:lang w:val="es-ES" w:eastAsia="en-US"/>
        </w:rPr>
        <w:tab/>
        <w:t>Artículo 10: Igualdad en la educación</w:t>
      </w:r>
      <w:bookmarkEnd w:id="28"/>
    </w:p>
    <w:p w14:paraId="076CCE1F" w14:textId="5EB3FB8E" w:rsidR="00313B3A" w:rsidRPr="00634042" w:rsidRDefault="00313B3A" w:rsidP="00313B3A">
      <w:pPr>
        <w:pStyle w:val="SingleTxt"/>
        <w:spacing w:after="0" w:line="120" w:lineRule="exact"/>
        <w:rPr>
          <w:sz w:val="10"/>
          <w:szCs w:val="10"/>
          <w:lang w:val="es-ES"/>
        </w:rPr>
      </w:pPr>
    </w:p>
    <w:p w14:paraId="5DC37270" w14:textId="6E1522EA"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 xml:space="preserve">La Constitución de Guyana garantiza el derecho a una educación gratuita desde la </w:t>
      </w:r>
      <w:proofErr w:type="gramStart"/>
      <w:r w:rsidRPr="00634042">
        <w:rPr>
          <w:szCs w:val="22"/>
          <w:lang w:val="es-ES" w:eastAsia="en-US"/>
        </w:rPr>
        <w:t>guardería infantil</w:t>
      </w:r>
      <w:proofErr w:type="gramEnd"/>
      <w:r w:rsidRPr="00634042">
        <w:rPr>
          <w:szCs w:val="22"/>
          <w:lang w:val="es-ES" w:eastAsia="en-US"/>
        </w:rPr>
        <w:t xml:space="preserve"> hasta la escuela secundaria, incluidas las opciones de educación no formal</w:t>
      </w:r>
      <w:r w:rsidR="00850BE7" w:rsidRPr="00634042">
        <w:rPr>
          <w:szCs w:val="22"/>
          <w:lang w:val="es-ES" w:eastAsia="en-US"/>
        </w:rPr>
        <w:t>.</w:t>
      </w:r>
      <w:r w:rsidRPr="00634042">
        <w:rPr>
          <w:szCs w:val="22"/>
          <w:lang w:val="es-ES" w:eastAsia="en-US"/>
        </w:rPr>
        <w:t xml:space="preserve"> En la práctica, el Gobierno ofrece educación gratuita, lo que incluye el suministro de libros de texto esenciales, en los niveles de educación primaria y secundaria de las escuelas públicas</w:t>
      </w:r>
      <w:r w:rsidR="00850BE7" w:rsidRPr="00634042">
        <w:rPr>
          <w:szCs w:val="22"/>
          <w:lang w:val="es-ES" w:eastAsia="en-US"/>
        </w:rPr>
        <w:t>.</w:t>
      </w:r>
      <w:r w:rsidRPr="00634042">
        <w:rPr>
          <w:szCs w:val="22"/>
          <w:lang w:val="es-ES" w:eastAsia="en-US"/>
        </w:rPr>
        <w:t xml:space="preserve"> Se remite al Comité al artículo 14, párrafos 116 a 118 para que conozca más detalles sobre las políticas y los programas públicos de enseñanza primaria, que se han centrado en mejorar el acceso de los estudiantes en las regiones del interior, así como en mejorar la inclusividad de la educación para los alumnos con discapacidades de aprendizaje</w:t>
      </w:r>
      <w:r w:rsidR="00850BE7" w:rsidRPr="00634042">
        <w:rPr>
          <w:szCs w:val="22"/>
          <w:lang w:val="es-ES" w:eastAsia="en-US"/>
        </w:rPr>
        <w:t>.</w:t>
      </w:r>
    </w:p>
    <w:p w14:paraId="5610405D" w14:textId="73DA97F3" w:rsidR="00850BE7" w:rsidRPr="00634042" w:rsidRDefault="00201335" w:rsidP="00902629">
      <w:pPr>
        <w:pStyle w:val="SingleTxt"/>
        <w:keepLines/>
        <w:numPr>
          <w:ilvl w:val="0"/>
          <w:numId w:val="7"/>
        </w:numPr>
        <w:ind w:left="1267" w:firstLine="0"/>
        <w:rPr>
          <w:szCs w:val="22"/>
          <w:lang w:val="es-ES" w:eastAsia="en-US"/>
        </w:rPr>
      </w:pPr>
      <w:r w:rsidRPr="00634042">
        <w:rPr>
          <w:szCs w:val="22"/>
          <w:lang w:val="es-ES" w:eastAsia="en-US"/>
        </w:rPr>
        <w:t>Guyana ha logrado la paridad de género en la enseñanza primaria a nivel nacional y un acceso prácticamente universal, como se muestra en el anexo D del presente informe</w:t>
      </w:r>
      <w:r w:rsidR="00850BE7" w:rsidRPr="00634042">
        <w:rPr>
          <w:szCs w:val="22"/>
          <w:lang w:val="es-ES" w:eastAsia="en-US"/>
        </w:rPr>
        <w:t>.</w:t>
      </w:r>
      <w:r w:rsidRPr="00634042">
        <w:rPr>
          <w:szCs w:val="22"/>
          <w:lang w:val="es-ES" w:eastAsia="en-US"/>
        </w:rPr>
        <w:t xml:space="preserve"> De 2011 a 2015, la matriculación de </w:t>
      </w:r>
      <w:r w:rsidR="00363BA1" w:rsidRPr="00634042">
        <w:rPr>
          <w:szCs w:val="22"/>
          <w:lang w:val="es-ES" w:eastAsia="en-US"/>
        </w:rPr>
        <w:t xml:space="preserve">niñas </w:t>
      </w:r>
      <w:r w:rsidRPr="00634042">
        <w:rPr>
          <w:szCs w:val="22"/>
          <w:lang w:val="es-ES" w:eastAsia="en-US"/>
        </w:rPr>
        <w:t xml:space="preserve">y </w:t>
      </w:r>
      <w:r w:rsidR="00363BA1" w:rsidRPr="00634042">
        <w:rPr>
          <w:szCs w:val="22"/>
          <w:lang w:val="es-ES" w:eastAsia="en-US"/>
        </w:rPr>
        <w:t xml:space="preserve">niños </w:t>
      </w:r>
      <w:r w:rsidRPr="00634042">
        <w:rPr>
          <w:szCs w:val="22"/>
          <w:lang w:val="es-ES" w:eastAsia="en-US"/>
        </w:rPr>
        <w:t>para cursar estudios es casi igual desde las guarderías hasta la enseñanza primaria</w:t>
      </w:r>
      <w:r w:rsidR="00850BE7" w:rsidRPr="00634042">
        <w:rPr>
          <w:szCs w:val="22"/>
          <w:lang w:val="es-ES" w:eastAsia="en-US"/>
        </w:rPr>
        <w:t>.</w:t>
      </w:r>
      <w:r w:rsidRPr="00634042">
        <w:rPr>
          <w:szCs w:val="22"/>
          <w:lang w:val="es-ES" w:eastAsia="en-US"/>
        </w:rPr>
        <w:t xml:space="preserve"> Sin embargo, hay más </w:t>
      </w:r>
      <w:r w:rsidR="00363BA1" w:rsidRPr="00634042">
        <w:rPr>
          <w:szCs w:val="22"/>
          <w:lang w:val="es-ES" w:eastAsia="en-US"/>
        </w:rPr>
        <w:t xml:space="preserve">chicas </w:t>
      </w:r>
      <w:r w:rsidRPr="00634042">
        <w:rPr>
          <w:szCs w:val="22"/>
          <w:lang w:val="es-ES" w:eastAsia="en-US"/>
        </w:rPr>
        <w:t xml:space="preserve">(el 51%) que </w:t>
      </w:r>
      <w:r w:rsidR="00363BA1" w:rsidRPr="00634042">
        <w:rPr>
          <w:szCs w:val="22"/>
          <w:lang w:val="es-ES" w:eastAsia="en-US"/>
        </w:rPr>
        <w:t xml:space="preserve">chicos </w:t>
      </w:r>
      <w:r w:rsidRPr="00634042">
        <w:rPr>
          <w:szCs w:val="22"/>
          <w:lang w:val="es-ES" w:eastAsia="en-US"/>
        </w:rPr>
        <w:t>(un 49%) en edad de enseñanza secundaria que están matriculadas en las escuelas secundarias en el plano nacional</w:t>
      </w:r>
      <w:r w:rsidR="00850BE7" w:rsidRPr="00634042">
        <w:rPr>
          <w:szCs w:val="22"/>
          <w:lang w:val="es-ES" w:eastAsia="en-US"/>
        </w:rPr>
        <w:t>.</w:t>
      </w:r>
      <w:r w:rsidRPr="00634042">
        <w:rPr>
          <w:szCs w:val="22"/>
          <w:lang w:val="es-ES" w:eastAsia="en-US"/>
        </w:rPr>
        <w:t xml:space="preserve"> </w:t>
      </w:r>
      <w:r w:rsidR="00851C9E" w:rsidRPr="00634042">
        <w:rPr>
          <w:szCs w:val="22"/>
          <w:lang w:val="es-ES" w:eastAsia="en-US"/>
        </w:rPr>
        <w:t xml:space="preserve">Entre 2011 y 2014, los índices de matriculación </w:t>
      </w:r>
      <w:r w:rsidRPr="00634042">
        <w:rPr>
          <w:szCs w:val="22"/>
          <w:lang w:val="es-ES" w:eastAsia="en-US"/>
        </w:rPr>
        <w:t xml:space="preserve">en educación y formación técnica y profesional </w:t>
      </w:r>
      <w:r w:rsidR="00851C9E" w:rsidRPr="00634042">
        <w:rPr>
          <w:szCs w:val="22"/>
          <w:lang w:val="es-ES" w:eastAsia="en-US"/>
        </w:rPr>
        <w:t xml:space="preserve">fueron del </w:t>
      </w:r>
      <w:r w:rsidRPr="00634042">
        <w:rPr>
          <w:szCs w:val="22"/>
          <w:lang w:val="es-ES" w:eastAsia="en-US"/>
        </w:rPr>
        <w:t xml:space="preserve">38% de </w:t>
      </w:r>
      <w:r w:rsidR="00851C9E" w:rsidRPr="00634042">
        <w:rPr>
          <w:szCs w:val="22"/>
          <w:lang w:val="es-ES" w:eastAsia="en-US"/>
        </w:rPr>
        <w:t>alumnas</w:t>
      </w:r>
      <w:r w:rsidRPr="00634042">
        <w:rPr>
          <w:szCs w:val="22"/>
          <w:lang w:val="es-ES" w:eastAsia="en-US"/>
        </w:rPr>
        <w:t xml:space="preserve"> frente al 62% </w:t>
      </w:r>
      <w:r w:rsidR="00851C9E" w:rsidRPr="00634042">
        <w:rPr>
          <w:szCs w:val="22"/>
          <w:lang w:val="es-ES" w:eastAsia="en-US"/>
        </w:rPr>
        <w:t>de alumnos</w:t>
      </w:r>
      <w:r w:rsidR="00850BE7" w:rsidRPr="00634042">
        <w:rPr>
          <w:szCs w:val="22"/>
          <w:lang w:val="es-ES" w:eastAsia="en-US"/>
        </w:rPr>
        <w:t>.</w:t>
      </w:r>
      <w:r w:rsidRPr="00634042">
        <w:rPr>
          <w:szCs w:val="22"/>
          <w:lang w:val="es-ES" w:eastAsia="en-US"/>
        </w:rPr>
        <w:t xml:space="preserve"> La esperanza de vida escolar desde la enseñanza primaria hasta los estudios postsecundarios es de 13 años para los hombres y 14 años para las mujeres</w:t>
      </w:r>
      <w:r w:rsidR="00850BE7" w:rsidRPr="00634042">
        <w:rPr>
          <w:szCs w:val="22"/>
          <w:lang w:val="es-ES" w:eastAsia="en-US"/>
        </w:rPr>
        <w:t>.</w:t>
      </w:r>
      <w:r w:rsidRPr="00634042">
        <w:rPr>
          <w:szCs w:val="22"/>
          <w:lang w:val="es-ES" w:eastAsia="en-US"/>
        </w:rPr>
        <w:t xml:space="preserve"> </w:t>
      </w:r>
      <w:r w:rsidR="00EB5028" w:rsidRPr="00634042">
        <w:rPr>
          <w:szCs w:val="22"/>
          <w:lang w:val="es-ES" w:eastAsia="en-US"/>
        </w:rPr>
        <w:t>El índice de deserción escolar de l</w:t>
      </w:r>
      <w:r w:rsidRPr="00634042">
        <w:rPr>
          <w:szCs w:val="22"/>
          <w:lang w:val="es-ES" w:eastAsia="en-US"/>
        </w:rPr>
        <w:t xml:space="preserve">os niños en edad escolar </w:t>
      </w:r>
      <w:r w:rsidR="008C7104" w:rsidRPr="00634042">
        <w:rPr>
          <w:szCs w:val="22"/>
          <w:lang w:val="es-ES" w:eastAsia="en-US"/>
        </w:rPr>
        <w:t>es mayor que el de las niñas</w:t>
      </w:r>
      <w:r w:rsidRPr="00634042">
        <w:rPr>
          <w:szCs w:val="22"/>
          <w:lang w:val="es-ES" w:eastAsia="en-US"/>
        </w:rPr>
        <w:t xml:space="preserve"> y </w:t>
      </w:r>
      <w:r w:rsidR="008C7104" w:rsidRPr="00634042">
        <w:rPr>
          <w:szCs w:val="22"/>
          <w:lang w:val="es-ES" w:eastAsia="en-US"/>
        </w:rPr>
        <w:t>protagonizan más</w:t>
      </w:r>
      <w:r w:rsidRPr="00634042">
        <w:rPr>
          <w:szCs w:val="22"/>
          <w:lang w:val="es-ES" w:eastAsia="en-US"/>
        </w:rPr>
        <w:t xml:space="preserve"> comportamientos antisociales que las niñas</w:t>
      </w:r>
      <w:r w:rsidR="00850BE7" w:rsidRPr="00634042">
        <w:rPr>
          <w:szCs w:val="22"/>
          <w:lang w:val="es-ES" w:eastAsia="en-US"/>
        </w:rPr>
        <w:t>.</w:t>
      </w:r>
    </w:p>
    <w:p w14:paraId="426FB180" w14:textId="53AAE8D7"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Los Ministerios de Protección Social y Educación, a través de la Junta de</w:t>
      </w:r>
      <w:r w:rsidR="008C7104" w:rsidRPr="00634042">
        <w:rPr>
          <w:szCs w:val="22"/>
          <w:lang w:val="es-ES" w:eastAsia="en-US"/>
        </w:rPr>
        <w:t xml:space="preserve"> </w:t>
      </w:r>
      <w:r w:rsidRPr="00634042">
        <w:rPr>
          <w:szCs w:val="22"/>
          <w:lang w:val="es-ES" w:eastAsia="en-US"/>
        </w:rPr>
        <w:t xml:space="preserve">Capacitación Industrial y del Centro de Capacitación de </w:t>
      </w:r>
      <w:proofErr w:type="spellStart"/>
      <w:r w:rsidRPr="00634042">
        <w:rPr>
          <w:szCs w:val="22"/>
          <w:lang w:val="es-ES" w:eastAsia="en-US"/>
        </w:rPr>
        <w:t>Kuru</w:t>
      </w:r>
      <w:r w:rsidR="00BF57B6" w:rsidRPr="00634042">
        <w:rPr>
          <w:szCs w:val="22"/>
          <w:lang w:val="es-ES" w:eastAsia="en-US"/>
        </w:rPr>
        <w:noBreakHyphen/>
      </w:r>
      <w:r w:rsidRPr="00634042">
        <w:rPr>
          <w:szCs w:val="22"/>
          <w:lang w:val="es-ES" w:eastAsia="en-US"/>
        </w:rPr>
        <w:t>Kuru</w:t>
      </w:r>
      <w:proofErr w:type="spellEnd"/>
      <w:r w:rsidRPr="00634042">
        <w:rPr>
          <w:szCs w:val="22"/>
          <w:lang w:val="es-ES" w:eastAsia="en-US"/>
        </w:rPr>
        <w:t xml:space="preserve"> respectivamente, promueven programas de formación técnica y profesional para los jóvenes en las diez regiones del país, tanto en modalidad residencial como no residencial</w:t>
      </w:r>
      <w:r w:rsidR="00850BE7" w:rsidRPr="00634042">
        <w:rPr>
          <w:szCs w:val="22"/>
          <w:lang w:val="es-ES" w:eastAsia="en-US"/>
        </w:rPr>
        <w:t>.</w:t>
      </w:r>
      <w:r w:rsidRPr="00634042">
        <w:rPr>
          <w:szCs w:val="22"/>
          <w:lang w:val="es-ES" w:eastAsia="en-US"/>
        </w:rPr>
        <w:t xml:space="preserve"> Estos programas de segunda oportunidad son medidas complementarias para impulsar la educación formal y la formación práctica especializada, así como para promover el emprendimiento y las oportunidades de generación de ingresos para los jóvenes con talentos no académicos</w:t>
      </w:r>
      <w:r w:rsidR="00850BE7" w:rsidRPr="00634042">
        <w:rPr>
          <w:szCs w:val="22"/>
          <w:lang w:val="es-ES" w:eastAsia="en-US"/>
        </w:rPr>
        <w:t>.</w:t>
      </w:r>
      <w:r w:rsidRPr="00634042">
        <w:rPr>
          <w:szCs w:val="22"/>
          <w:lang w:val="es-ES" w:eastAsia="en-US"/>
        </w:rPr>
        <w:t xml:space="preserve"> </w:t>
      </w:r>
      <w:r w:rsidRPr="00E96AED">
        <w:rPr>
          <w:spacing w:val="2"/>
          <w:szCs w:val="22"/>
          <w:lang w:val="es-ES" w:eastAsia="en-US"/>
        </w:rPr>
        <w:t xml:space="preserve">De 2011 a 2015 los programas patrocinados por el Gobierno se complementaron con el proyecto Habilidades y Conocimientos para el Empleo de los </w:t>
      </w:r>
      <w:r w:rsidRPr="00E96AED">
        <w:rPr>
          <w:spacing w:val="2"/>
          <w:szCs w:val="22"/>
          <w:lang w:val="es-ES" w:eastAsia="en-US"/>
        </w:rPr>
        <w:lastRenderedPageBreak/>
        <w:t>Jóvenes, financiado por la Agencia de los</w:t>
      </w:r>
      <w:r w:rsidR="004847B0" w:rsidRPr="00E96AED">
        <w:rPr>
          <w:spacing w:val="2"/>
          <w:szCs w:val="22"/>
          <w:lang w:val="es-ES" w:eastAsia="en-US"/>
        </w:rPr>
        <w:t xml:space="preserve"> </w:t>
      </w:r>
      <w:r w:rsidRPr="00E96AED">
        <w:rPr>
          <w:spacing w:val="2"/>
          <w:szCs w:val="22"/>
          <w:lang w:val="es-ES" w:eastAsia="en-US"/>
        </w:rPr>
        <w:t>Estados Unidos para el Desarrollo Internacional (USAID), que se concibió para expandir las oportunidades de adquisición de conocimientos, educación y empleo para jóvenes en situación de riesgo</w:t>
      </w:r>
      <w:r w:rsidR="00850BE7" w:rsidRPr="00634042">
        <w:rPr>
          <w:szCs w:val="22"/>
          <w:lang w:val="es-ES" w:eastAsia="en-US"/>
        </w:rPr>
        <w:t>.</w:t>
      </w:r>
    </w:p>
    <w:p w14:paraId="65403CCB" w14:textId="77BD1061" w:rsidR="00850BE7" w:rsidRPr="00634042" w:rsidRDefault="00201335" w:rsidP="008F0CBF">
      <w:pPr>
        <w:pStyle w:val="SingleTxt"/>
        <w:keepLines/>
        <w:numPr>
          <w:ilvl w:val="0"/>
          <w:numId w:val="7"/>
        </w:numPr>
        <w:ind w:left="1267" w:firstLine="0"/>
        <w:rPr>
          <w:szCs w:val="22"/>
          <w:lang w:val="es-ES" w:eastAsia="en-US"/>
        </w:rPr>
      </w:pPr>
      <w:r w:rsidRPr="00634042">
        <w:rPr>
          <w:szCs w:val="22"/>
          <w:lang w:val="es-ES" w:eastAsia="en-US"/>
        </w:rPr>
        <w:t>El Proyecto Nacional de Capacitación para el Empoderamiento de los Jóvenes ejecutado por la Junta de Capacitación Industrial proporciona información sobre la matriculación de las niñas en ámbitos no tradicionales del mundo académico</w:t>
      </w:r>
      <w:r w:rsidR="00850BE7" w:rsidRPr="00634042">
        <w:rPr>
          <w:szCs w:val="22"/>
          <w:lang w:val="es-ES" w:eastAsia="en-US"/>
        </w:rPr>
        <w:t>.</w:t>
      </w:r>
      <w:r w:rsidRPr="00634042">
        <w:rPr>
          <w:szCs w:val="22"/>
          <w:lang w:val="es-ES" w:eastAsia="en-US"/>
        </w:rPr>
        <w:t xml:space="preserve"> Este programa no hace ninguna distinción de género en la selección de las personas para los programas de formación</w:t>
      </w:r>
      <w:r w:rsidR="00850BE7" w:rsidRPr="00634042">
        <w:rPr>
          <w:szCs w:val="22"/>
          <w:lang w:val="es-ES" w:eastAsia="en-US"/>
        </w:rPr>
        <w:t>.</w:t>
      </w:r>
      <w:r w:rsidRPr="00634042">
        <w:rPr>
          <w:szCs w:val="22"/>
          <w:lang w:val="es-ES" w:eastAsia="en-US"/>
        </w:rPr>
        <w:t xml:space="preserve"> Tradicionalmente, las mujeres se han beneficiado de la formación y a menudo superan en número a los hombres, por ejemplo, el porcentaje de mujeres en los años 2011 a 2015 varió de la siguiente manera: el 65% en 2011, el</w:t>
      </w:r>
      <w:r w:rsidR="00FD0472" w:rsidRPr="00634042">
        <w:rPr>
          <w:szCs w:val="22"/>
          <w:lang w:val="es-ES" w:eastAsia="en-US"/>
        </w:rPr>
        <w:t>-</w:t>
      </w:r>
      <w:r w:rsidRPr="00634042">
        <w:rPr>
          <w:szCs w:val="22"/>
          <w:lang w:val="es-ES" w:eastAsia="en-US"/>
        </w:rPr>
        <w:t>68% en 2012, el 58% en 2013, el 55% en 2014 y el 54% en 2015</w:t>
      </w:r>
      <w:r w:rsidR="00850BE7" w:rsidRPr="00634042">
        <w:rPr>
          <w:szCs w:val="22"/>
          <w:lang w:val="es-ES" w:eastAsia="en-US"/>
        </w:rPr>
        <w:t>.</w:t>
      </w:r>
      <w:r w:rsidRPr="00634042">
        <w:rPr>
          <w:szCs w:val="22"/>
          <w:lang w:val="es-ES" w:eastAsia="en-US"/>
        </w:rPr>
        <w:t xml:space="preserve"> El declive tan acusado de los últimos años se debió a que se centró la atención en la promoción de las necesidades de capacitación industrial y se hizo menos hincapié en programas tradicionales de economía doméstica que en los años anteriores</w:t>
      </w:r>
      <w:r w:rsidR="00850BE7" w:rsidRPr="00634042">
        <w:rPr>
          <w:szCs w:val="22"/>
          <w:lang w:val="es-ES" w:eastAsia="en-US"/>
        </w:rPr>
        <w:t>.</w:t>
      </w:r>
      <w:r w:rsidRPr="00634042">
        <w:rPr>
          <w:szCs w:val="22"/>
          <w:lang w:val="es-ES" w:eastAsia="en-US"/>
        </w:rPr>
        <w:t xml:space="preserve"> Si bien ha disminuido la cifra de mujeres como porcentaje de la población total, se han producido importantes avances en la promoción de las mujeres en sectores tradicionalmente dominados por los hombres, como la ingeniería, la construcción y la electricidad</w:t>
      </w:r>
      <w:r w:rsidR="00850BE7" w:rsidRPr="00634042">
        <w:rPr>
          <w:szCs w:val="22"/>
          <w:lang w:val="es-ES" w:eastAsia="en-US"/>
        </w:rPr>
        <w:t>.</w:t>
      </w:r>
      <w:r w:rsidRPr="00634042">
        <w:rPr>
          <w:szCs w:val="22"/>
          <w:lang w:val="es-ES" w:eastAsia="en-US"/>
        </w:rPr>
        <w:t xml:space="preserve"> De 2011 a 2013, se proporcionó formación a un pequeño número de mujeres en estos sectores (3 en 2011, 2 en 2012 y 9 en 2013, lo que representa menos del 1% del total de personas que cursaron formación)</w:t>
      </w:r>
      <w:r w:rsidR="00850BE7" w:rsidRPr="00634042">
        <w:rPr>
          <w:szCs w:val="22"/>
          <w:lang w:val="es-ES" w:eastAsia="en-US"/>
        </w:rPr>
        <w:t>.</w:t>
      </w:r>
      <w:r w:rsidRPr="00634042">
        <w:rPr>
          <w:szCs w:val="22"/>
          <w:lang w:val="es-ES" w:eastAsia="en-US"/>
        </w:rPr>
        <w:t xml:space="preserve"> Entre 2014 y 2015 la participación de la mujer aumentó de 53 en 2014 a 53 en 2015 (lo que representa el 5% y el 4% del total de personas que cursaron formación)</w:t>
      </w:r>
      <w:r w:rsidR="00850BE7" w:rsidRPr="00634042">
        <w:rPr>
          <w:szCs w:val="22"/>
          <w:lang w:val="es-ES" w:eastAsia="en-US"/>
        </w:rPr>
        <w:t>.</w:t>
      </w:r>
    </w:p>
    <w:p w14:paraId="183B9D7E" w14:textId="10A24DCD" w:rsidR="00850BE7" w:rsidRPr="00E96AED" w:rsidRDefault="00201335" w:rsidP="008F0CBF">
      <w:pPr>
        <w:pStyle w:val="SingleTxt"/>
        <w:keepLines/>
        <w:numPr>
          <w:ilvl w:val="0"/>
          <w:numId w:val="7"/>
        </w:numPr>
        <w:ind w:left="1264" w:right="1264" w:firstLine="0"/>
        <w:rPr>
          <w:spacing w:val="0"/>
          <w:szCs w:val="22"/>
          <w:lang w:val="es-ES" w:eastAsia="en-US"/>
        </w:rPr>
      </w:pPr>
      <w:r w:rsidRPr="00E96AED">
        <w:rPr>
          <w:spacing w:val="0"/>
          <w:szCs w:val="22"/>
          <w:lang w:val="es-ES" w:eastAsia="en-US"/>
        </w:rPr>
        <w:t>En 2013 el Gobierno también puso en marcha el Programa de Aprendizaje y Emprendimiento Juvenil en todas las regiones del interior, con el fin de promover la participación de los jóvenes en el desarrollo de las comunidades y dotarles de más conocimientos y habilidades</w:t>
      </w:r>
      <w:r w:rsidR="00850BE7" w:rsidRPr="00E96AED">
        <w:rPr>
          <w:spacing w:val="0"/>
          <w:szCs w:val="22"/>
          <w:lang w:val="es-ES" w:eastAsia="en-US"/>
        </w:rPr>
        <w:t>.</w:t>
      </w:r>
      <w:r w:rsidRPr="00E96AED">
        <w:rPr>
          <w:spacing w:val="0"/>
          <w:szCs w:val="22"/>
          <w:lang w:val="es-ES" w:eastAsia="en-US"/>
        </w:rPr>
        <w:t xml:space="preserve"> El Programa de Aprendizaje y Emprendimiento Juvenil estaba dirigido a los jóvenes de 16 a 40 años y tenía por objeto mejorar el empoderamiento económico, la capacidad de emprendimiento, el liderazgo y el desarrollo de la comunidad</w:t>
      </w:r>
      <w:r w:rsidR="00850BE7" w:rsidRPr="00E96AED">
        <w:rPr>
          <w:spacing w:val="0"/>
          <w:szCs w:val="22"/>
          <w:lang w:val="es-ES" w:eastAsia="en-US"/>
        </w:rPr>
        <w:t>.</w:t>
      </w:r>
      <w:r w:rsidRPr="00E96AED">
        <w:rPr>
          <w:spacing w:val="0"/>
          <w:szCs w:val="22"/>
          <w:lang w:val="es-ES" w:eastAsia="en-US"/>
        </w:rPr>
        <w:t xml:space="preserve"> Más de 2</w:t>
      </w:r>
      <w:r w:rsidR="00850BE7" w:rsidRPr="00E96AED">
        <w:rPr>
          <w:spacing w:val="0"/>
          <w:szCs w:val="22"/>
          <w:lang w:val="es-ES" w:eastAsia="en-US"/>
        </w:rPr>
        <w:t>.</w:t>
      </w:r>
      <w:r w:rsidRPr="00E96AED">
        <w:rPr>
          <w:spacing w:val="0"/>
          <w:szCs w:val="22"/>
          <w:lang w:val="es-ES" w:eastAsia="en-US"/>
        </w:rPr>
        <w:t>000 jóvenes han participado en este programa y se han beneficiado de cursos de formación basados en la experiencia en materia de</w:t>
      </w:r>
      <w:r w:rsidR="00FD0472" w:rsidRPr="00E96AED">
        <w:rPr>
          <w:spacing w:val="0"/>
          <w:szCs w:val="22"/>
          <w:lang w:val="es-ES" w:eastAsia="en-US"/>
        </w:rPr>
        <w:t>-</w:t>
      </w:r>
      <w:r w:rsidRPr="00E96AED">
        <w:rPr>
          <w:spacing w:val="0"/>
          <w:szCs w:val="22"/>
          <w:lang w:val="es-ES" w:eastAsia="en-US"/>
        </w:rPr>
        <w:t>equipos informáticos, reparación de sistemas fotovoltaicos (paneles solares) y gestión empresarial</w:t>
      </w:r>
      <w:r w:rsidR="00850BE7" w:rsidRPr="00E96AED">
        <w:rPr>
          <w:spacing w:val="0"/>
          <w:szCs w:val="22"/>
          <w:lang w:val="es-ES" w:eastAsia="en-US"/>
        </w:rPr>
        <w:t>.</w:t>
      </w:r>
    </w:p>
    <w:p w14:paraId="5264CEEC" w14:textId="2271805F"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Varias iniciativas del sector privado y de ONG han movilizado también a las escuelas en el mes de abril con motivo del Día de las Niñas en las TIC, para</w:t>
      </w:r>
      <w:r w:rsidR="0089688A" w:rsidRPr="00634042">
        <w:rPr>
          <w:szCs w:val="22"/>
          <w:lang w:val="es-ES" w:eastAsia="en-US"/>
        </w:rPr>
        <w:t xml:space="preserve"> </w:t>
      </w:r>
      <w:r w:rsidRPr="00634042">
        <w:rPr>
          <w:szCs w:val="22"/>
          <w:lang w:val="es-ES" w:eastAsia="en-US"/>
        </w:rPr>
        <w:t>reconocer las capacidades de las niñas y alentar un interés renovado en las</w:t>
      </w:r>
      <w:r w:rsidR="0089688A" w:rsidRPr="00634042">
        <w:rPr>
          <w:szCs w:val="22"/>
          <w:lang w:val="es-ES" w:eastAsia="en-US"/>
        </w:rPr>
        <w:t xml:space="preserve"> </w:t>
      </w:r>
      <w:r w:rsidRPr="00634042">
        <w:rPr>
          <w:szCs w:val="22"/>
          <w:lang w:val="es-ES" w:eastAsia="en-US"/>
        </w:rPr>
        <w:t>trayectorias profesionales centradas en la ciencia y las tecnologías de la información</w:t>
      </w:r>
      <w:r w:rsidR="00850BE7" w:rsidRPr="00634042">
        <w:rPr>
          <w:szCs w:val="22"/>
          <w:lang w:val="es-ES" w:eastAsia="en-US"/>
        </w:rPr>
        <w:t>.</w:t>
      </w:r>
      <w:r w:rsidRPr="00634042">
        <w:rPr>
          <w:szCs w:val="22"/>
          <w:lang w:val="es-ES" w:eastAsia="en-US"/>
        </w:rPr>
        <w:t xml:space="preserve"> Con el nuevo Gobierno, las alianzas público</w:t>
      </w:r>
      <w:r w:rsidR="00BF57B6" w:rsidRPr="00634042">
        <w:rPr>
          <w:szCs w:val="22"/>
          <w:lang w:val="es-ES" w:eastAsia="en-US"/>
        </w:rPr>
        <w:noBreakHyphen/>
      </w:r>
      <w:r w:rsidRPr="00634042">
        <w:rPr>
          <w:szCs w:val="22"/>
          <w:lang w:val="es-ES" w:eastAsia="en-US"/>
        </w:rPr>
        <w:t>privadas han evolucionado hasta volverse más tangibles y han coordinado esfuerzos para fomentar entre los estudiantes de enseñanza primaria y secundaria la ciencia, la tecnología, la ingeniería y las matemáticas mediante campamentos de robótica y otras iniciativas</w:t>
      </w:r>
      <w:r w:rsidR="00850BE7" w:rsidRPr="00634042">
        <w:rPr>
          <w:szCs w:val="22"/>
          <w:lang w:val="es-ES" w:eastAsia="en-US"/>
        </w:rPr>
        <w:t>.</w:t>
      </w:r>
    </w:p>
    <w:p w14:paraId="72FB52D9" w14:textId="36855C1A"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 xml:space="preserve">El Estado parte no ha aplicado plenamente la recomendación 29 d de </w:t>
      </w:r>
      <w:r w:rsidR="00C8762D" w:rsidRPr="00634042">
        <w:rPr>
          <w:szCs w:val="22"/>
          <w:lang w:val="es-ES" w:eastAsia="en-US"/>
        </w:rPr>
        <w:t>“</w:t>
      </w:r>
      <w:r w:rsidRPr="00634042">
        <w:rPr>
          <w:szCs w:val="22"/>
          <w:lang w:val="es-ES" w:eastAsia="en-US"/>
        </w:rPr>
        <w:t>[p]</w:t>
      </w:r>
      <w:proofErr w:type="spellStart"/>
      <w:r w:rsidRPr="00634042">
        <w:rPr>
          <w:szCs w:val="22"/>
          <w:lang w:val="es-ES" w:eastAsia="en-US"/>
        </w:rPr>
        <w:t>rohibir</w:t>
      </w:r>
      <w:proofErr w:type="spellEnd"/>
      <w:r w:rsidRPr="00634042">
        <w:rPr>
          <w:szCs w:val="22"/>
          <w:lang w:val="es-ES" w:eastAsia="en-US"/>
        </w:rPr>
        <w:t xml:space="preserve"> de manera explícita el castigo corporal en todos los ámbitos[</w:t>
      </w:r>
      <w:r w:rsidR="00850BE7" w:rsidRPr="00634042">
        <w:rPr>
          <w:szCs w:val="22"/>
          <w:lang w:val="es-ES" w:eastAsia="en-US"/>
        </w:rPr>
        <w:t>...</w:t>
      </w:r>
      <w:r w:rsidRPr="00634042">
        <w:rPr>
          <w:szCs w:val="22"/>
          <w:lang w:val="es-ES" w:eastAsia="en-US"/>
        </w:rPr>
        <w:t>]</w:t>
      </w:r>
      <w:r w:rsidR="00C8762D" w:rsidRPr="00634042">
        <w:rPr>
          <w:szCs w:val="22"/>
          <w:lang w:val="es-ES" w:eastAsia="en-US"/>
        </w:rPr>
        <w:t>”</w:t>
      </w:r>
      <w:r w:rsidRPr="00634042">
        <w:rPr>
          <w:szCs w:val="22"/>
          <w:lang w:val="es-ES" w:eastAsia="en-US"/>
        </w:rPr>
        <w:t>, pero el Ministerio de Educación ha llevado a cabo una amplia consulta sobre la cuestión de prohibir los castigos corporales en las escuelas al abordar las enmiendas al Proyecto de Ley de Educación de 2008</w:t>
      </w:r>
      <w:r w:rsidR="00850BE7" w:rsidRPr="00634042">
        <w:rPr>
          <w:szCs w:val="22"/>
          <w:lang w:val="es-ES" w:eastAsia="en-US"/>
        </w:rPr>
        <w:t>.</w:t>
      </w:r>
      <w:r w:rsidRPr="00634042">
        <w:rPr>
          <w:szCs w:val="22"/>
          <w:lang w:val="es-ES" w:eastAsia="en-US"/>
        </w:rPr>
        <w:t xml:space="preserve"> Los resultados de estas consultas se han remitido a una Comisión Especial del Parlamento y no se ha llegado a un consenso sobre el camino a seguir, habida cuenta de la amplia gama de perspectivas presentes en la sociedad, defendidas con vehemencia</w:t>
      </w:r>
      <w:r w:rsidR="00850BE7" w:rsidRPr="00634042">
        <w:rPr>
          <w:szCs w:val="22"/>
          <w:lang w:val="es-ES" w:eastAsia="en-US"/>
        </w:rPr>
        <w:t>.</w:t>
      </w:r>
    </w:p>
    <w:p w14:paraId="3B1684B7" w14:textId="5F8AE962"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Un total de 1</w:t>
      </w:r>
      <w:r w:rsidR="00850BE7" w:rsidRPr="00634042">
        <w:rPr>
          <w:szCs w:val="22"/>
          <w:lang w:val="es-ES" w:eastAsia="en-US"/>
        </w:rPr>
        <w:t>.</w:t>
      </w:r>
      <w:r w:rsidRPr="00634042">
        <w:rPr>
          <w:szCs w:val="22"/>
          <w:lang w:val="es-ES" w:eastAsia="en-US"/>
        </w:rPr>
        <w:t>170 instituciones educativas públicas y privadas son accesibles en todo el país desde la educación preescolar hasta los estudios postsecundarios</w:t>
      </w:r>
      <w:r w:rsidR="00850BE7" w:rsidRPr="00634042">
        <w:rPr>
          <w:szCs w:val="22"/>
          <w:lang w:val="es-ES" w:eastAsia="en-US"/>
        </w:rPr>
        <w:t>.</w:t>
      </w:r>
      <w:r w:rsidRPr="00634042">
        <w:rPr>
          <w:szCs w:val="22"/>
          <w:lang w:val="es-ES" w:eastAsia="en-US"/>
        </w:rPr>
        <w:t xml:space="preserve"> La</w:t>
      </w:r>
      <w:r w:rsidR="0089688A" w:rsidRPr="00634042">
        <w:rPr>
          <w:szCs w:val="22"/>
          <w:lang w:val="es-ES" w:eastAsia="en-US"/>
        </w:rPr>
        <w:t xml:space="preserve"> </w:t>
      </w:r>
      <w:r w:rsidRPr="00634042">
        <w:rPr>
          <w:szCs w:val="22"/>
          <w:lang w:val="es-ES" w:eastAsia="en-US"/>
        </w:rPr>
        <w:t>Universidad de Guyana, con solo dos campus (</w:t>
      </w:r>
      <w:proofErr w:type="spellStart"/>
      <w:r w:rsidRPr="00634042">
        <w:rPr>
          <w:szCs w:val="22"/>
          <w:lang w:val="es-ES" w:eastAsia="en-US"/>
        </w:rPr>
        <w:t>Turkeyen</w:t>
      </w:r>
      <w:proofErr w:type="spellEnd"/>
      <w:r w:rsidRPr="00634042">
        <w:rPr>
          <w:szCs w:val="22"/>
          <w:lang w:val="es-ES" w:eastAsia="en-US"/>
        </w:rPr>
        <w:t xml:space="preserve"> y </w:t>
      </w:r>
      <w:proofErr w:type="spellStart"/>
      <w:r w:rsidRPr="00634042">
        <w:rPr>
          <w:szCs w:val="22"/>
          <w:lang w:val="es-ES" w:eastAsia="en-US"/>
        </w:rPr>
        <w:t>Tain</w:t>
      </w:r>
      <w:proofErr w:type="spellEnd"/>
      <w:r w:rsidRPr="00634042">
        <w:rPr>
          <w:szCs w:val="22"/>
          <w:lang w:val="es-ES" w:eastAsia="en-US"/>
        </w:rPr>
        <w:t>) imparte programas de certificación, diploma, grado y posgrado</w:t>
      </w:r>
      <w:r w:rsidR="00850BE7" w:rsidRPr="00634042">
        <w:rPr>
          <w:szCs w:val="22"/>
          <w:lang w:val="es-ES" w:eastAsia="en-US"/>
        </w:rPr>
        <w:t>.</w:t>
      </w:r>
      <w:r w:rsidRPr="00634042">
        <w:rPr>
          <w:szCs w:val="22"/>
          <w:lang w:val="es-ES" w:eastAsia="en-US"/>
        </w:rPr>
        <w:t xml:space="preserve"> La mayoría de los estudiantes </w:t>
      </w:r>
      <w:r w:rsidR="0089688A" w:rsidRPr="00634042">
        <w:rPr>
          <w:szCs w:val="22"/>
          <w:lang w:val="es-ES" w:eastAsia="en-US"/>
        </w:rPr>
        <w:t xml:space="preserve">pueden </w:t>
      </w:r>
      <w:r w:rsidRPr="00634042">
        <w:rPr>
          <w:szCs w:val="22"/>
          <w:lang w:val="es-ES" w:eastAsia="en-US"/>
        </w:rPr>
        <w:t xml:space="preserve">acceder a los préstamos en condiciones favorables ofrecidos por el Gobierno de </w:t>
      </w:r>
      <w:r w:rsidRPr="00634042">
        <w:rPr>
          <w:szCs w:val="22"/>
          <w:lang w:val="es-ES" w:eastAsia="en-US"/>
        </w:rPr>
        <w:lastRenderedPageBreak/>
        <w:t>Guyana para cubrir los gastos de matrícula</w:t>
      </w:r>
      <w:r w:rsidR="00850BE7" w:rsidRPr="00634042">
        <w:rPr>
          <w:szCs w:val="22"/>
          <w:lang w:val="es-ES" w:eastAsia="en-US"/>
        </w:rPr>
        <w:t>.</w:t>
      </w:r>
      <w:r w:rsidRPr="00634042">
        <w:rPr>
          <w:szCs w:val="22"/>
          <w:lang w:val="es-ES" w:eastAsia="en-US"/>
        </w:rPr>
        <w:t xml:space="preserve"> La matriculación universitaria ha sido más elevada entre las mujeres, dando como resultado un porcentaje aproximado del 70% de mujeres que se han graduado y conseguido títulos universitarios de la Universidad de Guyana durante el período que se examina</w:t>
      </w:r>
      <w:r w:rsidR="00850BE7" w:rsidRPr="00634042">
        <w:rPr>
          <w:szCs w:val="22"/>
          <w:lang w:val="es-ES" w:eastAsia="en-US"/>
        </w:rPr>
        <w:t>.</w:t>
      </w:r>
      <w:r w:rsidRPr="00634042">
        <w:rPr>
          <w:szCs w:val="22"/>
          <w:lang w:val="es-ES" w:eastAsia="en-US"/>
        </w:rPr>
        <w:t xml:space="preserve"> Además, a nivel de enseñanza postsecundaria, también hay varias instituciones gestionadas por el Estado: tres escuelas de enfermería; siete institutos de formación técnica y profesional en seis regiones; la Facultad de Educación </w:t>
      </w:r>
      <w:proofErr w:type="spellStart"/>
      <w:r w:rsidRPr="00634042">
        <w:rPr>
          <w:szCs w:val="22"/>
          <w:lang w:val="es-ES" w:eastAsia="en-US"/>
        </w:rPr>
        <w:t>Cyril</w:t>
      </w:r>
      <w:proofErr w:type="spellEnd"/>
      <w:r w:rsidRPr="00634042">
        <w:rPr>
          <w:szCs w:val="22"/>
          <w:lang w:val="es-ES" w:eastAsia="en-US"/>
        </w:rPr>
        <w:t xml:space="preserve"> Potter, junto con programas de formación de docentes en servicio en cada región; la Escuela de Artes </w:t>
      </w:r>
      <w:proofErr w:type="spellStart"/>
      <w:r w:rsidRPr="00634042">
        <w:rPr>
          <w:szCs w:val="22"/>
          <w:lang w:val="es-ES" w:eastAsia="en-US"/>
        </w:rPr>
        <w:t>Burrowes</w:t>
      </w:r>
      <w:proofErr w:type="spellEnd"/>
      <w:r w:rsidRPr="00634042">
        <w:rPr>
          <w:szCs w:val="22"/>
          <w:lang w:val="es-ES" w:eastAsia="en-US"/>
        </w:rPr>
        <w:t xml:space="preserve">; la Escuela de Economía Doméstica Carnegie; el Instituto de Educación Permanente y a Distancia; la Asociación de Educación de Adultos; el Colegio de Policía </w:t>
      </w:r>
      <w:proofErr w:type="spellStart"/>
      <w:r w:rsidRPr="00634042">
        <w:rPr>
          <w:szCs w:val="22"/>
          <w:lang w:val="es-ES" w:eastAsia="en-US"/>
        </w:rPr>
        <w:t>Felix</w:t>
      </w:r>
      <w:proofErr w:type="spellEnd"/>
      <w:r w:rsidRPr="00634042">
        <w:rPr>
          <w:szCs w:val="22"/>
          <w:lang w:val="es-ES" w:eastAsia="en-US"/>
        </w:rPr>
        <w:t xml:space="preserve"> Austin; la Escuela de Agricultura de Guyana; y el Centro de Formación de Aprendices de GUYSUCO</w:t>
      </w:r>
      <w:r w:rsidR="00850BE7" w:rsidRPr="00634042">
        <w:rPr>
          <w:szCs w:val="22"/>
          <w:lang w:val="es-ES" w:eastAsia="en-US"/>
        </w:rPr>
        <w:t>.</w:t>
      </w:r>
      <w:r w:rsidRPr="00634042">
        <w:rPr>
          <w:szCs w:val="22"/>
          <w:lang w:val="es-ES" w:eastAsia="en-US"/>
        </w:rPr>
        <w:t xml:space="preserve"> El Estado parte también ofrece becas nacionales e internacionales para estudiantes, basadas en la evaluación de las necesidades y el potencial académico</w:t>
      </w:r>
      <w:r w:rsidR="00850BE7" w:rsidRPr="00634042">
        <w:rPr>
          <w:szCs w:val="22"/>
          <w:lang w:val="es-ES" w:eastAsia="en-US"/>
        </w:rPr>
        <w:t>.</w:t>
      </w:r>
      <w:r w:rsidRPr="00634042">
        <w:rPr>
          <w:szCs w:val="22"/>
          <w:lang w:val="es-ES" w:eastAsia="en-US"/>
        </w:rPr>
        <w:t xml:space="preserve"> Los datos del Ministerio de Función Pública que figuran en el anexo E, cuadro 16, revelan que mujeres y hombres</w:t>
      </w:r>
      <w:r w:rsidR="0089688A" w:rsidRPr="00634042">
        <w:rPr>
          <w:szCs w:val="22"/>
          <w:lang w:val="es-ES" w:eastAsia="en-US"/>
        </w:rPr>
        <w:t xml:space="preserve"> </w:t>
      </w:r>
      <w:r w:rsidRPr="00634042">
        <w:rPr>
          <w:szCs w:val="22"/>
          <w:lang w:val="es-ES" w:eastAsia="en-US"/>
        </w:rPr>
        <w:t>se beneficiaron por igual de las becas financiadas con fondos públicos o suministrados por subsidios internacionales</w:t>
      </w:r>
      <w:r w:rsidR="00850BE7" w:rsidRPr="00634042">
        <w:rPr>
          <w:szCs w:val="22"/>
          <w:lang w:val="es-ES" w:eastAsia="en-US"/>
        </w:rPr>
        <w:t>.</w:t>
      </w:r>
    </w:p>
    <w:p w14:paraId="2C26F2B5" w14:textId="3344EB9D" w:rsidR="00201335" w:rsidRPr="00634042" w:rsidRDefault="00201335" w:rsidP="004356EE">
      <w:pPr>
        <w:pStyle w:val="SingleTxt"/>
        <w:keepLines/>
        <w:numPr>
          <w:ilvl w:val="0"/>
          <w:numId w:val="7"/>
        </w:numPr>
        <w:ind w:left="1267" w:firstLine="0"/>
        <w:rPr>
          <w:szCs w:val="22"/>
          <w:lang w:val="es-ES" w:eastAsia="en-US"/>
        </w:rPr>
      </w:pPr>
      <w:r w:rsidRPr="00634042">
        <w:rPr>
          <w:szCs w:val="22"/>
          <w:lang w:val="es-ES" w:eastAsia="en-US"/>
        </w:rPr>
        <w:t>En algunos lugares de las zonas del interior, el acceso a la educación para las niñas puede resultar difícil debido al nivel socioeconómico de las familias y a las oportunidades de empleo imperantes en la región</w:t>
      </w:r>
      <w:r w:rsidR="00850BE7" w:rsidRPr="00634042">
        <w:rPr>
          <w:szCs w:val="22"/>
          <w:lang w:val="es-ES" w:eastAsia="en-US"/>
        </w:rPr>
        <w:t>.</w:t>
      </w:r>
      <w:r w:rsidRPr="00634042">
        <w:rPr>
          <w:szCs w:val="22"/>
          <w:lang w:val="es-ES" w:eastAsia="en-US"/>
        </w:rPr>
        <w:t xml:space="preserve"> El Estado parte ha demostrado su compromiso de asegurar la igualdad de acceso de todas las niñas a través de una serie de servicios de apoyo ofrecidos por la Iniciativa acelerada de educación para todos y el Programa de Becas del Interior descritos en el artículo 4 sobre la aceleración de la igualdad entre hombres y mujeres, párrafo 59, y el artículo 14 sobre la promoción de la igualdad de acceso y la participación de las mujeres rurales, párrafos 116 y 117, respectivamente</w:t>
      </w:r>
      <w:r w:rsidR="00850BE7" w:rsidRPr="00634042">
        <w:rPr>
          <w:szCs w:val="22"/>
          <w:lang w:val="es-ES" w:eastAsia="en-US"/>
        </w:rPr>
        <w:t>.</w:t>
      </w:r>
    </w:p>
    <w:p w14:paraId="6D39DB33" w14:textId="77777777" w:rsidR="00094500" w:rsidRPr="00634042" w:rsidRDefault="00094500" w:rsidP="00094500">
      <w:pPr>
        <w:pStyle w:val="SingleTxt"/>
        <w:spacing w:after="0" w:line="120" w:lineRule="exact"/>
        <w:rPr>
          <w:sz w:val="10"/>
          <w:szCs w:val="10"/>
          <w:lang w:val="es-ES"/>
        </w:rPr>
      </w:pPr>
      <w:bookmarkStart w:id="29" w:name="_Toc483264322"/>
    </w:p>
    <w:p w14:paraId="74A1BD8D" w14:textId="77777777" w:rsidR="00850BE7" w:rsidRPr="00634042" w:rsidRDefault="00201335" w:rsidP="00BF57B6">
      <w:pPr>
        <w:pStyle w:val="H23"/>
        <w:ind w:left="1264" w:right="1260"/>
        <w:rPr>
          <w:bCs w:val="0"/>
          <w:lang w:val="es-ES" w:eastAsia="en-US"/>
        </w:rPr>
      </w:pPr>
      <w:r w:rsidRPr="00634042">
        <w:rPr>
          <w:bCs w:val="0"/>
          <w:lang w:val="es-ES" w:eastAsia="en-US"/>
        </w:rPr>
        <w:tab/>
      </w:r>
      <w:r w:rsidRPr="00634042">
        <w:rPr>
          <w:bCs w:val="0"/>
          <w:lang w:val="es-ES" w:eastAsia="en-US"/>
        </w:rPr>
        <w:tab/>
        <w:t>Artículo 11: Eliminación de la discriminación en el empleo</w:t>
      </w:r>
      <w:bookmarkEnd w:id="29"/>
    </w:p>
    <w:p w14:paraId="5CE9239D" w14:textId="69EE4389" w:rsidR="00094500" w:rsidRPr="00634042" w:rsidRDefault="00094500" w:rsidP="00BF57B6">
      <w:pPr>
        <w:pStyle w:val="SingleTxt"/>
        <w:keepNext/>
        <w:keepLines/>
        <w:spacing w:after="0" w:line="120" w:lineRule="exact"/>
        <w:ind w:left="1264"/>
        <w:rPr>
          <w:sz w:val="10"/>
          <w:szCs w:val="10"/>
          <w:lang w:val="es-ES"/>
        </w:rPr>
      </w:pPr>
    </w:p>
    <w:p w14:paraId="04A4F825" w14:textId="097BA9FB" w:rsidR="00850BE7" w:rsidRPr="00634042" w:rsidRDefault="00201335" w:rsidP="00BF57B6">
      <w:pPr>
        <w:pStyle w:val="SingleTxt"/>
        <w:keepNext/>
        <w:keepLines/>
        <w:numPr>
          <w:ilvl w:val="0"/>
          <w:numId w:val="7"/>
        </w:numPr>
        <w:ind w:left="1264" w:firstLine="0"/>
        <w:rPr>
          <w:szCs w:val="22"/>
          <w:lang w:val="es-ES" w:eastAsia="en-US"/>
        </w:rPr>
      </w:pPr>
      <w:r w:rsidRPr="00634042">
        <w:rPr>
          <w:szCs w:val="22"/>
          <w:lang w:val="es-ES" w:eastAsia="en-US"/>
        </w:rPr>
        <w:t>La Ley de Igualdad de Derechos de Guyana, en su capítulo 38:01, prevé el pago de la misma remuneración por el mismo trabajo o un trabajo de la misma naturaleza tanto para las mujeres como para los hombres</w:t>
      </w:r>
      <w:r w:rsidR="00850BE7" w:rsidRPr="00634042">
        <w:rPr>
          <w:szCs w:val="22"/>
          <w:lang w:val="es-ES" w:eastAsia="en-US"/>
        </w:rPr>
        <w:t>.</w:t>
      </w:r>
      <w:r w:rsidRPr="00634042">
        <w:rPr>
          <w:szCs w:val="22"/>
          <w:lang w:val="es-ES" w:eastAsia="en-US"/>
        </w:rPr>
        <w:t xml:space="preserve"> Este principio se aplica y garantiza a través de la negociación colectiva y los procesos de negociación</w:t>
      </w:r>
      <w:r w:rsidR="00850BE7" w:rsidRPr="00634042">
        <w:rPr>
          <w:szCs w:val="22"/>
          <w:lang w:val="es-ES" w:eastAsia="en-US"/>
        </w:rPr>
        <w:t>.</w:t>
      </w:r>
      <w:r w:rsidRPr="00634042">
        <w:rPr>
          <w:szCs w:val="22"/>
          <w:lang w:val="es-ES" w:eastAsia="en-US"/>
        </w:rPr>
        <w:t xml:space="preserve"> En julio de 2013 el Gobierno anterior promulgó la Ordenanza Nacional sobre el Salario Mínimo para las horas de trabajo ordinarias de conformidad con el artículo 8 de la Ley del Trabajo, capítulo 98:01</w:t>
      </w:r>
      <w:r w:rsidR="00850BE7" w:rsidRPr="00634042">
        <w:rPr>
          <w:szCs w:val="22"/>
          <w:lang w:val="es-ES" w:eastAsia="en-US"/>
        </w:rPr>
        <w:t>.</w:t>
      </w:r>
      <w:r w:rsidRPr="00634042">
        <w:rPr>
          <w:szCs w:val="22"/>
          <w:lang w:val="es-ES" w:eastAsia="en-US"/>
        </w:rPr>
        <w:t xml:space="preserve"> El Parlamento aprobó un salario mínimo nacional y una semana laboral de 40 horas para los empleados de los sectores privado y público</w:t>
      </w:r>
      <w:r w:rsidR="00850BE7" w:rsidRPr="00634042">
        <w:rPr>
          <w:szCs w:val="22"/>
          <w:lang w:val="es-ES" w:eastAsia="en-US"/>
        </w:rPr>
        <w:t>.</w:t>
      </w:r>
      <w:r w:rsidRPr="00634042">
        <w:rPr>
          <w:szCs w:val="22"/>
          <w:lang w:val="es-ES" w:eastAsia="en-US"/>
        </w:rPr>
        <w:t xml:space="preserve"> La ordenanza especifica que se aplicará un salario mínimo, pero no se limita a los trabajadores empleados en todos los sectores, y se aplicará a todos los trabajadores de categorías similares</w:t>
      </w:r>
      <w:r w:rsidR="00850BE7" w:rsidRPr="00634042">
        <w:rPr>
          <w:szCs w:val="22"/>
          <w:lang w:val="es-ES" w:eastAsia="en-US"/>
        </w:rPr>
        <w:t>.</w:t>
      </w:r>
      <w:r w:rsidRPr="00634042">
        <w:rPr>
          <w:szCs w:val="22"/>
          <w:lang w:val="es-ES" w:eastAsia="en-US"/>
        </w:rPr>
        <w:t xml:space="preserve"> De conformidad con la Ley del Trabajo, se efectúan inspecciones de los lugares de trabajo con regularidad</w:t>
      </w:r>
      <w:r w:rsidR="00850BE7" w:rsidRPr="00634042">
        <w:rPr>
          <w:szCs w:val="22"/>
          <w:lang w:val="es-ES" w:eastAsia="en-US"/>
        </w:rPr>
        <w:t>.</w:t>
      </w:r>
      <w:r w:rsidRPr="00634042">
        <w:rPr>
          <w:szCs w:val="22"/>
          <w:lang w:val="es-ES" w:eastAsia="en-US"/>
        </w:rPr>
        <w:t xml:space="preserve"> Esta disposición también ha sido ampliamente discutida y publicada en los medios de comunicación en todo el país</w:t>
      </w:r>
      <w:r w:rsidR="00850BE7" w:rsidRPr="00634042">
        <w:rPr>
          <w:szCs w:val="22"/>
          <w:lang w:val="es-ES" w:eastAsia="en-US"/>
        </w:rPr>
        <w:t>.</w:t>
      </w:r>
    </w:p>
    <w:p w14:paraId="209D3049" w14:textId="415F9319"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En la actualidad, tanto las mujeres integradas en el mercado laboral formal como en el informal contribuyen al Régimen de Seguridad Social Nacional</w:t>
      </w:r>
      <w:r w:rsidR="0089688A" w:rsidRPr="00634042">
        <w:rPr>
          <w:szCs w:val="22"/>
          <w:lang w:val="es-ES" w:eastAsia="en-US"/>
        </w:rPr>
        <w:t xml:space="preserve">, en cuyo </w:t>
      </w:r>
      <w:r w:rsidRPr="00634042">
        <w:rPr>
          <w:szCs w:val="22"/>
          <w:lang w:val="es-ES" w:eastAsia="en-US"/>
        </w:rPr>
        <w:t xml:space="preserve">informe anual </w:t>
      </w:r>
      <w:r w:rsidR="0089688A" w:rsidRPr="00634042">
        <w:rPr>
          <w:szCs w:val="22"/>
          <w:lang w:val="es-ES" w:eastAsia="en-US"/>
        </w:rPr>
        <w:t xml:space="preserve">se indica que </w:t>
      </w:r>
      <w:r w:rsidRPr="00634042">
        <w:rPr>
          <w:szCs w:val="22"/>
          <w:lang w:val="es-ES" w:eastAsia="en-US"/>
        </w:rPr>
        <w:t>el número de contribuyentes por cuenta propia es mayor entre los hombres que entre las mujeres</w:t>
      </w:r>
      <w:r w:rsidR="00850BE7" w:rsidRPr="00634042">
        <w:rPr>
          <w:szCs w:val="22"/>
          <w:lang w:val="es-ES" w:eastAsia="en-US"/>
        </w:rPr>
        <w:t>.</w:t>
      </w:r>
      <w:r w:rsidRPr="00634042">
        <w:rPr>
          <w:szCs w:val="22"/>
          <w:lang w:val="es-ES" w:eastAsia="en-US"/>
        </w:rPr>
        <w:t xml:space="preserve"> Esta situación está relacionada con el componente de género en el mercado laboral, por el cual hay más mujeres que se dedican a trabajos no remunerados</w:t>
      </w:r>
      <w:r w:rsidR="00850BE7" w:rsidRPr="00634042">
        <w:rPr>
          <w:szCs w:val="22"/>
          <w:lang w:val="es-ES" w:eastAsia="en-US"/>
        </w:rPr>
        <w:t>.</w:t>
      </w:r>
      <w:r w:rsidRPr="00634042">
        <w:rPr>
          <w:szCs w:val="22"/>
          <w:lang w:val="es-ES" w:eastAsia="en-US"/>
        </w:rPr>
        <w:t xml:space="preserve"> Actualmente, el Gobierno de Guyana celebra consultas con las principales partes interesadas para oficializar el acceso de las mujeres del sector informal a las prestaciones de la seguridad social</w:t>
      </w:r>
      <w:r w:rsidR="00850BE7" w:rsidRPr="00634042">
        <w:rPr>
          <w:szCs w:val="22"/>
          <w:lang w:val="es-ES" w:eastAsia="en-US"/>
        </w:rPr>
        <w:t>.</w:t>
      </w:r>
      <w:r w:rsidRPr="00634042">
        <w:rPr>
          <w:szCs w:val="22"/>
          <w:lang w:val="es-ES" w:eastAsia="en-US"/>
        </w:rPr>
        <w:t xml:space="preserve"> El Régimen de Seguridad Social Nacional tiene en marcha un programa televisado de educación pública que ofrece información sobre las prestaciones disponibles en el marco de ese régimen</w:t>
      </w:r>
      <w:r w:rsidR="00850BE7" w:rsidRPr="00634042">
        <w:rPr>
          <w:szCs w:val="22"/>
          <w:lang w:val="es-ES" w:eastAsia="en-US"/>
        </w:rPr>
        <w:t>.</w:t>
      </w:r>
    </w:p>
    <w:p w14:paraId="2242A3AF" w14:textId="4683EA26" w:rsidR="00201335" w:rsidRPr="00634042" w:rsidRDefault="00201335" w:rsidP="00201335">
      <w:pPr>
        <w:pStyle w:val="SingleTxt"/>
        <w:numPr>
          <w:ilvl w:val="0"/>
          <w:numId w:val="7"/>
        </w:numPr>
        <w:ind w:left="1267" w:firstLine="0"/>
        <w:rPr>
          <w:szCs w:val="22"/>
          <w:lang w:val="es-ES" w:eastAsia="en-US"/>
        </w:rPr>
      </w:pPr>
      <w:r w:rsidRPr="00634042">
        <w:rPr>
          <w:szCs w:val="22"/>
          <w:lang w:val="es-ES" w:eastAsia="en-US"/>
        </w:rPr>
        <w:t xml:space="preserve">Se pide al Comité que consulte el artículo 10 sobre la educación, párrafos 89 a 92, donde se detallan los esfuerzos concertados por el Estado parte para intensificar </w:t>
      </w:r>
      <w:r w:rsidRPr="00634042">
        <w:rPr>
          <w:szCs w:val="22"/>
          <w:lang w:val="es-ES" w:eastAsia="en-US"/>
        </w:rPr>
        <w:lastRenderedPageBreak/>
        <w:t>la formación técnica y profesional de las mujeres, incluso en ámbitos tradicionalmente dominados por los hombres y en el sector agrícola</w:t>
      </w:r>
      <w:r w:rsidR="00850BE7" w:rsidRPr="00634042">
        <w:rPr>
          <w:szCs w:val="22"/>
          <w:lang w:val="es-ES" w:eastAsia="en-US"/>
        </w:rPr>
        <w:t>.</w:t>
      </w:r>
      <w:r w:rsidRPr="00634042">
        <w:rPr>
          <w:szCs w:val="22"/>
          <w:lang w:val="es-ES" w:eastAsia="en-US"/>
        </w:rPr>
        <w:t xml:space="preserve"> El Estado parte facilita el desarrollo de medios de subsistencia alternativos, con los siguientes objetivos: mejorar la formación práctica especializada, crear oportunidades para las actividades económicas mediante el autoempleo y prestar apoyo a pequeñas y medianas empresas de nueva creación, con especial énfasis en los servicios de apoyo específicos para los sectores emergentes</w:t>
      </w:r>
      <w:r w:rsidR="00850BE7" w:rsidRPr="00634042">
        <w:rPr>
          <w:szCs w:val="22"/>
          <w:lang w:val="es-ES" w:eastAsia="en-US"/>
        </w:rPr>
        <w:t>.</w:t>
      </w:r>
    </w:p>
    <w:p w14:paraId="6D4EA9E0" w14:textId="3A7CE04A" w:rsidR="00850BE7" w:rsidRPr="00634042" w:rsidRDefault="00201335" w:rsidP="00A15D3F">
      <w:pPr>
        <w:pStyle w:val="SingleTxt"/>
        <w:keepLines/>
        <w:numPr>
          <w:ilvl w:val="0"/>
          <w:numId w:val="7"/>
        </w:numPr>
        <w:ind w:left="1267" w:firstLine="0"/>
        <w:rPr>
          <w:szCs w:val="22"/>
          <w:lang w:val="es-ES" w:eastAsia="en-US"/>
        </w:rPr>
      </w:pPr>
      <w:r w:rsidRPr="00634042">
        <w:rPr>
          <w:szCs w:val="22"/>
          <w:lang w:val="es-ES" w:eastAsia="en-US"/>
        </w:rPr>
        <w:t>En general, las mujeres constituyen la mayor parte de la población en edad de trabajar (50,9%)</w:t>
      </w:r>
      <w:r w:rsidR="00850BE7" w:rsidRPr="00634042">
        <w:rPr>
          <w:szCs w:val="22"/>
          <w:lang w:val="es-ES" w:eastAsia="en-US"/>
        </w:rPr>
        <w:t>.</w:t>
      </w:r>
      <w:r w:rsidRPr="00634042">
        <w:rPr>
          <w:szCs w:val="22"/>
          <w:lang w:val="es-ES" w:eastAsia="en-US"/>
        </w:rPr>
        <w:t xml:space="preserve"> Sin embargo, se estima que la proporción de mujeres en la fuerza de trabajo es del 34,6%, mientras que el 65,4% no participa en la economía formal</w:t>
      </w:r>
      <w:r w:rsidR="00850BE7" w:rsidRPr="00634042">
        <w:rPr>
          <w:szCs w:val="22"/>
          <w:lang w:val="es-ES" w:eastAsia="en-US"/>
        </w:rPr>
        <w:t>.</w:t>
      </w:r>
      <w:r w:rsidRPr="00634042">
        <w:rPr>
          <w:szCs w:val="22"/>
          <w:lang w:val="es-ES" w:eastAsia="en-US"/>
        </w:rPr>
        <w:t xml:space="preserve"> De hecho, el censo nacional señaló que la mayoría de ese último grupo de mujeres (48,6%) realiza trabajos no remunerados, como las tareas domésticas, mientras que otras buscan avanzar por medio de la educación (8,0%) y el resto (7,1%) representa a las mujeres jubiladas</w:t>
      </w:r>
      <w:r w:rsidRPr="00634042">
        <w:rPr>
          <w:szCs w:val="22"/>
          <w:vertAlign w:val="superscript"/>
          <w:lang w:val="es-ES" w:eastAsia="en-US"/>
        </w:rPr>
        <w:footnoteReference w:id="9"/>
      </w:r>
      <w:r w:rsidR="00850BE7" w:rsidRPr="00634042">
        <w:rPr>
          <w:szCs w:val="22"/>
          <w:lang w:val="es-ES" w:eastAsia="en-US"/>
        </w:rPr>
        <w:t>.</w:t>
      </w:r>
      <w:r w:rsidRPr="00634042">
        <w:rPr>
          <w:szCs w:val="22"/>
          <w:lang w:val="es-ES" w:eastAsia="en-US"/>
        </w:rPr>
        <w:t xml:space="preserve"> En consonancia con esta perspectiva, la Encuesta de Empresas del Banco Mundial (2010) también llegó a la conclusión de que las mujeres están insuficientemente representadas entre el personal directivo superior de las empresas del sector privado, donde se registra tan solo un 17% de mujeres en cargos de dirección o gerencia</w:t>
      </w:r>
      <w:r w:rsidR="00850BE7" w:rsidRPr="00634042">
        <w:rPr>
          <w:szCs w:val="22"/>
          <w:lang w:val="es-ES" w:eastAsia="en-US"/>
        </w:rPr>
        <w:t>.</w:t>
      </w:r>
      <w:r w:rsidRPr="00634042">
        <w:rPr>
          <w:szCs w:val="22"/>
          <w:lang w:val="es-ES" w:eastAsia="en-US"/>
        </w:rPr>
        <w:t xml:space="preserve"> Sin embargo, la participación de la mujer en la propiedad de empresas privadas es considerablemente superior, con un 58%</w:t>
      </w:r>
      <w:r w:rsidR="00850BE7" w:rsidRPr="00634042">
        <w:rPr>
          <w:szCs w:val="22"/>
          <w:lang w:val="es-ES" w:eastAsia="en-US"/>
        </w:rPr>
        <w:t>.</w:t>
      </w:r>
    </w:p>
    <w:p w14:paraId="5E19002C" w14:textId="4292FF9F"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Durante el período que se examina, se modificó la trayectoria del desarrollo económico de Guyana, pasando de la tradicional dependencia de la exportación de productos básicos como la bauxita y el azúcar a otros ámbitos de crecimiento, concretamente las industrias extractivas y especialmente la extracción de oro, la agricultura y los servicios</w:t>
      </w:r>
      <w:r w:rsidR="00850BE7" w:rsidRPr="00634042">
        <w:rPr>
          <w:szCs w:val="22"/>
          <w:lang w:val="es-ES" w:eastAsia="en-US"/>
        </w:rPr>
        <w:t>.</w:t>
      </w:r>
      <w:r w:rsidRPr="00634042">
        <w:rPr>
          <w:szCs w:val="22"/>
          <w:lang w:val="es-ES" w:eastAsia="en-US"/>
        </w:rPr>
        <w:t xml:space="preserve"> El oro representa alrededor del 50% y la industria agrícola representa alrededor del 40% de los ingresos de exportación</w:t>
      </w:r>
      <w:r w:rsidR="00850BE7" w:rsidRPr="00634042">
        <w:rPr>
          <w:szCs w:val="22"/>
          <w:lang w:val="es-ES" w:eastAsia="en-US"/>
        </w:rPr>
        <w:t>.</w:t>
      </w:r>
      <w:r w:rsidRPr="00634042">
        <w:rPr>
          <w:szCs w:val="22"/>
          <w:lang w:val="es-ES" w:eastAsia="en-US"/>
        </w:rPr>
        <w:t xml:space="preserve"> La prestación de servicios es el mayor sector económico del país</w:t>
      </w:r>
      <w:r w:rsidR="00850BE7" w:rsidRPr="00634042">
        <w:rPr>
          <w:szCs w:val="22"/>
          <w:lang w:val="es-ES" w:eastAsia="en-US"/>
        </w:rPr>
        <w:t>.</w:t>
      </w:r>
      <w:r w:rsidRPr="00634042">
        <w:rPr>
          <w:szCs w:val="22"/>
          <w:lang w:val="es-ES" w:eastAsia="en-US"/>
        </w:rPr>
        <w:t xml:space="preserve"> Dichos servicios abarcan el comercio al por mayor y al por menor, el transporte y el almacenamiento; los servicios financieros y la tecnología de la información y las comunicaciones; y la contratación externa de los procesos</w:t>
      </w:r>
      <w:r w:rsidR="00850BE7" w:rsidRPr="00634042">
        <w:rPr>
          <w:szCs w:val="22"/>
          <w:lang w:val="es-ES" w:eastAsia="en-US"/>
        </w:rPr>
        <w:t>.</w:t>
      </w:r>
      <w:r w:rsidRPr="00634042">
        <w:rPr>
          <w:szCs w:val="22"/>
          <w:lang w:val="es-ES" w:eastAsia="en-US"/>
        </w:rPr>
        <w:t xml:space="preserve"> Durante el período que se examina, Guyana comenzó a alojar centros de llamadas y a sacar provecho de la educación de su fuerza de trabajo cuya lengua materna es el inglés</w:t>
      </w:r>
      <w:r w:rsidR="00850BE7" w:rsidRPr="00634042">
        <w:rPr>
          <w:szCs w:val="22"/>
          <w:lang w:val="es-ES" w:eastAsia="en-US"/>
        </w:rPr>
        <w:t>.</w:t>
      </w:r>
    </w:p>
    <w:p w14:paraId="2A69FFEA" w14:textId="30910742"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En 2012 mujeres propietarias de empresas de minería (de oro) fundaron la Asociación de Mujeres Mineras de Guyana para representar sus propios intereses y, al mismo tiempo, ser miembros de la Asociación de Mineros de Oro y Diamantes de Guyana</w:t>
      </w:r>
      <w:r w:rsidR="00850BE7" w:rsidRPr="00634042">
        <w:rPr>
          <w:szCs w:val="22"/>
          <w:lang w:val="es-ES" w:eastAsia="en-US"/>
        </w:rPr>
        <w:t>.</w:t>
      </w:r>
      <w:r w:rsidRPr="00634042">
        <w:rPr>
          <w:szCs w:val="22"/>
          <w:lang w:val="es-ES" w:eastAsia="en-US"/>
        </w:rPr>
        <w:t xml:space="preserve"> Un informe elaborado por este grupo desveló que había 700 mujeres empleadas en este sector</w:t>
      </w:r>
      <w:r w:rsidR="00850BE7" w:rsidRPr="00634042">
        <w:rPr>
          <w:szCs w:val="22"/>
          <w:lang w:val="es-ES" w:eastAsia="en-US"/>
        </w:rPr>
        <w:t>.</w:t>
      </w:r>
      <w:r w:rsidRPr="00634042">
        <w:rPr>
          <w:szCs w:val="22"/>
          <w:lang w:val="es-ES" w:eastAsia="en-US"/>
        </w:rPr>
        <w:t xml:space="preserve"> Esta evolución ilustra el movimiento de las mujeres, que acceden a áreas de actividad económica donde su presencia no es tradicional y participan en una mayor proporción en la vida económica</w:t>
      </w:r>
      <w:r w:rsidR="00850BE7" w:rsidRPr="00634042">
        <w:rPr>
          <w:szCs w:val="22"/>
          <w:lang w:val="es-ES" w:eastAsia="en-US"/>
        </w:rPr>
        <w:t>.</w:t>
      </w:r>
      <w:r w:rsidRPr="00634042">
        <w:rPr>
          <w:szCs w:val="22"/>
          <w:lang w:val="es-ES" w:eastAsia="en-US"/>
        </w:rPr>
        <w:t xml:space="preserve"> Las mujeres que trabajan en empleos sindicados del sector de la producción agrícola constituyen el 20% de la fuerza de trabajo</w:t>
      </w:r>
      <w:r w:rsidR="00850BE7" w:rsidRPr="00634042">
        <w:rPr>
          <w:szCs w:val="22"/>
          <w:lang w:val="es-ES" w:eastAsia="en-US"/>
        </w:rPr>
        <w:t>.</w:t>
      </w:r>
      <w:r w:rsidRPr="00634042">
        <w:rPr>
          <w:szCs w:val="22"/>
          <w:lang w:val="es-ES" w:eastAsia="en-US"/>
        </w:rPr>
        <w:t xml:space="preserve"> La mayoría trabaja en la Compañía Azucarera Guyanesa (GUYSUCO)</w:t>
      </w:r>
      <w:r w:rsidR="00850BE7" w:rsidRPr="00634042">
        <w:rPr>
          <w:szCs w:val="22"/>
          <w:lang w:val="es-ES" w:eastAsia="en-US"/>
        </w:rPr>
        <w:t>.</w:t>
      </w:r>
      <w:r w:rsidRPr="00634042">
        <w:rPr>
          <w:szCs w:val="22"/>
          <w:lang w:val="es-ES" w:eastAsia="en-US"/>
        </w:rPr>
        <w:t xml:space="preserve"> Las mujeres también trabajan en la producción agrícola cultivando sus propias parcelas o parcelas de propiedad familiar</w:t>
      </w:r>
      <w:r w:rsidRPr="00634042">
        <w:rPr>
          <w:szCs w:val="22"/>
          <w:vertAlign w:val="superscript"/>
          <w:lang w:val="es-ES" w:eastAsia="en-US"/>
        </w:rPr>
        <w:footnoteReference w:id="10"/>
      </w:r>
      <w:r w:rsidR="00850BE7" w:rsidRPr="00634042">
        <w:rPr>
          <w:szCs w:val="22"/>
          <w:lang w:val="es-ES" w:eastAsia="en-US"/>
        </w:rPr>
        <w:t>.</w:t>
      </w:r>
      <w:r w:rsidRPr="00634042">
        <w:rPr>
          <w:szCs w:val="22"/>
          <w:lang w:val="es-ES" w:eastAsia="en-US"/>
        </w:rPr>
        <w:t xml:space="preserve"> También se solicita al Comité que se remita a los párrafos 121 y 122 para conocer las medidas encaminadas a mejorar las perspectivas económicas de la mujer en la agricultura</w:t>
      </w:r>
      <w:r w:rsidR="00850BE7" w:rsidRPr="00634042">
        <w:rPr>
          <w:szCs w:val="22"/>
          <w:lang w:val="es-ES" w:eastAsia="en-US"/>
        </w:rPr>
        <w:t>.</w:t>
      </w:r>
    </w:p>
    <w:p w14:paraId="62D7170D" w14:textId="04C6DC38"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El Estado parte ha adoptado varias medidas para integrar a las mujeres en los niveles básicos en el empleo productivo y para potenciar al máximo su contribución al desarrollo sostenible</w:t>
      </w:r>
      <w:r w:rsidR="00850BE7" w:rsidRPr="00634042">
        <w:rPr>
          <w:szCs w:val="22"/>
          <w:lang w:val="es-ES" w:eastAsia="en-US"/>
        </w:rPr>
        <w:t>.</w:t>
      </w:r>
      <w:r w:rsidRPr="00634042">
        <w:rPr>
          <w:szCs w:val="22"/>
          <w:lang w:val="es-ES" w:eastAsia="en-US"/>
        </w:rPr>
        <w:t xml:space="preserve"> Estas medidas se han descrito en el artículo 4 sobre la aceleración de la igualdad entre hombres y mujeres del presente informe</w:t>
      </w:r>
      <w:r w:rsidR="00850BE7" w:rsidRPr="00634042">
        <w:rPr>
          <w:szCs w:val="22"/>
          <w:lang w:val="es-ES" w:eastAsia="en-US"/>
        </w:rPr>
        <w:t>.</w:t>
      </w:r>
    </w:p>
    <w:p w14:paraId="279D53C2" w14:textId="3F8B6CBB" w:rsidR="00094500" w:rsidRPr="00634042" w:rsidRDefault="00094500" w:rsidP="00094500">
      <w:pPr>
        <w:pStyle w:val="SingleTxt"/>
        <w:spacing w:after="0" w:line="120" w:lineRule="exact"/>
        <w:rPr>
          <w:sz w:val="10"/>
          <w:szCs w:val="10"/>
          <w:lang w:val="es-ES"/>
        </w:rPr>
      </w:pPr>
      <w:bookmarkStart w:id="30" w:name="_Toc473272078"/>
      <w:bookmarkStart w:id="31" w:name="_Toc483264323"/>
    </w:p>
    <w:p w14:paraId="5D433D76" w14:textId="77777777" w:rsidR="00201335" w:rsidRPr="00634042" w:rsidRDefault="00201335" w:rsidP="00636224">
      <w:pPr>
        <w:pStyle w:val="H23"/>
        <w:ind w:right="1260"/>
        <w:rPr>
          <w:bCs w:val="0"/>
          <w:lang w:val="es-ES" w:eastAsia="en-US"/>
        </w:rPr>
      </w:pPr>
      <w:r w:rsidRPr="00634042">
        <w:rPr>
          <w:bCs w:val="0"/>
          <w:lang w:val="es-ES" w:eastAsia="en-US"/>
        </w:rPr>
        <w:lastRenderedPageBreak/>
        <w:tab/>
      </w:r>
      <w:r w:rsidRPr="00634042">
        <w:rPr>
          <w:bCs w:val="0"/>
          <w:lang w:val="es-ES" w:eastAsia="en-US"/>
        </w:rPr>
        <w:tab/>
        <w:t>Artículo 12: Igualdad de acceso a la asistencia sanitaria</w:t>
      </w:r>
      <w:bookmarkEnd w:id="30"/>
      <w:bookmarkEnd w:id="31"/>
    </w:p>
    <w:p w14:paraId="7799CCAD" w14:textId="77777777" w:rsidR="00094500" w:rsidRPr="00634042" w:rsidRDefault="00094500" w:rsidP="00094500">
      <w:pPr>
        <w:pStyle w:val="SingleTxt"/>
        <w:spacing w:after="0" w:line="120" w:lineRule="exact"/>
        <w:rPr>
          <w:sz w:val="10"/>
          <w:szCs w:val="10"/>
          <w:lang w:val="es-ES"/>
        </w:rPr>
      </w:pPr>
    </w:p>
    <w:p w14:paraId="6D01CDC4" w14:textId="6EB3A24E"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En respuesta a la preocupación expresada por el Comité en el párrafo 33 de las observaciones finales sobre el acceso a una asistencia sanitaria y unos servicios conexos de calidad y a establecimientos de salud adecuados, Guyana desea informar de que las iniciativas llevadas a cabo de conformidad con el artículo 12 siguen siendo una prioridad nacional</w:t>
      </w:r>
      <w:r w:rsidR="00850BE7" w:rsidRPr="00634042">
        <w:rPr>
          <w:szCs w:val="22"/>
          <w:lang w:val="es-ES" w:eastAsia="en-US"/>
        </w:rPr>
        <w:t>.</w:t>
      </w:r>
      <w:r w:rsidRPr="00634042">
        <w:rPr>
          <w:szCs w:val="22"/>
          <w:lang w:val="es-ES" w:eastAsia="en-US"/>
        </w:rPr>
        <w:t xml:space="preserve"> Hay varios establecimientos de asistencia sanitaria que prestan servicios primarios y secundarios de salud a las mujeres y las niñas</w:t>
      </w:r>
      <w:r w:rsidR="00850BE7" w:rsidRPr="00634042">
        <w:rPr>
          <w:szCs w:val="22"/>
          <w:lang w:val="es-ES" w:eastAsia="en-US"/>
        </w:rPr>
        <w:t>.</w:t>
      </w:r>
      <w:r w:rsidRPr="00634042">
        <w:rPr>
          <w:szCs w:val="22"/>
          <w:lang w:val="es-ES" w:eastAsia="en-US"/>
        </w:rPr>
        <w:t xml:space="preserve"> Durante el período que se examina, estos establecimientos se han reforzado con los suministros y el personal necesarios para prestar servicios de seguimiento, incluidos servicios de emergencia para las mujeres y las niñas</w:t>
      </w:r>
      <w:r w:rsidR="00850BE7" w:rsidRPr="00634042">
        <w:rPr>
          <w:szCs w:val="22"/>
          <w:lang w:val="es-ES" w:eastAsia="en-US"/>
        </w:rPr>
        <w:t>.</w:t>
      </w:r>
      <w:r w:rsidRPr="00634042">
        <w:rPr>
          <w:szCs w:val="22"/>
          <w:lang w:val="es-ES" w:eastAsia="en-US"/>
        </w:rPr>
        <w:t xml:space="preserve"> También se ha puesto en marcha una gama más amplia de servicios de obstetricia y ginecología, incluidos servicios clínicos de alto riesgo, tratamientos y pruebas de inspección visual con ácido acético (VIA) y otras consultas de obstetricia y ginecología</w:t>
      </w:r>
      <w:r w:rsidR="00850BE7" w:rsidRPr="00634042">
        <w:rPr>
          <w:szCs w:val="22"/>
          <w:lang w:val="es-ES" w:eastAsia="en-US"/>
        </w:rPr>
        <w:t>.</w:t>
      </w:r>
      <w:r w:rsidRPr="00634042">
        <w:rPr>
          <w:szCs w:val="22"/>
          <w:lang w:val="es-ES" w:eastAsia="en-US"/>
        </w:rPr>
        <w:t xml:space="preserve"> Con el apoyo del UNFPA, se establecieron casas maternas para alojar a las mujeres embarazadas procedentes de las zonas del interior y a sus familias antes y después del parto</w:t>
      </w:r>
      <w:r w:rsidR="00850BE7" w:rsidRPr="00634042">
        <w:rPr>
          <w:szCs w:val="22"/>
          <w:lang w:val="es-ES" w:eastAsia="en-US"/>
        </w:rPr>
        <w:t>.</w:t>
      </w:r>
      <w:r w:rsidRPr="00634042">
        <w:rPr>
          <w:szCs w:val="22"/>
          <w:lang w:val="es-ES" w:eastAsia="en-US"/>
        </w:rPr>
        <w:t xml:space="preserve"> Se afirma que en la Facultad de Medicina de la Universidad de Guyana y en las</w:t>
      </w:r>
      <w:r w:rsidR="00BD6B99" w:rsidRPr="00634042">
        <w:rPr>
          <w:szCs w:val="22"/>
          <w:lang w:val="es-ES" w:eastAsia="en-US"/>
        </w:rPr>
        <w:t xml:space="preserve"> </w:t>
      </w:r>
      <w:r w:rsidRPr="00634042">
        <w:rPr>
          <w:szCs w:val="22"/>
          <w:lang w:val="es-ES" w:eastAsia="en-US"/>
        </w:rPr>
        <w:t>escuelas de enfermería, los programas de estudios de los trabajadores sanitarios</w:t>
      </w:r>
      <w:r w:rsidR="00BD6B99" w:rsidRPr="00634042">
        <w:rPr>
          <w:szCs w:val="22"/>
          <w:lang w:val="es-ES" w:eastAsia="en-US"/>
        </w:rPr>
        <w:t xml:space="preserve"> </w:t>
      </w:r>
      <w:r w:rsidRPr="00634042">
        <w:rPr>
          <w:szCs w:val="22"/>
          <w:lang w:val="es-ES" w:eastAsia="en-US"/>
        </w:rPr>
        <w:t>incluyen cursos amplios, obligatorios y que tienen en cuenta las cuestiones de género sobre los derechos de salud y los derechos humanos de la</w:t>
      </w:r>
      <w:r w:rsidR="00BD6B99" w:rsidRPr="00634042">
        <w:rPr>
          <w:szCs w:val="22"/>
          <w:lang w:val="es-ES" w:eastAsia="en-US"/>
        </w:rPr>
        <w:t>s</w:t>
      </w:r>
      <w:r w:rsidRPr="00634042">
        <w:rPr>
          <w:szCs w:val="22"/>
          <w:lang w:val="es-ES" w:eastAsia="en-US"/>
        </w:rPr>
        <w:t xml:space="preserve"> mujer</w:t>
      </w:r>
      <w:r w:rsidR="00BD6B99" w:rsidRPr="00634042">
        <w:rPr>
          <w:szCs w:val="22"/>
          <w:lang w:val="es-ES" w:eastAsia="en-US"/>
        </w:rPr>
        <w:t>es</w:t>
      </w:r>
      <w:r w:rsidRPr="00634042">
        <w:rPr>
          <w:szCs w:val="22"/>
          <w:lang w:val="es-ES" w:eastAsia="en-US"/>
        </w:rPr>
        <w:t xml:space="preserve"> y también</w:t>
      </w:r>
      <w:r w:rsidR="00BD6B99" w:rsidRPr="00634042">
        <w:rPr>
          <w:szCs w:val="22"/>
          <w:lang w:val="es-ES" w:eastAsia="en-US"/>
        </w:rPr>
        <w:t xml:space="preserve"> </w:t>
      </w:r>
      <w:r w:rsidRPr="00634042">
        <w:rPr>
          <w:szCs w:val="22"/>
          <w:lang w:val="es-ES" w:eastAsia="en-US"/>
        </w:rPr>
        <w:t>sobre la violencia de género, desde la educación formal para la obtención</w:t>
      </w:r>
      <w:r w:rsidR="00BD6B99" w:rsidRPr="00634042">
        <w:rPr>
          <w:szCs w:val="22"/>
          <w:lang w:val="es-ES" w:eastAsia="en-US"/>
        </w:rPr>
        <w:t xml:space="preserve"> </w:t>
      </w:r>
      <w:r w:rsidRPr="00634042">
        <w:rPr>
          <w:szCs w:val="22"/>
          <w:lang w:val="es-ES" w:eastAsia="en-US"/>
        </w:rPr>
        <w:t>de</w:t>
      </w:r>
      <w:r w:rsidR="00BD6B99" w:rsidRPr="00634042">
        <w:rPr>
          <w:szCs w:val="22"/>
          <w:lang w:val="es-ES" w:eastAsia="en-US"/>
        </w:rPr>
        <w:t xml:space="preserve"> </w:t>
      </w:r>
      <w:r w:rsidRPr="00634042">
        <w:rPr>
          <w:szCs w:val="22"/>
          <w:lang w:val="es-ES" w:eastAsia="en-US"/>
        </w:rPr>
        <w:t>diplomas hasta los niveles de postgrado</w:t>
      </w:r>
      <w:r w:rsidR="00850BE7" w:rsidRPr="00634042">
        <w:rPr>
          <w:szCs w:val="22"/>
          <w:lang w:val="es-ES" w:eastAsia="en-US"/>
        </w:rPr>
        <w:t>.</w:t>
      </w:r>
      <w:r w:rsidRPr="00634042">
        <w:rPr>
          <w:szCs w:val="22"/>
          <w:lang w:val="es-ES" w:eastAsia="en-US"/>
        </w:rPr>
        <w:t xml:space="preserve"> Además, el Ministerio de</w:t>
      </w:r>
      <w:r w:rsidR="00BD6B99" w:rsidRPr="00634042">
        <w:rPr>
          <w:szCs w:val="22"/>
          <w:lang w:val="es-ES" w:eastAsia="en-US"/>
        </w:rPr>
        <w:t xml:space="preserve"> </w:t>
      </w:r>
      <w:r w:rsidRPr="00634042">
        <w:rPr>
          <w:szCs w:val="22"/>
          <w:lang w:val="es-ES" w:eastAsia="en-US"/>
        </w:rPr>
        <w:t>Salud organiza</w:t>
      </w:r>
      <w:r w:rsidR="00A15D3F" w:rsidRPr="00634042">
        <w:rPr>
          <w:szCs w:val="22"/>
          <w:lang w:val="es-ES" w:eastAsia="en-US"/>
        </w:rPr>
        <w:t xml:space="preserve"> </w:t>
      </w:r>
      <w:r w:rsidRPr="00634042">
        <w:rPr>
          <w:szCs w:val="22"/>
          <w:lang w:val="es-ES" w:eastAsia="en-US"/>
        </w:rPr>
        <w:t>ocasionalmente seminarios y cursos especializados para los profesionales de la salud</w:t>
      </w:r>
      <w:r w:rsidR="00850BE7" w:rsidRPr="00634042">
        <w:rPr>
          <w:szCs w:val="22"/>
          <w:lang w:val="es-ES" w:eastAsia="en-US"/>
        </w:rPr>
        <w:t>.</w:t>
      </w:r>
    </w:p>
    <w:p w14:paraId="1DE8875D" w14:textId="05AF785E" w:rsidR="00850BE7" w:rsidRPr="00634042" w:rsidRDefault="00201335" w:rsidP="00BF57B6">
      <w:pPr>
        <w:pStyle w:val="SingleTxt"/>
        <w:numPr>
          <w:ilvl w:val="0"/>
          <w:numId w:val="7"/>
        </w:numPr>
        <w:ind w:left="1264" w:right="1264" w:firstLine="0"/>
        <w:rPr>
          <w:szCs w:val="22"/>
          <w:lang w:val="es-ES" w:eastAsia="en-US"/>
        </w:rPr>
      </w:pPr>
      <w:r w:rsidRPr="00634042">
        <w:rPr>
          <w:szCs w:val="22"/>
          <w:lang w:val="es-ES" w:eastAsia="en-US"/>
        </w:rPr>
        <w:t>El Gobierno de Guyana se complace en observar que se ha producido un impulso sostenido para educar al público sobre la planificación familiar y la anticoncepción por parte del Ministerio de Salud Pública y, más concretamente, a través de los Departamentos Regionales de Salud de las regiones del interior 1, 7, 8 y 9</w:t>
      </w:r>
      <w:r w:rsidR="00850BE7" w:rsidRPr="00634042">
        <w:rPr>
          <w:szCs w:val="22"/>
          <w:lang w:val="es-ES" w:eastAsia="en-US"/>
        </w:rPr>
        <w:t>.</w:t>
      </w:r>
      <w:r w:rsidRPr="00634042">
        <w:rPr>
          <w:szCs w:val="22"/>
          <w:lang w:val="es-ES" w:eastAsia="en-US"/>
        </w:rPr>
        <w:t xml:space="preserve"> Habida cuenta de la tasa de embarazos en la adolescencia, inaceptablemente alta, así como de los embarazos de alto riesgo y de las complicaciones de la maternidad que se registran en las regiones del interior, estas intervenciones han comenzado en el ámbito de las escuelas, los consejos de las aldeas y las organizaciones basadas en la comunidad</w:t>
      </w:r>
      <w:r w:rsidR="00850BE7" w:rsidRPr="00634042">
        <w:rPr>
          <w:szCs w:val="22"/>
          <w:lang w:val="es-ES" w:eastAsia="en-US"/>
        </w:rPr>
        <w:t>.</w:t>
      </w:r>
      <w:r w:rsidRPr="00634042">
        <w:rPr>
          <w:szCs w:val="22"/>
          <w:lang w:val="es-ES" w:eastAsia="en-US"/>
        </w:rPr>
        <w:t xml:space="preserve"> Para las mujeres que solicitan atención prenatal y posnatal, se ponen a su disposición servicios de anticoncepción y educación en el paquete de los servicios de salud </w:t>
      </w:r>
      <w:proofErr w:type="spellStart"/>
      <w:r w:rsidRPr="00634042">
        <w:rPr>
          <w:szCs w:val="22"/>
          <w:lang w:val="es-ES" w:eastAsia="en-US"/>
        </w:rPr>
        <w:t>maternoinfantil</w:t>
      </w:r>
      <w:proofErr w:type="spellEnd"/>
      <w:r w:rsidR="00850BE7" w:rsidRPr="00634042">
        <w:rPr>
          <w:szCs w:val="22"/>
          <w:lang w:val="es-ES" w:eastAsia="en-US"/>
        </w:rPr>
        <w:t>.</w:t>
      </w:r>
      <w:r w:rsidRPr="00634042">
        <w:rPr>
          <w:szCs w:val="22"/>
          <w:lang w:val="es-ES" w:eastAsia="en-US"/>
        </w:rPr>
        <w:t xml:space="preserve"> Por ejemplo, en 2014 un total de 24 médicos y enfermeras de las diez regiones administrativas </w:t>
      </w:r>
      <w:r w:rsidR="00BD6B99" w:rsidRPr="00634042">
        <w:rPr>
          <w:szCs w:val="22"/>
          <w:lang w:val="es-ES" w:eastAsia="en-US"/>
        </w:rPr>
        <w:t>recibieron</w:t>
      </w:r>
      <w:r w:rsidRPr="00634042">
        <w:rPr>
          <w:szCs w:val="22"/>
          <w:lang w:val="es-ES" w:eastAsia="en-US"/>
        </w:rPr>
        <w:t xml:space="preserve"> formación en el uso de anticonceptivos y regresaron a sus regiones con kits de dispositivos intrauterinos</w:t>
      </w:r>
      <w:r w:rsidR="00850BE7" w:rsidRPr="00634042">
        <w:rPr>
          <w:szCs w:val="22"/>
          <w:lang w:val="es-ES" w:eastAsia="en-US"/>
        </w:rPr>
        <w:t>.</w:t>
      </w:r>
      <w:r w:rsidRPr="00634042">
        <w:rPr>
          <w:szCs w:val="22"/>
          <w:lang w:val="es-ES" w:eastAsia="en-US"/>
        </w:rPr>
        <w:t xml:space="preserve"> Una vez más, se pide al Comité que se remita al artículo 16 sobre el matrimonio y relaciones familiares, párrafos 126 y 127, para informarse más detalladamente</w:t>
      </w:r>
      <w:r w:rsidR="00850BE7" w:rsidRPr="00634042">
        <w:rPr>
          <w:szCs w:val="22"/>
          <w:lang w:val="es-ES" w:eastAsia="en-US"/>
        </w:rPr>
        <w:t>.</w:t>
      </w:r>
    </w:p>
    <w:p w14:paraId="5688A4DF" w14:textId="3248F336" w:rsidR="00201335" w:rsidRPr="00634042" w:rsidRDefault="00201335" w:rsidP="00201335">
      <w:pPr>
        <w:pStyle w:val="SingleTxt"/>
        <w:numPr>
          <w:ilvl w:val="0"/>
          <w:numId w:val="7"/>
        </w:numPr>
        <w:ind w:left="1267" w:firstLine="0"/>
        <w:rPr>
          <w:szCs w:val="22"/>
          <w:lang w:val="es-ES" w:eastAsia="en-US"/>
        </w:rPr>
      </w:pPr>
      <w:r w:rsidRPr="00634042">
        <w:rPr>
          <w:szCs w:val="22"/>
          <w:lang w:val="es-ES" w:eastAsia="en-US"/>
        </w:rPr>
        <w:t>De acuerdo con los compromisos de la CEDCM y de Beijing+20 con el objeto de eliminar las barreras sociales y regulatorias a la información sobre salud reproductiva y atención para adolescentes, el Estado parte ha tomado medidas para asegurarse de que los proveedores sanitarios no restrinjan el acceso de las adolescentes a la información y el asesoramiento sobre salud reproductiva</w:t>
      </w:r>
      <w:r w:rsidR="00850BE7" w:rsidRPr="00634042">
        <w:rPr>
          <w:szCs w:val="22"/>
          <w:lang w:val="es-ES" w:eastAsia="en-US"/>
        </w:rPr>
        <w:t>.</w:t>
      </w:r>
      <w:r w:rsidRPr="00634042">
        <w:rPr>
          <w:szCs w:val="22"/>
          <w:lang w:val="es-ES" w:eastAsia="en-US"/>
        </w:rPr>
        <w:t xml:space="preserve"> A través del Fondo Temático para la Salud Materna que gestiona el UNFPA se prestó apoyo para la prevención y la reducción de las muertes maternas y el embarazo en la adolescencia</w:t>
      </w:r>
      <w:r w:rsidR="00850BE7" w:rsidRPr="00634042">
        <w:rPr>
          <w:szCs w:val="22"/>
          <w:lang w:val="es-ES" w:eastAsia="en-US"/>
        </w:rPr>
        <w:t>.</w:t>
      </w:r>
      <w:r w:rsidRPr="00634042">
        <w:rPr>
          <w:szCs w:val="22"/>
          <w:lang w:val="es-ES" w:eastAsia="en-US"/>
        </w:rPr>
        <w:t xml:space="preserve"> </w:t>
      </w:r>
      <w:r w:rsidR="003338AD" w:rsidRPr="00634042">
        <w:rPr>
          <w:szCs w:val="22"/>
          <w:lang w:val="es-ES" w:eastAsia="en-US"/>
        </w:rPr>
        <w:t xml:space="preserve">A través del programa de Salud </w:t>
      </w:r>
      <w:proofErr w:type="spellStart"/>
      <w:r w:rsidR="003338AD" w:rsidRPr="00634042">
        <w:rPr>
          <w:szCs w:val="22"/>
          <w:lang w:val="es-ES" w:eastAsia="en-US"/>
        </w:rPr>
        <w:t>Maternoinfantil</w:t>
      </w:r>
      <w:proofErr w:type="spellEnd"/>
      <w:r w:rsidR="003338AD" w:rsidRPr="00634042">
        <w:rPr>
          <w:szCs w:val="22"/>
          <w:lang w:val="es-ES" w:eastAsia="en-US"/>
        </w:rPr>
        <w:t xml:space="preserve"> (MCH), se han promocionado los </w:t>
      </w:r>
      <w:r w:rsidRPr="00634042">
        <w:rPr>
          <w:szCs w:val="22"/>
          <w:lang w:val="es-ES" w:eastAsia="en-US"/>
        </w:rPr>
        <w:t>métodos anticonceptivos (que incluyen las colocaciones de dispositivos intrauterinos, píldoras, preservativos e inyecciones, entre otros) entre las mujeres y hombres que viven en comunidades aisladas, así como en todos los establecimientos de salud pública en las cuatro regiones del interior</w:t>
      </w:r>
      <w:r w:rsidR="00850BE7" w:rsidRPr="00634042">
        <w:rPr>
          <w:szCs w:val="22"/>
          <w:lang w:val="es-ES" w:eastAsia="en-US"/>
        </w:rPr>
        <w:t>.</w:t>
      </w:r>
      <w:r w:rsidRPr="00634042">
        <w:rPr>
          <w:szCs w:val="22"/>
          <w:lang w:val="es-ES" w:eastAsia="en-US"/>
        </w:rPr>
        <w:t xml:space="preserve"> Además, </w:t>
      </w:r>
      <w:r w:rsidR="00153836" w:rsidRPr="00634042">
        <w:rPr>
          <w:szCs w:val="22"/>
          <w:lang w:val="es-ES" w:eastAsia="en-US"/>
        </w:rPr>
        <w:t xml:space="preserve">mediante el Programa de Extensión Quirúrgica se ha facilitado el acceso a </w:t>
      </w:r>
      <w:r w:rsidRPr="00634042">
        <w:rPr>
          <w:szCs w:val="22"/>
          <w:lang w:val="es-ES" w:eastAsia="en-US"/>
        </w:rPr>
        <w:t>otros métodos y se han proporcionado métodos permanentes a las mujeres</w:t>
      </w:r>
      <w:r w:rsidR="00850BE7" w:rsidRPr="00634042">
        <w:rPr>
          <w:szCs w:val="22"/>
          <w:lang w:val="es-ES" w:eastAsia="en-US"/>
        </w:rPr>
        <w:t>.</w:t>
      </w:r>
      <w:r w:rsidRPr="00634042">
        <w:rPr>
          <w:szCs w:val="22"/>
          <w:lang w:val="es-ES" w:eastAsia="en-US"/>
        </w:rPr>
        <w:t xml:space="preserve"> Estos servicios se han reforzado mediante el desarrollo de la capacidad de 30 trabajadores sanitarios especializados en asesoramiento sobre anticonceptivos</w:t>
      </w:r>
      <w:r w:rsidR="00850BE7" w:rsidRPr="00634042">
        <w:rPr>
          <w:szCs w:val="22"/>
          <w:lang w:val="es-ES" w:eastAsia="en-US"/>
        </w:rPr>
        <w:t>.</w:t>
      </w:r>
      <w:r w:rsidRPr="00634042">
        <w:rPr>
          <w:szCs w:val="22"/>
          <w:lang w:val="es-ES" w:eastAsia="en-US"/>
        </w:rPr>
        <w:t xml:space="preserve"> El UNFPA también ha </w:t>
      </w:r>
      <w:r w:rsidRPr="00634042">
        <w:rPr>
          <w:szCs w:val="22"/>
          <w:lang w:val="es-ES" w:eastAsia="en-US"/>
        </w:rPr>
        <w:lastRenderedPageBreak/>
        <w:t>proporcionado apoyo al desarrollo de la capacidad para el Ministerio de Salud en la esfera de los métodos de planificación familiar</w:t>
      </w:r>
      <w:r w:rsidR="00850BE7" w:rsidRPr="00634042">
        <w:rPr>
          <w:szCs w:val="22"/>
          <w:lang w:val="es-ES" w:eastAsia="en-US"/>
        </w:rPr>
        <w:t>.</w:t>
      </w:r>
    </w:p>
    <w:p w14:paraId="5329E716" w14:textId="6F3DBD0E" w:rsidR="00201335" w:rsidRPr="00634042" w:rsidRDefault="00201335" w:rsidP="00201335">
      <w:pPr>
        <w:pStyle w:val="SingleTxt"/>
        <w:numPr>
          <w:ilvl w:val="0"/>
          <w:numId w:val="7"/>
        </w:numPr>
        <w:ind w:left="1267" w:firstLine="0"/>
        <w:rPr>
          <w:szCs w:val="22"/>
          <w:lang w:val="es-ES" w:eastAsia="en-US"/>
        </w:rPr>
      </w:pPr>
      <w:r w:rsidRPr="00634042">
        <w:rPr>
          <w:szCs w:val="22"/>
          <w:lang w:val="es-ES" w:eastAsia="en-US"/>
        </w:rPr>
        <w:t>También ha sido necesario desarrollar la colaboración interinstitucional entre los Ministerios de Salud Pública y Educación para el diseño conjunto de los materiales de información, educación y comunicaciones para su distribución en las escuelas, que incluyesen contenidos educativos sobre salud sexual y reproductiva destinados a los adolescentes varones y mujeres, prestando especial atención a la prevención de los embarazos en la adolescencia</w:t>
      </w:r>
      <w:r w:rsidR="00850BE7" w:rsidRPr="00634042">
        <w:rPr>
          <w:szCs w:val="22"/>
          <w:lang w:val="es-ES" w:eastAsia="en-US"/>
        </w:rPr>
        <w:t>.</w:t>
      </w:r>
      <w:r w:rsidRPr="00634042">
        <w:rPr>
          <w:szCs w:val="22"/>
          <w:lang w:val="es-ES" w:eastAsia="en-US"/>
        </w:rPr>
        <w:t xml:space="preserve"> Esto ha sido complementario al Programa de Educación sobre la Salud y la Vida Familiar en todas las escuelas de enseñanza secundaria, que incorpora la prevención del embarazo en la adolescencia en el plan de estudios y métodos de prevención de las infecciones de transmisión sexual, incluido el VIH/</w:t>
      </w:r>
      <w:r w:rsidR="00153836" w:rsidRPr="00634042">
        <w:rPr>
          <w:szCs w:val="22"/>
          <w:lang w:val="es-ES" w:eastAsia="en-US"/>
        </w:rPr>
        <w:t>sida</w:t>
      </w:r>
      <w:r w:rsidR="00850BE7" w:rsidRPr="00634042">
        <w:rPr>
          <w:szCs w:val="22"/>
          <w:lang w:val="es-ES" w:eastAsia="en-US"/>
        </w:rPr>
        <w:t>.</w:t>
      </w:r>
      <w:r w:rsidRPr="00634042">
        <w:rPr>
          <w:szCs w:val="22"/>
          <w:lang w:val="es-ES" w:eastAsia="en-US"/>
        </w:rPr>
        <w:t xml:space="preserve"> La Guyana </w:t>
      </w:r>
      <w:proofErr w:type="spellStart"/>
      <w:r w:rsidRPr="00634042">
        <w:rPr>
          <w:szCs w:val="22"/>
          <w:lang w:val="es-ES" w:eastAsia="en-US"/>
        </w:rPr>
        <w:t>Responsible</w:t>
      </w:r>
      <w:proofErr w:type="spellEnd"/>
      <w:r w:rsidRPr="00634042">
        <w:rPr>
          <w:szCs w:val="22"/>
          <w:lang w:val="es-ES" w:eastAsia="en-US"/>
        </w:rPr>
        <w:t xml:space="preserve"> </w:t>
      </w:r>
      <w:proofErr w:type="spellStart"/>
      <w:r w:rsidRPr="00634042">
        <w:rPr>
          <w:szCs w:val="22"/>
          <w:lang w:val="es-ES" w:eastAsia="en-US"/>
        </w:rPr>
        <w:t>Parenthood</w:t>
      </w:r>
      <w:proofErr w:type="spellEnd"/>
      <w:r w:rsidRPr="00634042">
        <w:rPr>
          <w:szCs w:val="22"/>
          <w:lang w:val="es-ES" w:eastAsia="en-US"/>
        </w:rPr>
        <w:t xml:space="preserve"> </w:t>
      </w:r>
      <w:proofErr w:type="spellStart"/>
      <w:r w:rsidRPr="00634042">
        <w:rPr>
          <w:szCs w:val="22"/>
          <w:lang w:val="es-ES" w:eastAsia="en-US"/>
        </w:rPr>
        <w:t>Association</w:t>
      </w:r>
      <w:proofErr w:type="spellEnd"/>
      <w:r w:rsidRPr="00634042">
        <w:rPr>
          <w:szCs w:val="22"/>
          <w:lang w:val="es-ES" w:eastAsia="en-US"/>
        </w:rPr>
        <w:t xml:space="preserve"> (GRPA), un grupo de promoción de la salud y los derechos sexuales y reproductivos, también se ha esforzado por educar a las comunidades sobre la planificación familiar y su importancia en nueve de las regiones administrativas del país</w:t>
      </w:r>
      <w:r w:rsidR="00850BE7" w:rsidRPr="00634042">
        <w:rPr>
          <w:szCs w:val="22"/>
          <w:lang w:val="es-ES" w:eastAsia="en-US"/>
        </w:rPr>
        <w:t>.</w:t>
      </w:r>
      <w:r w:rsidRPr="00634042">
        <w:rPr>
          <w:szCs w:val="22"/>
          <w:lang w:val="es-ES" w:eastAsia="en-US"/>
        </w:rPr>
        <w:t xml:space="preserve"> A través de la colaboración del UNFPA con la </w:t>
      </w:r>
      <w:r w:rsidR="00153836" w:rsidRPr="00634042">
        <w:rPr>
          <w:szCs w:val="22"/>
          <w:lang w:val="es-ES" w:eastAsia="en-US"/>
        </w:rPr>
        <w:t>ONG</w:t>
      </w:r>
      <w:r w:rsidRPr="00634042">
        <w:rPr>
          <w:szCs w:val="22"/>
          <w:lang w:val="es-ES" w:eastAsia="en-US"/>
        </w:rPr>
        <w:t xml:space="preserve"> </w:t>
      </w:r>
      <w:proofErr w:type="spellStart"/>
      <w:r w:rsidRPr="00634042">
        <w:rPr>
          <w:szCs w:val="22"/>
          <w:lang w:val="es-ES" w:eastAsia="en-US"/>
        </w:rPr>
        <w:t>Women</w:t>
      </w:r>
      <w:proofErr w:type="spellEnd"/>
      <w:r w:rsidRPr="00634042">
        <w:rPr>
          <w:szCs w:val="22"/>
          <w:lang w:val="es-ES" w:eastAsia="en-US"/>
        </w:rPr>
        <w:t xml:space="preserve"> </w:t>
      </w:r>
      <w:proofErr w:type="spellStart"/>
      <w:r w:rsidRPr="00634042">
        <w:rPr>
          <w:szCs w:val="22"/>
          <w:lang w:val="es-ES" w:eastAsia="en-US"/>
        </w:rPr>
        <w:t>Across</w:t>
      </w:r>
      <w:proofErr w:type="spellEnd"/>
      <w:r w:rsidRPr="00634042">
        <w:rPr>
          <w:szCs w:val="22"/>
          <w:lang w:val="es-ES" w:eastAsia="en-US"/>
        </w:rPr>
        <w:t xml:space="preserve"> </w:t>
      </w:r>
      <w:proofErr w:type="spellStart"/>
      <w:r w:rsidRPr="00634042">
        <w:rPr>
          <w:szCs w:val="22"/>
          <w:lang w:val="es-ES" w:eastAsia="en-US"/>
        </w:rPr>
        <w:t>Differences</w:t>
      </w:r>
      <w:proofErr w:type="spellEnd"/>
      <w:r w:rsidRPr="00634042">
        <w:rPr>
          <w:szCs w:val="22"/>
          <w:lang w:val="es-ES" w:eastAsia="en-US"/>
        </w:rPr>
        <w:t xml:space="preserve">, se puso en marcha un programa de empoderamiento integral para reducir los embarazos en la adolescencia, </w:t>
      </w:r>
      <w:r w:rsidR="00153836" w:rsidRPr="00634042">
        <w:rPr>
          <w:szCs w:val="22"/>
          <w:lang w:val="es-ES" w:eastAsia="en-US"/>
        </w:rPr>
        <w:t xml:space="preserve">en el que </w:t>
      </w:r>
      <w:r w:rsidRPr="00634042">
        <w:rPr>
          <w:szCs w:val="22"/>
          <w:lang w:val="es-ES" w:eastAsia="en-US"/>
        </w:rPr>
        <w:t xml:space="preserve">inicialmente </w:t>
      </w:r>
      <w:r w:rsidR="00153836" w:rsidRPr="00634042">
        <w:rPr>
          <w:szCs w:val="22"/>
          <w:lang w:val="es-ES" w:eastAsia="en-US"/>
        </w:rPr>
        <w:t xml:space="preserve">participaron </w:t>
      </w:r>
      <w:r w:rsidRPr="00634042">
        <w:rPr>
          <w:szCs w:val="22"/>
          <w:lang w:val="es-ES" w:eastAsia="en-US"/>
        </w:rPr>
        <w:t>más de 500 adolescentes, con una tasa de éxito del 90% en la prevención de un segundo o tercer embarazo</w:t>
      </w:r>
      <w:r w:rsidR="00850BE7" w:rsidRPr="00634042">
        <w:rPr>
          <w:szCs w:val="22"/>
          <w:lang w:val="es-ES" w:eastAsia="en-US"/>
        </w:rPr>
        <w:t>.</w:t>
      </w:r>
    </w:p>
    <w:p w14:paraId="49AE80F1" w14:textId="2DA13442" w:rsidR="00850BE7" w:rsidRPr="00634042" w:rsidRDefault="00201335" w:rsidP="00BF57B6">
      <w:pPr>
        <w:pStyle w:val="SingleTxt"/>
        <w:numPr>
          <w:ilvl w:val="0"/>
          <w:numId w:val="7"/>
        </w:numPr>
        <w:ind w:left="1264" w:right="1264" w:firstLine="0"/>
        <w:rPr>
          <w:szCs w:val="22"/>
          <w:lang w:val="es-ES" w:eastAsia="en-US"/>
        </w:rPr>
      </w:pPr>
      <w:r w:rsidRPr="00634042">
        <w:rPr>
          <w:szCs w:val="22"/>
          <w:lang w:val="es-ES" w:eastAsia="en-US"/>
        </w:rPr>
        <w:t>Otro proyecto de colaboración con el UNICEF se concretó en el desarrollo de la Iniciativa de Empoderamiento Juvenil, diseñada para las comunidades carentes de servicios adecuados y las áreas aisladas de las zonas del interior</w:t>
      </w:r>
      <w:r w:rsidR="00850BE7" w:rsidRPr="00634042">
        <w:rPr>
          <w:szCs w:val="22"/>
          <w:lang w:val="es-ES" w:eastAsia="en-US"/>
        </w:rPr>
        <w:t>.</w:t>
      </w:r>
      <w:r w:rsidRPr="00634042">
        <w:rPr>
          <w:szCs w:val="22"/>
          <w:lang w:val="es-ES" w:eastAsia="en-US"/>
        </w:rPr>
        <w:t xml:space="preserve"> Esta iniciativa cuenta con un amplio componente de salud sexual y reproductiva que también aborda los embarazos en la adolescencia</w:t>
      </w:r>
      <w:r w:rsidR="00850BE7" w:rsidRPr="00634042">
        <w:rPr>
          <w:szCs w:val="22"/>
          <w:lang w:val="es-ES" w:eastAsia="en-US"/>
        </w:rPr>
        <w:t>.</w:t>
      </w:r>
      <w:r w:rsidRPr="00634042">
        <w:rPr>
          <w:szCs w:val="22"/>
          <w:lang w:val="es-ES" w:eastAsia="en-US"/>
        </w:rPr>
        <w:t xml:space="preserve"> El Gobierno de Guyana consideraba que la salud de los adolescentes era una prioridad nacional y estableció una Dependencia de Servicios de Salud de los Adolescentes dentro del Ministerio de Salud Pública y tomó medidas concretas que dieron como resultado beneficios para los jóvenes, especialmente las niñas</w:t>
      </w:r>
      <w:r w:rsidR="00850BE7" w:rsidRPr="00634042">
        <w:rPr>
          <w:szCs w:val="22"/>
          <w:lang w:val="es-ES" w:eastAsia="en-US"/>
        </w:rPr>
        <w:t>.</w:t>
      </w:r>
      <w:r w:rsidRPr="00634042">
        <w:rPr>
          <w:szCs w:val="22"/>
          <w:lang w:val="es-ES" w:eastAsia="en-US"/>
        </w:rPr>
        <w:t xml:space="preserve"> Como proyecto experimental, la dependencia puso en marcha los Clubes de Salud Escolares en la Región 10, para después organizar clubes similares en otras tres regiones, que se pusieron en marcha en 2016</w:t>
      </w:r>
      <w:r w:rsidR="00850BE7" w:rsidRPr="00634042">
        <w:rPr>
          <w:szCs w:val="22"/>
          <w:lang w:val="es-ES" w:eastAsia="en-US"/>
        </w:rPr>
        <w:t>.</w:t>
      </w:r>
    </w:p>
    <w:p w14:paraId="6DFE156A" w14:textId="60A2A3B7"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El suicidio es una epidemia importante y el Gobierno de Guyana, en particular el Ministerio de Salud Pública, sigue combatiéndola como una prioridad sanitaria nacional y es muy receptivo a las alianzas para superar el déficit de establecimientos adecuados y profesionales cualificados</w:t>
      </w:r>
      <w:r w:rsidR="00850BE7" w:rsidRPr="00634042">
        <w:rPr>
          <w:szCs w:val="22"/>
          <w:lang w:val="es-ES" w:eastAsia="en-US"/>
        </w:rPr>
        <w:t>.</w:t>
      </w:r>
      <w:r w:rsidRPr="00634042">
        <w:rPr>
          <w:szCs w:val="22"/>
          <w:lang w:val="es-ES" w:eastAsia="en-US"/>
        </w:rPr>
        <w:t xml:space="preserve"> </w:t>
      </w:r>
      <w:r w:rsidR="00FA4080" w:rsidRPr="00634042">
        <w:rPr>
          <w:szCs w:val="22"/>
          <w:lang w:val="es-ES" w:eastAsia="en-US"/>
        </w:rPr>
        <w:t>Según</w:t>
      </w:r>
      <w:r w:rsidRPr="00634042">
        <w:rPr>
          <w:szCs w:val="22"/>
          <w:lang w:val="es-ES" w:eastAsia="en-US"/>
        </w:rPr>
        <w:t xml:space="preserve"> la OMS, </w:t>
      </w:r>
      <w:r w:rsidR="00FA4080" w:rsidRPr="00634042">
        <w:rPr>
          <w:szCs w:val="22"/>
          <w:lang w:val="es-ES" w:eastAsia="en-US"/>
        </w:rPr>
        <w:t xml:space="preserve">hay </w:t>
      </w:r>
      <w:r w:rsidRPr="00634042">
        <w:rPr>
          <w:szCs w:val="22"/>
          <w:lang w:val="es-ES" w:eastAsia="en-US"/>
        </w:rPr>
        <w:t xml:space="preserve">44,2 </w:t>
      </w:r>
      <w:r w:rsidR="00FA4080" w:rsidRPr="00634042">
        <w:rPr>
          <w:szCs w:val="22"/>
          <w:lang w:val="es-ES" w:eastAsia="en-US"/>
        </w:rPr>
        <w:t xml:space="preserve">suicidios por </w:t>
      </w:r>
      <w:r w:rsidRPr="00634042">
        <w:rPr>
          <w:szCs w:val="22"/>
          <w:lang w:val="es-ES" w:eastAsia="en-US"/>
        </w:rPr>
        <w:t>cada 100</w:t>
      </w:r>
      <w:r w:rsidR="00850BE7" w:rsidRPr="00634042">
        <w:rPr>
          <w:szCs w:val="22"/>
          <w:lang w:val="es-ES" w:eastAsia="en-US"/>
        </w:rPr>
        <w:t>.</w:t>
      </w:r>
      <w:r w:rsidRPr="00634042">
        <w:rPr>
          <w:szCs w:val="22"/>
          <w:lang w:val="es-ES" w:eastAsia="en-US"/>
        </w:rPr>
        <w:t xml:space="preserve">000 guyaneses, con un promedio de 200 </w:t>
      </w:r>
      <w:r w:rsidR="00FA4080" w:rsidRPr="00634042">
        <w:rPr>
          <w:szCs w:val="22"/>
          <w:lang w:val="es-ES" w:eastAsia="en-US"/>
        </w:rPr>
        <w:t xml:space="preserve">muertes anuales </w:t>
      </w:r>
      <w:r w:rsidRPr="00634042">
        <w:rPr>
          <w:szCs w:val="22"/>
          <w:lang w:val="es-ES" w:eastAsia="en-US"/>
        </w:rPr>
        <w:t>a causa del suicidio en los últimos cinco años</w:t>
      </w:r>
      <w:r w:rsidR="00850BE7" w:rsidRPr="00634042">
        <w:rPr>
          <w:szCs w:val="22"/>
          <w:lang w:val="es-ES" w:eastAsia="en-US"/>
        </w:rPr>
        <w:t>.</w:t>
      </w:r>
      <w:r w:rsidRPr="00634042">
        <w:rPr>
          <w:szCs w:val="22"/>
          <w:lang w:val="es-ES" w:eastAsia="en-US"/>
        </w:rPr>
        <w:t xml:space="preserve"> Según un estudio reciente sobre los comportamientos suicidas en Guyana, entre 2010 y 2012 se produjeron 673 muertes por esta causa</w:t>
      </w:r>
      <w:r w:rsidR="00850BE7" w:rsidRPr="00634042">
        <w:rPr>
          <w:szCs w:val="22"/>
          <w:lang w:val="es-ES" w:eastAsia="en-US"/>
        </w:rPr>
        <w:t>.</w:t>
      </w:r>
      <w:r w:rsidRPr="00634042">
        <w:rPr>
          <w:szCs w:val="22"/>
          <w:lang w:val="es-ES" w:eastAsia="en-US"/>
        </w:rPr>
        <w:t xml:space="preserve"> Los guyaneses con orígenes en las Indias Orientales representan el 80% de los casos de suicidio y la mayoría de estos casos se concentran en las zonas costeras del país (regiones 2, 6, 3, 4 y 5)</w:t>
      </w:r>
      <w:r w:rsidR="00850BE7" w:rsidRPr="00634042">
        <w:rPr>
          <w:szCs w:val="22"/>
          <w:lang w:val="es-ES" w:eastAsia="en-US"/>
        </w:rPr>
        <w:t>.</w:t>
      </w:r>
      <w:r w:rsidRPr="00634042">
        <w:rPr>
          <w:szCs w:val="22"/>
          <w:lang w:val="es-ES" w:eastAsia="en-US"/>
        </w:rPr>
        <w:t xml:space="preserve"> La tasa más alta de suicidios entre los guyaneses de ascendencia india oriental se detectó en la Región 2 (52,7%), seguida por la Región 6 (50,8%), y la Región 3 (37,3%)</w:t>
      </w:r>
      <w:r w:rsidR="00850BE7" w:rsidRPr="00634042">
        <w:rPr>
          <w:szCs w:val="22"/>
          <w:lang w:val="es-ES" w:eastAsia="en-US"/>
        </w:rPr>
        <w:t>.</w:t>
      </w:r>
      <w:r w:rsidRPr="00634042">
        <w:rPr>
          <w:szCs w:val="22"/>
          <w:lang w:val="es-ES" w:eastAsia="en-US"/>
        </w:rPr>
        <w:t xml:space="preserve"> Las regiones 7, 9 y 10 informaron de casos aislados de muertes por suicidio</w:t>
      </w:r>
      <w:r w:rsidR="00850BE7" w:rsidRPr="00634042">
        <w:rPr>
          <w:szCs w:val="22"/>
          <w:lang w:val="es-ES" w:eastAsia="en-US"/>
        </w:rPr>
        <w:t>.</w:t>
      </w:r>
      <w:r w:rsidRPr="00634042">
        <w:rPr>
          <w:szCs w:val="22"/>
          <w:lang w:val="es-ES" w:eastAsia="en-US"/>
        </w:rPr>
        <w:t xml:space="preserve"> Las tasas de suicidio anuales han sido sistemáticamente más elevadas en la Región 2 (52,7</w:t>
      </w:r>
      <w:r w:rsidR="00FD0472" w:rsidRPr="00634042">
        <w:rPr>
          <w:szCs w:val="22"/>
          <w:lang w:val="es-ES" w:eastAsia="en-US"/>
        </w:rPr>
        <w:t>-</w:t>
      </w:r>
      <w:r w:rsidRPr="00634042">
        <w:rPr>
          <w:szCs w:val="22"/>
          <w:lang w:val="es-ES" w:eastAsia="en-US"/>
        </w:rPr>
        <w:t>muertes por cada 100</w:t>
      </w:r>
      <w:r w:rsidR="00850BE7" w:rsidRPr="00634042">
        <w:rPr>
          <w:szCs w:val="22"/>
          <w:lang w:val="es-ES" w:eastAsia="en-US"/>
        </w:rPr>
        <w:t>.</w:t>
      </w:r>
      <w:r w:rsidRPr="00634042">
        <w:rPr>
          <w:szCs w:val="22"/>
          <w:lang w:val="es-ES" w:eastAsia="en-US"/>
        </w:rPr>
        <w:t>000 personas) y la Región 6 (50,8 suicidios por cada 100</w:t>
      </w:r>
      <w:r w:rsidR="00850BE7" w:rsidRPr="00634042">
        <w:rPr>
          <w:szCs w:val="22"/>
          <w:lang w:val="es-ES" w:eastAsia="en-US"/>
        </w:rPr>
        <w:t>.</w:t>
      </w:r>
      <w:r w:rsidRPr="00634042">
        <w:rPr>
          <w:szCs w:val="22"/>
          <w:lang w:val="es-ES" w:eastAsia="en-US"/>
        </w:rPr>
        <w:t>000 personas)</w:t>
      </w:r>
      <w:r w:rsidR="00850BE7" w:rsidRPr="00634042">
        <w:rPr>
          <w:szCs w:val="22"/>
          <w:lang w:val="es-ES" w:eastAsia="en-US"/>
        </w:rPr>
        <w:t>.</w:t>
      </w:r>
      <w:r w:rsidRPr="00634042">
        <w:rPr>
          <w:szCs w:val="22"/>
          <w:lang w:val="es-ES" w:eastAsia="en-US"/>
        </w:rPr>
        <w:t xml:space="preserve"> A continuación</w:t>
      </w:r>
      <w:r w:rsidR="00FA4080" w:rsidRPr="00634042">
        <w:rPr>
          <w:szCs w:val="22"/>
          <w:lang w:val="es-ES" w:eastAsia="en-US"/>
        </w:rPr>
        <w:t>,</w:t>
      </w:r>
      <w:r w:rsidRPr="00634042">
        <w:rPr>
          <w:szCs w:val="22"/>
          <w:lang w:val="es-ES" w:eastAsia="en-US"/>
        </w:rPr>
        <w:t xml:space="preserve"> seguían la Región 3 (37,3 muertes por cada 100</w:t>
      </w:r>
      <w:r w:rsidR="00850BE7" w:rsidRPr="00634042">
        <w:rPr>
          <w:szCs w:val="22"/>
          <w:lang w:val="es-ES" w:eastAsia="en-US"/>
        </w:rPr>
        <w:t>.</w:t>
      </w:r>
      <w:r w:rsidRPr="00634042">
        <w:rPr>
          <w:szCs w:val="22"/>
          <w:lang w:val="es-ES" w:eastAsia="en-US"/>
        </w:rPr>
        <w:t>000 personas), la Región 4 y la Región 5</w:t>
      </w:r>
      <w:r w:rsidR="00FA4080" w:rsidRPr="00634042">
        <w:rPr>
          <w:szCs w:val="22"/>
          <w:lang w:val="es-ES" w:eastAsia="en-US"/>
        </w:rPr>
        <w:t>,</w:t>
      </w:r>
      <w:r w:rsidRPr="00634042">
        <w:rPr>
          <w:szCs w:val="22"/>
          <w:lang w:val="es-ES" w:eastAsia="en-US"/>
        </w:rPr>
        <w:t xml:space="preserve"> que están situadas en las zonas costeras del país</w:t>
      </w:r>
      <w:r w:rsidR="00850BE7" w:rsidRPr="00634042">
        <w:rPr>
          <w:szCs w:val="22"/>
          <w:lang w:val="es-ES" w:eastAsia="en-US"/>
        </w:rPr>
        <w:t>.</w:t>
      </w:r>
    </w:p>
    <w:p w14:paraId="572C9D29" w14:textId="0654D45B"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La prevalencia de este fenómeno también es evidente desde el punto de vista geográfico para los casos de intentos de suicidio</w:t>
      </w:r>
      <w:r w:rsidR="00850BE7" w:rsidRPr="00634042">
        <w:rPr>
          <w:szCs w:val="22"/>
          <w:lang w:val="es-ES" w:eastAsia="en-US"/>
        </w:rPr>
        <w:t>.</w:t>
      </w:r>
      <w:r w:rsidRPr="00634042">
        <w:rPr>
          <w:szCs w:val="22"/>
          <w:lang w:val="es-ES" w:eastAsia="en-US"/>
        </w:rPr>
        <w:t xml:space="preserve"> Los informes estadísticos desvelaron una relación estimada de 20 a 25 casos de intentos por cada muerte por suicidio</w:t>
      </w:r>
      <w:r w:rsidR="00850BE7" w:rsidRPr="00634042">
        <w:rPr>
          <w:szCs w:val="22"/>
          <w:lang w:val="es-ES" w:eastAsia="en-US"/>
        </w:rPr>
        <w:t>.</w:t>
      </w:r>
      <w:r w:rsidRPr="00634042">
        <w:rPr>
          <w:szCs w:val="22"/>
          <w:lang w:val="es-ES" w:eastAsia="en-US"/>
        </w:rPr>
        <w:t xml:space="preserve"> La información seleccionada de un estudio nacional también puso de manifiesto que los grupos de edad más afectados son aquellos compuestos por personas de 12 a 18 años </w:t>
      </w:r>
      <w:r w:rsidRPr="00634042">
        <w:rPr>
          <w:szCs w:val="22"/>
          <w:lang w:val="es-ES" w:eastAsia="en-US"/>
        </w:rPr>
        <w:lastRenderedPageBreak/>
        <w:t>(el 30%) y de 19 a 25 años (el 20%), lo cual está en consonancia con la mayoría de los informes epidemiológicos a nivel mundial</w:t>
      </w:r>
      <w:r w:rsidR="00850BE7" w:rsidRPr="00634042">
        <w:rPr>
          <w:szCs w:val="22"/>
          <w:lang w:val="es-ES" w:eastAsia="en-US"/>
        </w:rPr>
        <w:t>.</w:t>
      </w:r>
      <w:r w:rsidRPr="00634042">
        <w:rPr>
          <w:szCs w:val="22"/>
          <w:lang w:val="es-ES" w:eastAsia="en-US"/>
        </w:rPr>
        <w:t xml:space="preserve"> Las mujeres intentan suicidarse con más frecuencia (el 75%), con una proporción de casi</w:t>
      </w:r>
      <w:r w:rsidR="00FA4080" w:rsidRPr="00634042">
        <w:rPr>
          <w:szCs w:val="22"/>
          <w:lang w:val="es-ES" w:eastAsia="en-US"/>
        </w:rPr>
        <w:t xml:space="preserve"> </w:t>
      </w:r>
      <w:r w:rsidRPr="00634042">
        <w:rPr>
          <w:szCs w:val="22"/>
          <w:lang w:val="es-ES" w:eastAsia="en-US"/>
        </w:rPr>
        <w:t>3 a 1</w:t>
      </w:r>
      <w:r w:rsidR="00850BE7" w:rsidRPr="00634042">
        <w:rPr>
          <w:szCs w:val="22"/>
          <w:lang w:val="es-ES" w:eastAsia="en-US"/>
        </w:rPr>
        <w:t>.</w:t>
      </w:r>
      <w:r w:rsidRPr="00634042">
        <w:rPr>
          <w:szCs w:val="22"/>
          <w:lang w:val="es-ES" w:eastAsia="en-US"/>
        </w:rPr>
        <w:t xml:space="preserve"> Los guyaneses de ascendencia india oriental representaron el 50% de los casos (una proporción menor en comparación con los fallecimientos por suicidio) y los guyaneses de ascendencia africana representaron el 25,9% de casos</w:t>
      </w:r>
      <w:r w:rsidR="00850BE7" w:rsidRPr="00634042">
        <w:rPr>
          <w:szCs w:val="22"/>
          <w:lang w:val="es-ES" w:eastAsia="en-US"/>
        </w:rPr>
        <w:t>.</w:t>
      </w:r>
      <w:r w:rsidRPr="00634042">
        <w:rPr>
          <w:szCs w:val="22"/>
          <w:lang w:val="es-ES" w:eastAsia="en-US"/>
        </w:rPr>
        <w:t xml:space="preserve"> La alta incidencia de los intentos de suicidio se concentra en las regiones 6, 5, 4, 3 y 2, y en el resto de las regiones se producen casos aislados</w:t>
      </w:r>
      <w:r w:rsidR="00850BE7" w:rsidRPr="00634042">
        <w:rPr>
          <w:szCs w:val="22"/>
          <w:lang w:val="es-ES" w:eastAsia="en-US"/>
        </w:rPr>
        <w:t>.</w:t>
      </w:r>
      <w:r w:rsidRPr="00634042">
        <w:rPr>
          <w:szCs w:val="22"/>
          <w:lang w:val="es-ES" w:eastAsia="en-US"/>
        </w:rPr>
        <w:t xml:space="preserve"> Los datos revelan también que</w:t>
      </w:r>
      <w:r w:rsidR="00FA4080" w:rsidRPr="00634042">
        <w:rPr>
          <w:szCs w:val="22"/>
          <w:lang w:val="es-ES" w:eastAsia="en-US"/>
        </w:rPr>
        <w:t xml:space="preserve"> </w:t>
      </w:r>
      <w:r w:rsidRPr="00634042">
        <w:rPr>
          <w:szCs w:val="22"/>
          <w:lang w:val="es-ES" w:eastAsia="en-US"/>
        </w:rPr>
        <w:t>los casos de intentos de suicidio se produjeron en los siguientes grupos de personas: personas solteras (el 60%), personas sin hijos (el 68%) y personas que viven con</w:t>
      </w:r>
      <w:r w:rsidR="001316DC" w:rsidRPr="00634042">
        <w:rPr>
          <w:szCs w:val="22"/>
          <w:lang w:val="es-ES" w:eastAsia="en-US"/>
        </w:rPr>
        <w:t xml:space="preserve"> </w:t>
      </w:r>
      <w:r w:rsidRPr="00634042">
        <w:rPr>
          <w:szCs w:val="22"/>
          <w:lang w:val="es-ES" w:eastAsia="en-US"/>
        </w:rPr>
        <w:t>familiares</w:t>
      </w:r>
      <w:r w:rsidR="00850BE7" w:rsidRPr="00634042">
        <w:rPr>
          <w:szCs w:val="22"/>
          <w:lang w:val="es-ES" w:eastAsia="en-US"/>
        </w:rPr>
        <w:t>.</w:t>
      </w:r>
    </w:p>
    <w:p w14:paraId="4B4E3F74" w14:textId="055453FC"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En general, se dispone de servicios de salud mental en todo el país, pero el servicio no es de calidad óptima debido a la falta de profesionales cualificados y que trabajen a tiempo completo</w:t>
      </w:r>
      <w:r w:rsidR="00850BE7" w:rsidRPr="00634042">
        <w:rPr>
          <w:szCs w:val="22"/>
          <w:lang w:val="es-ES" w:eastAsia="en-US"/>
        </w:rPr>
        <w:t>.</w:t>
      </w:r>
      <w:r w:rsidRPr="00634042">
        <w:rPr>
          <w:szCs w:val="22"/>
          <w:lang w:val="es-ES" w:eastAsia="en-US"/>
        </w:rPr>
        <w:t xml:space="preserve"> En las comunidades de las zonas del interior y en otras zonas aisladas, los servicios se prestan dependiendo de la extensión, durante períodos de tiempo limitados</w:t>
      </w:r>
      <w:r w:rsidR="00850BE7" w:rsidRPr="00634042">
        <w:rPr>
          <w:szCs w:val="22"/>
          <w:lang w:val="es-ES" w:eastAsia="en-US"/>
        </w:rPr>
        <w:t>.</w:t>
      </w:r>
      <w:r w:rsidRPr="00634042">
        <w:rPr>
          <w:szCs w:val="22"/>
          <w:lang w:val="es-ES" w:eastAsia="en-US"/>
        </w:rPr>
        <w:t xml:space="preserve"> En los últimos cinco años, la insuficiencia de los servicios de salud mental ha planteado un reto para reducir la prevalencia del suicidio</w:t>
      </w:r>
      <w:r w:rsidR="00850BE7" w:rsidRPr="00634042">
        <w:rPr>
          <w:szCs w:val="22"/>
          <w:lang w:val="es-ES" w:eastAsia="en-US"/>
        </w:rPr>
        <w:t>.</w:t>
      </w:r>
      <w:r w:rsidRPr="00634042">
        <w:rPr>
          <w:szCs w:val="22"/>
          <w:lang w:val="es-ES" w:eastAsia="en-US"/>
        </w:rPr>
        <w:t xml:space="preserve"> El Gobierno de Guyana está preocupado por su capacidad para atender a las personas afectadas por enfermedades mentales de una forma adecuada y oportuna</w:t>
      </w:r>
      <w:r w:rsidR="00850BE7" w:rsidRPr="00634042">
        <w:rPr>
          <w:szCs w:val="22"/>
          <w:lang w:val="es-ES" w:eastAsia="en-US"/>
        </w:rPr>
        <w:t>.</w:t>
      </w:r>
      <w:r w:rsidRPr="00634042">
        <w:rPr>
          <w:szCs w:val="22"/>
          <w:lang w:val="es-ES" w:eastAsia="en-US"/>
        </w:rPr>
        <w:t xml:space="preserve"> Se están tomando medidas para poner en práctica el Plan de Acción Nacional de Salud Mental (2015</w:t>
      </w:r>
      <w:r w:rsidR="00BF57B6" w:rsidRPr="00634042">
        <w:rPr>
          <w:szCs w:val="22"/>
          <w:lang w:val="es-ES" w:eastAsia="en-US"/>
        </w:rPr>
        <w:noBreakHyphen/>
      </w:r>
      <w:r w:rsidRPr="00634042">
        <w:rPr>
          <w:szCs w:val="22"/>
          <w:lang w:val="es-ES" w:eastAsia="en-US"/>
        </w:rPr>
        <w:t>2020), en consonancia con los marcos globales y regionales de la Organización Panamericana de la Salud (OPS) y la OMS para la salud mental y con las prioridades definidas en la Estrategia Nacional para el Sector de la Salud (2013</w:t>
      </w:r>
      <w:r w:rsidR="00BF57B6" w:rsidRPr="00634042">
        <w:rPr>
          <w:szCs w:val="22"/>
          <w:lang w:val="es-ES" w:eastAsia="en-US"/>
        </w:rPr>
        <w:noBreakHyphen/>
      </w:r>
      <w:r w:rsidRPr="00634042">
        <w:rPr>
          <w:szCs w:val="22"/>
          <w:lang w:val="es-ES" w:eastAsia="en-US"/>
        </w:rPr>
        <w:t>2020), prestando especial atención a los resultados, los indicadores y las metas</w:t>
      </w:r>
      <w:r w:rsidR="00850BE7" w:rsidRPr="00634042">
        <w:rPr>
          <w:szCs w:val="22"/>
          <w:lang w:val="es-ES" w:eastAsia="en-US"/>
        </w:rPr>
        <w:t>.</w:t>
      </w:r>
    </w:p>
    <w:p w14:paraId="107136CB" w14:textId="65961FC9" w:rsidR="001316DC" w:rsidRPr="00634042" w:rsidRDefault="001316DC" w:rsidP="001316DC">
      <w:pPr>
        <w:pStyle w:val="SingleTxt"/>
        <w:spacing w:after="0" w:line="120" w:lineRule="exact"/>
        <w:rPr>
          <w:sz w:val="10"/>
          <w:szCs w:val="10"/>
          <w:lang w:val="es-ES"/>
        </w:rPr>
      </w:pPr>
      <w:bookmarkStart w:id="32" w:name="_Toc483264324"/>
      <w:bookmarkStart w:id="33" w:name="_Toc473272079"/>
    </w:p>
    <w:p w14:paraId="60BF80D2" w14:textId="77777777" w:rsidR="00850BE7" w:rsidRPr="00634042" w:rsidRDefault="00201335" w:rsidP="00EC66BB">
      <w:pPr>
        <w:pStyle w:val="H23"/>
        <w:ind w:right="3329"/>
        <w:rPr>
          <w:bCs w:val="0"/>
          <w:lang w:val="es-ES" w:eastAsia="en-US"/>
        </w:rPr>
      </w:pPr>
      <w:r w:rsidRPr="00634042">
        <w:rPr>
          <w:bCs w:val="0"/>
          <w:lang w:val="es-ES" w:eastAsia="en-US"/>
        </w:rPr>
        <w:tab/>
      </w:r>
      <w:r w:rsidRPr="00634042">
        <w:rPr>
          <w:bCs w:val="0"/>
          <w:lang w:val="es-ES" w:eastAsia="en-US"/>
        </w:rPr>
        <w:tab/>
        <w:t>Artículo 13: Igualdad de acceso a las prestaciones sociales y económicas</w:t>
      </w:r>
      <w:bookmarkEnd w:id="32"/>
      <w:bookmarkEnd w:id="33"/>
    </w:p>
    <w:p w14:paraId="29853516" w14:textId="3E912183" w:rsidR="001316DC" w:rsidRPr="00634042" w:rsidRDefault="001316DC" w:rsidP="001316DC">
      <w:pPr>
        <w:pStyle w:val="SingleTxt"/>
        <w:spacing w:after="0" w:line="120" w:lineRule="exact"/>
        <w:rPr>
          <w:sz w:val="10"/>
          <w:szCs w:val="10"/>
          <w:lang w:val="es-ES"/>
        </w:rPr>
      </w:pPr>
    </w:p>
    <w:p w14:paraId="66F3A4FE" w14:textId="2BFD6E6B" w:rsidR="00850BE7" w:rsidRPr="00634042" w:rsidRDefault="00201335" w:rsidP="00201335">
      <w:pPr>
        <w:pStyle w:val="SingleTxt"/>
        <w:numPr>
          <w:ilvl w:val="0"/>
          <w:numId w:val="7"/>
        </w:numPr>
        <w:ind w:left="1267" w:firstLine="0"/>
        <w:rPr>
          <w:szCs w:val="22"/>
          <w:lang w:val="es-ES" w:eastAsia="en-US"/>
        </w:rPr>
      </w:pPr>
      <w:bookmarkStart w:id="34" w:name="_Toc473272080"/>
      <w:r w:rsidRPr="00634042">
        <w:rPr>
          <w:szCs w:val="22"/>
          <w:lang w:val="es-ES" w:eastAsia="en-US"/>
        </w:rPr>
        <w:t>El principal objetivo del Gobierno de Guyana para garantizar la igualdad de acceso a las prestaciones sociales y económicas quedó reflejado en los presupuestos nacionales durante el período que se examina, que garantizan prestaciones para todos los ciudadanos</w:t>
      </w:r>
      <w:r w:rsidR="00850BE7" w:rsidRPr="00634042">
        <w:rPr>
          <w:szCs w:val="22"/>
          <w:lang w:val="es-ES" w:eastAsia="en-US"/>
        </w:rPr>
        <w:t>.</w:t>
      </w:r>
      <w:r w:rsidRPr="00634042">
        <w:rPr>
          <w:szCs w:val="22"/>
          <w:lang w:val="es-ES" w:eastAsia="en-US"/>
        </w:rPr>
        <w:t xml:space="preserve"> La filosofía del anterior Gobierno consistía en que las asignaciones que beneficiasen a la familia redundasen en beneficio de las mujeres</w:t>
      </w:r>
      <w:r w:rsidR="00850BE7" w:rsidRPr="00634042">
        <w:rPr>
          <w:szCs w:val="22"/>
          <w:lang w:val="es-ES" w:eastAsia="en-US"/>
        </w:rPr>
        <w:t>.</w:t>
      </w:r>
      <w:r w:rsidRPr="00634042">
        <w:rPr>
          <w:szCs w:val="22"/>
          <w:lang w:val="es-ES" w:eastAsia="en-US"/>
        </w:rPr>
        <w:t xml:space="preserve"> Por ejemplo, gracias a las inversiones en infraestructuras que ayudan a acceder a la atención sanitaria y a las escuelas se pueden reducir los costos de acceso a las familias; las inversiones en infraestructuras de apoyo al suministro de agua potable mejoran el saneamiento, reducen las enfermedades y reducen el número de horas dedicadas a la atención de los niños y el hogar</w:t>
      </w:r>
      <w:r w:rsidR="00850BE7" w:rsidRPr="00634042">
        <w:rPr>
          <w:szCs w:val="22"/>
          <w:lang w:val="es-ES" w:eastAsia="en-US"/>
        </w:rPr>
        <w:t>.</w:t>
      </w:r>
      <w:r w:rsidRPr="00634042">
        <w:rPr>
          <w:szCs w:val="22"/>
          <w:lang w:val="es-ES" w:eastAsia="en-US"/>
        </w:rPr>
        <w:t xml:space="preserve"> El sector social sigue siendo una prioridad en los presupuestos nacionales y en los programas de planificación del desarrollo a mediano plazo, como se indica en las respuestas que figuran en el artículo 4, párrafos 55 a 58, y en el artículo 14, párrafos 120 a 125</w:t>
      </w:r>
      <w:r w:rsidR="00850BE7" w:rsidRPr="00634042">
        <w:rPr>
          <w:szCs w:val="22"/>
          <w:lang w:val="es-ES" w:eastAsia="en-US"/>
        </w:rPr>
        <w:t>.</w:t>
      </w:r>
    </w:p>
    <w:p w14:paraId="4F1AEF43" w14:textId="2DBDD726" w:rsidR="001316DC" w:rsidRPr="00634042" w:rsidRDefault="001316DC" w:rsidP="001316DC">
      <w:pPr>
        <w:pStyle w:val="SingleTxt"/>
        <w:spacing w:after="0" w:line="120" w:lineRule="exact"/>
        <w:rPr>
          <w:sz w:val="10"/>
          <w:szCs w:val="10"/>
          <w:lang w:val="es-ES"/>
        </w:rPr>
      </w:pPr>
      <w:bookmarkStart w:id="35" w:name="_Toc483264325"/>
    </w:p>
    <w:p w14:paraId="46C6F79B" w14:textId="75BE91E8" w:rsidR="00850BE7" w:rsidRPr="00634042" w:rsidRDefault="00201335" w:rsidP="00E96AED">
      <w:pPr>
        <w:pStyle w:val="H23"/>
        <w:keepNext w:val="0"/>
        <w:keepLines w:val="0"/>
        <w:ind w:right="2470"/>
        <w:rPr>
          <w:bCs w:val="0"/>
          <w:lang w:val="es-ES" w:eastAsia="en-US"/>
        </w:rPr>
      </w:pPr>
      <w:r w:rsidRPr="00634042">
        <w:rPr>
          <w:bCs w:val="0"/>
          <w:lang w:val="es-ES" w:eastAsia="en-US"/>
        </w:rPr>
        <w:tab/>
      </w:r>
      <w:r w:rsidRPr="00634042">
        <w:rPr>
          <w:bCs w:val="0"/>
          <w:lang w:val="es-ES" w:eastAsia="en-US"/>
        </w:rPr>
        <w:tab/>
        <w:t>Artículo 14: Promoción de la igualdad de acceso y la participación de</w:t>
      </w:r>
      <w:r w:rsidR="00615B89" w:rsidRPr="00634042">
        <w:rPr>
          <w:bCs w:val="0"/>
          <w:lang w:val="es-ES" w:eastAsia="en-US"/>
        </w:rPr>
        <w:t xml:space="preserve"> </w:t>
      </w:r>
      <w:r w:rsidRPr="00634042">
        <w:rPr>
          <w:bCs w:val="0"/>
          <w:lang w:val="es-ES" w:eastAsia="en-US"/>
        </w:rPr>
        <w:t>las</w:t>
      </w:r>
      <w:r w:rsidR="00615B89" w:rsidRPr="00634042">
        <w:rPr>
          <w:bCs w:val="0"/>
          <w:lang w:val="es-ES" w:eastAsia="en-US"/>
        </w:rPr>
        <w:t xml:space="preserve"> </w:t>
      </w:r>
      <w:r w:rsidRPr="00634042">
        <w:rPr>
          <w:bCs w:val="0"/>
          <w:lang w:val="es-ES" w:eastAsia="en-US"/>
        </w:rPr>
        <w:t>mujeres</w:t>
      </w:r>
      <w:r w:rsidR="00615B89" w:rsidRPr="00634042">
        <w:rPr>
          <w:bCs w:val="0"/>
          <w:lang w:val="es-ES" w:eastAsia="en-US"/>
        </w:rPr>
        <w:t xml:space="preserve"> </w:t>
      </w:r>
      <w:r w:rsidRPr="00634042">
        <w:rPr>
          <w:bCs w:val="0"/>
          <w:lang w:val="es-ES" w:eastAsia="en-US"/>
        </w:rPr>
        <w:t>rurales</w:t>
      </w:r>
      <w:bookmarkEnd w:id="34"/>
      <w:bookmarkEnd w:id="35"/>
    </w:p>
    <w:p w14:paraId="3ABB3A0E" w14:textId="64059F8E" w:rsidR="001316DC" w:rsidRPr="00634042" w:rsidRDefault="001316DC" w:rsidP="00E96AED">
      <w:pPr>
        <w:pStyle w:val="SingleTxt"/>
        <w:spacing w:after="0" w:line="120" w:lineRule="exact"/>
        <w:rPr>
          <w:sz w:val="10"/>
          <w:szCs w:val="10"/>
          <w:lang w:val="es-ES"/>
        </w:rPr>
      </w:pPr>
    </w:p>
    <w:p w14:paraId="3BAF06CC" w14:textId="77777777" w:rsidR="00201335" w:rsidRPr="00634042" w:rsidRDefault="00201335" w:rsidP="00E96AED">
      <w:pPr>
        <w:pStyle w:val="H4"/>
        <w:keepNext w:val="0"/>
        <w:keepLines w:val="0"/>
        <w:ind w:right="1260"/>
        <w:rPr>
          <w:iCs w:val="0"/>
          <w:lang w:val="es-ES" w:eastAsia="en-US"/>
        </w:rPr>
      </w:pPr>
      <w:r w:rsidRPr="00634042">
        <w:rPr>
          <w:iCs w:val="0"/>
          <w:lang w:val="es-ES" w:eastAsia="en-US"/>
        </w:rPr>
        <w:tab/>
      </w:r>
      <w:r w:rsidRPr="00634042">
        <w:rPr>
          <w:iCs w:val="0"/>
          <w:lang w:val="es-ES" w:eastAsia="en-US"/>
        </w:rPr>
        <w:tab/>
        <w:t>Salud</w:t>
      </w:r>
    </w:p>
    <w:p w14:paraId="44A4A689" w14:textId="77777777" w:rsidR="001316DC" w:rsidRPr="00634042" w:rsidRDefault="001316DC" w:rsidP="00E96AED">
      <w:pPr>
        <w:pStyle w:val="SingleTxt"/>
        <w:spacing w:after="0" w:line="120" w:lineRule="exact"/>
        <w:rPr>
          <w:sz w:val="10"/>
          <w:szCs w:val="10"/>
          <w:lang w:val="es-ES"/>
        </w:rPr>
      </w:pPr>
    </w:p>
    <w:p w14:paraId="7B95BB38" w14:textId="1D31682C" w:rsidR="00201335" w:rsidRPr="00634042" w:rsidRDefault="00201335" w:rsidP="00E96AED">
      <w:pPr>
        <w:pStyle w:val="SingleTxt"/>
        <w:numPr>
          <w:ilvl w:val="0"/>
          <w:numId w:val="7"/>
        </w:numPr>
        <w:ind w:left="1267" w:firstLine="0"/>
        <w:rPr>
          <w:szCs w:val="22"/>
          <w:lang w:val="es-ES" w:eastAsia="en-US"/>
        </w:rPr>
      </w:pPr>
      <w:r w:rsidRPr="00E96AED">
        <w:rPr>
          <w:spacing w:val="2"/>
          <w:szCs w:val="22"/>
          <w:lang w:val="es-ES" w:eastAsia="en-US"/>
        </w:rPr>
        <w:t xml:space="preserve">Las familias del interior y las zonas ribereñas tienen acceso a servicios de salud </w:t>
      </w:r>
      <w:r w:rsidR="00615B89" w:rsidRPr="00E96AED">
        <w:rPr>
          <w:spacing w:val="2"/>
          <w:szCs w:val="22"/>
          <w:lang w:val="es-ES" w:eastAsia="en-US"/>
        </w:rPr>
        <w:t xml:space="preserve">en </w:t>
      </w:r>
      <w:r w:rsidRPr="00E96AED">
        <w:rPr>
          <w:spacing w:val="2"/>
          <w:szCs w:val="22"/>
          <w:lang w:val="es-ES" w:eastAsia="en-US"/>
        </w:rPr>
        <w:t>188 puestos sanitarios, 136 centros de salud, 18 hospitales de distrito y 6 hospitales regionales</w:t>
      </w:r>
      <w:r w:rsidR="00850BE7" w:rsidRPr="00E96AED">
        <w:rPr>
          <w:spacing w:val="2"/>
          <w:szCs w:val="22"/>
          <w:lang w:val="es-ES" w:eastAsia="en-US"/>
        </w:rPr>
        <w:t>.</w:t>
      </w:r>
      <w:r w:rsidRPr="00E96AED">
        <w:rPr>
          <w:spacing w:val="2"/>
          <w:szCs w:val="22"/>
          <w:lang w:val="es-ES" w:eastAsia="en-US"/>
        </w:rPr>
        <w:t xml:space="preserve"> La prestación de servicios de salud se ve reforzada por un Coordinador del Interior del Departamento de Servicios Regionales de Salud del Ministerio de Salud Pública</w:t>
      </w:r>
      <w:r w:rsidR="00850BE7" w:rsidRPr="00E96AED">
        <w:rPr>
          <w:spacing w:val="2"/>
          <w:szCs w:val="22"/>
          <w:lang w:val="es-ES" w:eastAsia="en-US"/>
        </w:rPr>
        <w:t>.</w:t>
      </w:r>
      <w:r w:rsidRPr="00E96AED">
        <w:rPr>
          <w:spacing w:val="2"/>
          <w:szCs w:val="22"/>
          <w:lang w:val="es-ES" w:eastAsia="en-US"/>
        </w:rPr>
        <w:t xml:space="preserve"> Además de la infraestructura sanitaria, el Gobierno de Guyana ha prestado especial atención a la mejora de las competencias de los profesionales de la salud que prestan servicios a las comunidades rurales y del interior</w:t>
      </w:r>
      <w:r w:rsidR="00850BE7" w:rsidRPr="00E96AED">
        <w:rPr>
          <w:spacing w:val="2"/>
          <w:szCs w:val="22"/>
          <w:lang w:val="es-ES" w:eastAsia="en-US"/>
        </w:rPr>
        <w:t>.</w:t>
      </w:r>
      <w:r w:rsidRPr="00E96AED">
        <w:rPr>
          <w:spacing w:val="2"/>
          <w:szCs w:val="22"/>
          <w:lang w:val="es-ES" w:eastAsia="en-US"/>
        </w:rPr>
        <w:t xml:space="preserve"> Los equipos de respuesta inicial, como los trabajadores sanitarios de la comunidad, </w:t>
      </w:r>
      <w:r w:rsidR="00615B89" w:rsidRPr="00E96AED">
        <w:rPr>
          <w:spacing w:val="2"/>
          <w:szCs w:val="22"/>
          <w:lang w:val="es-ES" w:eastAsia="en-US"/>
        </w:rPr>
        <w:t>han recibido</w:t>
      </w:r>
      <w:r w:rsidRPr="00E96AED">
        <w:rPr>
          <w:spacing w:val="2"/>
          <w:szCs w:val="22"/>
          <w:lang w:val="es-ES" w:eastAsia="en-US"/>
        </w:rPr>
        <w:t xml:space="preserve"> la formación en </w:t>
      </w:r>
      <w:r w:rsidRPr="00E96AED">
        <w:rPr>
          <w:spacing w:val="2"/>
          <w:szCs w:val="22"/>
          <w:lang w:val="es-ES" w:eastAsia="en-US"/>
        </w:rPr>
        <w:lastRenderedPageBreak/>
        <w:t>técnicas microscópicas para analizar las manchas de la malaria, ya que esta enfermedad ha sido un importante problema de salud pública en las comunidades del interior</w:t>
      </w:r>
      <w:r w:rsidR="00850BE7" w:rsidRPr="00634042">
        <w:rPr>
          <w:szCs w:val="22"/>
          <w:lang w:val="es-ES" w:eastAsia="en-US"/>
        </w:rPr>
        <w:t>.</w:t>
      </w:r>
    </w:p>
    <w:p w14:paraId="135F4378" w14:textId="4F871CFD"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Algunos de los principales desafíos para la prestación de servicios en estas áreas son el equilibrio entre las inversiones en infraestructuras de salud en las aldeas con la cultura de asentamientos transitorios de los pueblos indígenas y también encontrar a profesionales cualificados dispuestos a trabajar fuera de los centros urbanos</w:t>
      </w:r>
      <w:r w:rsidR="00850BE7" w:rsidRPr="00634042">
        <w:rPr>
          <w:szCs w:val="22"/>
          <w:lang w:val="es-ES" w:eastAsia="en-US"/>
        </w:rPr>
        <w:t>.</w:t>
      </w:r>
      <w:r w:rsidRPr="00634042">
        <w:rPr>
          <w:szCs w:val="22"/>
          <w:lang w:val="es-ES" w:eastAsia="en-US"/>
        </w:rPr>
        <w:t xml:space="preserve"> En algunos casos, se han asignado médicos a los centros de salud con recursos limitados para el tratamiento de los pacientes o centros totalmente equipados se han infrautilizado debido a la escasez de personal médico y doctores</w:t>
      </w:r>
      <w:r w:rsidR="00850BE7" w:rsidRPr="00634042">
        <w:rPr>
          <w:szCs w:val="22"/>
          <w:lang w:val="es-ES" w:eastAsia="en-US"/>
        </w:rPr>
        <w:t>.</w:t>
      </w:r>
      <w:r w:rsidRPr="00634042">
        <w:rPr>
          <w:szCs w:val="22"/>
          <w:lang w:val="es-ES" w:eastAsia="en-US"/>
        </w:rPr>
        <w:t xml:space="preserve"> En otras palabras, no es raro encontrar escuelas o centros sanitarios perfectamente equipados en aldeas que la mayoría de la población indígena ha abandonado para trasladarse a otra aldea carente de esas instalaciones</w:t>
      </w:r>
      <w:r w:rsidR="00850BE7" w:rsidRPr="00634042">
        <w:rPr>
          <w:szCs w:val="22"/>
          <w:lang w:val="es-ES" w:eastAsia="en-US"/>
        </w:rPr>
        <w:t>.</w:t>
      </w:r>
      <w:r w:rsidRPr="00634042">
        <w:rPr>
          <w:szCs w:val="22"/>
          <w:lang w:val="es-ES" w:eastAsia="en-US"/>
        </w:rPr>
        <w:t xml:space="preserve"> Por otra parte, para los sucesivos gobiernos ha sido un reto seguir estableciendo nuevos servicios de salud y otros servicios sociales en las comunidades consideradas aisladas</w:t>
      </w:r>
      <w:r w:rsidR="00850BE7" w:rsidRPr="00634042">
        <w:rPr>
          <w:szCs w:val="22"/>
          <w:lang w:val="es-ES" w:eastAsia="en-US"/>
        </w:rPr>
        <w:t>.</w:t>
      </w:r>
      <w:r w:rsidRPr="00634042">
        <w:rPr>
          <w:szCs w:val="22"/>
          <w:lang w:val="es-ES" w:eastAsia="en-US"/>
        </w:rPr>
        <w:t xml:space="preserve"> Se trata de comunidades con una población total de hasta 250 personas y situadas a más de ocho horas de distancia (en tiempo de viaje contado desde el centro de la comunidad) de localidades con </w:t>
      </w:r>
      <w:r w:rsidR="00615B89" w:rsidRPr="00634042">
        <w:rPr>
          <w:szCs w:val="22"/>
          <w:lang w:val="es-ES" w:eastAsia="en-US"/>
        </w:rPr>
        <w:t>1.000</w:t>
      </w:r>
      <w:r w:rsidRPr="00634042">
        <w:rPr>
          <w:szCs w:val="22"/>
          <w:lang w:val="es-ES" w:eastAsia="en-US"/>
        </w:rPr>
        <w:t xml:space="preserve"> habitantes</w:t>
      </w:r>
      <w:r w:rsidR="00615B89" w:rsidRPr="00634042">
        <w:rPr>
          <w:szCs w:val="22"/>
          <w:lang w:val="es-ES" w:eastAsia="en-US"/>
        </w:rPr>
        <w:t xml:space="preserve"> o más</w:t>
      </w:r>
      <w:r w:rsidRPr="00634042">
        <w:rPr>
          <w:szCs w:val="22"/>
          <w:vertAlign w:val="superscript"/>
          <w:lang w:val="es-ES" w:eastAsia="en-US"/>
        </w:rPr>
        <w:footnoteReference w:id="11"/>
      </w:r>
      <w:r w:rsidR="00850BE7" w:rsidRPr="00634042">
        <w:rPr>
          <w:szCs w:val="22"/>
          <w:lang w:val="es-ES" w:eastAsia="en-US"/>
        </w:rPr>
        <w:t>.</w:t>
      </w:r>
    </w:p>
    <w:p w14:paraId="0B940527" w14:textId="3C03746F" w:rsidR="00850BE7" w:rsidRPr="00E96AED" w:rsidRDefault="00201335" w:rsidP="00615B89">
      <w:pPr>
        <w:pStyle w:val="SingleTxt"/>
        <w:numPr>
          <w:ilvl w:val="0"/>
          <w:numId w:val="7"/>
        </w:numPr>
        <w:ind w:left="1267" w:firstLine="0"/>
        <w:rPr>
          <w:spacing w:val="3"/>
          <w:szCs w:val="22"/>
          <w:lang w:val="es-ES" w:eastAsia="en-US"/>
        </w:rPr>
      </w:pPr>
      <w:r w:rsidRPr="00E96AED">
        <w:rPr>
          <w:spacing w:val="3"/>
          <w:szCs w:val="22"/>
          <w:lang w:val="es-ES" w:eastAsia="en-US"/>
        </w:rPr>
        <w:t xml:space="preserve">En respuesta a la demanda de servicios de salud en las comunidades aisladas, el Gobierno de Guyana ha venido ejecutando un programa </w:t>
      </w:r>
      <w:r w:rsidR="00615B89" w:rsidRPr="00E96AED">
        <w:rPr>
          <w:spacing w:val="3"/>
          <w:szCs w:val="22"/>
          <w:lang w:val="es-ES" w:eastAsia="en-US"/>
        </w:rPr>
        <w:t xml:space="preserve">itinerante </w:t>
      </w:r>
      <w:r w:rsidRPr="00E96AED">
        <w:rPr>
          <w:spacing w:val="3"/>
          <w:szCs w:val="22"/>
          <w:lang w:val="es-ES" w:eastAsia="en-US"/>
        </w:rPr>
        <w:t xml:space="preserve">de difusión de las intervenciones quirúrgicas y negoció acuerdos sanitarios bilaterales con los países vecinos, el Brasil y </w:t>
      </w:r>
      <w:proofErr w:type="spellStart"/>
      <w:r w:rsidRPr="00E96AED">
        <w:rPr>
          <w:spacing w:val="3"/>
          <w:szCs w:val="22"/>
          <w:lang w:val="es-ES" w:eastAsia="en-US"/>
        </w:rPr>
        <w:t>Suriname</w:t>
      </w:r>
      <w:proofErr w:type="spellEnd"/>
      <w:r w:rsidRPr="00E96AED">
        <w:rPr>
          <w:spacing w:val="3"/>
          <w:szCs w:val="22"/>
          <w:lang w:val="es-ES" w:eastAsia="en-US"/>
        </w:rPr>
        <w:t xml:space="preserve">, </w:t>
      </w:r>
      <w:r w:rsidR="00615B89" w:rsidRPr="00E96AED">
        <w:rPr>
          <w:spacing w:val="3"/>
          <w:szCs w:val="22"/>
          <w:lang w:val="es-ES" w:eastAsia="en-US"/>
        </w:rPr>
        <w:t>con los que comparte frontera</w:t>
      </w:r>
      <w:r w:rsidR="00850BE7" w:rsidRPr="00E96AED">
        <w:rPr>
          <w:spacing w:val="3"/>
          <w:szCs w:val="22"/>
          <w:lang w:val="es-ES" w:eastAsia="en-US"/>
        </w:rPr>
        <w:t>.</w:t>
      </w:r>
      <w:r w:rsidRPr="00E96AED">
        <w:rPr>
          <w:spacing w:val="3"/>
          <w:szCs w:val="22"/>
          <w:lang w:val="es-ES" w:eastAsia="en-US"/>
        </w:rPr>
        <w:t xml:space="preserve"> En primer lugar, la mejora de la prestación de servicios de salud en las comunidades aisladas entrañaba una </w:t>
      </w:r>
      <w:proofErr w:type="gramStart"/>
      <w:r w:rsidRPr="00E96AED">
        <w:rPr>
          <w:spacing w:val="3"/>
          <w:szCs w:val="22"/>
          <w:lang w:val="es-ES" w:eastAsia="en-US"/>
        </w:rPr>
        <w:t>alianza público</w:t>
      </w:r>
      <w:proofErr w:type="gramEnd"/>
      <w:r w:rsidR="00BF57B6" w:rsidRPr="00E96AED">
        <w:rPr>
          <w:spacing w:val="3"/>
          <w:szCs w:val="22"/>
          <w:lang w:val="es-ES" w:eastAsia="en-US"/>
        </w:rPr>
        <w:noBreakHyphen/>
      </w:r>
      <w:r w:rsidRPr="00E96AED">
        <w:rPr>
          <w:spacing w:val="3"/>
          <w:szCs w:val="22"/>
          <w:lang w:val="es-ES" w:eastAsia="en-US"/>
        </w:rPr>
        <w:t xml:space="preserve">privada para establecer un programa </w:t>
      </w:r>
      <w:r w:rsidR="00615B89" w:rsidRPr="00E96AED">
        <w:rPr>
          <w:spacing w:val="3"/>
          <w:szCs w:val="22"/>
          <w:lang w:val="es-ES" w:eastAsia="en-US"/>
        </w:rPr>
        <w:t xml:space="preserve">itinerante </w:t>
      </w:r>
      <w:r w:rsidRPr="00E96AED">
        <w:rPr>
          <w:spacing w:val="3"/>
          <w:szCs w:val="22"/>
          <w:lang w:val="es-ES" w:eastAsia="en-US"/>
        </w:rPr>
        <w:t>de difusión de las intervenciones quirúrgicas, que viajó a comunidades aisladas para practicar intervenciones de cirugía general, así como para prestar servicios de ortopedia y ginecología</w:t>
      </w:r>
      <w:r w:rsidR="00850BE7" w:rsidRPr="00E96AED">
        <w:rPr>
          <w:spacing w:val="3"/>
          <w:szCs w:val="22"/>
          <w:lang w:val="es-ES" w:eastAsia="en-US"/>
        </w:rPr>
        <w:t>.</w:t>
      </w:r>
      <w:r w:rsidRPr="00E96AED">
        <w:rPr>
          <w:spacing w:val="3"/>
          <w:szCs w:val="22"/>
          <w:lang w:val="es-ES" w:eastAsia="en-US"/>
        </w:rPr>
        <w:t xml:space="preserve"> En segundo lugar, gracias al acuerdo alcanzado entre Guyana y el Brasil sobre la prestación de servicios de salud a las comunidades fronterizas, las poblaciones del interior que viven cerca de la frontera con el Brasil pueden acceder a los servicios básicos, aunque debe iniciarse un procedimiento de derivación del paciente desde un hospital regional en Guyana</w:t>
      </w:r>
      <w:r w:rsidR="00850BE7" w:rsidRPr="00E96AED">
        <w:rPr>
          <w:spacing w:val="3"/>
          <w:szCs w:val="22"/>
          <w:lang w:val="es-ES" w:eastAsia="en-US"/>
        </w:rPr>
        <w:t>.</w:t>
      </w:r>
      <w:r w:rsidRPr="00E96AED">
        <w:rPr>
          <w:spacing w:val="3"/>
          <w:szCs w:val="22"/>
          <w:lang w:val="es-ES" w:eastAsia="en-US"/>
        </w:rPr>
        <w:t xml:space="preserve"> Del mismo modo, el Acuerdo de Cooperación Sanitaria alcanzado entre </w:t>
      </w:r>
      <w:proofErr w:type="spellStart"/>
      <w:r w:rsidRPr="00E96AED">
        <w:rPr>
          <w:spacing w:val="3"/>
          <w:szCs w:val="22"/>
          <w:lang w:val="es-ES" w:eastAsia="en-US"/>
        </w:rPr>
        <w:t>Suriname</w:t>
      </w:r>
      <w:proofErr w:type="spellEnd"/>
      <w:r w:rsidRPr="00E96AED">
        <w:rPr>
          <w:spacing w:val="3"/>
          <w:szCs w:val="22"/>
          <w:lang w:val="es-ES" w:eastAsia="en-US"/>
        </w:rPr>
        <w:t xml:space="preserve"> y Guyana incluye el acceso de las personas itinerantes y las poblaciones móviles a los establecimientos y los servicios de salud, así como a campañas de salud y planes conjuntos para la difusión de vacunaciones</w:t>
      </w:r>
      <w:r w:rsidR="00850BE7" w:rsidRPr="00E96AED">
        <w:rPr>
          <w:spacing w:val="3"/>
          <w:szCs w:val="22"/>
          <w:lang w:val="es-ES" w:eastAsia="en-US"/>
        </w:rPr>
        <w:t>.</w:t>
      </w:r>
    </w:p>
    <w:p w14:paraId="3E16F8F2" w14:textId="48AC0DA3" w:rsidR="00A74345" w:rsidRPr="00634042" w:rsidRDefault="00A74345" w:rsidP="00A74345">
      <w:pPr>
        <w:pStyle w:val="SingleTxt"/>
        <w:spacing w:after="0" w:line="120" w:lineRule="exact"/>
        <w:rPr>
          <w:sz w:val="10"/>
          <w:szCs w:val="10"/>
          <w:lang w:val="es-ES"/>
        </w:rPr>
      </w:pPr>
    </w:p>
    <w:p w14:paraId="0524EB22" w14:textId="77777777" w:rsidR="00201335" w:rsidRPr="00634042" w:rsidRDefault="00201335" w:rsidP="00E96AED">
      <w:pPr>
        <w:pStyle w:val="H4"/>
        <w:keepNext w:val="0"/>
        <w:keepLines w:val="0"/>
        <w:ind w:right="1260"/>
        <w:rPr>
          <w:iCs w:val="0"/>
          <w:lang w:val="es-ES" w:eastAsia="en-US"/>
        </w:rPr>
      </w:pPr>
      <w:r w:rsidRPr="00634042">
        <w:rPr>
          <w:iCs w:val="0"/>
          <w:lang w:val="es-ES" w:eastAsia="en-US"/>
        </w:rPr>
        <w:tab/>
      </w:r>
      <w:r w:rsidRPr="00634042">
        <w:rPr>
          <w:iCs w:val="0"/>
          <w:lang w:val="es-ES" w:eastAsia="en-US"/>
        </w:rPr>
        <w:tab/>
        <w:t>Educación</w:t>
      </w:r>
    </w:p>
    <w:p w14:paraId="745D1DC9" w14:textId="77777777" w:rsidR="00A74345" w:rsidRPr="00634042" w:rsidRDefault="00A74345" w:rsidP="00E96AED">
      <w:pPr>
        <w:pStyle w:val="SingleTxt"/>
        <w:spacing w:after="0" w:line="120" w:lineRule="exact"/>
        <w:rPr>
          <w:sz w:val="10"/>
          <w:szCs w:val="10"/>
          <w:lang w:val="es-ES"/>
        </w:rPr>
      </w:pPr>
    </w:p>
    <w:p w14:paraId="334CAF31" w14:textId="0C23C197" w:rsidR="00201335" w:rsidRPr="00634042" w:rsidRDefault="00201335" w:rsidP="00E96AED">
      <w:pPr>
        <w:pStyle w:val="SingleTxt"/>
        <w:numPr>
          <w:ilvl w:val="0"/>
          <w:numId w:val="7"/>
        </w:numPr>
        <w:ind w:left="1267" w:firstLine="0"/>
        <w:rPr>
          <w:szCs w:val="22"/>
          <w:lang w:val="es-ES" w:eastAsia="en-US"/>
        </w:rPr>
      </w:pPr>
      <w:r w:rsidRPr="00634042">
        <w:rPr>
          <w:szCs w:val="22"/>
          <w:lang w:val="es-ES" w:eastAsia="en-US"/>
        </w:rPr>
        <w:t xml:space="preserve">El acceso a la educación de los pueblos indígenas que viven en las zonas del interior y ribereñas ha mejorado </w:t>
      </w:r>
      <w:r w:rsidR="00DD3AED" w:rsidRPr="00634042">
        <w:rPr>
          <w:szCs w:val="22"/>
          <w:lang w:val="es-ES" w:eastAsia="en-US"/>
        </w:rPr>
        <w:t xml:space="preserve">gracias a </w:t>
      </w:r>
      <w:r w:rsidRPr="00634042">
        <w:rPr>
          <w:szCs w:val="22"/>
          <w:lang w:val="es-ES" w:eastAsia="en-US"/>
        </w:rPr>
        <w:t>la construcción de escuelas de enseñanza preescolar y primaria</w:t>
      </w:r>
      <w:r w:rsidR="00DD3AED" w:rsidRPr="00634042">
        <w:rPr>
          <w:szCs w:val="22"/>
          <w:lang w:val="es-ES" w:eastAsia="en-US"/>
        </w:rPr>
        <w:t xml:space="preserve"> y</w:t>
      </w:r>
      <w:r w:rsidRPr="00634042">
        <w:rPr>
          <w:szCs w:val="22"/>
          <w:lang w:val="es-ES" w:eastAsia="en-US"/>
        </w:rPr>
        <w:t xml:space="preserve"> de 13 escuelas secundarias que cuentan con residencias para más de 5</w:t>
      </w:r>
      <w:r w:rsidR="00850BE7" w:rsidRPr="00634042">
        <w:rPr>
          <w:szCs w:val="22"/>
          <w:lang w:val="es-ES" w:eastAsia="en-US"/>
        </w:rPr>
        <w:t>.</w:t>
      </w:r>
      <w:r w:rsidRPr="00634042">
        <w:rPr>
          <w:szCs w:val="22"/>
          <w:lang w:val="es-ES" w:eastAsia="en-US"/>
        </w:rPr>
        <w:t>500 estudiantes en las regiones del interior</w:t>
      </w:r>
      <w:r w:rsidR="00850BE7" w:rsidRPr="00634042">
        <w:rPr>
          <w:szCs w:val="22"/>
          <w:lang w:val="es-ES" w:eastAsia="en-US"/>
        </w:rPr>
        <w:t>.</w:t>
      </w:r>
      <w:r w:rsidRPr="00634042">
        <w:rPr>
          <w:szCs w:val="22"/>
          <w:lang w:val="es-ES" w:eastAsia="en-US"/>
        </w:rPr>
        <w:t xml:space="preserve"> El acceso a becas de estudios locales e internacionales para facilitar que los estudiantes residentes en el interior prosigan su formación en la educación secundaria y los estudios postsecundarios en diversas disciplinas también ha mejorado el empoderamiento de las niñas</w:t>
      </w:r>
      <w:r w:rsidR="00850BE7" w:rsidRPr="00634042">
        <w:rPr>
          <w:szCs w:val="22"/>
          <w:lang w:val="es-ES" w:eastAsia="en-US"/>
        </w:rPr>
        <w:t>.</w:t>
      </w:r>
      <w:r w:rsidRPr="00634042">
        <w:rPr>
          <w:szCs w:val="22"/>
          <w:lang w:val="es-ES" w:eastAsia="en-US"/>
        </w:rPr>
        <w:t xml:space="preserve"> Los docentes que trabajan en zonas remotas reciben también incentivos y pueden participar en el Programa de Certificación de Formación de Docentes mediante la educación a distancia</w:t>
      </w:r>
      <w:r w:rsidR="00850BE7" w:rsidRPr="00634042">
        <w:rPr>
          <w:szCs w:val="22"/>
          <w:lang w:val="es-ES" w:eastAsia="en-US"/>
        </w:rPr>
        <w:t>.</w:t>
      </w:r>
      <w:r w:rsidRPr="00634042">
        <w:rPr>
          <w:szCs w:val="22"/>
          <w:lang w:val="es-ES" w:eastAsia="en-US"/>
        </w:rPr>
        <w:t xml:space="preserve"> Con arreglo al Plan de la Población Amerindia, se ha hecho mayor hincapié en las matemáticas, la ciencia y la tecnología, con el fin de proporcionar a los jóvenes graduados instrumentos suficientes para que se incorporen de forma productiva a la economía y disfruten de medios de vida sostenibles</w:t>
      </w:r>
      <w:r w:rsidR="00850BE7" w:rsidRPr="00634042">
        <w:rPr>
          <w:szCs w:val="22"/>
          <w:lang w:val="es-ES" w:eastAsia="en-US"/>
        </w:rPr>
        <w:t>.</w:t>
      </w:r>
      <w:r w:rsidRPr="00634042">
        <w:rPr>
          <w:szCs w:val="22"/>
          <w:lang w:val="es-ES" w:eastAsia="en-US"/>
        </w:rPr>
        <w:t xml:space="preserve"> El Ministerio de Educación reconoció la necesidad acuciante de ampliar los planes de estudios del sistema educativo para incluir los deportes y las artes creativas, haciendo hincapié en habilidades y conocimientos culturales específicos, como las técnicas de tejido y la cestería en las comunidades del interior</w:t>
      </w:r>
      <w:r w:rsidR="00850BE7" w:rsidRPr="00634042">
        <w:rPr>
          <w:szCs w:val="22"/>
          <w:lang w:val="es-ES" w:eastAsia="en-US"/>
        </w:rPr>
        <w:t>.</w:t>
      </w:r>
      <w:r w:rsidRPr="00634042">
        <w:rPr>
          <w:szCs w:val="22"/>
          <w:lang w:val="es-ES" w:eastAsia="en-US"/>
        </w:rPr>
        <w:t xml:space="preserve"> El resultado previsto es que estas </w:t>
      </w:r>
      <w:r w:rsidRPr="00634042">
        <w:rPr>
          <w:szCs w:val="22"/>
          <w:lang w:val="es-ES" w:eastAsia="en-US"/>
        </w:rPr>
        <w:lastRenderedPageBreak/>
        <w:t>nuevas materias incrementen el atractivo de la escuela para los jóvenes, contribuyan a aumentar la asistencia y reduzcan la tasa de deserción escolar</w:t>
      </w:r>
      <w:r w:rsidR="00850BE7" w:rsidRPr="00634042">
        <w:rPr>
          <w:szCs w:val="22"/>
          <w:lang w:val="es-ES" w:eastAsia="en-US"/>
        </w:rPr>
        <w:t>.</w:t>
      </w:r>
    </w:p>
    <w:p w14:paraId="4C390E6E" w14:textId="7C9EFE5E"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El Ministerio de Asuntos de los Pueblos Indígenas, que gestiona el Programa</w:t>
      </w:r>
      <w:r w:rsidR="00DD3AED" w:rsidRPr="00634042">
        <w:rPr>
          <w:szCs w:val="22"/>
          <w:lang w:val="es-ES" w:eastAsia="en-US"/>
        </w:rPr>
        <w:t xml:space="preserve"> </w:t>
      </w:r>
      <w:r w:rsidRPr="00634042">
        <w:rPr>
          <w:szCs w:val="22"/>
          <w:lang w:val="es-ES" w:eastAsia="en-US"/>
        </w:rPr>
        <w:t>de Becas del Interior para la educación secundaria y los estudios postsecundarios</w:t>
      </w:r>
      <w:r w:rsidR="00DD3AED" w:rsidRPr="00634042">
        <w:rPr>
          <w:szCs w:val="22"/>
          <w:lang w:val="es-ES" w:eastAsia="en-US"/>
        </w:rPr>
        <w:t xml:space="preserve">, </w:t>
      </w:r>
      <w:r w:rsidRPr="00634042">
        <w:rPr>
          <w:szCs w:val="22"/>
          <w:lang w:val="es-ES" w:eastAsia="en-US"/>
        </w:rPr>
        <w:t>también ha alentado a los estudiantes a dedicarse a estudios no tradicionales y profesiones en demanda para el desarrollo de las zonas del interior, como la enfermería y la docencia</w:t>
      </w:r>
      <w:r w:rsidR="00850BE7" w:rsidRPr="00634042">
        <w:rPr>
          <w:szCs w:val="22"/>
          <w:lang w:val="es-ES" w:eastAsia="en-US"/>
        </w:rPr>
        <w:t>.</w:t>
      </w:r>
      <w:r w:rsidRPr="00634042">
        <w:rPr>
          <w:szCs w:val="22"/>
          <w:lang w:val="es-ES" w:eastAsia="en-US"/>
        </w:rPr>
        <w:t xml:space="preserve"> Entre 2011 y 2015, la mayoría de </w:t>
      </w:r>
      <w:proofErr w:type="gramStart"/>
      <w:r w:rsidRPr="00634042">
        <w:rPr>
          <w:szCs w:val="22"/>
          <w:lang w:val="es-ES" w:eastAsia="en-US"/>
        </w:rPr>
        <w:t>estudiantes</w:t>
      </w:r>
      <w:proofErr w:type="gramEnd"/>
      <w:r w:rsidRPr="00634042">
        <w:rPr>
          <w:szCs w:val="22"/>
          <w:lang w:val="es-ES" w:eastAsia="en-US"/>
        </w:rPr>
        <w:t xml:space="preserve"> que se beneficiaron del programa </w:t>
      </w:r>
      <w:r w:rsidR="00DD3AED" w:rsidRPr="00634042">
        <w:rPr>
          <w:szCs w:val="22"/>
          <w:lang w:val="es-ES" w:eastAsia="en-US"/>
        </w:rPr>
        <w:t xml:space="preserve">(el 57%) </w:t>
      </w:r>
      <w:r w:rsidRPr="00634042">
        <w:rPr>
          <w:szCs w:val="22"/>
          <w:lang w:val="es-ES" w:eastAsia="en-US"/>
        </w:rPr>
        <w:t>eran mujeres y entre quienes se beneficiaron de las becas para estudios postsecundarios a nivel nacional, el 42% eran mujeres, como se muestra en el anexo E</w:t>
      </w:r>
      <w:r w:rsidR="00850BE7" w:rsidRPr="00634042">
        <w:rPr>
          <w:szCs w:val="22"/>
          <w:lang w:val="es-ES" w:eastAsia="en-US"/>
        </w:rPr>
        <w:t>.</w:t>
      </w:r>
    </w:p>
    <w:p w14:paraId="3BA73138" w14:textId="7A915BC0"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 xml:space="preserve">Desde que asumió el </w:t>
      </w:r>
      <w:r w:rsidR="00DD3AED" w:rsidRPr="00634042">
        <w:rPr>
          <w:szCs w:val="22"/>
          <w:lang w:val="es-ES" w:eastAsia="en-US"/>
        </w:rPr>
        <w:t xml:space="preserve">poder </w:t>
      </w:r>
      <w:r w:rsidRPr="00634042">
        <w:rPr>
          <w:szCs w:val="22"/>
          <w:lang w:val="es-ES" w:eastAsia="en-US"/>
        </w:rPr>
        <w:t>en mayo de 2015, el Gobierno de APNU+AFC ha reconocido que, en las zonas del interior y las comunidades rurales y aisladas, los servicios de transporte escolar inadecuados suponen una gran barrera</w:t>
      </w:r>
      <w:r w:rsidR="00850BE7" w:rsidRPr="00634042">
        <w:rPr>
          <w:szCs w:val="22"/>
          <w:lang w:val="es-ES" w:eastAsia="en-US"/>
        </w:rPr>
        <w:t>.</w:t>
      </w:r>
      <w:r w:rsidRPr="00634042">
        <w:rPr>
          <w:szCs w:val="22"/>
          <w:lang w:val="es-ES" w:eastAsia="en-US"/>
        </w:rPr>
        <w:t xml:space="preserve"> Por eso ha diseñado la Iniciativa 5 B, descrita en el artículo 4, párrafo 60, con el fin de mitigar este problema</w:t>
      </w:r>
      <w:r w:rsidR="00850BE7" w:rsidRPr="00634042">
        <w:rPr>
          <w:szCs w:val="22"/>
          <w:lang w:val="es-ES" w:eastAsia="en-US"/>
        </w:rPr>
        <w:t>.</w:t>
      </w:r>
    </w:p>
    <w:p w14:paraId="3FCD2F92" w14:textId="43EB79A9" w:rsidR="00A74345" w:rsidRPr="00634042" w:rsidRDefault="00A74345" w:rsidP="00A74345">
      <w:pPr>
        <w:pStyle w:val="SingleTxt"/>
        <w:spacing w:after="0" w:line="120" w:lineRule="exact"/>
        <w:rPr>
          <w:sz w:val="10"/>
          <w:szCs w:val="10"/>
          <w:lang w:val="es-ES"/>
        </w:rPr>
      </w:pPr>
    </w:p>
    <w:p w14:paraId="6E1B741D" w14:textId="77777777" w:rsidR="00850BE7" w:rsidRPr="00634042" w:rsidRDefault="00201335" w:rsidP="00636224">
      <w:pPr>
        <w:pStyle w:val="H4"/>
        <w:ind w:right="1260"/>
        <w:rPr>
          <w:iCs w:val="0"/>
          <w:lang w:val="es-ES" w:eastAsia="en-US"/>
        </w:rPr>
      </w:pPr>
      <w:r w:rsidRPr="00634042">
        <w:rPr>
          <w:iCs w:val="0"/>
          <w:lang w:val="es-ES" w:eastAsia="en-US"/>
        </w:rPr>
        <w:tab/>
      </w:r>
      <w:r w:rsidRPr="00634042">
        <w:rPr>
          <w:iCs w:val="0"/>
          <w:lang w:val="es-ES" w:eastAsia="en-US"/>
        </w:rPr>
        <w:tab/>
        <w:t>Servicios de agua limpia y saneamiento</w:t>
      </w:r>
    </w:p>
    <w:p w14:paraId="43C1DC13" w14:textId="18180F9B" w:rsidR="00A74345" w:rsidRPr="00634042" w:rsidRDefault="00A74345" w:rsidP="00A74345">
      <w:pPr>
        <w:pStyle w:val="SingleTxt"/>
        <w:spacing w:after="0" w:line="120" w:lineRule="exact"/>
        <w:rPr>
          <w:sz w:val="10"/>
          <w:szCs w:val="10"/>
          <w:lang w:val="es-ES"/>
        </w:rPr>
      </w:pPr>
    </w:p>
    <w:p w14:paraId="45B5A77B" w14:textId="1A1A125C"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Los pueblos indígenas y los residentes de las regiones interiores y ribereñas han sido vulnerables a los efectos negativos provocados por las actividades de la minería y por el cambio climático</w:t>
      </w:r>
      <w:r w:rsidR="00850BE7" w:rsidRPr="00634042">
        <w:rPr>
          <w:szCs w:val="22"/>
          <w:lang w:val="es-ES" w:eastAsia="en-US"/>
        </w:rPr>
        <w:t>.</w:t>
      </w:r>
      <w:r w:rsidRPr="00634042">
        <w:rPr>
          <w:szCs w:val="22"/>
          <w:lang w:val="es-ES" w:eastAsia="en-US"/>
        </w:rPr>
        <w:t xml:space="preserve"> Guyana prohibió la extracción de oro directa de los ríos en un intento por dar respuesta a las crecientes denuncias por casos de agua potable contaminada</w:t>
      </w:r>
      <w:r w:rsidR="00850BE7" w:rsidRPr="00634042">
        <w:rPr>
          <w:szCs w:val="22"/>
          <w:lang w:val="es-ES" w:eastAsia="en-US"/>
        </w:rPr>
        <w:t>.</w:t>
      </w:r>
      <w:r w:rsidRPr="00634042">
        <w:rPr>
          <w:szCs w:val="22"/>
          <w:lang w:val="es-ES" w:eastAsia="en-US"/>
        </w:rPr>
        <w:t xml:space="preserve"> A pesar de esta prohibición, en algunas partes del país siguen </w:t>
      </w:r>
      <w:r w:rsidR="00DD3AED" w:rsidRPr="00634042">
        <w:rPr>
          <w:szCs w:val="22"/>
          <w:lang w:val="es-ES" w:eastAsia="en-US"/>
        </w:rPr>
        <w:t xml:space="preserve">dándose </w:t>
      </w:r>
      <w:r w:rsidRPr="00634042">
        <w:rPr>
          <w:szCs w:val="22"/>
          <w:lang w:val="es-ES" w:eastAsia="en-US"/>
        </w:rPr>
        <w:t>casos, que afectan a las principales fuentes de agua de las comunidades indígenas</w:t>
      </w:r>
      <w:r w:rsidR="00850BE7" w:rsidRPr="00634042">
        <w:rPr>
          <w:szCs w:val="22"/>
          <w:lang w:val="es-ES" w:eastAsia="en-US"/>
        </w:rPr>
        <w:t>.</w:t>
      </w:r>
      <w:r w:rsidRPr="00634042">
        <w:rPr>
          <w:szCs w:val="22"/>
          <w:lang w:val="es-ES" w:eastAsia="en-US"/>
        </w:rPr>
        <w:t xml:space="preserve"> A través de la Comisión de Geología y Minas y de la Agencia de Protección Ambiental, el Gobierno de Guyana ha ido ampliando la prevalencia de la vigilancia y ha sancionado las violaciones y los incumplimientos cometidos por inversionistas privados infractores y por grandes empresas mineras</w:t>
      </w:r>
      <w:r w:rsidR="00850BE7" w:rsidRPr="00634042">
        <w:rPr>
          <w:szCs w:val="22"/>
          <w:lang w:val="es-ES" w:eastAsia="en-US"/>
        </w:rPr>
        <w:t>.</w:t>
      </w:r>
    </w:p>
    <w:p w14:paraId="395562EE" w14:textId="2E426F54" w:rsidR="00A74345" w:rsidRPr="00634042" w:rsidRDefault="00A74345" w:rsidP="00A74345">
      <w:pPr>
        <w:pStyle w:val="SingleTxt"/>
        <w:spacing w:after="0" w:line="120" w:lineRule="exact"/>
        <w:rPr>
          <w:sz w:val="10"/>
          <w:szCs w:val="10"/>
          <w:lang w:val="es-ES"/>
        </w:rPr>
      </w:pPr>
    </w:p>
    <w:p w14:paraId="5B7D7897" w14:textId="77777777" w:rsidR="00201335" w:rsidRPr="00634042" w:rsidRDefault="00201335" w:rsidP="00FD0472">
      <w:pPr>
        <w:pStyle w:val="H4"/>
        <w:ind w:left="1264" w:right="1260"/>
        <w:rPr>
          <w:iCs w:val="0"/>
          <w:lang w:val="es-ES" w:eastAsia="en-US"/>
        </w:rPr>
      </w:pPr>
      <w:r w:rsidRPr="00634042">
        <w:rPr>
          <w:iCs w:val="0"/>
          <w:lang w:val="es-ES" w:eastAsia="en-US"/>
        </w:rPr>
        <w:tab/>
      </w:r>
      <w:r w:rsidRPr="00634042">
        <w:rPr>
          <w:iCs w:val="0"/>
          <w:lang w:val="es-ES" w:eastAsia="en-US"/>
        </w:rPr>
        <w:tab/>
        <w:t>Proyectos de generación de ingresos</w:t>
      </w:r>
    </w:p>
    <w:p w14:paraId="778824AD" w14:textId="77777777" w:rsidR="00A74345" w:rsidRPr="00634042" w:rsidRDefault="00A74345" w:rsidP="00FD0472">
      <w:pPr>
        <w:pStyle w:val="SingleTxt"/>
        <w:keepNext/>
        <w:keepLines/>
        <w:spacing w:after="0" w:line="120" w:lineRule="exact"/>
        <w:ind w:left="1264"/>
        <w:rPr>
          <w:sz w:val="10"/>
          <w:szCs w:val="10"/>
          <w:lang w:val="es-ES"/>
        </w:rPr>
      </w:pPr>
    </w:p>
    <w:p w14:paraId="3CF3E94C" w14:textId="46B746E1" w:rsidR="00201335" w:rsidRPr="00634042" w:rsidRDefault="00201335" w:rsidP="00FD0472">
      <w:pPr>
        <w:pStyle w:val="SingleTxt"/>
        <w:keepNext/>
        <w:keepLines/>
        <w:numPr>
          <w:ilvl w:val="0"/>
          <w:numId w:val="7"/>
        </w:numPr>
        <w:ind w:left="1264" w:firstLine="0"/>
        <w:rPr>
          <w:szCs w:val="22"/>
          <w:lang w:val="es-ES" w:eastAsia="en-US"/>
        </w:rPr>
      </w:pPr>
      <w:r w:rsidRPr="00634042">
        <w:rPr>
          <w:szCs w:val="22"/>
          <w:lang w:val="es-ES" w:eastAsia="en-US"/>
        </w:rPr>
        <w:t>La minería es una de las principales actividades económicas en las zonas del interior</w:t>
      </w:r>
      <w:r w:rsidR="00850BE7" w:rsidRPr="00634042">
        <w:rPr>
          <w:szCs w:val="22"/>
          <w:lang w:val="es-ES" w:eastAsia="en-US"/>
        </w:rPr>
        <w:t>.</w:t>
      </w:r>
      <w:r w:rsidRPr="00634042">
        <w:rPr>
          <w:szCs w:val="22"/>
          <w:lang w:val="es-ES" w:eastAsia="en-US"/>
        </w:rPr>
        <w:t xml:space="preserve"> El auge de los precios del oro a nivel mundial durante el período que se examina atrajo a Guyana tanto a inversionistas extranjeros como a grupos de personas dedicados a la minería artesanal</w:t>
      </w:r>
      <w:r w:rsidR="00850BE7" w:rsidRPr="00634042">
        <w:rPr>
          <w:szCs w:val="22"/>
          <w:lang w:val="es-ES" w:eastAsia="en-US"/>
        </w:rPr>
        <w:t>.</w:t>
      </w:r>
      <w:r w:rsidRPr="00634042">
        <w:rPr>
          <w:szCs w:val="22"/>
          <w:lang w:val="es-ES" w:eastAsia="en-US"/>
        </w:rPr>
        <w:t xml:space="preserve"> Los pueblos indígenas titulares de tierras comunitarias tienen derecho, tanto por ley como en la práctica, a beneficiarse de la minería comercial o a otorgar permisos a los </w:t>
      </w:r>
      <w:proofErr w:type="spellStart"/>
      <w:r w:rsidRPr="00634042">
        <w:rPr>
          <w:szCs w:val="22"/>
          <w:lang w:val="es-ES" w:eastAsia="en-US"/>
        </w:rPr>
        <w:t>prospectores</w:t>
      </w:r>
      <w:proofErr w:type="spellEnd"/>
      <w:r w:rsidR="00850BE7" w:rsidRPr="00634042">
        <w:rPr>
          <w:szCs w:val="22"/>
          <w:lang w:val="es-ES" w:eastAsia="en-US"/>
        </w:rPr>
        <w:t>.</w:t>
      </w:r>
      <w:r w:rsidRPr="00634042">
        <w:rPr>
          <w:szCs w:val="22"/>
          <w:lang w:val="es-ES" w:eastAsia="en-US"/>
        </w:rPr>
        <w:t xml:space="preserve"> Este proceso ha sido gestionado por el Consejo de Aldeas Amerindias y se convierte en una fuente de ingresos para las aldeas, que les permite participar en los proyectos de desarrollo comunitario que determinen</w:t>
      </w:r>
      <w:r w:rsidR="00850BE7" w:rsidRPr="00634042">
        <w:rPr>
          <w:szCs w:val="22"/>
          <w:lang w:val="es-ES" w:eastAsia="en-US"/>
        </w:rPr>
        <w:t>.</w:t>
      </w:r>
    </w:p>
    <w:p w14:paraId="0C583F00" w14:textId="57EC91F2"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Las mujeres rurales desempeñan un papel importante en la agricultura, que es esencial para el desarrollo de la economía</w:t>
      </w:r>
      <w:r w:rsidR="00850BE7" w:rsidRPr="00634042">
        <w:rPr>
          <w:szCs w:val="22"/>
          <w:lang w:val="es-ES" w:eastAsia="en-US"/>
        </w:rPr>
        <w:t>.</w:t>
      </w:r>
      <w:r w:rsidRPr="00634042">
        <w:rPr>
          <w:szCs w:val="22"/>
          <w:lang w:val="es-ES" w:eastAsia="en-US"/>
        </w:rPr>
        <w:t xml:space="preserve"> Se han establecido programas especiales para erradicar la discriminación contra la mujer y, en consecuencia, ha aumentado el número de mujeres reconocidas como agricultoras por derecho propio</w:t>
      </w:r>
      <w:r w:rsidR="00850BE7" w:rsidRPr="00634042">
        <w:rPr>
          <w:szCs w:val="22"/>
          <w:lang w:val="es-ES" w:eastAsia="en-US"/>
        </w:rPr>
        <w:t>.</w:t>
      </w:r>
      <w:r w:rsidRPr="00634042">
        <w:rPr>
          <w:szCs w:val="22"/>
          <w:lang w:val="es-ES" w:eastAsia="en-US"/>
        </w:rPr>
        <w:t xml:space="preserve"> Además, cada vez son más las mujeres que se asocian con hombres en granjas familiares y son las principales cultivadoras de los huertos</w:t>
      </w:r>
      <w:r w:rsidR="00850BE7" w:rsidRPr="00634042">
        <w:rPr>
          <w:szCs w:val="22"/>
          <w:lang w:val="es-ES" w:eastAsia="en-US"/>
        </w:rPr>
        <w:t>.</w:t>
      </w:r>
      <w:r w:rsidRPr="00634042">
        <w:rPr>
          <w:szCs w:val="22"/>
          <w:lang w:val="es-ES" w:eastAsia="en-US"/>
        </w:rPr>
        <w:t xml:space="preserve"> Su participación en la producción alimentaria doméstica es particularmente importante y desempeñan un papel clave en la contribución a la autosuficiencia alimentaria</w:t>
      </w:r>
      <w:r w:rsidR="00850BE7" w:rsidRPr="00634042">
        <w:rPr>
          <w:szCs w:val="22"/>
          <w:lang w:val="es-ES" w:eastAsia="en-US"/>
        </w:rPr>
        <w:t>.</w:t>
      </w:r>
    </w:p>
    <w:p w14:paraId="2A7973BA" w14:textId="11F4E952"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Durante el período que se examina, una nueva cartera del Fondo de Desarrollo Amerindio dentro de la Estrategia de Desarrollo Bajo en Carbono proporcionó financiación para apoyar el desarrollo socioeconómico de aproximadamente 180</w:t>
      </w:r>
      <w:r w:rsidR="00DD3AED" w:rsidRPr="00634042">
        <w:rPr>
          <w:szCs w:val="22"/>
          <w:lang w:val="es-ES" w:eastAsia="en-US"/>
        </w:rPr>
        <w:t xml:space="preserve"> </w:t>
      </w:r>
      <w:r w:rsidRPr="00634042">
        <w:rPr>
          <w:szCs w:val="22"/>
          <w:lang w:val="es-ES" w:eastAsia="en-US"/>
        </w:rPr>
        <w:t>comunidades o aldeas amerindias</w:t>
      </w:r>
      <w:r w:rsidR="00850BE7" w:rsidRPr="00634042">
        <w:rPr>
          <w:szCs w:val="22"/>
          <w:lang w:val="es-ES" w:eastAsia="en-US"/>
        </w:rPr>
        <w:t>.</w:t>
      </w:r>
      <w:r w:rsidRPr="00634042">
        <w:rPr>
          <w:szCs w:val="22"/>
          <w:lang w:val="es-ES" w:eastAsia="en-US"/>
        </w:rPr>
        <w:t xml:space="preserve"> En la primera etapa de financiación, 26</w:t>
      </w:r>
      <w:r w:rsidR="00DD3AED" w:rsidRPr="00634042">
        <w:rPr>
          <w:szCs w:val="22"/>
          <w:lang w:val="es-ES" w:eastAsia="en-US"/>
        </w:rPr>
        <w:t xml:space="preserve"> </w:t>
      </w:r>
      <w:r w:rsidRPr="00634042">
        <w:rPr>
          <w:szCs w:val="22"/>
          <w:lang w:val="es-ES" w:eastAsia="en-US"/>
        </w:rPr>
        <w:t>comunidades y aldeas del interior se beneficiaron de hasta 5</w:t>
      </w:r>
      <w:r w:rsidR="00850BE7" w:rsidRPr="00634042">
        <w:rPr>
          <w:szCs w:val="22"/>
          <w:lang w:val="es-ES" w:eastAsia="en-US"/>
        </w:rPr>
        <w:t>.</w:t>
      </w:r>
      <w:r w:rsidRPr="00634042">
        <w:rPr>
          <w:szCs w:val="22"/>
          <w:lang w:val="es-ES" w:eastAsia="en-US"/>
        </w:rPr>
        <w:t>000</w:t>
      </w:r>
      <w:r w:rsidR="00850BE7" w:rsidRPr="00634042">
        <w:rPr>
          <w:szCs w:val="22"/>
          <w:lang w:val="es-ES" w:eastAsia="en-US"/>
        </w:rPr>
        <w:t>.</w:t>
      </w:r>
      <w:r w:rsidRPr="00634042">
        <w:rPr>
          <w:szCs w:val="22"/>
          <w:lang w:val="es-ES" w:eastAsia="en-US"/>
        </w:rPr>
        <w:t xml:space="preserve">000 de dólares de </w:t>
      </w:r>
      <w:r w:rsidRPr="00634042">
        <w:rPr>
          <w:szCs w:val="22"/>
          <w:lang w:val="es-ES" w:eastAsia="en-US"/>
        </w:rPr>
        <w:lastRenderedPageBreak/>
        <w:t>Guyana para proyectos de generación de ingresos aprobados por la comunidad o aldea</w:t>
      </w:r>
      <w:r w:rsidR="00850BE7" w:rsidRPr="00634042">
        <w:rPr>
          <w:szCs w:val="22"/>
          <w:lang w:val="es-ES" w:eastAsia="en-US"/>
        </w:rPr>
        <w:t>.</w:t>
      </w:r>
      <w:r w:rsidRPr="00634042">
        <w:rPr>
          <w:szCs w:val="22"/>
          <w:lang w:val="es-ES" w:eastAsia="en-US"/>
        </w:rPr>
        <w:t xml:space="preserve"> La ejecución de varios de estos proyectos se tradujo en mejoras para la infraestructura de las aldeas, el turismo, la producción, las empresas, la minería y los servicios de transporte</w:t>
      </w:r>
      <w:r w:rsidR="00850BE7" w:rsidRPr="00634042">
        <w:rPr>
          <w:szCs w:val="22"/>
          <w:lang w:val="es-ES" w:eastAsia="en-US"/>
        </w:rPr>
        <w:t>.</w:t>
      </w:r>
      <w:r w:rsidRPr="00634042">
        <w:rPr>
          <w:szCs w:val="22"/>
          <w:lang w:val="es-ES" w:eastAsia="en-US"/>
        </w:rPr>
        <w:t xml:space="preserve"> La financiación adicional asignada a las comunidades rurales y del interior se ha canalizado a través de subsidios presidenciales destinados a mejorar sus perspectivas de desarrollo económico</w:t>
      </w:r>
      <w:r w:rsidR="00850BE7" w:rsidRPr="00634042">
        <w:rPr>
          <w:szCs w:val="22"/>
          <w:lang w:val="es-ES" w:eastAsia="en-US"/>
        </w:rPr>
        <w:t>.</w:t>
      </w:r>
      <w:r w:rsidRPr="00634042">
        <w:rPr>
          <w:szCs w:val="22"/>
          <w:lang w:val="es-ES" w:eastAsia="en-US"/>
        </w:rPr>
        <w:t xml:space="preserve"> Entre 2011 y 2014, el Ministerio de Asuntos de los Pueblos Indígenas concedió 736</w:t>
      </w:r>
      <w:r w:rsidR="00850BE7" w:rsidRPr="00634042">
        <w:rPr>
          <w:szCs w:val="22"/>
          <w:lang w:val="es-ES" w:eastAsia="en-US"/>
        </w:rPr>
        <w:t>.</w:t>
      </w:r>
      <w:r w:rsidRPr="00634042">
        <w:rPr>
          <w:szCs w:val="22"/>
          <w:lang w:val="es-ES" w:eastAsia="en-US"/>
        </w:rPr>
        <w:t>600 dólares de Guyana en forma de subsidios presidenciales</w:t>
      </w:r>
      <w:r w:rsidR="00850BE7" w:rsidRPr="00634042">
        <w:rPr>
          <w:szCs w:val="22"/>
          <w:lang w:val="es-ES" w:eastAsia="en-US"/>
        </w:rPr>
        <w:t>.</w:t>
      </w:r>
      <w:r w:rsidRPr="00634042">
        <w:rPr>
          <w:szCs w:val="22"/>
          <w:lang w:val="es-ES" w:eastAsia="en-US"/>
        </w:rPr>
        <w:t xml:space="preserve"> Estos subsidios financiaron proyectos como la creación de tiendas para las aldeas, la construcción de embarcaciones de </w:t>
      </w:r>
      <w:proofErr w:type="gramStart"/>
      <w:r w:rsidRPr="00634042">
        <w:rPr>
          <w:szCs w:val="22"/>
          <w:lang w:val="es-ES" w:eastAsia="en-US"/>
        </w:rPr>
        <w:t>pasajeros,</w:t>
      </w:r>
      <w:proofErr w:type="gramEnd"/>
      <w:r w:rsidRPr="00634042">
        <w:rPr>
          <w:szCs w:val="22"/>
          <w:lang w:val="es-ES" w:eastAsia="en-US"/>
        </w:rPr>
        <w:t xml:space="preserve"> carga y pesqueras, la adquisición de minibuses, tractores y vehículos todo terreno, entre otras iniciativas para mejorar la calidad de vida en las aldeas</w:t>
      </w:r>
      <w:r w:rsidR="00850BE7" w:rsidRPr="00634042">
        <w:rPr>
          <w:szCs w:val="22"/>
          <w:lang w:val="es-ES" w:eastAsia="en-US"/>
        </w:rPr>
        <w:t>.</w:t>
      </w:r>
    </w:p>
    <w:p w14:paraId="516CD2AC" w14:textId="667AE2E8"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El Estado parte sigue haciendo frente a las costumbres y prácticas tradicionales negativas en las zonas rurales y del interior, que impiden que las mujeres disfruten plenamente de sus derechos, mediante medidas encaminadas a empoderar a todas las mujeres</w:t>
      </w:r>
      <w:r w:rsidR="00850BE7" w:rsidRPr="00634042">
        <w:rPr>
          <w:szCs w:val="22"/>
          <w:lang w:val="es-ES" w:eastAsia="en-US"/>
        </w:rPr>
        <w:t>.</w:t>
      </w:r>
      <w:r w:rsidRPr="00634042">
        <w:rPr>
          <w:szCs w:val="22"/>
          <w:lang w:val="es-ES" w:eastAsia="en-US"/>
        </w:rPr>
        <w:t xml:space="preserve"> Además, la participación política de la población rural y los pueblos indígenas en la vida pública se ha reforzado mediante la visibilidad de las mujeres que ocupan cargos públicos en los planos nacional, regional y comunitario</w:t>
      </w:r>
      <w:r w:rsidR="00850BE7" w:rsidRPr="00634042">
        <w:rPr>
          <w:szCs w:val="22"/>
          <w:lang w:val="es-ES" w:eastAsia="en-US"/>
        </w:rPr>
        <w:t>.</w:t>
      </w:r>
      <w:r w:rsidRPr="00634042">
        <w:rPr>
          <w:szCs w:val="22"/>
          <w:lang w:val="es-ES" w:eastAsia="en-US"/>
        </w:rPr>
        <w:t xml:space="preserve"> En la actualidad, dos mujeres de ascendencia amerindia ocupan carteras ministeriales en el Ministerio de Asuntos de los Pueblos Indígenas y el Ministerio de las Comunidades</w:t>
      </w:r>
      <w:r w:rsidR="00850BE7" w:rsidRPr="00634042">
        <w:rPr>
          <w:szCs w:val="22"/>
          <w:lang w:val="es-ES" w:eastAsia="en-US"/>
        </w:rPr>
        <w:t>.</w:t>
      </w:r>
      <w:r w:rsidRPr="00634042">
        <w:rPr>
          <w:szCs w:val="22"/>
          <w:lang w:val="es-ES" w:eastAsia="en-US"/>
        </w:rPr>
        <w:t xml:space="preserve"> Tras el cambio de Gobierno en 2015, de los</w:t>
      </w:r>
      <w:r w:rsidR="004E23D7" w:rsidRPr="00634042">
        <w:rPr>
          <w:szCs w:val="22"/>
          <w:lang w:val="es-ES" w:eastAsia="en-US"/>
        </w:rPr>
        <w:t xml:space="preserve"> siete </w:t>
      </w:r>
      <w:r w:rsidR="00FD0472" w:rsidRPr="00634042">
        <w:rPr>
          <w:szCs w:val="22"/>
          <w:lang w:val="es-ES" w:eastAsia="en-US"/>
        </w:rPr>
        <w:t>-</w:t>
      </w:r>
      <w:r w:rsidRPr="00634042">
        <w:rPr>
          <w:szCs w:val="22"/>
          <w:lang w:val="es-ES" w:eastAsia="en-US"/>
        </w:rPr>
        <w:t xml:space="preserve">diputados amerindios del Parlamento, </w:t>
      </w:r>
      <w:r w:rsidR="004E23D7" w:rsidRPr="00634042">
        <w:rPr>
          <w:szCs w:val="22"/>
          <w:lang w:val="es-ES" w:eastAsia="en-US"/>
        </w:rPr>
        <w:t xml:space="preserve">cinco </w:t>
      </w:r>
      <w:r w:rsidRPr="00634042">
        <w:rPr>
          <w:szCs w:val="22"/>
          <w:lang w:val="es-ES" w:eastAsia="en-US"/>
        </w:rPr>
        <w:t>son mujeres</w:t>
      </w:r>
      <w:r w:rsidR="00850BE7" w:rsidRPr="00634042">
        <w:rPr>
          <w:szCs w:val="22"/>
          <w:lang w:val="es-ES" w:eastAsia="en-US"/>
        </w:rPr>
        <w:t>.</w:t>
      </w:r>
      <w:r w:rsidRPr="00634042">
        <w:rPr>
          <w:szCs w:val="22"/>
          <w:lang w:val="es-ES" w:eastAsia="en-US"/>
        </w:rPr>
        <w:t xml:space="preserve"> El Gobierno anterior (de</w:t>
      </w:r>
      <w:r w:rsidR="004E23D7" w:rsidRPr="00634042">
        <w:rPr>
          <w:szCs w:val="22"/>
          <w:lang w:val="es-ES" w:eastAsia="en-US"/>
        </w:rPr>
        <w:t xml:space="preserve"> </w:t>
      </w:r>
      <w:r w:rsidRPr="00634042">
        <w:rPr>
          <w:szCs w:val="22"/>
          <w:lang w:val="es-ES" w:eastAsia="en-US"/>
        </w:rPr>
        <w:t>2011 a 2015) también contó con dos ministras amerindias que ocuparon carteras en el Ministerio de Relaciones Exteriores y el Ministerio de Asuntos Amerindios, hoy denominado Ministerio de Asuntos de los Pueblos Indígenas</w:t>
      </w:r>
      <w:r w:rsidR="00850BE7" w:rsidRPr="00634042">
        <w:rPr>
          <w:szCs w:val="22"/>
          <w:lang w:val="es-ES" w:eastAsia="en-US"/>
        </w:rPr>
        <w:t>.</w:t>
      </w:r>
    </w:p>
    <w:p w14:paraId="2AD47BDD" w14:textId="135FC6E2" w:rsidR="00850BE7" w:rsidRPr="00634042" w:rsidRDefault="00201335" w:rsidP="00A74345">
      <w:pPr>
        <w:pStyle w:val="SingleTxt"/>
        <w:keepLines/>
        <w:numPr>
          <w:ilvl w:val="0"/>
          <w:numId w:val="7"/>
        </w:numPr>
        <w:ind w:left="1267" w:firstLine="0"/>
        <w:rPr>
          <w:szCs w:val="22"/>
          <w:lang w:val="es-ES" w:eastAsia="en-US"/>
        </w:rPr>
      </w:pPr>
      <w:r w:rsidRPr="00634042">
        <w:rPr>
          <w:szCs w:val="22"/>
          <w:lang w:val="es-ES" w:eastAsia="en-US"/>
        </w:rPr>
        <w:t xml:space="preserve">El Gobierno de Guyana ha facilitado el aumento de la participación de las mujeres indígenas mediante la creación de un Consejo Nacional de </w:t>
      </w:r>
      <w:proofErr w:type="spellStart"/>
      <w:r w:rsidRPr="00634042">
        <w:rPr>
          <w:i/>
          <w:iCs/>
          <w:szCs w:val="22"/>
          <w:lang w:val="es-ES" w:eastAsia="en-US"/>
        </w:rPr>
        <w:t>Toshaos</w:t>
      </w:r>
      <w:proofErr w:type="spellEnd"/>
      <w:r w:rsidRPr="00634042">
        <w:rPr>
          <w:szCs w:val="22"/>
          <w:lang w:val="es-ES" w:eastAsia="en-US"/>
        </w:rPr>
        <w:t xml:space="preserve"> (el</w:t>
      </w:r>
      <w:r w:rsidR="004E23D7" w:rsidRPr="00634042">
        <w:rPr>
          <w:szCs w:val="22"/>
          <w:lang w:val="es-ES" w:eastAsia="en-US"/>
        </w:rPr>
        <w:t xml:space="preserve"> </w:t>
      </w:r>
      <w:r w:rsidRPr="00634042">
        <w:rPr>
          <w:szCs w:val="22"/>
          <w:lang w:val="es-ES" w:eastAsia="en-US"/>
        </w:rPr>
        <w:t>órgano representativo jerárquicamente superior de las comunidades amerindias con arreglo a la Ley de los Amerindios de 2006, parte IV, artículo 41) para la planificación del desarrollo en las comunidades del interior</w:t>
      </w:r>
      <w:r w:rsidR="00850BE7" w:rsidRPr="00634042">
        <w:rPr>
          <w:szCs w:val="22"/>
          <w:lang w:val="es-ES" w:eastAsia="en-US"/>
        </w:rPr>
        <w:t>.</w:t>
      </w:r>
      <w:r w:rsidRPr="00634042">
        <w:rPr>
          <w:szCs w:val="22"/>
          <w:lang w:val="es-ES" w:eastAsia="en-US"/>
        </w:rPr>
        <w:t xml:space="preserve"> Durante el mismo período, el Consejo Nacional de </w:t>
      </w:r>
      <w:proofErr w:type="spellStart"/>
      <w:r w:rsidRPr="00634042">
        <w:rPr>
          <w:i/>
          <w:iCs/>
          <w:szCs w:val="22"/>
          <w:lang w:val="es-ES" w:eastAsia="en-US"/>
        </w:rPr>
        <w:t>Toshaos</w:t>
      </w:r>
      <w:proofErr w:type="spellEnd"/>
      <w:r w:rsidRPr="00634042">
        <w:rPr>
          <w:szCs w:val="22"/>
          <w:lang w:val="es-ES" w:eastAsia="en-US"/>
        </w:rPr>
        <w:t xml:space="preserve"> eligió a una mujer como presidenta por primera vez entre 2007 y 2012</w:t>
      </w:r>
      <w:r w:rsidR="00850BE7" w:rsidRPr="00634042">
        <w:rPr>
          <w:szCs w:val="22"/>
          <w:lang w:val="es-ES" w:eastAsia="en-US"/>
        </w:rPr>
        <w:t>.</w:t>
      </w:r>
      <w:r w:rsidRPr="00634042">
        <w:rPr>
          <w:szCs w:val="22"/>
          <w:lang w:val="es-ES" w:eastAsia="en-US"/>
        </w:rPr>
        <w:t xml:space="preserve"> El Consejo está compuesto por 186 </w:t>
      </w:r>
      <w:proofErr w:type="spellStart"/>
      <w:r w:rsidRPr="00634042">
        <w:rPr>
          <w:i/>
          <w:szCs w:val="22"/>
          <w:lang w:val="es-ES" w:eastAsia="en-US"/>
        </w:rPr>
        <w:t>toshaos</w:t>
      </w:r>
      <w:proofErr w:type="spellEnd"/>
      <w:r w:rsidRPr="00634042">
        <w:rPr>
          <w:szCs w:val="22"/>
          <w:lang w:val="es-ES" w:eastAsia="en-US"/>
        </w:rPr>
        <w:t xml:space="preserve"> por elección y altos consejeros, de los que el 10% eran mujeres (el porcentaje ascendió al 15% en 2015)</w:t>
      </w:r>
      <w:r w:rsidR="00850BE7" w:rsidRPr="00634042">
        <w:rPr>
          <w:szCs w:val="22"/>
          <w:lang w:val="es-ES" w:eastAsia="en-US"/>
        </w:rPr>
        <w:t>.</w:t>
      </w:r>
      <w:r w:rsidRPr="00634042">
        <w:rPr>
          <w:szCs w:val="22"/>
          <w:lang w:val="es-ES" w:eastAsia="en-US"/>
        </w:rPr>
        <w:t xml:space="preserve"> En el nivel del gobierno local, también se ha ampliado la representación de las mujeres en los Consejos de Aldeas Amerindias</w:t>
      </w:r>
      <w:r w:rsidR="00850BE7" w:rsidRPr="00634042">
        <w:rPr>
          <w:szCs w:val="22"/>
          <w:lang w:val="es-ES" w:eastAsia="en-US"/>
        </w:rPr>
        <w:t>.</w:t>
      </w:r>
      <w:r w:rsidRPr="00634042">
        <w:rPr>
          <w:szCs w:val="22"/>
          <w:lang w:val="es-ES" w:eastAsia="en-US"/>
        </w:rPr>
        <w:t xml:space="preserve"> En junio de 2016, de los 116 </w:t>
      </w:r>
      <w:proofErr w:type="spellStart"/>
      <w:r w:rsidRPr="00634042">
        <w:rPr>
          <w:i/>
          <w:szCs w:val="22"/>
          <w:lang w:val="es-ES" w:eastAsia="en-US"/>
        </w:rPr>
        <w:t>toshaos</w:t>
      </w:r>
      <w:proofErr w:type="spellEnd"/>
      <w:r w:rsidRPr="00634042">
        <w:rPr>
          <w:szCs w:val="22"/>
          <w:lang w:val="es-ES" w:eastAsia="en-US"/>
        </w:rPr>
        <w:t xml:space="preserve"> por elección, el 25% eran mujeres</w:t>
      </w:r>
      <w:r w:rsidR="00850BE7" w:rsidRPr="00634042">
        <w:rPr>
          <w:szCs w:val="22"/>
          <w:lang w:val="es-ES" w:eastAsia="en-US"/>
        </w:rPr>
        <w:t>.</w:t>
      </w:r>
    </w:p>
    <w:p w14:paraId="110A75E1" w14:textId="0D3B7CAE" w:rsidR="00850BE7" w:rsidRPr="00E96AED" w:rsidRDefault="00201335" w:rsidP="00201335">
      <w:pPr>
        <w:pStyle w:val="SingleTxt"/>
        <w:numPr>
          <w:ilvl w:val="0"/>
          <w:numId w:val="7"/>
        </w:numPr>
        <w:ind w:left="1267" w:firstLine="0"/>
        <w:rPr>
          <w:spacing w:val="0"/>
          <w:szCs w:val="22"/>
          <w:lang w:val="es-ES" w:eastAsia="en-US"/>
        </w:rPr>
      </w:pPr>
      <w:r w:rsidRPr="00E96AED">
        <w:rPr>
          <w:spacing w:val="0"/>
          <w:szCs w:val="22"/>
          <w:lang w:val="es-ES" w:eastAsia="en-US"/>
        </w:rPr>
        <w:t xml:space="preserve">Las mujeres amerindias ocupan los cargos de </w:t>
      </w:r>
      <w:proofErr w:type="gramStart"/>
      <w:r w:rsidRPr="00E96AED">
        <w:rPr>
          <w:spacing w:val="0"/>
          <w:szCs w:val="22"/>
          <w:lang w:val="es-ES" w:eastAsia="en-US"/>
        </w:rPr>
        <w:t>Presidenta</w:t>
      </w:r>
      <w:proofErr w:type="gramEnd"/>
      <w:r w:rsidRPr="00E96AED">
        <w:rPr>
          <w:spacing w:val="0"/>
          <w:szCs w:val="22"/>
          <w:lang w:val="es-ES" w:eastAsia="en-US"/>
        </w:rPr>
        <w:t xml:space="preserve"> y Vicepresidenta de la Comisión de los Pueblos Indígenas, cuyo mandato de promover los derechos de los amerindios está establecido en la Constitución de Guyana</w:t>
      </w:r>
      <w:r w:rsidR="00850BE7" w:rsidRPr="00E96AED">
        <w:rPr>
          <w:spacing w:val="0"/>
          <w:szCs w:val="22"/>
          <w:lang w:val="es-ES" w:eastAsia="en-US"/>
        </w:rPr>
        <w:t>.</w:t>
      </w:r>
      <w:r w:rsidRPr="00E96AED">
        <w:rPr>
          <w:spacing w:val="0"/>
          <w:szCs w:val="22"/>
          <w:lang w:val="es-ES" w:eastAsia="en-US"/>
        </w:rPr>
        <w:t xml:space="preserve"> De los 10 comisionados, 4 son mujeres</w:t>
      </w:r>
      <w:r w:rsidR="00850BE7" w:rsidRPr="00E96AED">
        <w:rPr>
          <w:spacing w:val="0"/>
          <w:szCs w:val="22"/>
          <w:lang w:val="es-ES" w:eastAsia="en-US"/>
        </w:rPr>
        <w:t>.</w:t>
      </w:r>
      <w:r w:rsidRPr="00E96AED">
        <w:rPr>
          <w:spacing w:val="0"/>
          <w:szCs w:val="22"/>
          <w:lang w:val="es-ES" w:eastAsia="en-US"/>
        </w:rPr>
        <w:t xml:space="preserve"> Esta proporción cumple la disposición constitucional según la cual</w:t>
      </w:r>
      <w:r w:rsidR="004E23D7" w:rsidRPr="00E96AED">
        <w:rPr>
          <w:spacing w:val="0"/>
          <w:szCs w:val="22"/>
          <w:lang w:val="es-ES" w:eastAsia="en-US"/>
        </w:rPr>
        <w:t xml:space="preserve"> </w:t>
      </w:r>
      <w:r w:rsidRPr="00E96AED">
        <w:rPr>
          <w:spacing w:val="0"/>
          <w:szCs w:val="22"/>
          <w:lang w:val="es-ES" w:eastAsia="en-US"/>
        </w:rPr>
        <w:t xml:space="preserve">de los tres candidatos propuestos por el Consejo Nacional de </w:t>
      </w:r>
      <w:proofErr w:type="spellStart"/>
      <w:r w:rsidRPr="00E96AED">
        <w:rPr>
          <w:i/>
          <w:iCs/>
          <w:spacing w:val="0"/>
          <w:szCs w:val="22"/>
          <w:lang w:val="es-ES" w:eastAsia="en-US"/>
        </w:rPr>
        <w:t>Toshaos</w:t>
      </w:r>
      <w:proofErr w:type="spellEnd"/>
      <w:r w:rsidRPr="00E96AED">
        <w:rPr>
          <w:spacing w:val="0"/>
          <w:szCs w:val="22"/>
          <w:lang w:val="es-ES" w:eastAsia="en-US"/>
        </w:rPr>
        <w:t xml:space="preserve"> </w:t>
      </w:r>
      <w:r w:rsidR="00C8762D" w:rsidRPr="00E96AED">
        <w:rPr>
          <w:spacing w:val="0"/>
          <w:szCs w:val="22"/>
          <w:lang w:val="es-ES" w:eastAsia="en-US"/>
        </w:rPr>
        <w:t>“</w:t>
      </w:r>
      <w:r w:rsidRPr="00E96AED">
        <w:rPr>
          <w:spacing w:val="0"/>
          <w:szCs w:val="22"/>
          <w:lang w:val="es-ES" w:eastAsia="en-US"/>
        </w:rPr>
        <w:t>uno debe ser mujer</w:t>
      </w:r>
      <w:r w:rsidR="00C8762D" w:rsidRPr="00E96AED">
        <w:rPr>
          <w:spacing w:val="0"/>
          <w:szCs w:val="22"/>
          <w:lang w:val="es-ES" w:eastAsia="en-US"/>
        </w:rPr>
        <w:t>”</w:t>
      </w:r>
      <w:r w:rsidRPr="00E96AED">
        <w:rPr>
          <w:spacing w:val="0"/>
          <w:szCs w:val="22"/>
          <w:lang w:val="es-ES" w:eastAsia="en-US"/>
        </w:rPr>
        <w:t xml:space="preserve"> y de los dos candidatos de las organizaciones amerindias, uno debe ser mujer (Constitución, artículo 212, párrafo b) para conformar la Comisión de los</w:t>
      </w:r>
      <w:r w:rsidR="004E23D7" w:rsidRPr="00E96AED">
        <w:rPr>
          <w:spacing w:val="0"/>
          <w:szCs w:val="22"/>
          <w:lang w:val="es-ES" w:eastAsia="en-US"/>
        </w:rPr>
        <w:t xml:space="preserve"> </w:t>
      </w:r>
      <w:r w:rsidRPr="00E96AED">
        <w:rPr>
          <w:spacing w:val="0"/>
          <w:szCs w:val="22"/>
          <w:lang w:val="es-ES" w:eastAsia="en-US"/>
        </w:rPr>
        <w:t>Pueblos Indígenas</w:t>
      </w:r>
      <w:r w:rsidR="00850BE7" w:rsidRPr="00E96AED">
        <w:rPr>
          <w:spacing w:val="0"/>
          <w:szCs w:val="22"/>
          <w:lang w:val="es-ES" w:eastAsia="en-US"/>
        </w:rPr>
        <w:t>.</w:t>
      </w:r>
    </w:p>
    <w:p w14:paraId="76F5E7C5" w14:textId="34A09F42" w:rsidR="00A74345" w:rsidRPr="00634042" w:rsidRDefault="00A74345" w:rsidP="00A74345">
      <w:pPr>
        <w:pStyle w:val="SingleTxt"/>
        <w:spacing w:after="0" w:line="120" w:lineRule="exact"/>
        <w:rPr>
          <w:sz w:val="10"/>
          <w:szCs w:val="10"/>
          <w:lang w:val="es-ES"/>
        </w:rPr>
      </w:pPr>
      <w:bookmarkStart w:id="36" w:name="_Toc483264326"/>
      <w:bookmarkStart w:id="37" w:name="_Toc473272081"/>
    </w:p>
    <w:p w14:paraId="52C954E5" w14:textId="77777777" w:rsidR="00201335" w:rsidRPr="00634042" w:rsidRDefault="00201335" w:rsidP="00E96AED">
      <w:pPr>
        <w:pStyle w:val="H23"/>
        <w:keepNext w:val="0"/>
        <w:keepLines w:val="0"/>
        <w:ind w:right="1260"/>
        <w:rPr>
          <w:bCs w:val="0"/>
          <w:lang w:val="es-ES" w:eastAsia="en-US"/>
        </w:rPr>
      </w:pPr>
      <w:r w:rsidRPr="00634042">
        <w:rPr>
          <w:bCs w:val="0"/>
          <w:lang w:val="es-ES" w:eastAsia="en-US"/>
        </w:rPr>
        <w:tab/>
      </w:r>
      <w:r w:rsidRPr="00634042">
        <w:rPr>
          <w:bCs w:val="0"/>
          <w:lang w:val="es-ES" w:eastAsia="en-US"/>
        </w:rPr>
        <w:tab/>
        <w:t>Artículo 16: Matrimonio y relaciones familiares</w:t>
      </w:r>
      <w:bookmarkEnd w:id="36"/>
      <w:bookmarkEnd w:id="37"/>
    </w:p>
    <w:p w14:paraId="10CAB76D" w14:textId="77777777" w:rsidR="00A74345" w:rsidRPr="00634042" w:rsidRDefault="00A74345" w:rsidP="00E96AED">
      <w:pPr>
        <w:pStyle w:val="SingleTxt"/>
        <w:spacing w:after="0" w:line="120" w:lineRule="exact"/>
        <w:rPr>
          <w:sz w:val="10"/>
          <w:szCs w:val="10"/>
          <w:lang w:val="es-ES"/>
        </w:rPr>
      </w:pPr>
    </w:p>
    <w:p w14:paraId="4BEB8918" w14:textId="77777777" w:rsidR="00201335" w:rsidRPr="00634042" w:rsidRDefault="00201335" w:rsidP="00E96AED">
      <w:pPr>
        <w:pStyle w:val="H4"/>
        <w:keepNext w:val="0"/>
        <w:keepLines w:val="0"/>
        <w:ind w:right="1260"/>
        <w:rPr>
          <w:iCs w:val="0"/>
          <w:lang w:val="es-ES" w:eastAsia="en-US"/>
        </w:rPr>
      </w:pPr>
      <w:r w:rsidRPr="00634042">
        <w:rPr>
          <w:iCs w:val="0"/>
          <w:lang w:val="es-ES" w:eastAsia="en-US"/>
        </w:rPr>
        <w:tab/>
      </w:r>
      <w:r w:rsidRPr="00634042">
        <w:rPr>
          <w:iCs w:val="0"/>
          <w:lang w:val="es-ES" w:eastAsia="en-US"/>
        </w:rPr>
        <w:tab/>
        <w:t>Asegurar la criminalización de facto del matrimonio infantil</w:t>
      </w:r>
    </w:p>
    <w:p w14:paraId="25F735E9" w14:textId="77777777" w:rsidR="00A74345" w:rsidRPr="00634042" w:rsidRDefault="00A74345" w:rsidP="00E96AED">
      <w:pPr>
        <w:pStyle w:val="SingleTxt"/>
        <w:spacing w:after="0" w:line="120" w:lineRule="exact"/>
        <w:rPr>
          <w:sz w:val="10"/>
          <w:szCs w:val="10"/>
          <w:lang w:val="es-ES"/>
        </w:rPr>
      </w:pPr>
    </w:p>
    <w:p w14:paraId="17DBFD78" w14:textId="531B20D0" w:rsidR="00201335" w:rsidRPr="00634042" w:rsidRDefault="00201335" w:rsidP="00E96AED">
      <w:pPr>
        <w:pStyle w:val="SingleTxt"/>
        <w:numPr>
          <w:ilvl w:val="0"/>
          <w:numId w:val="7"/>
        </w:numPr>
        <w:ind w:left="1267" w:firstLine="0"/>
        <w:rPr>
          <w:szCs w:val="22"/>
          <w:lang w:val="es-ES" w:eastAsia="en-US"/>
        </w:rPr>
      </w:pPr>
      <w:r w:rsidRPr="00634042">
        <w:rPr>
          <w:szCs w:val="22"/>
          <w:lang w:val="es-ES" w:eastAsia="en-US"/>
        </w:rPr>
        <w:t>El Código Civil (la Ley de los Derechos de las Personas en Unión de Hecho) de 2012 se promulgó en julio de 2012</w:t>
      </w:r>
      <w:r w:rsidR="00850BE7" w:rsidRPr="00634042">
        <w:rPr>
          <w:szCs w:val="22"/>
          <w:lang w:val="es-ES" w:eastAsia="en-US"/>
        </w:rPr>
        <w:t>.</w:t>
      </w:r>
      <w:r w:rsidRPr="00634042">
        <w:rPr>
          <w:szCs w:val="22"/>
          <w:lang w:val="es-ES" w:eastAsia="en-US"/>
        </w:rPr>
        <w:t xml:space="preserve"> El artículo 2 1) establece que cuando una mujer soltera y un hombre soltero han vivido juntos en una relación de hecho por un período no inferior a cinco años inmediatamente anterior al fallecimiento de uno de ellos y la persona fallece sin haber dejado testamento, el hombre o mujer supérstite tendrá derecho a las mismas facultades y derechos en materia de sucesión intestada que una viuda o un viudo o un cónyuge supérstite de conformidad con el Derecho Civil de la </w:t>
      </w:r>
      <w:r w:rsidRPr="00634042">
        <w:rPr>
          <w:szCs w:val="22"/>
          <w:lang w:val="es-ES" w:eastAsia="en-US"/>
        </w:rPr>
        <w:lastRenderedPageBreak/>
        <w:t>Ley de Guyana de Sucesión de Personas Fallecidas o cualquier otra ley relativa a la sucesión intestada</w:t>
      </w:r>
      <w:r w:rsidR="00850BE7" w:rsidRPr="00634042">
        <w:rPr>
          <w:szCs w:val="22"/>
          <w:lang w:val="es-ES" w:eastAsia="en-US"/>
        </w:rPr>
        <w:t>.</w:t>
      </w:r>
      <w:r w:rsidRPr="00634042">
        <w:rPr>
          <w:szCs w:val="22"/>
          <w:lang w:val="es-ES" w:eastAsia="en-US"/>
        </w:rPr>
        <w:t xml:space="preserve"> Por consiguiente, para que una persona tenga derecho a solicitar cartas de administración en virtud de la ley, se deben cumplir dos condiciones: a) ambas partes deben estar solteras en el momento de la cohabitación, y b) la cohabitación debe perdurar por un período no inferior a cinco años e inmediatamente anterior al fallecimiento de una de las partes</w:t>
      </w:r>
      <w:r w:rsidR="00850BE7" w:rsidRPr="00634042">
        <w:rPr>
          <w:szCs w:val="22"/>
          <w:lang w:val="es-ES" w:eastAsia="en-US"/>
        </w:rPr>
        <w:t>.</w:t>
      </w:r>
    </w:p>
    <w:p w14:paraId="316A437F" w14:textId="4187A07C"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Entre 2011 y 2015, las ONG que colaboran con el Ministerio de Salud Pública intensificaron las campañas de sensibilización orientadas a mejorar la educación de las mujeres acerca de sus derechos en virtud de la Convención, en lo que respecta a los estereotipos negativos tradicionales que impiden su libre elección en relación con la salud reproductiva</w:t>
      </w:r>
      <w:r w:rsidR="00850BE7" w:rsidRPr="00634042">
        <w:rPr>
          <w:szCs w:val="22"/>
          <w:lang w:val="es-ES" w:eastAsia="en-US"/>
        </w:rPr>
        <w:t>.</w:t>
      </w:r>
      <w:r w:rsidRPr="00634042">
        <w:rPr>
          <w:szCs w:val="22"/>
          <w:lang w:val="es-ES" w:eastAsia="en-US"/>
        </w:rPr>
        <w:t xml:space="preserve"> En particular, la Guyana </w:t>
      </w:r>
      <w:proofErr w:type="spellStart"/>
      <w:r w:rsidRPr="00634042">
        <w:rPr>
          <w:szCs w:val="22"/>
          <w:lang w:val="es-ES" w:eastAsia="en-US"/>
        </w:rPr>
        <w:t>Responsible</w:t>
      </w:r>
      <w:proofErr w:type="spellEnd"/>
      <w:r w:rsidRPr="00634042">
        <w:rPr>
          <w:szCs w:val="22"/>
          <w:lang w:val="es-ES" w:eastAsia="en-US"/>
        </w:rPr>
        <w:t xml:space="preserve"> </w:t>
      </w:r>
      <w:proofErr w:type="spellStart"/>
      <w:r w:rsidRPr="00634042">
        <w:rPr>
          <w:szCs w:val="22"/>
          <w:lang w:val="es-ES" w:eastAsia="en-US"/>
        </w:rPr>
        <w:t>Parenthood</w:t>
      </w:r>
      <w:proofErr w:type="spellEnd"/>
      <w:r w:rsidRPr="00634042">
        <w:rPr>
          <w:szCs w:val="22"/>
          <w:lang w:val="es-ES" w:eastAsia="en-US"/>
        </w:rPr>
        <w:t xml:space="preserve"> </w:t>
      </w:r>
      <w:proofErr w:type="spellStart"/>
      <w:r w:rsidRPr="00634042">
        <w:rPr>
          <w:szCs w:val="22"/>
          <w:lang w:val="es-ES" w:eastAsia="en-US"/>
        </w:rPr>
        <w:t>Association</w:t>
      </w:r>
      <w:proofErr w:type="spellEnd"/>
      <w:r w:rsidRPr="00634042">
        <w:rPr>
          <w:szCs w:val="22"/>
          <w:lang w:val="es-ES" w:eastAsia="en-US"/>
        </w:rPr>
        <w:t xml:space="preserve"> (GRPA) ofreció una amplia gama de servicios de salud sexual y reproductiva, orientación y educación, además de asesoramiento para los defensores</w:t>
      </w:r>
      <w:r w:rsidR="004E23D7" w:rsidRPr="00634042">
        <w:rPr>
          <w:szCs w:val="22"/>
          <w:lang w:val="es-ES" w:eastAsia="en-US"/>
        </w:rPr>
        <w:t xml:space="preserve"> </w:t>
      </w:r>
      <w:r w:rsidRPr="00634042">
        <w:rPr>
          <w:szCs w:val="22"/>
          <w:lang w:val="es-ES" w:eastAsia="en-US"/>
        </w:rPr>
        <w:t>de los derechos sexuales y reproductivos de los jóvenes</w:t>
      </w:r>
      <w:r w:rsidR="00850BE7" w:rsidRPr="00634042">
        <w:rPr>
          <w:szCs w:val="22"/>
          <w:lang w:val="es-ES" w:eastAsia="en-US"/>
        </w:rPr>
        <w:t>.</w:t>
      </w:r>
      <w:r w:rsidRPr="00634042">
        <w:rPr>
          <w:szCs w:val="22"/>
          <w:lang w:val="es-ES" w:eastAsia="en-US"/>
        </w:rPr>
        <w:t xml:space="preserve"> Proporcionaron 135</w:t>
      </w:r>
      <w:r w:rsidR="00850BE7" w:rsidRPr="00634042">
        <w:rPr>
          <w:szCs w:val="22"/>
          <w:lang w:val="es-ES" w:eastAsia="en-US"/>
        </w:rPr>
        <w:t>.</w:t>
      </w:r>
      <w:r w:rsidRPr="00634042">
        <w:rPr>
          <w:szCs w:val="22"/>
          <w:lang w:val="es-ES" w:eastAsia="en-US"/>
        </w:rPr>
        <w:t>009</w:t>
      </w:r>
      <w:r w:rsidR="004E23D7" w:rsidRPr="00634042">
        <w:rPr>
          <w:szCs w:val="22"/>
          <w:lang w:val="es-ES" w:eastAsia="en-US"/>
        </w:rPr>
        <w:t xml:space="preserve"> </w:t>
      </w:r>
      <w:r w:rsidRPr="00634042">
        <w:rPr>
          <w:szCs w:val="22"/>
          <w:lang w:val="es-ES" w:eastAsia="en-US"/>
        </w:rPr>
        <w:t>servicios en nueve regiones administrativas del país</w:t>
      </w:r>
      <w:r w:rsidR="00850BE7" w:rsidRPr="00634042">
        <w:rPr>
          <w:szCs w:val="22"/>
          <w:lang w:val="es-ES" w:eastAsia="en-US"/>
        </w:rPr>
        <w:t>.</w:t>
      </w:r>
      <w:r w:rsidRPr="00634042">
        <w:rPr>
          <w:szCs w:val="22"/>
          <w:lang w:val="es-ES" w:eastAsia="en-US"/>
        </w:rPr>
        <w:t xml:space="preserve"> Durante 2014, con el apoyo del UNFPA, la GRPA puso en marcha una iniciativa nacional de planificación familiar en las regiones costeras de Guyana, con el fin de reducir las lagunas en</w:t>
      </w:r>
      <w:r w:rsidR="004E23D7" w:rsidRPr="00634042">
        <w:rPr>
          <w:szCs w:val="22"/>
          <w:lang w:val="es-ES" w:eastAsia="en-US"/>
        </w:rPr>
        <w:t xml:space="preserve"> </w:t>
      </w:r>
      <w:r w:rsidRPr="00634042">
        <w:rPr>
          <w:szCs w:val="22"/>
          <w:lang w:val="es-ES" w:eastAsia="en-US"/>
        </w:rPr>
        <w:t>esa</w:t>
      </w:r>
      <w:r w:rsidR="004E23D7" w:rsidRPr="00634042">
        <w:rPr>
          <w:szCs w:val="22"/>
          <w:lang w:val="es-ES" w:eastAsia="en-US"/>
        </w:rPr>
        <w:t xml:space="preserve"> </w:t>
      </w:r>
      <w:r w:rsidRPr="00634042">
        <w:rPr>
          <w:szCs w:val="22"/>
          <w:lang w:val="es-ES" w:eastAsia="en-US"/>
        </w:rPr>
        <w:t>esfera y atender las necesidades insatisfechas</w:t>
      </w:r>
      <w:r w:rsidR="00850BE7" w:rsidRPr="00634042">
        <w:rPr>
          <w:szCs w:val="22"/>
          <w:lang w:val="es-ES" w:eastAsia="en-US"/>
        </w:rPr>
        <w:t>.</w:t>
      </w:r>
      <w:r w:rsidRPr="00634042">
        <w:rPr>
          <w:szCs w:val="22"/>
          <w:lang w:val="es-ES" w:eastAsia="en-US"/>
        </w:rPr>
        <w:t xml:space="preserve"> Los componentes del proyecto</w:t>
      </w:r>
      <w:r w:rsidR="004E23D7" w:rsidRPr="00634042">
        <w:rPr>
          <w:szCs w:val="22"/>
          <w:lang w:val="es-ES" w:eastAsia="en-US"/>
        </w:rPr>
        <w:t xml:space="preserve"> </w:t>
      </w:r>
      <w:r w:rsidRPr="00634042">
        <w:rPr>
          <w:szCs w:val="22"/>
          <w:lang w:val="es-ES" w:eastAsia="en-US"/>
        </w:rPr>
        <w:t>abarcaban la prestación de servicios, la educación de las comunidades sobre la planificación familiar y su importancia para lograr una vida familiar equilibrada, la comunidad y la sociedad, y fomentar la confianza entre las mujeres y los hombres</w:t>
      </w:r>
      <w:r w:rsidR="004E23D7" w:rsidRPr="00634042">
        <w:rPr>
          <w:szCs w:val="22"/>
          <w:lang w:val="es-ES" w:eastAsia="en-US"/>
        </w:rPr>
        <w:t xml:space="preserve"> </w:t>
      </w:r>
      <w:r w:rsidRPr="00634042">
        <w:rPr>
          <w:szCs w:val="22"/>
          <w:lang w:val="es-ES" w:eastAsia="en-US"/>
        </w:rPr>
        <w:t>en el uso de anticonceptivos</w:t>
      </w:r>
      <w:r w:rsidR="00850BE7" w:rsidRPr="00634042">
        <w:rPr>
          <w:szCs w:val="22"/>
          <w:lang w:val="es-ES" w:eastAsia="en-US"/>
        </w:rPr>
        <w:t>.</w:t>
      </w:r>
      <w:r w:rsidRPr="00634042">
        <w:rPr>
          <w:szCs w:val="22"/>
          <w:lang w:val="es-ES" w:eastAsia="en-US"/>
        </w:rPr>
        <w:t xml:space="preserve"> En total, 3</w:t>
      </w:r>
      <w:r w:rsidR="00850BE7" w:rsidRPr="00634042">
        <w:rPr>
          <w:szCs w:val="22"/>
          <w:lang w:val="es-ES" w:eastAsia="en-US"/>
        </w:rPr>
        <w:t>.</w:t>
      </w:r>
      <w:r w:rsidRPr="00634042">
        <w:rPr>
          <w:szCs w:val="22"/>
          <w:lang w:val="es-ES" w:eastAsia="en-US"/>
        </w:rPr>
        <w:t>649 personas se beneficiaron directamente, incluidos trabajadores sanitarios de la comunidad y matronas</w:t>
      </w:r>
      <w:r w:rsidR="00850BE7" w:rsidRPr="00634042">
        <w:rPr>
          <w:szCs w:val="22"/>
          <w:lang w:val="es-ES" w:eastAsia="en-US"/>
        </w:rPr>
        <w:t>.</w:t>
      </w:r>
      <w:r w:rsidRPr="00634042">
        <w:rPr>
          <w:szCs w:val="22"/>
          <w:lang w:val="es-ES" w:eastAsia="en-US"/>
        </w:rPr>
        <w:t xml:space="preserve"> La</w:t>
      </w:r>
      <w:r w:rsidR="004E23D7" w:rsidRPr="00634042">
        <w:rPr>
          <w:szCs w:val="22"/>
          <w:lang w:val="es-ES" w:eastAsia="en-US"/>
        </w:rPr>
        <w:t xml:space="preserve"> </w:t>
      </w:r>
      <w:r w:rsidRPr="00634042">
        <w:rPr>
          <w:szCs w:val="22"/>
          <w:lang w:val="es-ES" w:eastAsia="en-US"/>
        </w:rPr>
        <w:t xml:space="preserve">ONG </w:t>
      </w:r>
      <w:proofErr w:type="spellStart"/>
      <w:r w:rsidRPr="00634042">
        <w:rPr>
          <w:szCs w:val="22"/>
          <w:lang w:val="es-ES" w:eastAsia="en-US"/>
        </w:rPr>
        <w:t>Women</w:t>
      </w:r>
      <w:proofErr w:type="spellEnd"/>
      <w:r w:rsidRPr="00634042">
        <w:rPr>
          <w:szCs w:val="22"/>
          <w:lang w:val="es-ES" w:eastAsia="en-US"/>
        </w:rPr>
        <w:t xml:space="preserve"> </w:t>
      </w:r>
      <w:proofErr w:type="spellStart"/>
      <w:r w:rsidRPr="00634042">
        <w:rPr>
          <w:szCs w:val="22"/>
          <w:lang w:val="es-ES" w:eastAsia="en-US"/>
        </w:rPr>
        <w:t>Across</w:t>
      </w:r>
      <w:proofErr w:type="spellEnd"/>
      <w:r w:rsidRPr="00634042">
        <w:rPr>
          <w:szCs w:val="22"/>
          <w:lang w:val="es-ES" w:eastAsia="en-US"/>
        </w:rPr>
        <w:t xml:space="preserve"> </w:t>
      </w:r>
      <w:proofErr w:type="spellStart"/>
      <w:r w:rsidRPr="00634042">
        <w:rPr>
          <w:szCs w:val="22"/>
          <w:lang w:val="es-ES" w:eastAsia="en-US"/>
        </w:rPr>
        <w:t>Differences</w:t>
      </w:r>
      <w:proofErr w:type="spellEnd"/>
      <w:r w:rsidRPr="00634042">
        <w:rPr>
          <w:szCs w:val="22"/>
          <w:lang w:val="es-ES" w:eastAsia="en-US"/>
        </w:rPr>
        <w:t>, en colaboración con el UNFPA, puso en marcha intervenciones para reducir los embarazos en la adolescencia y también promocionó la planificación familiar entre las madres jóvenes en varias comunidades</w:t>
      </w:r>
      <w:r w:rsidR="00850BE7" w:rsidRPr="00634042">
        <w:rPr>
          <w:szCs w:val="22"/>
          <w:lang w:val="es-ES" w:eastAsia="en-US"/>
        </w:rPr>
        <w:t>.</w:t>
      </w:r>
      <w:r w:rsidRPr="00634042">
        <w:rPr>
          <w:szCs w:val="22"/>
          <w:lang w:val="es-ES" w:eastAsia="en-US"/>
        </w:rPr>
        <w:t xml:space="preserve"> Un resultado de la iniciativa fue el establecimiento de </w:t>
      </w:r>
      <w:r w:rsidR="00C8762D" w:rsidRPr="00634042">
        <w:rPr>
          <w:szCs w:val="22"/>
          <w:lang w:val="es-ES" w:eastAsia="en-US"/>
        </w:rPr>
        <w:t>“</w:t>
      </w:r>
      <w:r w:rsidRPr="00634042">
        <w:rPr>
          <w:szCs w:val="22"/>
          <w:lang w:val="es-ES" w:eastAsia="en-US"/>
        </w:rPr>
        <w:t>Madres Jóvenes del Cambio</w:t>
      </w:r>
      <w:r w:rsidR="00C8762D" w:rsidRPr="00634042">
        <w:rPr>
          <w:szCs w:val="22"/>
          <w:lang w:val="es-ES" w:eastAsia="en-US"/>
        </w:rPr>
        <w:t>”</w:t>
      </w:r>
      <w:r w:rsidRPr="00634042">
        <w:rPr>
          <w:szCs w:val="22"/>
          <w:lang w:val="es-ES" w:eastAsia="en-US"/>
        </w:rPr>
        <w:t>, donde las madres jóvenes eligen a escuelas y comunidades para interactuar con sus pares sobre el tema de la reducción de los embarazos en</w:t>
      </w:r>
      <w:r w:rsidR="004E23D7" w:rsidRPr="00634042">
        <w:rPr>
          <w:szCs w:val="22"/>
          <w:lang w:val="es-ES" w:eastAsia="en-US"/>
        </w:rPr>
        <w:t xml:space="preserve"> </w:t>
      </w:r>
      <w:r w:rsidRPr="00634042">
        <w:rPr>
          <w:szCs w:val="22"/>
          <w:lang w:val="es-ES" w:eastAsia="en-US"/>
        </w:rPr>
        <w:t>la</w:t>
      </w:r>
      <w:r w:rsidR="004E23D7" w:rsidRPr="00634042">
        <w:rPr>
          <w:szCs w:val="22"/>
          <w:lang w:val="es-ES" w:eastAsia="en-US"/>
        </w:rPr>
        <w:t xml:space="preserve"> </w:t>
      </w:r>
      <w:r w:rsidRPr="00634042">
        <w:rPr>
          <w:szCs w:val="22"/>
          <w:lang w:val="es-ES" w:eastAsia="en-US"/>
        </w:rPr>
        <w:t>adolescencia</w:t>
      </w:r>
      <w:r w:rsidR="00850BE7" w:rsidRPr="00634042">
        <w:rPr>
          <w:szCs w:val="22"/>
          <w:lang w:val="es-ES" w:eastAsia="en-US"/>
        </w:rPr>
        <w:t>.</w:t>
      </w:r>
    </w:p>
    <w:p w14:paraId="6B902D65" w14:textId="1254259E"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 xml:space="preserve">En 2014, el Ministerio de Salud Pública colaboró con la GRPA, con la International </w:t>
      </w:r>
      <w:proofErr w:type="spellStart"/>
      <w:r w:rsidRPr="00634042">
        <w:rPr>
          <w:szCs w:val="22"/>
          <w:lang w:val="es-ES" w:eastAsia="en-US"/>
        </w:rPr>
        <w:t>Planned</w:t>
      </w:r>
      <w:proofErr w:type="spellEnd"/>
      <w:r w:rsidRPr="00634042">
        <w:rPr>
          <w:szCs w:val="22"/>
          <w:lang w:val="es-ES" w:eastAsia="en-US"/>
        </w:rPr>
        <w:t xml:space="preserve"> </w:t>
      </w:r>
      <w:proofErr w:type="spellStart"/>
      <w:r w:rsidRPr="00634042">
        <w:rPr>
          <w:szCs w:val="22"/>
          <w:lang w:val="es-ES" w:eastAsia="en-US"/>
        </w:rPr>
        <w:t>Parenthood</w:t>
      </w:r>
      <w:proofErr w:type="spellEnd"/>
      <w:r w:rsidRPr="00634042">
        <w:rPr>
          <w:szCs w:val="22"/>
          <w:lang w:val="es-ES" w:eastAsia="en-US"/>
        </w:rPr>
        <w:t xml:space="preserve"> </w:t>
      </w:r>
      <w:proofErr w:type="spellStart"/>
      <w:r w:rsidRPr="00634042">
        <w:rPr>
          <w:szCs w:val="22"/>
          <w:lang w:val="es-ES" w:eastAsia="en-US"/>
        </w:rPr>
        <w:t>Federation</w:t>
      </w:r>
      <w:proofErr w:type="spellEnd"/>
      <w:r w:rsidRPr="00634042">
        <w:rPr>
          <w:szCs w:val="22"/>
          <w:lang w:val="es-ES" w:eastAsia="en-US"/>
        </w:rPr>
        <w:t xml:space="preserve"> y con la Corporación del Hospital Público de Georgetown para realizar un curso de formación de formadores de los profesionales de la medicina para 20 médicos y 16 enfermeras que prestan servicios de aborto</w:t>
      </w:r>
      <w:r w:rsidR="00850BE7" w:rsidRPr="00634042">
        <w:rPr>
          <w:szCs w:val="22"/>
          <w:lang w:val="es-ES" w:eastAsia="en-US"/>
        </w:rPr>
        <w:t>.</w:t>
      </w:r>
      <w:r w:rsidRPr="00634042">
        <w:rPr>
          <w:szCs w:val="22"/>
          <w:lang w:val="es-ES" w:eastAsia="en-US"/>
        </w:rPr>
        <w:t xml:space="preserve"> Al año siguiente, la GRPA añadió un taller de formación contra la estigmatización del aborto, en el que participaron 30 jóvenes y 5 adultos</w:t>
      </w:r>
      <w:r w:rsidR="00850BE7" w:rsidRPr="00634042">
        <w:rPr>
          <w:szCs w:val="22"/>
          <w:lang w:val="es-ES" w:eastAsia="en-US"/>
        </w:rPr>
        <w:t>.</w:t>
      </w:r>
      <w:r w:rsidRPr="00634042">
        <w:rPr>
          <w:szCs w:val="22"/>
          <w:lang w:val="es-ES" w:eastAsia="en-US"/>
        </w:rPr>
        <w:t xml:space="preserve"> Los jóvenes, los hombres que tienen relaciones sexuales con hombres, los trabajadores sexuales y las personas transgénero también han sido poblaciones destinatarias de</w:t>
      </w:r>
      <w:r w:rsidR="0078263A" w:rsidRPr="00634042">
        <w:rPr>
          <w:szCs w:val="22"/>
          <w:lang w:val="es-ES" w:eastAsia="en-US"/>
        </w:rPr>
        <w:t xml:space="preserve"> </w:t>
      </w:r>
      <w:r w:rsidRPr="00634042">
        <w:rPr>
          <w:szCs w:val="22"/>
          <w:lang w:val="es-ES" w:eastAsia="en-US"/>
        </w:rPr>
        <w:t>las campañas</w:t>
      </w:r>
      <w:r w:rsidR="00850BE7" w:rsidRPr="00634042">
        <w:rPr>
          <w:szCs w:val="22"/>
          <w:lang w:val="es-ES" w:eastAsia="en-US"/>
        </w:rPr>
        <w:t>.</w:t>
      </w:r>
      <w:r w:rsidRPr="00634042">
        <w:rPr>
          <w:szCs w:val="22"/>
          <w:lang w:val="es-ES" w:eastAsia="en-US"/>
        </w:rPr>
        <w:t xml:space="preserve"> Solamente en el último año, 5</w:t>
      </w:r>
      <w:r w:rsidR="00850BE7" w:rsidRPr="00634042">
        <w:rPr>
          <w:szCs w:val="22"/>
          <w:lang w:val="es-ES" w:eastAsia="en-US"/>
        </w:rPr>
        <w:t>.</w:t>
      </w:r>
      <w:r w:rsidRPr="00634042">
        <w:rPr>
          <w:szCs w:val="22"/>
          <w:lang w:val="es-ES" w:eastAsia="en-US"/>
        </w:rPr>
        <w:t>974 jóvenes se beneficiaron directamente del Centro de Adolescentes y Jóvenes, que ofrece un entorno, servicios, educación, formación y asesoramiento adaptados a las necesidades de los</w:t>
      </w:r>
      <w:r w:rsidR="0078263A" w:rsidRPr="00634042">
        <w:rPr>
          <w:szCs w:val="22"/>
          <w:lang w:val="es-ES" w:eastAsia="en-US"/>
        </w:rPr>
        <w:t xml:space="preserve"> </w:t>
      </w:r>
      <w:r w:rsidRPr="00634042">
        <w:rPr>
          <w:szCs w:val="22"/>
          <w:lang w:val="es-ES" w:eastAsia="en-US"/>
        </w:rPr>
        <w:t>jóvenes</w:t>
      </w:r>
      <w:r w:rsidR="00850BE7" w:rsidRPr="00634042">
        <w:rPr>
          <w:szCs w:val="22"/>
          <w:lang w:val="es-ES" w:eastAsia="en-US"/>
        </w:rPr>
        <w:t>.</w:t>
      </w:r>
    </w:p>
    <w:p w14:paraId="2610B17A" w14:textId="54AC283A" w:rsidR="00C07547" w:rsidRPr="00634042" w:rsidRDefault="00C07547" w:rsidP="00C07547">
      <w:pPr>
        <w:pStyle w:val="SingleTxt"/>
        <w:spacing w:after="0" w:line="120" w:lineRule="exact"/>
        <w:rPr>
          <w:sz w:val="10"/>
          <w:szCs w:val="10"/>
          <w:lang w:val="es-ES"/>
        </w:rPr>
      </w:pPr>
      <w:bookmarkStart w:id="38" w:name="_Toc483264327"/>
      <w:bookmarkStart w:id="39" w:name="_Toc473272082"/>
    </w:p>
    <w:p w14:paraId="16FD1341" w14:textId="77777777" w:rsidR="00850BE7" w:rsidRPr="00634042" w:rsidRDefault="00201335" w:rsidP="00636224">
      <w:pPr>
        <w:pStyle w:val="H23"/>
        <w:ind w:right="1260"/>
        <w:rPr>
          <w:bCs w:val="0"/>
          <w:lang w:val="es-ES" w:eastAsia="en-US"/>
        </w:rPr>
      </w:pPr>
      <w:r w:rsidRPr="00634042">
        <w:rPr>
          <w:bCs w:val="0"/>
          <w:lang w:val="es-ES" w:eastAsia="en-US"/>
        </w:rPr>
        <w:tab/>
      </w:r>
      <w:r w:rsidRPr="00634042">
        <w:rPr>
          <w:bCs w:val="0"/>
          <w:lang w:val="es-ES" w:eastAsia="en-US"/>
        </w:rPr>
        <w:tab/>
        <w:t>Otras observaciones finales</w:t>
      </w:r>
      <w:bookmarkEnd w:id="38"/>
    </w:p>
    <w:p w14:paraId="582DD577" w14:textId="152A68A4" w:rsidR="00C07547" w:rsidRPr="00634042" w:rsidRDefault="00C07547" w:rsidP="00C07547">
      <w:pPr>
        <w:pStyle w:val="SingleTxt"/>
        <w:spacing w:after="0" w:line="120" w:lineRule="exact"/>
        <w:rPr>
          <w:sz w:val="10"/>
          <w:szCs w:val="10"/>
          <w:lang w:val="es-ES"/>
        </w:rPr>
      </w:pPr>
    </w:p>
    <w:p w14:paraId="30892509" w14:textId="77777777" w:rsidR="00850BE7" w:rsidRPr="00634042" w:rsidRDefault="00201335" w:rsidP="00636224">
      <w:pPr>
        <w:pStyle w:val="H4"/>
        <w:ind w:right="1260"/>
        <w:rPr>
          <w:iCs w:val="0"/>
          <w:lang w:val="es-ES" w:eastAsia="en-US"/>
        </w:rPr>
      </w:pPr>
      <w:bookmarkStart w:id="40" w:name="_Toc483264328"/>
      <w:r w:rsidRPr="00634042">
        <w:rPr>
          <w:iCs w:val="0"/>
          <w:lang w:val="es-ES" w:eastAsia="en-US"/>
        </w:rPr>
        <w:tab/>
      </w:r>
      <w:r w:rsidRPr="00634042">
        <w:rPr>
          <w:iCs w:val="0"/>
          <w:lang w:val="es-ES" w:eastAsia="en-US"/>
        </w:rPr>
        <w:tab/>
        <w:t>Recomendación 41: Reunión de datos</w:t>
      </w:r>
      <w:bookmarkEnd w:id="39"/>
      <w:bookmarkEnd w:id="40"/>
    </w:p>
    <w:p w14:paraId="7FAE9CBE" w14:textId="5AFCD520" w:rsidR="00C07547" w:rsidRPr="00634042" w:rsidRDefault="00C07547" w:rsidP="00C07547">
      <w:pPr>
        <w:pStyle w:val="SingleTxt"/>
        <w:spacing w:after="0" w:line="120" w:lineRule="exact"/>
        <w:rPr>
          <w:sz w:val="10"/>
          <w:szCs w:val="10"/>
          <w:lang w:val="es-ES"/>
        </w:rPr>
      </w:pPr>
    </w:p>
    <w:p w14:paraId="01323EB4" w14:textId="4133D7A5"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 xml:space="preserve">Guyana no ha establecido aún un conjunto básico de indicadores nacionales para supervisar el progreso de la igualdad entre los géneros, como se indica en el párrafo 41 de las observaciones finales, pero tiene la intención de </w:t>
      </w:r>
      <w:r w:rsidR="00655F81" w:rsidRPr="00634042">
        <w:rPr>
          <w:szCs w:val="22"/>
          <w:lang w:val="es-ES" w:eastAsia="en-US"/>
        </w:rPr>
        <w:t xml:space="preserve">trabajar en </w:t>
      </w:r>
      <w:r w:rsidRPr="00634042">
        <w:rPr>
          <w:szCs w:val="22"/>
          <w:lang w:val="es-ES" w:eastAsia="en-US"/>
        </w:rPr>
        <w:t>esta iniciativa en un futuro próximo</w:t>
      </w:r>
      <w:r w:rsidR="00850BE7" w:rsidRPr="00634042">
        <w:rPr>
          <w:szCs w:val="22"/>
          <w:lang w:val="es-ES" w:eastAsia="en-US"/>
        </w:rPr>
        <w:t>.</w:t>
      </w:r>
      <w:r w:rsidRPr="00634042">
        <w:rPr>
          <w:szCs w:val="22"/>
          <w:lang w:val="es-ES" w:eastAsia="en-US"/>
        </w:rPr>
        <w:t xml:space="preserve"> A pesar de esta laguna en el seguimiento y la evaluación, el Gobierno de Guyana utiliza indicadores relacionados con la consecución de los ODM para evaluar y presentar informes sobre los progresos realizados</w:t>
      </w:r>
      <w:r w:rsidR="00850BE7" w:rsidRPr="00634042">
        <w:rPr>
          <w:szCs w:val="22"/>
          <w:lang w:val="es-ES" w:eastAsia="en-US"/>
        </w:rPr>
        <w:t>.</w:t>
      </w:r>
      <w:r w:rsidRPr="00634042">
        <w:rPr>
          <w:szCs w:val="22"/>
          <w:lang w:val="es-ES" w:eastAsia="en-US"/>
        </w:rPr>
        <w:t xml:space="preserve"> En la actualidad, los datos se recogen en los departamentos de estadística de los Ministerios de las Comunidades, Finanzas, Educación, Salud, Protección Social y Orden Público y en diversas instituciones en el ámbito de competencia del Ministerio de Asuntos </w:t>
      </w:r>
      <w:r w:rsidRPr="00634042">
        <w:rPr>
          <w:szCs w:val="22"/>
          <w:lang w:val="es-ES" w:eastAsia="en-US"/>
        </w:rPr>
        <w:lastRenderedPageBreak/>
        <w:t>Jurídicos, así como en el Régimen de Seguridad Social Nacional, la Comisión Electoral de Guyana, la Oficina del Registro General, donde se inscriben los nacimientos, las defunciones y los matrimonios, y la Autoridad Fiscal de Guyana</w:t>
      </w:r>
      <w:r w:rsidR="00850BE7" w:rsidRPr="00634042">
        <w:rPr>
          <w:szCs w:val="22"/>
          <w:lang w:val="es-ES" w:eastAsia="en-US"/>
        </w:rPr>
        <w:t>.</w:t>
      </w:r>
    </w:p>
    <w:p w14:paraId="2483B567" w14:textId="29807A29" w:rsidR="00850BE7" w:rsidRPr="00E96AED" w:rsidRDefault="00201335" w:rsidP="00201335">
      <w:pPr>
        <w:pStyle w:val="SingleTxt"/>
        <w:numPr>
          <w:ilvl w:val="0"/>
          <w:numId w:val="7"/>
        </w:numPr>
        <w:ind w:left="1267" w:firstLine="0"/>
        <w:rPr>
          <w:spacing w:val="2"/>
          <w:szCs w:val="22"/>
          <w:lang w:val="es-ES" w:eastAsia="en-US"/>
        </w:rPr>
      </w:pPr>
      <w:r w:rsidRPr="00634042">
        <w:rPr>
          <w:szCs w:val="22"/>
          <w:lang w:val="es-ES" w:eastAsia="en-US"/>
        </w:rPr>
        <w:t>En los últimos cinco años, la Oficina de Estadística de Guyana ha venido realizando esfuerzos para invertir en la reunión de datos y los sistemas de gestión de datos en el sector social, de la seguridad y financiero, y funciona como archivo central de estadísticas nacionales</w:t>
      </w:r>
      <w:r w:rsidR="00850BE7" w:rsidRPr="00634042">
        <w:rPr>
          <w:szCs w:val="22"/>
          <w:lang w:val="es-ES" w:eastAsia="en-US"/>
        </w:rPr>
        <w:t>.</w:t>
      </w:r>
      <w:r w:rsidRPr="00634042">
        <w:rPr>
          <w:szCs w:val="22"/>
          <w:lang w:val="es-ES" w:eastAsia="en-US"/>
        </w:rPr>
        <w:t xml:space="preserve"> La colaboración entre el UNFPA y la Oficina de Estadística en la formación llevada a cabo para el desarrollo de la capacidad tenía como objetivo dotar al personal de la Oficina de los conocimientos necesarios del </w:t>
      </w:r>
      <w:r w:rsidRPr="00634042">
        <w:rPr>
          <w:i/>
          <w:szCs w:val="22"/>
          <w:lang w:val="es-ES" w:eastAsia="en-US"/>
        </w:rPr>
        <w:t>software</w:t>
      </w:r>
      <w:r w:rsidRPr="00634042">
        <w:rPr>
          <w:szCs w:val="22"/>
          <w:lang w:val="es-ES" w:eastAsia="en-US"/>
        </w:rPr>
        <w:t xml:space="preserve"> del Sistema de Procesamiento de Censos y Encuestas, como parte de los preparativos para la revisión y la limpieza de los datos del censo durante la etapa de verificación de la fase de procesamiento de datos suministrados para el análisis específico de género del Censo Nacional de 2012</w:t>
      </w:r>
      <w:r w:rsidR="00850BE7" w:rsidRPr="00634042">
        <w:rPr>
          <w:szCs w:val="22"/>
          <w:lang w:val="es-ES" w:eastAsia="en-US"/>
        </w:rPr>
        <w:t>.</w:t>
      </w:r>
      <w:r w:rsidRPr="00634042">
        <w:rPr>
          <w:szCs w:val="22"/>
          <w:lang w:val="es-ES" w:eastAsia="en-US"/>
        </w:rPr>
        <w:t xml:space="preserve"> </w:t>
      </w:r>
      <w:r w:rsidRPr="00E96AED">
        <w:rPr>
          <w:spacing w:val="2"/>
          <w:szCs w:val="22"/>
          <w:lang w:val="es-ES" w:eastAsia="en-US"/>
        </w:rPr>
        <w:t>En 2013, el UNICEF ayudó al Ministerio de Salud, el PNUD, el UNFPA, la OPS y la OMS y el Programa Conjunto de las Naciones Unidas sobre el VIH/Sida (ONUSIDA) en la realización de la encuesta de indicadores múltiples por conglomerados</w:t>
      </w:r>
      <w:r w:rsidR="00850BE7" w:rsidRPr="00E96AED">
        <w:rPr>
          <w:spacing w:val="2"/>
          <w:szCs w:val="22"/>
          <w:lang w:val="es-ES" w:eastAsia="en-US"/>
        </w:rPr>
        <w:t>.</w:t>
      </w:r>
      <w:r w:rsidRPr="00E96AED">
        <w:rPr>
          <w:spacing w:val="2"/>
          <w:szCs w:val="22"/>
          <w:lang w:val="es-ES" w:eastAsia="en-US"/>
        </w:rPr>
        <w:t xml:space="preserve"> Además, el UNICEF ha apoyado el fortalecimiento de los sistemas de reunión de datos para la educación, la salud y la protección de la infancia</w:t>
      </w:r>
      <w:r w:rsidR="00850BE7" w:rsidRPr="00E96AED">
        <w:rPr>
          <w:spacing w:val="2"/>
          <w:szCs w:val="22"/>
          <w:lang w:val="es-ES" w:eastAsia="en-US"/>
        </w:rPr>
        <w:t>.</w:t>
      </w:r>
    </w:p>
    <w:p w14:paraId="191824D8" w14:textId="5F7A4DCD" w:rsidR="00850BE7" w:rsidRPr="00634042" w:rsidRDefault="00201335" w:rsidP="001F0DAB">
      <w:pPr>
        <w:pStyle w:val="SingleTxt"/>
        <w:keepLines/>
        <w:numPr>
          <w:ilvl w:val="0"/>
          <w:numId w:val="7"/>
        </w:numPr>
        <w:ind w:left="1267" w:firstLine="0"/>
        <w:rPr>
          <w:szCs w:val="22"/>
          <w:lang w:val="es-ES" w:eastAsia="en-US"/>
        </w:rPr>
      </w:pPr>
      <w:r w:rsidRPr="00634042">
        <w:rPr>
          <w:szCs w:val="22"/>
          <w:lang w:val="es-ES" w:eastAsia="en-US"/>
        </w:rPr>
        <w:t xml:space="preserve">Además, el uso de </w:t>
      </w:r>
      <w:proofErr w:type="spellStart"/>
      <w:r w:rsidRPr="00634042">
        <w:rPr>
          <w:szCs w:val="22"/>
          <w:lang w:val="es-ES" w:eastAsia="en-US"/>
        </w:rPr>
        <w:t>DevInfo</w:t>
      </w:r>
      <w:proofErr w:type="spellEnd"/>
      <w:r w:rsidRPr="00634042">
        <w:rPr>
          <w:szCs w:val="22"/>
          <w:lang w:val="es-ES" w:eastAsia="en-US"/>
        </w:rPr>
        <w:t xml:space="preserve"> en Guyana se inició en 2006 y se revitalizó en 2012 para actualizar la adaptación del programa </w:t>
      </w:r>
      <w:proofErr w:type="spellStart"/>
      <w:r w:rsidRPr="00634042">
        <w:rPr>
          <w:szCs w:val="22"/>
          <w:lang w:val="es-ES" w:eastAsia="en-US"/>
        </w:rPr>
        <w:t>DevInfo</w:t>
      </w:r>
      <w:proofErr w:type="spellEnd"/>
      <w:r w:rsidRPr="00634042">
        <w:rPr>
          <w:szCs w:val="22"/>
          <w:lang w:val="es-ES" w:eastAsia="en-US"/>
        </w:rPr>
        <w:t xml:space="preserve"> para Guyana con datos del país disponibles y procedentes de todas las principales fuentes desde el 2002 (el</w:t>
      </w:r>
      <w:r w:rsidR="00655F81" w:rsidRPr="00634042">
        <w:rPr>
          <w:szCs w:val="22"/>
          <w:lang w:val="es-ES" w:eastAsia="en-US"/>
        </w:rPr>
        <w:t xml:space="preserve"> </w:t>
      </w:r>
      <w:r w:rsidRPr="00634042">
        <w:rPr>
          <w:szCs w:val="22"/>
          <w:lang w:val="es-ES" w:eastAsia="en-US"/>
        </w:rPr>
        <w:t>censo, la encuesta de indicadores múltiples por conglomerados, la Encuesta Demográfica y de Salud y la Encuesta de Indicadores sobre el Sida), desglosados por edad, sexo, ubicación geográfica y origen étnico</w:t>
      </w:r>
      <w:r w:rsidR="00850BE7" w:rsidRPr="00634042">
        <w:rPr>
          <w:szCs w:val="22"/>
          <w:lang w:val="es-ES" w:eastAsia="en-US"/>
        </w:rPr>
        <w:t>.</w:t>
      </w:r>
      <w:r w:rsidRPr="00634042">
        <w:rPr>
          <w:szCs w:val="22"/>
          <w:lang w:val="es-ES" w:eastAsia="en-US"/>
        </w:rPr>
        <w:t xml:space="preserve"> Se llevó a cabo un programa de formación de usuarios para 61 personas de los Ministerios del Gobierno, la secretaría de la Comunidad del Caribe (CARICOM), la Oficina de Estadística, la</w:t>
      </w:r>
      <w:r w:rsidR="00655F81" w:rsidRPr="00634042">
        <w:rPr>
          <w:szCs w:val="22"/>
          <w:lang w:val="es-ES" w:eastAsia="en-US"/>
        </w:rPr>
        <w:t xml:space="preserve"> </w:t>
      </w:r>
      <w:r w:rsidRPr="00634042">
        <w:rPr>
          <w:szCs w:val="22"/>
          <w:lang w:val="es-ES" w:eastAsia="en-US"/>
        </w:rPr>
        <w:t xml:space="preserve">Universidad de Guyana (en los campus de </w:t>
      </w:r>
      <w:proofErr w:type="spellStart"/>
      <w:r w:rsidRPr="00634042">
        <w:rPr>
          <w:szCs w:val="22"/>
          <w:lang w:val="es-ES" w:eastAsia="en-US"/>
        </w:rPr>
        <w:t>Turkeyen</w:t>
      </w:r>
      <w:proofErr w:type="spellEnd"/>
      <w:r w:rsidRPr="00634042">
        <w:rPr>
          <w:szCs w:val="22"/>
          <w:lang w:val="es-ES" w:eastAsia="en-US"/>
        </w:rPr>
        <w:t xml:space="preserve"> y </w:t>
      </w:r>
      <w:proofErr w:type="spellStart"/>
      <w:r w:rsidRPr="00634042">
        <w:rPr>
          <w:szCs w:val="22"/>
          <w:lang w:val="es-ES" w:eastAsia="en-US"/>
        </w:rPr>
        <w:t>Tain</w:t>
      </w:r>
      <w:proofErr w:type="spellEnd"/>
      <w:r w:rsidRPr="00634042">
        <w:rPr>
          <w:szCs w:val="22"/>
          <w:lang w:val="es-ES" w:eastAsia="en-US"/>
        </w:rPr>
        <w:t>), organizaciones de la</w:t>
      </w:r>
      <w:r w:rsidR="00655F81" w:rsidRPr="00634042">
        <w:rPr>
          <w:szCs w:val="22"/>
          <w:lang w:val="es-ES" w:eastAsia="en-US"/>
        </w:rPr>
        <w:t xml:space="preserve"> </w:t>
      </w:r>
      <w:r w:rsidRPr="00634042">
        <w:rPr>
          <w:szCs w:val="22"/>
          <w:lang w:val="es-ES" w:eastAsia="en-US"/>
        </w:rPr>
        <w:t>sociedad civil y organismos de las Naciones Unidas (UNICEF, PNUD, ONUSIDA y OIM), para que el país contara con la capacidad necesaria para la utilización de</w:t>
      </w:r>
      <w:r w:rsidR="00655F81" w:rsidRPr="00634042">
        <w:rPr>
          <w:szCs w:val="22"/>
          <w:lang w:val="es-ES" w:eastAsia="en-US"/>
        </w:rPr>
        <w:t xml:space="preserve"> </w:t>
      </w:r>
      <w:proofErr w:type="spellStart"/>
      <w:r w:rsidRPr="00634042">
        <w:rPr>
          <w:szCs w:val="22"/>
          <w:lang w:val="es-ES" w:eastAsia="en-US"/>
        </w:rPr>
        <w:t>GuyD_Info</w:t>
      </w:r>
      <w:proofErr w:type="spellEnd"/>
      <w:r w:rsidR="00850BE7" w:rsidRPr="00634042">
        <w:rPr>
          <w:szCs w:val="22"/>
          <w:lang w:val="es-ES" w:eastAsia="en-US"/>
        </w:rPr>
        <w:t>.</w:t>
      </w:r>
    </w:p>
    <w:p w14:paraId="0D4E0A36" w14:textId="720794D3"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Además, en el marco del Programa de Seguridad Ciudadana financiado por el Banco Interamericano de Desarrollo, el Ministerio de Orden Público ha establecido un Sistema Integrado de Información sobre Delitos para recopilar información relacionada con la seguridad y la delincuencia</w:t>
      </w:r>
      <w:r w:rsidR="00850BE7" w:rsidRPr="00634042">
        <w:rPr>
          <w:szCs w:val="22"/>
          <w:lang w:val="es-ES" w:eastAsia="en-US"/>
        </w:rPr>
        <w:t>.</w:t>
      </w:r>
      <w:r w:rsidRPr="00634042">
        <w:rPr>
          <w:szCs w:val="22"/>
          <w:lang w:val="es-ES" w:eastAsia="en-US"/>
        </w:rPr>
        <w:t xml:space="preserve"> Cuando este proyecto se encuentre en pleno funcionamiento, los encargados de formular políticas y otras partes interesadas que ejecuten programas para las mujeres y las niñas </w:t>
      </w:r>
      <w:r w:rsidR="00655F81" w:rsidRPr="00634042">
        <w:rPr>
          <w:szCs w:val="22"/>
          <w:lang w:val="es-ES" w:eastAsia="en-US"/>
        </w:rPr>
        <w:t>podrán</w:t>
      </w:r>
      <w:r w:rsidRPr="00634042">
        <w:rPr>
          <w:szCs w:val="22"/>
          <w:lang w:val="es-ES" w:eastAsia="en-US"/>
        </w:rPr>
        <w:t xml:space="preserve"> evaluar las tendencias de la violencia por razón de género y los avances conseguidos por los programas de empoderamiento de las mujeres</w:t>
      </w:r>
      <w:r w:rsidR="00850BE7" w:rsidRPr="00634042">
        <w:rPr>
          <w:szCs w:val="22"/>
          <w:lang w:val="es-ES" w:eastAsia="en-US"/>
        </w:rPr>
        <w:t>.</w:t>
      </w:r>
    </w:p>
    <w:p w14:paraId="34DB0003" w14:textId="6E03E441" w:rsidR="00201335" w:rsidRPr="00634042" w:rsidRDefault="00201335" w:rsidP="00201335">
      <w:pPr>
        <w:pStyle w:val="SingleTxt"/>
        <w:numPr>
          <w:ilvl w:val="0"/>
          <w:numId w:val="7"/>
        </w:numPr>
        <w:ind w:left="1267" w:firstLine="0"/>
        <w:rPr>
          <w:szCs w:val="22"/>
          <w:lang w:val="es-ES" w:eastAsia="en-US"/>
        </w:rPr>
      </w:pPr>
      <w:r w:rsidRPr="00634042">
        <w:rPr>
          <w:szCs w:val="22"/>
          <w:lang w:val="es-ES" w:eastAsia="en-US"/>
        </w:rPr>
        <w:t>En el ámbito de la planificación nacional, el Ministerio de Finanzas ha llevado a cabo actividades de formación en materia de seguimiento y evaluación para funcionarios de los Ministerios y organismos públicos, a fin de facilitar la mejora del seguimiento y la evaluación de los programas que se ejecuten en diversos sectores, como la educación, la salud y los servicios sociales</w:t>
      </w:r>
      <w:r w:rsidR="00850BE7" w:rsidRPr="00634042">
        <w:rPr>
          <w:szCs w:val="22"/>
          <w:lang w:val="es-ES" w:eastAsia="en-US"/>
        </w:rPr>
        <w:t>.</w:t>
      </w:r>
      <w:r w:rsidRPr="00634042">
        <w:rPr>
          <w:szCs w:val="22"/>
          <w:lang w:val="es-ES" w:eastAsia="en-US"/>
        </w:rPr>
        <w:t xml:space="preserve"> Uno de los principales desafíos que hay que afrontar es la colaboración interinstitucional y la reunión normalizada obligatoria de datos utilizando instrumentos estandarizados en todos los sectores, para agregar los efectos de la incorporación de la perspectiva de género desde el nivel comunitario hasta el nivel nacional</w:t>
      </w:r>
      <w:r w:rsidR="00850BE7" w:rsidRPr="00634042">
        <w:rPr>
          <w:szCs w:val="22"/>
          <w:lang w:val="es-ES" w:eastAsia="en-US"/>
        </w:rPr>
        <w:t>.</w:t>
      </w:r>
      <w:r w:rsidRPr="00634042">
        <w:rPr>
          <w:szCs w:val="22"/>
          <w:lang w:val="es-ES" w:eastAsia="en-US"/>
        </w:rPr>
        <w:t xml:space="preserve"> El Gobierno se ha comprometido a implantar sistemas que podrían facilitar el almacenamiento electrónico y la catalogación de la información relevante para ayudar con el acceso a los datos a nivel nacional</w:t>
      </w:r>
      <w:r w:rsidR="00850BE7" w:rsidRPr="00634042">
        <w:rPr>
          <w:szCs w:val="22"/>
          <w:lang w:val="es-ES" w:eastAsia="en-US"/>
        </w:rPr>
        <w:t>.</w:t>
      </w:r>
      <w:r w:rsidRPr="00634042">
        <w:rPr>
          <w:szCs w:val="22"/>
          <w:lang w:val="es-ES" w:eastAsia="en-US"/>
        </w:rPr>
        <w:t xml:space="preserve"> Todavía se necesitan esfuerzos considerables para desarrollar la capacidad de la Oficina de Estadística de dirigir y coordinar las actividades de reunión de datos, a fin de reorientar y trabajar eficazmente con otros ministerios, la sociedad civil y las comunidades locales</w:t>
      </w:r>
      <w:r w:rsidR="00850BE7" w:rsidRPr="00634042">
        <w:rPr>
          <w:szCs w:val="22"/>
          <w:lang w:val="es-ES" w:eastAsia="en-US"/>
        </w:rPr>
        <w:t>.</w:t>
      </w:r>
    </w:p>
    <w:p w14:paraId="509C4F53" w14:textId="77777777" w:rsidR="001F0DAB" w:rsidRPr="00634042" w:rsidRDefault="001F0DAB" w:rsidP="001F0DAB">
      <w:pPr>
        <w:pStyle w:val="SingleTxt"/>
        <w:spacing w:after="0" w:line="120" w:lineRule="exact"/>
        <w:rPr>
          <w:sz w:val="10"/>
          <w:szCs w:val="10"/>
          <w:lang w:val="es-ES"/>
        </w:rPr>
      </w:pPr>
      <w:bookmarkStart w:id="41" w:name="_Toc473272083"/>
      <w:bookmarkStart w:id="42" w:name="_Toc483264329"/>
    </w:p>
    <w:p w14:paraId="179C13FF" w14:textId="77777777" w:rsidR="00201335" w:rsidRPr="00634042" w:rsidRDefault="00201335" w:rsidP="00636224">
      <w:pPr>
        <w:pStyle w:val="H4"/>
        <w:ind w:right="1260"/>
        <w:rPr>
          <w:iCs w:val="0"/>
          <w:lang w:val="es-ES" w:eastAsia="en-US"/>
        </w:rPr>
      </w:pPr>
      <w:r w:rsidRPr="00634042">
        <w:rPr>
          <w:iCs w:val="0"/>
          <w:lang w:val="es-ES" w:eastAsia="en-US"/>
        </w:rPr>
        <w:lastRenderedPageBreak/>
        <w:tab/>
      </w:r>
      <w:r w:rsidRPr="00634042">
        <w:rPr>
          <w:iCs w:val="0"/>
          <w:lang w:val="es-ES" w:eastAsia="en-US"/>
        </w:rPr>
        <w:tab/>
        <w:t>Recomendación 42: Ratificar el Protocolo Facultativo</w:t>
      </w:r>
      <w:bookmarkEnd w:id="41"/>
      <w:bookmarkEnd w:id="42"/>
    </w:p>
    <w:p w14:paraId="59B7E63E" w14:textId="77777777" w:rsidR="001F0DAB" w:rsidRPr="00634042" w:rsidRDefault="001F0DAB" w:rsidP="001F0DAB">
      <w:pPr>
        <w:pStyle w:val="SingleTxt"/>
        <w:spacing w:after="0" w:line="120" w:lineRule="exact"/>
        <w:rPr>
          <w:sz w:val="10"/>
          <w:szCs w:val="10"/>
          <w:lang w:val="es-ES"/>
        </w:rPr>
      </w:pPr>
    </w:p>
    <w:p w14:paraId="0D6243A7" w14:textId="2C32AF74"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El Gobierno de Guyana todavía está considerando la ratificación del Protocolo Facultativo de la Convención</w:t>
      </w:r>
      <w:r w:rsidR="00850BE7" w:rsidRPr="00634042">
        <w:rPr>
          <w:szCs w:val="22"/>
          <w:lang w:val="es-ES" w:eastAsia="en-US"/>
        </w:rPr>
        <w:t>.</w:t>
      </w:r>
    </w:p>
    <w:p w14:paraId="0BBDCAD0" w14:textId="05EA6CF2" w:rsidR="001F0DAB" w:rsidRPr="00634042" w:rsidRDefault="001F0DAB" w:rsidP="001F0DAB">
      <w:pPr>
        <w:pStyle w:val="SingleTxt"/>
        <w:spacing w:after="0" w:line="120" w:lineRule="exact"/>
        <w:rPr>
          <w:sz w:val="10"/>
          <w:szCs w:val="10"/>
          <w:lang w:val="es-ES"/>
        </w:rPr>
      </w:pPr>
      <w:bookmarkStart w:id="43" w:name="_Toc473272084"/>
      <w:bookmarkStart w:id="44" w:name="_Toc483264330"/>
    </w:p>
    <w:p w14:paraId="62DB578D" w14:textId="77777777" w:rsidR="00850BE7" w:rsidRPr="00634042" w:rsidRDefault="00201335" w:rsidP="00BF57B6">
      <w:pPr>
        <w:pStyle w:val="H4"/>
        <w:ind w:left="1264" w:right="1260"/>
        <w:rPr>
          <w:iCs w:val="0"/>
          <w:lang w:val="es-ES" w:eastAsia="en-US"/>
        </w:rPr>
      </w:pPr>
      <w:r w:rsidRPr="00634042">
        <w:rPr>
          <w:iCs w:val="0"/>
          <w:lang w:val="es-ES" w:eastAsia="en-US"/>
        </w:rPr>
        <w:tab/>
      </w:r>
      <w:r w:rsidRPr="00634042">
        <w:rPr>
          <w:iCs w:val="0"/>
          <w:lang w:val="es-ES" w:eastAsia="en-US"/>
        </w:rPr>
        <w:tab/>
        <w:t>Recomendación 43: Enmienda al Artículo 20</w:t>
      </w:r>
      <w:bookmarkEnd w:id="43"/>
      <w:bookmarkEnd w:id="44"/>
    </w:p>
    <w:p w14:paraId="0BD8D04E" w14:textId="1FE30248" w:rsidR="001F0DAB" w:rsidRPr="00634042" w:rsidRDefault="001F0DAB" w:rsidP="00BF57B6">
      <w:pPr>
        <w:pStyle w:val="SingleTxt"/>
        <w:keepNext/>
        <w:keepLines/>
        <w:spacing w:after="0" w:line="120" w:lineRule="exact"/>
        <w:ind w:left="1264"/>
        <w:rPr>
          <w:sz w:val="10"/>
          <w:szCs w:val="10"/>
          <w:lang w:val="es-ES"/>
        </w:rPr>
      </w:pPr>
    </w:p>
    <w:p w14:paraId="79100A7D" w14:textId="2AF81DC9" w:rsidR="00850BE7" w:rsidRPr="00634042" w:rsidRDefault="00201335" w:rsidP="00BF57B6">
      <w:pPr>
        <w:pStyle w:val="SingleTxt"/>
        <w:keepNext/>
        <w:keepLines/>
        <w:numPr>
          <w:ilvl w:val="0"/>
          <w:numId w:val="7"/>
        </w:numPr>
        <w:ind w:left="1264" w:firstLine="0"/>
        <w:rPr>
          <w:szCs w:val="22"/>
          <w:lang w:val="es-ES" w:eastAsia="en-US"/>
        </w:rPr>
      </w:pPr>
      <w:r w:rsidRPr="00634042">
        <w:rPr>
          <w:szCs w:val="22"/>
          <w:lang w:val="es-ES" w:eastAsia="en-US"/>
        </w:rPr>
        <w:t>El Estado parte sigue considerando la aceptación de la enmienda al artículo</w:t>
      </w:r>
      <w:r w:rsidR="00655F81" w:rsidRPr="00634042">
        <w:rPr>
          <w:szCs w:val="22"/>
          <w:lang w:val="es-ES" w:eastAsia="en-US"/>
        </w:rPr>
        <w:t xml:space="preserve"> </w:t>
      </w:r>
      <w:r w:rsidRPr="00634042">
        <w:rPr>
          <w:szCs w:val="22"/>
          <w:lang w:val="es-ES" w:eastAsia="en-US"/>
        </w:rPr>
        <w:t>20</w:t>
      </w:r>
      <w:r w:rsidR="00655F81" w:rsidRPr="00634042">
        <w:rPr>
          <w:szCs w:val="22"/>
          <w:lang w:val="es-ES" w:eastAsia="en-US"/>
        </w:rPr>
        <w:t xml:space="preserve"> </w:t>
      </w:r>
      <w:r w:rsidRPr="00634042">
        <w:rPr>
          <w:szCs w:val="22"/>
          <w:lang w:val="es-ES" w:eastAsia="en-US"/>
        </w:rPr>
        <w:t>1) de la Convención, relativo al tiempo asignado a las reuniones del</w:t>
      </w:r>
      <w:r w:rsidR="00655F81" w:rsidRPr="00634042">
        <w:rPr>
          <w:szCs w:val="22"/>
          <w:lang w:val="es-ES" w:eastAsia="en-US"/>
        </w:rPr>
        <w:t xml:space="preserve"> </w:t>
      </w:r>
      <w:r w:rsidRPr="00634042">
        <w:rPr>
          <w:szCs w:val="22"/>
          <w:lang w:val="es-ES" w:eastAsia="en-US"/>
        </w:rPr>
        <w:t>Comité</w:t>
      </w:r>
      <w:r w:rsidR="00850BE7" w:rsidRPr="00634042">
        <w:rPr>
          <w:szCs w:val="22"/>
          <w:lang w:val="es-ES" w:eastAsia="en-US"/>
        </w:rPr>
        <w:t>.</w:t>
      </w:r>
    </w:p>
    <w:p w14:paraId="20E6FFD7" w14:textId="13BA9C6F" w:rsidR="001F0DAB" w:rsidRPr="00634042" w:rsidRDefault="001F0DAB" w:rsidP="001F0DAB">
      <w:pPr>
        <w:pStyle w:val="SingleTxt"/>
        <w:spacing w:after="0" w:line="120" w:lineRule="exact"/>
        <w:rPr>
          <w:sz w:val="10"/>
          <w:szCs w:val="10"/>
          <w:lang w:val="es-ES"/>
        </w:rPr>
      </w:pPr>
      <w:bookmarkStart w:id="45" w:name="_Toc473272085"/>
      <w:bookmarkStart w:id="46" w:name="_Toc483264331"/>
    </w:p>
    <w:p w14:paraId="1C9D518A" w14:textId="77777777" w:rsidR="00850BE7" w:rsidRPr="00634042" w:rsidRDefault="00201335" w:rsidP="00636224">
      <w:pPr>
        <w:pStyle w:val="H4"/>
        <w:ind w:right="1260"/>
        <w:rPr>
          <w:iCs w:val="0"/>
          <w:lang w:val="es-ES" w:eastAsia="en-US"/>
        </w:rPr>
      </w:pPr>
      <w:r w:rsidRPr="00634042">
        <w:rPr>
          <w:iCs w:val="0"/>
          <w:lang w:val="es-ES" w:eastAsia="en-US"/>
        </w:rPr>
        <w:tab/>
      </w:r>
      <w:r w:rsidRPr="00634042">
        <w:rPr>
          <w:iCs w:val="0"/>
          <w:lang w:val="es-ES" w:eastAsia="en-US"/>
        </w:rPr>
        <w:tab/>
        <w:t>Recomendación 44: Plataforma de Acción de Beijing</w:t>
      </w:r>
      <w:bookmarkEnd w:id="45"/>
      <w:bookmarkEnd w:id="46"/>
    </w:p>
    <w:p w14:paraId="633BA60E" w14:textId="57FCE9AC" w:rsidR="001F0DAB" w:rsidRPr="00634042" w:rsidRDefault="001F0DAB" w:rsidP="001F0DAB">
      <w:pPr>
        <w:pStyle w:val="SingleTxt"/>
        <w:spacing w:after="0" w:line="120" w:lineRule="exact"/>
        <w:rPr>
          <w:sz w:val="10"/>
          <w:szCs w:val="10"/>
          <w:lang w:val="es-ES"/>
        </w:rPr>
      </w:pPr>
    </w:p>
    <w:p w14:paraId="7840AE37" w14:textId="0E8878EE"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El Estado parte tiene la intención de reforzar 11 esferas críticas de la Declaración y la Plataforma de Acción de Beijing (Beijing+20) para facilitar y acelerar aún más la aplicación de la Convención</w:t>
      </w:r>
      <w:r w:rsidR="00850BE7" w:rsidRPr="00634042">
        <w:rPr>
          <w:szCs w:val="22"/>
          <w:lang w:val="es-ES" w:eastAsia="en-US"/>
        </w:rPr>
        <w:t>.</w:t>
      </w:r>
      <w:r w:rsidRPr="00634042">
        <w:rPr>
          <w:szCs w:val="22"/>
          <w:lang w:val="es-ES" w:eastAsia="en-US"/>
        </w:rPr>
        <w:t xml:space="preserve"> Durante el período que se examina, el Gobierno de Guyana incorporó muchas esferas críticas en los planes de desarrollo, con distintos grados de éxito</w:t>
      </w:r>
      <w:r w:rsidR="00850BE7" w:rsidRPr="00634042">
        <w:rPr>
          <w:szCs w:val="22"/>
          <w:lang w:val="es-ES" w:eastAsia="en-US"/>
        </w:rPr>
        <w:t>.</w:t>
      </w:r>
      <w:r w:rsidRPr="00634042">
        <w:rPr>
          <w:szCs w:val="22"/>
          <w:lang w:val="es-ES" w:eastAsia="en-US"/>
        </w:rPr>
        <w:t xml:space="preserve"> Las esferas críticas que estaban más en consonancia con los ODM acabaron por cobrar más impulso que otras</w:t>
      </w:r>
      <w:r w:rsidR="00850BE7" w:rsidRPr="00634042">
        <w:rPr>
          <w:szCs w:val="22"/>
          <w:lang w:val="es-ES" w:eastAsia="en-US"/>
        </w:rPr>
        <w:t>.</w:t>
      </w:r>
      <w:r w:rsidRPr="00634042">
        <w:rPr>
          <w:szCs w:val="22"/>
          <w:lang w:val="es-ES" w:eastAsia="en-US"/>
        </w:rPr>
        <w:t xml:space="preserve"> En este sentido, se ha implicado a la población mediante constantes programas de educación pública, formación y sensibilización</w:t>
      </w:r>
      <w:r w:rsidR="00850BE7" w:rsidRPr="00634042">
        <w:rPr>
          <w:szCs w:val="22"/>
          <w:lang w:val="es-ES" w:eastAsia="en-US"/>
        </w:rPr>
        <w:t>.</w:t>
      </w:r>
    </w:p>
    <w:p w14:paraId="17E76DAF" w14:textId="31E62B48"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Muchas partes interesadas de diversos sectores se han beneficiado de sesiones de educación pública y de concienciación sobre el género, con especial referencia a la Declaración de Beijing, realizadas entre organizaciones de mujeres y hombres, trabajadores de los sectores público y privado, diversas ONG, y organizaciones comunitarias y confesionales</w:t>
      </w:r>
      <w:r w:rsidR="00850BE7" w:rsidRPr="00634042">
        <w:rPr>
          <w:szCs w:val="22"/>
          <w:lang w:val="es-ES" w:eastAsia="en-US"/>
        </w:rPr>
        <w:t>.</w:t>
      </w:r>
      <w:r w:rsidRPr="00634042">
        <w:rPr>
          <w:szCs w:val="22"/>
          <w:lang w:val="es-ES" w:eastAsia="en-US"/>
        </w:rPr>
        <w:t xml:space="preserve"> La concienciación y la sensibilización sobre las cuestiones de género reforzaron las disposiciones de Beijing+20 mediante prioridades y objetivos nacionales</w:t>
      </w:r>
      <w:r w:rsidR="00850BE7" w:rsidRPr="00634042">
        <w:rPr>
          <w:szCs w:val="22"/>
          <w:lang w:val="es-ES" w:eastAsia="en-US"/>
        </w:rPr>
        <w:t>.</w:t>
      </w:r>
    </w:p>
    <w:p w14:paraId="7CAD54DA" w14:textId="64687F45" w:rsidR="00086BA8" w:rsidRPr="00634042" w:rsidRDefault="00086BA8" w:rsidP="00086BA8">
      <w:pPr>
        <w:pStyle w:val="SingleTxt"/>
        <w:spacing w:after="0" w:line="120" w:lineRule="exact"/>
        <w:rPr>
          <w:sz w:val="10"/>
          <w:szCs w:val="10"/>
          <w:lang w:val="es-ES"/>
        </w:rPr>
      </w:pPr>
      <w:bookmarkStart w:id="47" w:name="_Toc473272086"/>
      <w:bookmarkStart w:id="48" w:name="_Toc483264332"/>
    </w:p>
    <w:p w14:paraId="6565F76A" w14:textId="77777777" w:rsidR="00850BE7" w:rsidRPr="00634042" w:rsidRDefault="00201335" w:rsidP="00636224">
      <w:pPr>
        <w:pStyle w:val="H4"/>
        <w:ind w:right="1260"/>
        <w:rPr>
          <w:iCs w:val="0"/>
          <w:lang w:val="es-ES" w:eastAsia="en-US"/>
        </w:rPr>
      </w:pPr>
      <w:r w:rsidRPr="00634042">
        <w:rPr>
          <w:iCs w:val="0"/>
          <w:lang w:val="es-ES" w:eastAsia="en-US"/>
        </w:rPr>
        <w:tab/>
      </w:r>
      <w:r w:rsidRPr="00634042">
        <w:rPr>
          <w:iCs w:val="0"/>
          <w:lang w:val="es-ES" w:eastAsia="en-US"/>
        </w:rPr>
        <w:tab/>
        <w:t>Recomendación 45: Objetivos de Desarrollo del Milenio</w:t>
      </w:r>
      <w:bookmarkEnd w:id="47"/>
      <w:bookmarkEnd w:id="48"/>
    </w:p>
    <w:p w14:paraId="4A3E61A5" w14:textId="39D96E37" w:rsidR="00086BA8" w:rsidRPr="00634042" w:rsidRDefault="00086BA8" w:rsidP="00086BA8">
      <w:pPr>
        <w:pStyle w:val="SingleTxt"/>
        <w:spacing w:after="0" w:line="120" w:lineRule="exact"/>
        <w:rPr>
          <w:sz w:val="10"/>
          <w:szCs w:val="10"/>
          <w:lang w:val="es-ES"/>
        </w:rPr>
      </w:pPr>
    </w:p>
    <w:p w14:paraId="6899C372" w14:textId="3D4E6C3A"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 xml:space="preserve">El Gobierno de Guyana buscó establecer alianzas estratégicas con asociados </w:t>
      </w:r>
      <w:r w:rsidR="00A56DB4" w:rsidRPr="00634042">
        <w:rPr>
          <w:szCs w:val="22"/>
          <w:lang w:val="es-ES" w:eastAsia="en-US"/>
        </w:rPr>
        <w:t xml:space="preserve">internacional </w:t>
      </w:r>
      <w:r w:rsidRPr="00634042">
        <w:rPr>
          <w:szCs w:val="22"/>
          <w:lang w:val="es-ES" w:eastAsia="en-US"/>
        </w:rPr>
        <w:t>para el desarrollo, con el fin de traducir eficazmente los ODM en políticas concretas, en consonancia con el párrafo 45 de las observaciones finales para combatir la pobreza y mejorar la calidad de vida de la población de Guyana</w:t>
      </w:r>
      <w:r w:rsidR="00850BE7" w:rsidRPr="00634042">
        <w:rPr>
          <w:szCs w:val="22"/>
          <w:lang w:val="es-ES" w:eastAsia="en-US"/>
        </w:rPr>
        <w:t>.</w:t>
      </w:r>
      <w:r w:rsidRPr="00634042">
        <w:rPr>
          <w:szCs w:val="22"/>
          <w:lang w:val="es-ES" w:eastAsia="en-US"/>
        </w:rPr>
        <w:t xml:space="preserve"> El Estado parte también reconoció que la integración de la perspectiva de</w:t>
      </w:r>
      <w:r w:rsidR="00C4650F" w:rsidRPr="00634042">
        <w:rPr>
          <w:szCs w:val="22"/>
          <w:lang w:val="es-ES" w:eastAsia="en-US"/>
        </w:rPr>
        <w:t xml:space="preserve"> </w:t>
      </w:r>
      <w:r w:rsidRPr="00634042">
        <w:rPr>
          <w:szCs w:val="22"/>
          <w:lang w:val="es-ES" w:eastAsia="en-US"/>
        </w:rPr>
        <w:t>género en las principales políticas era imprescindible para el éxito de los ODM</w:t>
      </w:r>
      <w:r w:rsidR="00C4650F" w:rsidRPr="00634042">
        <w:rPr>
          <w:szCs w:val="22"/>
          <w:lang w:val="es-ES" w:eastAsia="en-US"/>
        </w:rPr>
        <w:t xml:space="preserve"> </w:t>
      </w:r>
      <w:r w:rsidR="004F5E80" w:rsidRPr="00634042">
        <w:rPr>
          <w:szCs w:val="22"/>
          <w:lang w:val="es-ES" w:eastAsia="en-US"/>
        </w:rPr>
        <w:t>e</w:t>
      </w:r>
      <w:r w:rsidR="002B5CAD" w:rsidRPr="00634042">
        <w:rPr>
          <w:szCs w:val="22"/>
          <w:lang w:val="es-ES" w:eastAsia="en-US"/>
        </w:rPr>
        <w:t>n</w:t>
      </w:r>
      <w:r w:rsidR="004F5E80" w:rsidRPr="00634042">
        <w:rPr>
          <w:szCs w:val="22"/>
          <w:lang w:val="es-ES" w:eastAsia="en-US"/>
        </w:rPr>
        <w:t xml:space="preserve"> </w:t>
      </w:r>
      <w:r w:rsidRPr="00634042">
        <w:rPr>
          <w:szCs w:val="22"/>
          <w:lang w:val="es-ES" w:eastAsia="en-US"/>
        </w:rPr>
        <w:t>2015, concretamente en las esferas del empoderamiento de las mujeres, la erradicación de la pobreza extrema y el hambre, la enseñanza primaria universal, la</w:t>
      </w:r>
      <w:r w:rsidR="00CE2C40" w:rsidRPr="00634042">
        <w:rPr>
          <w:szCs w:val="22"/>
          <w:lang w:val="es-ES" w:eastAsia="en-US"/>
        </w:rPr>
        <w:t xml:space="preserve"> </w:t>
      </w:r>
      <w:r w:rsidRPr="00634042">
        <w:rPr>
          <w:szCs w:val="22"/>
          <w:lang w:val="es-ES" w:eastAsia="en-US"/>
        </w:rPr>
        <w:t>reducción de la mortalidad en la niñez, la salud materna, el VIH/</w:t>
      </w:r>
      <w:r w:rsidR="004F5E80" w:rsidRPr="00634042">
        <w:rPr>
          <w:szCs w:val="22"/>
          <w:lang w:val="es-ES" w:eastAsia="en-US"/>
        </w:rPr>
        <w:t xml:space="preserve">sida </w:t>
      </w:r>
      <w:r w:rsidRPr="00634042">
        <w:rPr>
          <w:szCs w:val="22"/>
          <w:lang w:val="es-ES" w:eastAsia="en-US"/>
        </w:rPr>
        <w:t>y también la</w:t>
      </w:r>
      <w:r w:rsidR="00CE2C40" w:rsidRPr="00634042">
        <w:rPr>
          <w:szCs w:val="22"/>
          <w:lang w:val="es-ES" w:eastAsia="en-US"/>
        </w:rPr>
        <w:t xml:space="preserve"> </w:t>
      </w:r>
      <w:r w:rsidRPr="00634042">
        <w:rPr>
          <w:szCs w:val="22"/>
          <w:lang w:val="es-ES" w:eastAsia="en-US"/>
        </w:rPr>
        <w:t>sostenibilidad ambiental</w:t>
      </w:r>
      <w:r w:rsidR="00850BE7" w:rsidRPr="00634042">
        <w:rPr>
          <w:szCs w:val="22"/>
          <w:lang w:val="es-ES" w:eastAsia="en-US"/>
        </w:rPr>
        <w:t>.</w:t>
      </w:r>
    </w:p>
    <w:p w14:paraId="0D9989D1" w14:textId="3E829F12"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 xml:space="preserve">Guyana ha avanzado en la consecución del </w:t>
      </w:r>
      <w:r w:rsidR="002B5CAD" w:rsidRPr="00634042">
        <w:rPr>
          <w:szCs w:val="22"/>
          <w:lang w:val="es-ES" w:eastAsia="en-US"/>
        </w:rPr>
        <w:t xml:space="preserve">primer </w:t>
      </w:r>
      <w:r w:rsidRPr="00634042">
        <w:rPr>
          <w:szCs w:val="22"/>
          <w:lang w:val="es-ES" w:eastAsia="en-US"/>
        </w:rPr>
        <w:t>Objetivo (erradicar la pobreza extrema y el hambre), pero la proporción de personas que viven en la pobreza extrema debe reducirse aún más si se pretende alcanzar un nivel sustancial de igualdad entre los géneros y empoderamiento de las mujeres</w:t>
      </w:r>
      <w:r w:rsidRPr="00634042">
        <w:rPr>
          <w:szCs w:val="22"/>
          <w:vertAlign w:val="superscript"/>
          <w:lang w:val="es-ES" w:eastAsia="en-US"/>
        </w:rPr>
        <w:footnoteReference w:id="12"/>
      </w:r>
      <w:r w:rsidR="00850BE7" w:rsidRPr="00634042">
        <w:rPr>
          <w:szCs w:val="22"/>
          <w:lang w:val="es-ES" w:eastAsia="en-US"/>
        </w:rPr>
        <w:t>.</w:t>
      </w:r>
      <w:r w:rsidRPr="00634042">
        <w:rPr>
          <w:szCs w:val="22"/>
          <w:lang w:val="es-ES" w:eastAsia="en-US"/>
        </w:rPr>
        <w:t xml:space="preserve"> En lo que respecta al </w:t>
      </w:r>
      <w:r w:rsidR="002B5CAD" w:rsidRPr="00634042">
        <w:rPr>
          <w:szCs w:val="22"/>
          <w:lang w:val="es-ES" w:eastAsia="en-US"/>
        </w:rPr>
        <w:t xml:space="preserve">segundo </w:t>
      </w:r>
      <w:r w:rsidRPr="00634042">
        <w:rPr>
          <w:szCs w:val="22"/>
          <w:lang w:val="es-ES" w:eastAsia="en-US"/>
        </w:rPr>
        <w:t xml:space="preserve">Objetivo, la meta de la enseñanza primaria universal se logró al conseguir la igual representación de niños y niñas en ese nivel educativo, a pesar de que el número de </w:t>
      </w:r>
      <w:r w:rsidR="004F5E80" w:rsidRPr="00634042">
        <w:rPr>
          <w:szCs w:val="22"/>
          <w:lang w:val="es-ES" w:eastAsia="en-US"/>
        </w:rPr>
        <w:t xml:space="preserve">niños </w:t>
      </w:r>
      <w:r w:rsidRPr="00634042">
        <w:rPr>
          <w:szCs w:val="22"/>
          <w:lang w:val="es-ES" w:eastAsia="en-US"/>
        </w:rPr>
        <w:t>que han completado la enseñanza secundaria fue inferior al de niñas</w:t>
      </w:r>
      <w:r w:rsidRPr="00634042">
        <w:rPr>
          <w:szCs w:val="22"/>
          <w:vertAlign w:val="superscript"/>
          <w:lang w:val="es-ES" w:eastAsia="en-US"/>
        </w:rPr>
        <w:footnoteReference w:id="13"/>
      </w:r>
      <w:r w:rsidR="00850BE7" w:rsidRPr="00634042">
        <w:rPr>
          <w:szCs w:val="22"/>
          <w:lang w:val="es-ES" w:eastAsia="en-US"/>
        </w:rPr>
        <w:t>.</w:t>
      </w:r>
      <w:r w:rsidRPr="00634042">
        <w:rPr>
          <w:szCs w:val="22"/>
          <w:lang w:val="es-ES" w:eastAsia="en-US"/>
        </w:rPr>
        <w:t xml:space="preserve"> Del mismo modo, se consiguieron avances respecto al </w:t>
      </w:r>
      <w:r w:rsidR="002B5CAD" w:rsidRPr="00634042">
        <w:rPr>
          <w:szCs w:val="22"/>
          <w:lang w:val="es-ES" w:eastAsia="en-US"/>
        </w:rPr>
        <w:t xml:space="preserve">tercer </w:t>
      </w:r>
      <w:r w:rsidRPr="00634042">
        <w:rPr>
          <w:szCs w:val="22"/>
          <w:lang w:val="es-ES" w:eastAsia="en-US"/>
        </w:rPr>
        <w:t>Objetivo, que consiste en promover la igualdad entre los géneros y el empoderamiento de las mujeres</w:t>
      </w:r>
      <w:r w:rsidR="00850BE7" w:rsidRPr="00634042">
        <w:rPr>
          <w:szCs w:val="22"/>
          <w:lang w:val="es-ES" w:eastAsia="en-US"/>
        </w:rPr>
        <w:t>.</w:t>
      </w:r>
      <w:r w:rsidRPr="00634042">
        <w:rPr>
          <w:szCs w:val="22"/>
          <w:lang w:val="es-ES" w:eastAsia="en-US"/>
        </w:rPr>
        <w:t xml:space="preserve"> Por lo general, las mujeres están bien representadas en la vida pública y continúan aspirando a ocupar puestos de categoría superior en los sectores público y privado</w:t>
      </w:r>
      <w:r w:rsidR="00850BE7" w:rsidRPr="00634042">
        <w:rPr>
          <w:szCs w:val="22"/>
          <w:lang w:val="es-ES" w:eastAsia="en-US"/>
        </w:rPr>
        <w:t>.</w:t>
      </w:r>
      <w:r w:rsidRPr="00634042">
        <w:rPr>
          <w:szCs w:val="22"/>
          <w:lang w:val="es-ES" w:eastAsia="en-US"/>
        </w:rPr>
        <w:t xml:space="preserve"> La participación de la</w:t>
      </w:r>
      <w:r w:rsidR="004F5E80" w:rsidRPr="00634042">
        <w:rPr>
          <w:szCs w:val="22"/>
          <w:lang w:val="es-ES" w:eastAsia="en-US"/>
        </w:rPr>
        <w:t>s</w:t>
      </w:r>
      <w:r w:rsidRPr="00634042">
        <w:rPr>
          <w:szCs w:val="22"/>
          <w:lang w:val="es-ES" w:eastAsia="en-US"/>
        </w:rPr>
        <w:t xml:space="preserve"> mujer</w:t>
      </w:r>
      <w:r w:rsidR="00877B55" w:rsidRPr="00634042">
        <w:rPr>
          <w:szCs w:val="22"/>
          <w:lang w:val="es-ES" w:eastAsia="en-US"/>
        </w:rPr>
        <w:t>e</w:t>
      </w:r>
      <w:r w:rsidR="004F5E80" w:rsidRPr="00634042">
        <w:rPr>
          <w:szCs w:val="22"/>
          <w:lang w:val="es-ES" w:eastAsia="en-US"/>
        </w:rPr>
        <w:t>s</w:t>
      </w:r>
      <w:r w:rsidRPr="00634042">
        <w:rPr>
          <w:szCs w:val="22"/>
          <w:lang w:val="es-ES" w:eastAsia="en-US"/>
        </w:rPr>
        <w:t xml:space="preserve"> en la fuerza de trabajo aumentó desde el 33% en 2006 al </w:t>
      </w:r>
      <w:r w:rsidRPr="00634042">
        <w:rPr>
          <w:szCs w:val="22"/>
          <w:lang w:val="es-ES" w:eastAsia="en-US"/>
        </w:rPr>
        <w:lastRenderedPageBreak/>
        <w:t>42% en 2011</w:t>
      </w:r>
      <w:r w:rsidRPr="00634042">
        <w:rPr>
          <w:szCs w:val="22"/>
          <w:vertAlign w:val="superscript"/>
          <w:lang w:val="es-ES" w:eastAsia="en-US"/>
        </w:rPr>
        <w:footnoteReference w:id="14"/>
      </w:r>
      <w:r w:rsidR="00850BE7" w:rsidRPr="00634042">
        <w:rPr>
          <w:szCs w:val="22"/>
          <w:lang w:val="es-ES" w:eastAsia="en-US"/>
        </w:rPr>
        <w:t>.</w:t>
      </w:r>
      <w:r w:rsidRPr="00634042">
        <w:rPr>
          <w:szCs w:val="22"/>
          <w:lang w:val="es-ES" w:eastAsia="en-US"/>
        </w:rPr>
        <w:t xml:space="preserve"> El país también avanzó en la consecución de las metas del </w:t>
      </w:r>
      <w:r w:rsidR="002B5CAD" w:rsidRPr="00634042">
        <w:rPr>
          <w:szCs w:val="22"/>
          <w:lang w:val="es-ES" w:eastAsia="en-US"/>
        </w:rPr>
        <w:t xml:space="preserve">cuarto </w:t>
      </w:r>
      <w:r w:rsidRPr="00634042">
        <w:rPr>
          <w:szCs w:val="22"/>
          <w:lang w:val="es-ES" w:eastAsia="en-US"/>
        </w:rPr>
        <w:t>Objetivo</w:t>
      </w:r>
      <w:r w:rsidR="004F5E80" w:rsidRPr="00634042">
        <w:rPr>
          <w:szCs w:val="22"/>
          <w:lang w:val="es-ES" w:eastAsia="en-US"/>
        </w:rPr>
        <w:t xml:space="preserve"> </w:t>
      </w:r>
      <w:r w:rsidRPr="00634042">
        <w:rPr>
          <w:szCs w:val="22"/>
          <w:lang w:val="es-ES" w:eastAsia="en-US"/>
        </w:rPr>
        <w:t>mediante la reducción en dos terceras partes de la tasa de mortalidad de niños menores de 5 años y la universalización de la cobertura vacunal</w:t>
      </w:r>
      <w:r w:rsidRPr="00634042">
        <w:rPr>
          <w:szCs w:val="22"/>
          <w:vertAlign w:val="superscript"/>
          <w:lang w:val="es-ES" w:eastAsia="en-US"/>
        </w:rPr>
        <w:footnoteReference w:id="15"/>
      </w:r>
      <w:r w:rsidR="00850BE7" w:rsidRPr="00634042">
        <w:rPr>
          <w:szCs w:val="22"/>
          <w:lang w:val="es-ES" w:eastAsia="en-US"/>
        </w:rPr>
        <w:t>.</w:t>
      </w:r>
      <w:r w:rsidRPr="00634042">
        <w:rPr>
          <w:szCs w:val="22"/>
          <w:lang w:val="es-ES" w:eastAsia="en-US"/>
        </w:rPr>
        <w:t xml:space="preserve"> La salud materna se ha visto reforzada por la mejora de la cobertura de la atención prenatal universal y un mayor acceso a mejores instalaciones, factores que han contribuido a progresar hacia la consecución de este objetivo</w:t>
      </w:r>
      <w:r w:rsidR="00850BE7" w:rsidRPr="00634042">
        <w:rPr>
          <w:szCs w:val="22"/>
          <w:lang w:val="es-ES" w:eastAsia="en-US"/>
        </w:rPr>
        <w:t>.</w:t>
      </w:r>
      <w:r w:rsidRPr="00634042">
        <w:rPr>
          <w:szCs w:val="22"/>
          <w:lang w:val="es-ES" w:eastAsia="en-US"/>
        </w:rPr>
        <w:t xml:space="preserve"> La prioridad clave para avanzar en el </w:t>
      </w:r>
      <w:r w:rsidR="002B5CAD" w:rsidRPr="00634042">
        <w:rPr>
          <w:szCs w:val="22"/>
          <w:lang w:val="es-ES" w:eastAsia="en-US"/>
        </w:rPr>
        <w:t xml:space="preserve">quinto </w:t>
      </w:r>
      <w:r w:rsidRPr="00634042">
        <w:rPr>
          <w:szCs w:val="22"/>
          <w:lang w:val="es-ES" w:eastAsia="en-US"/>
        </w:rPr>
        <w:t>Objetivo</w:t>
      </w:r>
      <w:r w:rsidR="00877B55" w:rsidRPr="00634042">
        <w:rPr>
          <w:szCs w:val="22"/>
          <w:lang w:val="es-ES" w:eastAsia="en-US"/>
        </w:rPr>
        <w:t xml:space="preserve"> </w:t>
      </w:r>
      <w:r w:rsidRPr="00634042">
        <w:rPr>
          <w:szCs w:val="22"/>
          <w:lang w:val="es-ES" w:eastAsia="en-US"/>
        </w:rPr>
        <w:t>ha sido mejorar la calidad de la atención que ofrecen los profesionales de la asistencia sanitaria para alcanzar por completo la meta</w:t>
      </w:r>
      <w:r w:rsidRPr="00634042">
        <w:rPr>
          <w:szCs w:val="22"/>
          <w:vertAlign w:val="superscript"/>
          <w:lang w:val="es-ES" w:eastAsia="en-US"/>
        </w:rPr>
        <w:footnoteReference w:id="16"/>
      </w:r>
      <w:r w:rsidR="00850BE7" w:rsidRPr="00634042">
        <w:rPr>
          <w:szCs w:val="22"/>
          <w:lang w:val="es-ES" w:eastAsia="en-US"/>
        </w:rPr>
        <w:t>.</w:t>
      </w:r>
      <w:r w:rsidRPr="00634042">
        <w:rPr>
          <w:szCs w:val="22"/>
          <w:lang w:val="es-ES" w:eastAsia="en-US"/>
        </w:rPr>
        <w:t xml:space="preserve"> Uno de los desafíos detectados ha sido la falta de autorización para que las matronas ejecuten ciertas funciones básicas de urgencia durante los partos</w:t>
      </w:r>
      <w:r w:rsidR="00850BE7" w:rsidRPr="00634042">
        <w:rPr>
          <w:szCs w:val="22"/>
          <w:lang w:val="es-ES" w:eastAsia="en-US"/>
        </w:rPr>
        <w:t>.</w:t>
      </w:r>
      <w:r w:rsidRPr="00634042">
        <w:rPr>
          <w:szCs w:val="22"/>
          <w:lang w:val="es-ES" w:eastAsia="en-US"/>
        </w:rPr>
        <w:t xml:space="preserve"> Esto requiere ajustes en la política y los programas</w:t>
      </w:r>
      <w:r w:rsidR="00850BE7" w:rsidRPr="00634042">
        <w:rPr>
          <w:szCs w:val="22"/>
          <w:lang w:val="es-ES" w:eastAsia="en-US"/>
        </w:rPr>
        <w:t>.</w:t>
      </w:r>
      <w:r w:rsidRPr="00634042">
        <w:rPr>
          <w:szCs w:val="22"/>
          <w:lang w:val="es-ES" w:eastAsia="en-US"/>
        </w:rPr>
        <w:t xml:space="preserve"> A este respecto, la revisión de </w:t>
      </w:r>
      <w:r w:rsidR="00877B55" w:rsidRPr="00634042">
        <w:rPr>
          <w:szCs w:val="22"/>
          <w:lang w:val="es-ES" w:eastAsia="en-US"/>
        </w:rPr>
        <w:t xml:space="preserve">la legislación de las matronas (alcance de su práctica) </w:t>
      </w:r>
      <w:r w:rsidRPr="00634042">
        <w:rPr>
          <w:szCs w:val="22"/>
          <w:lang w:val="es-ES" w:eastAsia="en-US"/>
        </w:rPr>
        <w:t>en consonancia con los estándares de la Confederación Internacional de Matronas y del plan de estudios de formación se benefició del apoyo fundamental del UNFPA y de la OPS y la OMS</w:t>
      </w:r>
      <w:r w:rsidR="00850BE7" w:rsidRPr="00634042">
        <w:rPr>
          <w:szCs w:val="22"/>
          <w:lang w:val="es-ES" w:eastAsia="en-US"/>
        </w:rPr>
        <w:t>.</w:t>
      </w:r>
      <w:r w:rsidRPr="00634042">
        <w:rPr>
          <w:szCs w:val="22"/>
          <w:lang w:val="es-ES" w:eastAsia="en-US"/>
        </w:rPr>
        <w:t xml:space="preserve"> Como se indica en el Informe de 2011 de los ODM, ha habido un progreso constante hacia el logro del sexto Objetivo (combatir el VIH/</w:t>
      </w:r>
      <w:r w:rsidR="00877B55" w:rsidRPr="00634042">
        <w:rPr>
          <w:szCs w:val="22"/>
          <w:lang w:val="es-ES" w:eastAsia="en-US"/>
        </w:rPr>
        <w:t>sida</w:t>
      </w:r>
      <w:r w:rsidRPr="00634042">
        <w:rPr>
          <w:szCs w:val="22"/>
          <w:lang w:val="es-ES" w:eastAsia="en-US"/>
        </w:rPr>
        <w:t>, la malaria y otras enfermedades)</w:t>
      </w:r>
      <w:r w:rsidR="00850BE7" w:rsidRPr="00634042">
        <w:rPr>
          <w:szCs w:val="22"/>
          <w:lang w:val="es-ES" w:eastAsia="en-US"/>
        </w:rPr>
        <w:t>.</w:t>
      </w:r>
      <w:r w:rsidRPr="00634042">
        <w:rPr>
          <w:szCs w:val="22"/>
          <w:lang w:val="es-ES" w:eastAsia="en-US"/>
        </w:rPr>
        <w:t xml:space="preserve"> A finales de 2011, la prioridad clave para el Gobierno de Guyana era intensificar las actividades relativas al VIH/</w:t>
      </w:r>
      <w:r w:rsidR="00877B55" w:rsidRPr="00634042">
        <w:rPr>
          <w:szCs w:val="22"/>
          <w:lang w:val="es-ES" w:eastAsia="en-US"/>
        </w:rPr>
        <w:t xml:space="preserve">sida </w:t>
      </w:r>
      <w:r w:rsidRPr="00634042">
        <w:rPr>
          <w:szCs w:val="22"/>
          <w:lang w:val="es-ES" w:eastAsia="en-US"/>
        </w:rPr>
        <w:t>a fin de concienciar, aumentar la prevención y mejorar el tratamiento de los grupos de población clave</w:t>
      </w:r>
      <w:r w:rsidRPr="00634042">
        <w:rPr>
          <w:szCs w:val="22"/>
          <w:vertAlign w:val="superscript"/>
          <w:lang w:val="es-ES" w:eastAsia="en-US"/>
        </w:rPr>
        <w:footnoteReference w:id="17"/>
      </w:r>
      <w:r w:rsidR="00850BE7" w:rsidRPr="00634042">
        <w:rPr>
          <w:szCs w:val="22"/>
          <w:lang w:val="es-ES" w:eastAsia="en-US"/>
        </w:rPr>
        <w:t>.</w:t>
      </w:r>
      <w:r w:rsidRPr="00634042">
        <w:rPr>
          <w:szCs w:val="22"/>
          <w:lang w:val="es-ES" w:eastAsia="en-US"/>
        </w:rPr>
        <w:t xml:space="preserve"> Guyana ha mostrado interés en integrar los principios del desarrollo sostenible en la planificación nacional</w:t>
      </w:r>
      <w:r w:rsidR="00850BE7" w:rsidRPr="00634042">
        <w:rPr>
          <w:szCs w:val="22"/>
          <w:lang w:val="es-ES" w:eastAsia="en-US"/>
        </w:rPr>
        <w:t>.</w:t>
      </w:r>
      <w:r w:rsidRPr="00634042">
        <w:rPr>
          <w:szCs w:val="22"/>
          <w:lang w:val="es-ES" w:eastAsia="en-US"/>
        </w:rPr>
        <w:t xml:space="preserve"> Por lo tanto, se han alcanzado éxitos notables en el logro del </w:t>
      </w:r>
      <w:r w:rsidR="002B5CAD" w:rsidRPr="00634042">
        <w:rPr>
          <w:szCs w:val="22"/>
          <w:lang w:val="es-ES" w:eastAsia="en-US"/>
        </w:rPr>
        <w:t xml:space="preserve">séptimo </w:t>
      </w:r>
      <w:r w:rsidRPr="00634042">
        <w:rPr>
          <w:szCs w:val="22"/>
          <w:lang w:val="es-ES" w:eastAsia="en-US"/>
        </w:rPr>
        <w:t>Objetivo (reducir a la mitad la proporción de personas que carecen de acceso sostenible a agua potable y saneamiento básico), aunque ha planteado importantes desafíos d</w:t>
      </w:r>
      <w:r w:rsidR="00B52F01" w:rsidRPr="00634042">
        <w:rPr>
          <w:szCs w:val="22"/>
          <w:lang w:val="es-ES" w:eastAsia="en-US"/>
        </w:rPr>
        <w:t>ebido a la geografía y los costo</w:t>
      </w:r>
      <w:r w:rsidRPr="00634042">
        <w:rPr>
          <w:szCs w:val="22"/>
          <w:lang w:val="es-ES" w:eastAsia="en-US"/>
        </w:rPr>
        <w:t>s de las</w:t>
      </w:r>
      <w:r w:rsidR="00877B55" w:rsidRPr="00634042">
        <w:rPr>
          <w:szCs w:val="22"/>
          <w:lang w:val="es-ES" w:eastAsia="en-US"/>
        </w:rPr>
        <w:t xml:space="preserve"> </w:t>
      </w:r>
      <w:r w:rsidRPr="00634042">
        <w:rPr>
          <w:szCs w:val="22"/>
          <w:lang w:val="es-ES" w:eastAsia="en-US"/>
        </w:rPr>
        <w:t>infraestructuras</w:t>
      </w:r>
      <w:r w:rsidRPr="00634042">
        <w:rPr>
          <w:szCs w:val="22"/>
          <w:vertAlign w:val="superscript"/>
          <w:lang w:val="es-ES" w:eastAsia="en-US"/>
        </w:rPr>
        <w:footnoteReference w:id="18"/>
      </w:r>
      <w:r w:rsidR="00850BE7" w:rsidRPr="00634042">
        <w:rPr>
          <w:szCs w:val="22"/>
          <w:lang w:val="es-ES" w:eastAsia="en-US"/>
        </w:rPr>
        <w:t>.</w:t>
      </w:r>
    </w:p>
    <w:p w14:paraId="42E29392" w14:textId="0ACA649D"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 xml:space="preserve">En 2011, </w:t>
      </w:r>
      <w:r w:rsidR="00877B55" w:rsidRPr="00634042">
        <w:rPr>
          <w:szCs w:val="22"/>
          <w:lang w:val="es-ES" w:eastAsia="en-US"/>
        </w:rPr>
        <w:t xml:space="preserve">gracias al </w:t>
      </w:r>
      <w:r w:rsidRPr="00634042">
        <w:rPr>
          <w:szCs w:val="22"/>
          <w:lang w:val="es-ES" w:eastAsia="en-US"/>
        </w:rPr>
        <w:t xml:space="preserve">seguimiento de los progresos de los ODM </w:t>
      </w:r>
      <w:r w:rsidR="00877B55" w:rsidRPr="00634042">
        <w:rPr>
          <w:szCs w:val="22"/>
          <w:lang w:val="es-ES" w:eastAsia="en-US"/>
        </w:rPr>
        <w:t xml:space="preserve">se reorientaron </w:t>
      </w:r>
      <w:r w:rsidRPr="00634042">
        <w:rPr>
          <w:szCs w:val="22"/>
          <w:lang w:val="es-ES" w:eastAsia="en-US"/>
        </w:rPr>
        <w:t>las prioridades de programas, recursos y asistencia técnica, para que el Gobierno pudiese acelerar los avances en los objetivos relacionados con el género, más concretamente el Objetivo</w:t>
      </w:r>
      <w:r w:rsidR="003A1BE3" w:rsidRPr="00634042">
        <w:rPr>
          <w:szCs w:val="22"/>
          <w:lang w:val="es-ES" w:eastAsia="en-US"/>
        </w:rPr>
        <w:t xml:space="preserve"> 5</w:t>
      </w:r>
      <w:r w:rsidR="00850BE7" w:rsidRPr="00634042">
        <w:rPr>
          <w:szCs w:val="22"/>
          <w:lang w:val="es-ES" w:eastAsia="en-US"/>
        </w:rPr>
        <w:t>.</w:t>
      </w:r>
      <w:r w:rsidRPr="00634042">
        <w:rPr>
          <w:szCs w:val="22"/>
          <w:lang w:val="es-ES" w:eastAsia="en-US"/>
        </w:rPr>
        <w:t xml:space="preserve"> Guyana presentó tanto el informe sobre los progresos realizados como el informe final en relación con los ODM a la sesión del examen ministerial anual del Consejo Económico y Social en julio de 2011 y julio de 2016</w:t>
      </w:r>
      <w:r w:rsidR="00850BE7" w:rsidRPr="00634042">
        <w:rPr>
          <w:szCs w:val="22"/>
          <w:lang w:val="es-ES" w:eastAsia="en-US"/>
        </w:rPr>
        <w:t>.</w:t>
      </w:r>
    </w:p>
    <w:p w14:paraId="37312702" w14:textId="5648D364" w:rsidR="003E3AEF" w:rsidRPr="00634042" w:rsidRDefault="003E3AEF" w:rsidP="003E3AEF">
      <w:pPr>
        <w:pStyle w:val="SingleTxt"/>
        <w:spacing w:after="0" w:line="120" w:lineRule="exact"/>
        <w:rPr>
          <w:sz w:val="10"/>
          <w:szCs w:val="10"/>
          <w:lang w:val="es-ES"/>
        </w:rPr>
      </w:pPr>
      <w:bookmarkStart w:id="49" w:name="_Toc473272087"/>
      <w:bookmarkStart w:id="50" w:name="_Toc483264333"/>
    </w:p>
    <w:p w14:paraId="538EFCFB" w14:textId="77777777" w:rsidR="00850BE7" w:rsidRPr="00634042" w:rsidRDefault="00201335" w:rsidP="00636224">
      <w:pPr>
        <w:pStyle w:val="H4"/>
        <w:ind w:right="1260"/>
        <w:rPr>
          <w:iCs w:val="0"/>
          <w:lang w:val="es-ES" w:eastAsia="en-US"/>
        </w:rPr>
      </w:pPr>
      <w:r w:rsidRPr="00634042">
        <w:rPr>
          <w:iCs w:val="0"/>
          <w:lang w:val="es-ES" w:eastAsia="en-US"/>
        </w:rPr>
        <w:tab/>
      </w:r>
      <w:r w:rsidRPr="00634042">
        <w:rPr>
          <w:iCs w:val="0"/>
          <w:lang w:val="es-ES" w:eastAsia="en-US"/>
        </w:rPr>
        <w:tab/>
        <w:t>Recomendación 46: Difusión del informe</w:t>
      </w:r>
      <w:bookmarkEnd w:id="49"/>
      <w:bookmarkEnd w:id="50"/>
    </w:p>
    <w:p w14:paraId="1C4BC9B4" w14:textId="2AF9FDEB" w:rsidR="003E3AEF" w:rsidRPr="00634042" w:rsidRDefault="003E3AEF" w:rsidP="003E3AEF">
      <w:pPr>
        <w:pStyle w:val="SingleTxt"/>
        <w:spacing w:after="0" w:line="120" w:lineRule="exact"/>
        <w:rPr>
          <w:sz w:val="10"/>
          <w:szCs w:val="10"/>
          <w:lang w:val="es-ES"/>
        </w:rPr>
      </w:pPr>
    </w:p>
    <w:p w14:paraId="2C482D3A" w14:textId="11829628"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El Gobierno actual se compromete a mejorar los mecanismos de participación ciudadana, como recomendó el Comité (párrafo 46) para la divulgación y la difusión de futuras observaciones finales y de los resultados de los documentos de los foros conexos</w:t>
      </w:r>
      <w:r w:rsidR="00850BE7" w:rsidRPr="00634042">
        <w:rPr>
          <w:szCs w:val="22"/>
          <w:lang w:val="es-ES" w:eastAsia="en-US"/>
        </w:rPr>
        <w:t>.</w:t>
      </w:r>
      <w:r w:rsidRPr="00634042">
        <w:rPr>
          <w:szCs w:val="22"/>
          <w:lang w:val="es-ES" w:eastAsia="en-US"/>
        </w:rPr>
        <w:t xml:space="preserve"> Desde que asumió sus funciones, uno de los principales retos había sido la localización de un archivo central de programas y evaluaciones sobre el número de las iniciativas llevadas a cabo durante los últimos cinco años e impulsadas por el país para empoderar a las mujeres, los hombres y los niños</w:t>
      </w:r>
      <w:r w:rsidR="00850BE7" w:rsidRPr="00634042">
        <w:rPr>
          <w:szCs w:val="22"/>
          <w:lang w:val="es-ES" w:eastAsia="en-US"/>
        </w:rPr>
        <w:t>.</w:t>
      </w:r>
      <w:r w:rsidRPr="00634042">
        <w:rPr>
          <w:szCs w:val="22"/>
          <w:lang w:val="es-ES" w:eastAsia="en-US"/>
        </w:rPr>
        <w:t xml:space="preserve"> Junto con este desafío también está el enfoque coordinado entre las partes interesadas, que permite el intercambio de información, la labor de promoción debidamente fundamentada en datos, la presupuestación con perspectiva de género y un liderazgo nacional y local firme para difundir los debates en torno a la CEDCM, Beijing+20, los Objetivos de Desarrollo Sostenible y las obligaciones conexas</w:t>
      </w:r>
      <w:r w:rsidR="00850BE7" w:rsidRPr="00634042">
        <w:rPr>
          <w:szCs w:val="22"/>
          <w:lang w:val="es-ES" w:eastAsia="en-US"/>
        </w:rPr>
        <w:t>.</w:t>
      </w:r>
      <w:r w:rsidRPr="00634042">
        <w:rPr>
          <w:szCs w:val="22"/>
          <w:lang w:val="es-ES" w:eastAsia="en-US"/>
        </w:rPr>
        <w:t xml:space="preserve"> Véase también la sección relativa a la visibilidad de la Convención en el párrafo 34 de este mismo informe, que detalla los pormenores del enfoque de difusión durante el período que se examina</w:t>
      </w:r>
      <w:r w:rsidR="00850BE7" w:rsidRPr="00634042">
        <w:rPr>
          <w:szCs w:val="22"/>
          <w:lang w:val="es-ES" w:eastAsia="en-US"/>
        </w:rPr>
        <w:t>.</w:t>
      </w:r>
    </w:p>
    <w:p w14:paraId="7DF9E3D6" w14:textId="2F8C1681" w:rsidR="003E3AEF" w:rsidRPr="00634042" w:rsidRDefault="003E3AEF" w:rsidP="003E3AEF">
      <w:pPr>
        <w:pStyle w:val="SingleTxt"/>
        <w:spacing w:after="0" w:line="120" w:lineRule="exact"/>
        <w:rPr>
          <w:sz w:val="10"/>
          <w:szCs w:val="10"/>
          <w:lang w:val="es-ES"/>
        </w:rPr>
      </w:pPr>
      <w:bookmarkStart w:id="51" w:name="_Toc473272088"/>
      <w:bookmarkStart w:id="52" w:name="_Toc483264334"/>
    </w:p>
    <w:p w14:paraId="6A87E433" w14:textId="77777777" w:rsidR="00201335" w:rsidRPr="00634042" w:rsidRDefault="00201335" w:rsidP="00BF57B6">
      <w:pPr>
        <w:pStyle w:val="H4"/>
        <w:ind w:left="1264" w:right="1260"/>
        <w:rPr>
          <w:iCs w:val="0"/>
          <w:lang w:val="es-ES" w:eastAsia="en-US"/>
        </w:rPr>
      </w:pPr>
      <w:r w:rsidRPr="00634042">
        <w:rPr>
          <w:iCs w:val="0"/>
          <w:lang w:val="es-ES" w:eastAsia="en-US"/>
        </w:rPr>
        <w:lastRenderedPageBreak/>
        <w:tab/>
      </w:r>
      <w:r w:rsidRPr="00634042">
        <w:rPr>
          <w:iCs w:val="0"/>
          <w:lang w:val="es-ES" w:eastAsia="en-US"/>
        </w:rPr>
        <w:tab/>
        <w:t>Recomendación 47: Ratificación de otros tratados</w:t>
      </w:r>
      <w:bookmarkEnd w:id="51"/>
      <w:bookmarkEnd w:id="52"/>
    </w:p>
    <w:p w14:paraId="7A4A5968" w14:textId="77777777" w:rsidR="003E3AEF" w:rsidRPr="00634042" w:rsidRDefault="003E3AEF" w:rsidP="00BF57B6">
      <w:pPr>
        <w:pStyle w:val="SingleTxt"/>
        <w:keepNext/>
        <w:keepLines/>
        <w:spacing w:after="0" w:line="120" w:lineRule="exact"/>
        <w:ind w:left="1264"/>
        <w:rPr>
          <w:sz w:val="10"/>
          <w:szCs w:val="10"/>
          <w:lang w:val="es-ES"/>
        </w:rPr>
      </w:pPr>
    </w:p>
    <w:p w14:paraId="1769E127" w14:textId="431EE525" w:rsidR="00850BE7" w:rsidRPr="00634042" w:rsidRDefault="00201335" w:rsidP="00BF57B6">
      <w:pPr>
        <w:pStyle w:val="SingleTxt"/>
        <w:keepNext/>
        <w:keepLines/>
        <w:numPr>
          <w:ilvl w:val="0"/>
          <w:numId w:val="7"/>
        </w:numPr>
        <w:ind w:left="1264" w:firstLine="0"/>
        <w:rPr>
          <w:szCs w:val="22"/>
          <w:lang w:val="es-ES" w:eastAsia="en-US"/>
        </w:rPr>
      </w:pPr>
      <w:r w:rsidRPr="00634042">
        <w:rPr>
          <w:szCs w:val="22"/>
          <w:lang w:val="es-ES" w:eastAsia="en-US"/>
        </w:rPr>
        <w:t>La ratificación de la Convención Internacional para la Protección de Todas las Personas contra las Desapariciones Forzadas sigue siendo objeto de examen por el Gobierno de Guyana</w:t>
      </w:r>
      <w:r w:rsidR="00850BE7" w:rsidRPr="00634042">
        <w:rPr>
          <w:szCs w:val="22"/>
          <w:lang w:val="es-ES" w:eastAsia="en-US"/>
        </w:rPr>
        <w:t>.</w:t>
      </w:r>
      <w:r w:rsidRPr="00634042">
        <w:rPr>
          <w:szCs w:val="22"/>
          <w:lang w:val="es-ES" w:eastAsia="en-US"/>
        </w:rPr>
        <w:t xml:space="preserve"> Sin embargo, el Estado parte se complace en señalar que la Convención sobre los Derechos de las Personas con Discapacidad fue ratificada el 25 de junio de 2015</w:t>
      </w:r>
      <w:r w:rsidR="00850BE7" w:rsidRPr="00634042">
        <w:rPr>
          <w:szCs w:val="22"/>
          <w:lang w:val="es-ES" w:eastAsia="en-US"/>
        </w:rPr>
        <w:t>.</w:t>
      </w:r>
    </w:p>
    <w:p w14:paraId="00FB8068" w14:textId="76A0F1D1" w:rsidR="003E3AEF" w:rsidRPr="00634042" w:rsidRDefault="003E3AEF" w:rsidP="003E3AEF">
      <w:pPr>
        <w:pStyle w:val="SingleTxt"/>
        <w:spacing w:after="0" w:line="120" w:lineRule="exact"/>
        <w:rPr>
          <w:sz w:val="10"/>
          <w:szCs w:val="10"/>
          <w:lang w:val="es-ES"/>
        </w:rPr>
      </w:pPr>
      <w:bookmarkStart w:id="53" w:name="_Toc473272089"/>
      <w:bookmarkStart w:id="54" w:name="_Toc483264335"/>
    </w:p>
    <w:p w14:paraId="4B79BA7F" w14:textId="77777777" w:rsidR="00201335" w:rsidRPr="00634042" w:rsidRDefault="00201335" w:rsidP="00636224">
      <w:pPr>
        <w:pStyle w:val="H4"/>
        <w:ind w:right="1260"/>
        <w:rPr>
          <w:iCs w:val="0"/>
          <w:lang w:val="es-ES" w:eastAsia="en-US"/>
        </w:rPr>
      </w:pPr>
      <w:r w:rsidRPr="00634042">
        <w:rPr>
          <w:iCs w:val="0"/>
          <w:lang w:val="es-ES" w:eastAsia="en-US"/>
        </w:rPr>
        <w:tab/>
      </w:r>
      <w:r w:rsidRPr="00634042">
        <w:rPr>
          <w:iCs w:val="0"/>
          <w:lang w:val="es-ES" w:eastAsia="en-US"/>
        </w:rPr>
        <w:tab/>
        <w:t>Recomendación 48: Asistencia técnica</w:t>
      </w:r>
      <w:bookmarkEnd w:id="53"/>
      <w:bookmarkEnd w:id="54"/>
    </w:p>
    <w:p w14:paraId="17F47421" w14:textId="77777777" w:rsidR="003E3AEF" w:rsidRPr="00634042" w:rsidRDefault="003E3AEF" w:rsidP="003E3AEF">
      <w:pPr>
        <w:pStyle w:val="SingleTxt"/>
        <w:spacing w:after="0" w:line="120" w:lineRule="exact"/>
        <w:rPr>
          <w:sz w:val="10"/>
          <w:szCs w:val="10"/>
          <w:lang w:val="es-ES"/>
        </w:rPr>
      </w:pPr>
    </w:p>
    <w:p w14:paraId="6BD9F0CF" w14:textId="59C73C12"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En respuesta a la recomendación del Comité (párrafo 48), el Gobierno de Guyana se complace en informar de que ha mantenido contactos constructivos con asociados multilaterales y bilaterales para consolidar los logros y acelerar los programas y planes en consonancia con los objetivos nacionales y con las obligaciones internacionales para promover los derechos de la mujer y la igualdad entre los géneros</w:t>
      </w:r>
      <w:r w:rsidR="00850BE7" w:rsidRPr="00634042">
        <w:rPr>
          <w:szCs w:val="22"/>
          <w:lang w:val="es-ES" w:eastAsia="en-US"/>
        </w:rPr>
        <w:t>.</w:t>
      </w:r>
      <w:r w:rsidRPr="00634042">
        <w:rPr>
          <w:szCs w:val="22"/>
          <w:lang w:val="es-ES" w:eastAsia="en-US"/>
        </w:rPr>
        <w:t xml:space="preserve"> Guyana ha logrado progresos considerables en la mejora del derecho de la mujer mediante el apoyo a los programas de ONUSIDA, el PNUD, el UNFPA, el UNICEF, el UNIFEM (ahora ONU</w:t>
      </w:r>
      <w:r w:rsidR="00BF57B6" w:rsidRPr="00634042">
        <w:rPr>
          <w:szCs w:val="22"/>
          <w:lang w:val="es-ES" w:eastAsia="en-US"/>
        </w:rPr>
        <w:noBreakHyphen/>
      </w:r>
      <w:r w:rsidRPr="00634042">
        <w:rPr>
          <w:szCs w:val="22"/>
          <w:lang w:val="es-ES" w:eastAsia="en-US"/>
        </w:rPr>
        <w:t>Mujeres), la OPS y la OMS, la CARICOM y acuerdos de cooperación para programas por países del Banco Interamericano de Desarrollo, programas de apoyo e intervenciones sobre la violencia por razón de género, la protección de la infancia, la salud, la educación, el medio ambiente y la promoción de los derechos humanos en colaboración con varios Ministerios y ONG</w:t>
      </w:r>
      <w:r w:rsidR="00850BE7" w:rsidRPr="00634042">
        <w:rPr>
          <w:szCs w:val="22"/>
          <w:lang w:val="es-ES" w:eastAsia="en-US"/>
        </w:rPr>
        <w:t>.</w:t>
      </w:r>
      <w:r w:rsidRPr="00634042">
        <w:rPr>
          <w:szCs w:val="22"/>
          <w:lang w:val="es-ES" w:eastAsia="en-US"/>
        </w:rPr>
        <w:t xml:space="preserve"> Los acuerdos de cooperación multilaterales, entre los que</w:t>
      </w:r>
      <w:r w:rsidR="003A1BE3" w:rsidRPr="00634042">
        <w:rPr>
          <w:szCs w:val="22"/>
          <w:lang w:val="es-ES" w:eastAsia="en-US"/>
        </w:rPr>
        <w:t xml:space="preserve"> </w:t>
      </w:r>
      <w:r w:rsidRPr="00634042">
        <w:rPr>
          <w:szCs w:val="22"/>
          <w:lang w:val="es-ES" w:eastAsia="en-US"/>
        </w:rPr>
        <w:t>figuran el Marco de Asistencia de las Naciones Unidas para el Desarrollo (2012</w:t>
      </w:r>
      <w:r w:rsidR="00BF57B6" w:rsidRPr="00634042">
        <w:rPr>
          <w:szCs w:val="22"/>
          <w:lang w:val="es-ES" w:eastAsia="en-US"/>
        </w:rPr>
        <w:noBreakHyphen/>
      </w:r>
      <w:r w:rsidRPr="00634042">
        <w:rPr>
          <w:szCs w:val="22"/>
          <w:lang w:val="es-ES" w:eastAsia="en-US"/>
        </w:rPr>
        <w:t>2016), el Plan de Acción para el Programa del País del UNICEF (2012</w:t>
      </w:r>
      <w:r w:rsidR="00BF57B6" w:rsidRPr="00634042">
        <w:rPr>
          <w:szCs w:val="22"/>
          <w:lang w:val="es-ES" w:eastAsia="en-US"/>
        </w:rPr>
        <w:noBreakHyphen/>
      </w:r>
      <w:r w:rsidRPr="00634042">
        <w:rPr>
          <w:szCs w:val="22"/>
          <w:lang w:val="es-ES" w:eastAsia="en-US"/>
        </w:rPr>
        <w:t>2016) y la Estrategia de Cooperación Nacional de la OPS y la OMS (2010</w:t>
      </w:r>
      <w:r w:rsidR="00BF57B6" w:rsidRPr="00634042">
        <w:rPr>
          <w:szCs w:val="22"/>
          <w:lang w:val="es-ES" w:eastAsia="en-US"/>
        </w:rPr>
        <w:noBreakHyphen/>
      </w:r>
      <w:r w:rsidRPr="00634042">
        <w:rPr>
          <w:szCs w:val="22"/>
          <w:lang w:val="es-ES" w:eastAsia="en-US"/>
        </w:rPr>
        <w:t>2015), han sido mecanismos para mantener el apoyo de los donantes internacionales y la planificación nacional con respecto a la aplicación de las recomendaciones del Comité</w:t>
      </w:r>
      <w:r w:rsidR="00850BE7" w:rsidRPr="00634042">
        <w:rPr>
          <w:szCs w:val="22"/>
          <w:lang w:val="es-ES" w:eastAsia="en-US"/>
        </w:rPr>
        <w:t>.</w:t>
      </w:r>
      <w:r w:rsidRPr="00634042">
        <w:rPr>
          <w:szCs w:val="22"/>
          <w:lang w:val="es-ES" w:eastAsia="en-US"/>
        </w:rPr>
        <w:t xml:space="preserve"> La asistencia técnica de los asociados bilaterales, como el Comité Interamericano de Desarrollo Agrícola, UK </w:t>
      </w:r>
      <w:proofErr w:type="spellStart"/>
      <w:r w:rsidRPr="00634042">
        <w:rPr>
          <w:szCs w:val="22"/>
          <w:lang w:val="es-ES" w:eastAsia="en-US"/>
        </w:rPr>
        <w:t>Aid</w:t>
      </w:r>
      <w:proofErr w:type="spellEnd"/>
      <w:r w:rsidRPr="00634042">
        <w:rPr>
          <w:szCs w:val="22"/>
          <w:lang w:val="es-ES" w:eastAsia="en-US"/>
        </w:rPr>
        <w:t xml:space="preserve"> (anteriormente, DFID), la Unión Europea y USAID, también ha contribuido a mejorar el marco jurídico, fortalecer los mecanismos institucionales, dotar a los profesionales cualificados con conocimientos conexos y mejorar los programas y los servicios relacionados con las mujeres y las niñas víctimas de la violencia por razón de género, los derechos sexuales y reproductivos, la salud, la economía, el medio ambiente, la seguridad y la trata de personas</w:t>
      </w:r>
      <w:r w:rsidR="00850BE7" w:rsidRPr="00634042">
        <w:rPr>
          <w:szCs w:val="22"/>
          <w:lang w:val="es-ES" w:eastAsia="en-US"/>
        </w:rPr>
        <w:t>.</w:t>
      </w:r>
    </w:p>
    <w:p w14:paraId="662DCE28" w14:textId="03BC5A1E" w:rsidR="003E3AEF" w:rsidRPr="00634042" w:rsidRDefault="003E3AEF" w:rsidP="003E3AEF">
      <w:pPr>
        <w:pStyle w:val="SingleTxt"/>
        <w:spacing w:after="0" w:line="120" w:lineRule="exact"/>
        <w:rPr>
          <w:sz w:val="10"/>
          <w:szCs w:val="10"/>
          <w:lang w:val="es-ES"/>
        </w:rPr>
      </w:pPr>
      <w:bookmarkStart w:id="55" w:name="_Toc473272090"/>
      <w:bookmarkStart w:id="56" w:name="_Toc483264336"/>
    </w:p>
    <w:p w14:paraId="064AB92A" w14:textId="77777777" w:rsidR="00201335" w:rsidRPr="00634042" w:rsidRDefault="00201335" w:rsidP="00EC66BB">
      <w:pPr>
        <w:pStyle w:val="H4"/>
        <w:ind w:left="1264" w:right="1260"/>
        <w:rPr>
          <w:iCs w:val="0"/>
          <w:lang w:val="es-ES" w:eastAsia="en-US"/>
        </w:rPr>
      </w:pPr>
      <w:r w:rsidRPr="00634042">
        <w:rPr>
          <w:iCs w:val="0"/>
          <w:lang w:val="es-ES" w:eastAsia="en-US"/>
        </w:rPr>
        <w:tab/>
      </w:r>
      <w:r w:rsidRPr="00634042">
        <w:rPr>
          <w:iCs w:val="0"/>
          <w:lang w:val="es-ES" w:eastAsia="en-US"/>
        </w:rPr>
        <w:tab/>
        <w:t>Recomendación 49: Seguimiento de las observaciones finales</w:t>
      </w:r>
      <w:bookmarkEnd w:id="55"/>
      <w:bookmarkEnd w:id="56"/>
    </w:p>
    <w:p w14:paraId="7BAE318F" w14:textId="77777777" w:rsidR="003E3AEF" w:rsidRPr="00634042" w:rsidRDefault="003E3AEF" w:rsidP="00EC66BB">
      <w:pPr>
        <w:pStyle w:val="SingleTxt"/>
        <w:keepNext/>
        <w:keepLines/>
        <w:spacing w:after="0" w:line="120" w:lineRule="exact"/>
        <w:ind w:left="1264"/>
        <w:rPr>
          <w:sz w:val="10"/>
          <w:szCs w:val="10"/>
          <w:lang w:val="es-ES"/>
        </w:rPr>
      </w:pPr>
    </w:p>
    <w:p w14:paraId="56C7C76D" w14:textId="177150D8" w:rsidR="00850BE7" w:rsidRPr="00634042" w:rsidRDefault="00201335" w:rsidP="00EC66BB">
      <w:pPr>
        <w:pStyle w:val="SingleTxt"/>
        <w:keepNext/>
        <w:keepLines/>
        <w:numPr>
          <w:ilvl w:val="0"/>
          <w:numId w:val="7"/>
        </w:numPr>
        <w:ind w:left="1264" w:firstLine="0"/>
        <w:rPr>
          <w:szCs w:val="22"/>
          <w:lang w:val="es-ES" w:eastAsia="en-US"/>
        </w:rPr>
      </w:pPr>
      <w:r w:rsidRPr="00634042">
        <w:rPr>
          <w:szCs w:val="22"/>
          <w:lang w:val="es-ES" w:eastAsia="en-US"/>
        </w:rPr>
        <w:t>El Gobierno de la República de Guyana ha cumplido su obligación de presentar un informe provisional al Comité sobre las medidas destinadas a aplicar las recomendaciones contenidas en los párrafos 13 y 15 de las observaciones finales de 2012, así como de responder al Comité sobre los párrafos 11 y 17 en julio de</w:t>
      </w:r>
      <w:r w:rsidR="003A1BE3" w:rsidRPr="00634042">
        <w:rPr>
          <w:szCs w:val="22"/>
          <w:lang w:val="es-ES" w:eastAsia="en-US"/>
        </w:rPr>
        <w:t xml:space="preserve"> </w:t>
      </w:r>
      <w:r w:rsidRPr="00634042">
        <w:rPr>
          <w:szCs w:val="22"/>
          <w:lang w:val="es-ES" w:eastAsia="en-US"/>
        </w:rPr>
        <w:t>2014</w:t>
      </w:r>
      <w:r w:rsidR="00850BE7" w:rsidRPr="00634042">
        <w:rPr>
          <w:szCs w:val="22"/>
          <w:lang w:val="es-ES" w:eastAsia="en-US"/>
        </w:rPr>
        <w:t>.</w:t>
      </w:r>
      <w:r w:rsidRPr="00634042">
        <w:rPr>
          <w:szCs w:val="22"/>
          <w:lang w:val="es-ES" w:eastAsia="en-US"/>
        </w:rPr>
        <w:t xml:space="preserve"> Esta última información, no obstante, fue enviada el 29 de septiembre de</w:t>
      </w:r>
      <w:r w:rsidR="003A1BE3" w:rsidRPr="00634042">
        <w:rPr>
          <w:szCs w:val="22"/>
          <w:lang w:val="es-ES" w:eastAsia="en-US"/>
        </w:rPr>
        <w:t xml:space="preserve"> </w:t>
      </w:r>
      <w:r w:rsidRPr="00634042">
        <w:rPr>
          <w:szCs w:val="22"/>
          <w:lang w:val="es-ES" w:eastAsia="en-US"/>
        </w:rPr>
        <w:t>2015</w:t>
      </w:r>
      <w:r w:rsidR="00850BE7" w:rsidRPr="00634042">
        <w:rPr>
          <w:szCs w:val="22"/>
          <w:lang w:val="es-ES" w:eastAsia="en-US"/>
        </w:rPr>
        <w:t>.</w:t>
      </w:r>
    </w:p>
    <w:p w14:paraId="5516F8BA" w14:textId="012A81F2" w:rsidR="00D61061" w:rsidRPr="00634042" w:rsidRDefault="00D61061" w:rsidP="00D61061">
      <w:pPr>
        <w:pStyle w:val="SingleTxt"/>
        <w:spacing w:after="0" w:line="120" w:lineRule="exact"/>
        <w:rPr>
          <w:sz w:val="10"/>
          <w:szCs w:val="10"/>
          <w:lang w:val="es-ES"/>
        </w:rPr>
      </w:pPr>
      <w:bookmarkStart w:id="57" w:name="_Toc483264337"/>
    </w:p>
    <w:p w14:paraId="6D50E843" w14:textId="77777777" w:rsidR="00D61061" w:rsidRPr="00634042" w:rsidRDefault="00D61061" w:rsidP="00D61061">
      <w:pPr>
        <w:pStyle w:val="SingleTxt"/>
        <w:spacing w:after="0" w:line="120" w:lineRule="exact"/>
        <w:rPr>
          <w:sz w:val="10"/>
          <w:szCs w:val="10"/>
          <w:lang w:val="es-ES"/>
        </w:rPr>
      </w:pPr>
    </w:p>
    <w:p w14:paraId="5CB00C15" w14:textId="77777777" w:rsidR="00850BE7" w:rsidRPr="00634042" w:rsidRDefault="00201335" w:rsidP="00E96AED">
      <w:pPr>
        <w:pStyle w:val="H1"/>
        <w:ind w:right="1570"/>
        <w:rPr>
          <w:bCs w:val="0"/>
          <w:szCs w:val="20"/>
          <w:lang w:val="es-ES" w:eastAsia="en-US"/>
        </w:rPr>
      </w:pPr>
      <w:r w:rsidRPr="00634042">
        <w:rPr>
          <w:bCs w:val="0"/>
          <w:szCs w:val="20"/>
          <w:lang w:val="es-ES" w:eastAsia="en-US"/>
        </w:rPr>
        <w:tab/>
      </w:r>
      <w:r w:rsidRPr="00634042">
        <w:rPr>
          <w:bCs w:val="0"/>
          <w:szCs w:val="20"/>
          <w:lang w:val="es-ES" w:eastAsia="en-US"/>
        </w:rPr>
        <w:tab/>
        <w:t>Parte III: Disposiciones específicas para promover la CEDCM</w:t>
      </w:r>
      <w:bookmarkEnd w:id="57"/>
    </w:p>
    <w:p w14:paraId="0FD4C85E" w14:textId="309EF1D3" w:rsidR="00D61061" w:rsidRPr="00634042" w:rsidRDefault="00D61061" w:rsidP="00D61061">
      <w:pPr>
        <w:pStyle w:val="SingleTxt"/>
        <w:spacing w:after="0" w:line="120" w:lineRule="exact"/>
        <w:rPr>
          <w:sz w:val="10"/>
          <w:szCs w:val="10"/>
          <w:lang w:val="es-ES"/>
        </w:rPr>
      </w:pPr>
    </w:p>
    <w:p w14:paraId="711785DA" w14:textId="77777777" w:rsidR="00D61061" w:rsidRPr="00634042" w:rsidRDefault="00D61061" w:rsidP="00D61061">
      <w:pPr>
        <w:pStyle w:val="SingleTxt"/>
        <w:spacing w:after="0" w:line="120" w:lineRule="exact"/>
        <w:rPr>
          <w:sz w:val="10"/>
          <w:szCs w:val="10"/>
          <w:lang w:val="es-ES"/>
        </w:rPr>
      </w:pPr>
    </w:p>
    <w:p w14:paraId="2E770162" w14:textId="71372C48" w:rsidR="00201335" w:rsidRPr="00634042" w:rsidRDefault="00201335" w:rsidP="00EC66BB">
      <w:pPr>
        <w:pStyle w:val="H23"/>
        <w:ind w:right="3471"/>
        <w:rPr>
          <w:bCs w:val="0"/>
          <w:lang w:val="es-ES" w:eastAsia="en-US"/>
        </w:rPr>
      </w:pPr>
      <w:bookmarkStart w:id="58" w:name="_Toc483264338"/>
      <w:r w:rsidRPr="00634042">
        <w:rPr>
          <w:bCs w:val="0"/>
          <w:lang w:val="es-ES" w:eastAsia="en-US"/>
        </w:rPr>
        <w:tab/>
      </w:r>
      <w:r w:rsidRPr="00634042">
        <w:rPr>
          <w:bCs w:val="0"/>
          <w:lang w:val="es-ES" w:eastAsia="en-US"/>
        </w:rPr>
        <w:tab/>
        <w:t>Artículo 9: Igualdad de derechos para adquirir, cambiar o conservar la</w:t>
      </w:r>
      <w:r w:rsidR="003A1BE3" w:rsidRPr="00634042">
        <w:rPr>
          <w:bCs w:val="0"/>
          <w:lang w:val="es-ES" w:eastAsia="en-US"/>
        </w:rPr>
        <w:t xml:space="preserve"> </w:t>
      </w:r>
      <w:r w:rsidRPr="00634042">
        <w:rPr>
          <w:bCs w:val="0"/>
          <w:lang w:val="es-ES" w:eastAsia="en-US"/>
        </w:rPr>
        <w:t>nacionalidad</w:t>
      </w:r>
      <w:bookmarkEnd w:id="58"/>
    </w:p>
    <w:p w14:paraId="267CCE2A" w14:textId="77777777" w:rsidR="00D61061" w:rsidRPr="00634042" w:rsidRDefault="00D61061" w:rsidP="00D61061">
      <w:pPr>
        <w:pStyle w:val="SingleTxt"/>
        <w:spacing w:after="0" w:line="120" w:lineRule="exact"/>
        <w:rPr>
          <w:sz w:val="10"/>
          <w:szCs w:val="10"/>
          <w:lang w:val="es-ES"/>
        </w:rPr>
      </w:pPr>
    </w:p>
    <w:p w14:paraId="074D4930" w14:textId="759D2E9E" w:rsidR="00850BE7" w:rsidRPr="00E96AED" w:rsidRDefault="00201335" w:rsidP="00201335">
      <w:pPr>
        <w:pStyle w:val="SingleTxt"/>
        <w:numPr>
          <w:ilvl w:val="0"/>
          <w:numId w:val="7"/>
        </w:numPr>
        <w:ind w:left="1267" w:firstLine="0"/>
        <w:rPr>
          <w:spacing w:val="3"/>
          <w:szCs w:val="22"/>
          <w:lang w:val="es-ES" w:eastAsia="en-US"/>
        </w:rPr>
      </w:pPr>
      <w:r w:rsidRPr="00634042">
        <w:rPr>
          <w:szCs w:val="22"/>
          <w:lang w:val="es-ES" w:eastAsia="en-US"/>
        </w:rPr>
        <w:t>El Gobierno de Guyana, a través de la Oficina del Registro General, garantiza el derecho a un nombre y a una identidad o el reconocimiento por nombre y nacionalidad, previsto en la Constitución y la ley</w:t>
      </w:r>
      <w:r w:rsidR="00850BE7" w:rsidRPr="00634042">
        <w:rPr>
          <w:szCs w:val="22"/>
          <w:lang w:val="es-ES" w:eastAsia="en-US"/>
        </w:rPr>
        <w:t>.</w:t>
      </w:r>
      <w:r w:rsidRPr="00634042">
        <w:rPr>
          <w:szCs w:val="22"/>
          <w:lang w:val="es-ES" w:eastAsia="en-US"/>
        </w:rPr>
        <w:t xml:space="preserve"> En virtud de la Ley de Nacimientos y Defunciones, capítulo 44:01, el registro de los nacimientos es gratuito, pero se paga una tasa para obtener el certificado</w:t>
      </w:r>
      <w:r w:rsidR="00850BE7" w:rsidRPr="00634042">
        <w:rPr>
          <w:szCs w:val="22"/>
          <w:lang w:val="es-ES" w:eastAsia="en-US"/>
        </w:rPr>
        <w:t>.</w:t>
      </w:r>
      <w:r w:rsidRPr="00634042">
        <w:rPr>
          <w:szCs w:val="22"/>
          <w:lang w:val="es-ES" w:eastAsia="en-US"/>
        </w:rPr>
        <w:t xml:space="preserve"> Este es un esfuerzo por garantizar que las niñas y los niños tengan una nacionalidad desde el nacimiento</w:t>
      </w:r>
      <w:r w:rsidR="00850BE7" w:rsidRPr="00634042">
        <w:rPr>
          <w:szCs w:val="22"/>
          <w:lang w:val="es-ES" w:eastAsia="en-US"/>
        </w:rPr>
        <w:t>.</w:t>
      </w:r>
      <w:r w:rsidRPr="00634042">
        <w:rPr>
          <w:szCs w:val="22"/>
          <w:lang w:val="es-ES" w:eastAsia="en-US"/>
        </w:rPr>
        <w:t xml:space="preserve"> </w:t>
      </w:r>
      <w:r w:rsidR="003A1BE3" w:rsidRPr="00634042">
        <w:rPr>
          <w:szCs w:val="22"/>
          <w:lang w:val="es-ES" w:eastAsia="en-US"/>
        </w:rPr>
        <w:t xml:space="preserve">Según el informe </w:t>
      </w:r>
      <w:r w:rsidRPr="00634042">
        <w:rPr>
          <w:szCs w:val="22"/>
          <w:lang w:val="es-ES" w:eastAsia="en-US"/>
        </w:rPr>
        <w:t xml:space="preserve">de evaluación, política y práctica del registro de los nacimientos de octubre de 2011, </w:t>
      </w:r>
      <w:r w:rsidRPr="00634042">
        <w:rPr>
          <w:szCs w:val="22"/>
          <w:lang w:val="es-ES" w:eastAsia="en-US"/>
        </w:rPr>
        <w:lastRenderedPageBreak/>
        <w:t xml:space="preserve">elaborado por el UNICEF y la Comisión de los Derechos del Niño, </w:t>
      </w:r>
      <w:r w:rsidR="003A1BE3" w:rsidRPr="00634042">
        <w:rPr>
          <w:szCs w:val="22"/>
          <w:lang w:val="es-ES" w:eastAsia="en-US"/>
        </w:rPr>
        <w:t xml:space="preserve">se había registrado </w:t>
      </w:r>
      <w:r w:rsidRPr="00634042">
        <w:rPr>
          <w:szCs w:val="22"/>
          <w:lang w:val="es-ES" w:eastAsia="en-US"/>
        </w:rPr>
        <w:t>el 91% de los nacimientos de los niños menores de 5 años</w:t>
      </w:r>
      <w:r w:rsidR="00850BE7" w:rsidRPr="00634042">
        <w:rPr>
          <w:szCs w:val="22"/>
          <w:lang w:val="es-ES" w:eastAsia="en-US"/>
        </w:rPr>
        <w:t>.</w:t>
      </w:r>
      <w:r w:rsidRPr="00634042">
        <w:rPr>
          <w:szCs w:val="22"/>
          <w:lang w:val="es-ES" w:eastAsia="en-US"/>
        </w:rPr>
        <w:t xml:space="preserve"> El informe no encontró disparidad entre los géneros en lo que respecta al registro de los nacimientos, ya que se constató un registro de niñas del 51%</w:t>
      </w:r>
      <w:r w:rsidR="00850BE7" w:rsidRPr="00634042">
        <w:rPr>
          <w:szCs w:val="22"/>
          <w:lang w:val="es-ES" w:eastAsia="en-US"/>
        </w:rPr>
        <w:t>.</w:t>
      </w:r>
      <w:r w:rsidRPr="00634042">
        <w:rPr>
          <w:szCs w:val="22"/>
          <w:lang w:val="es-ES" w:eastAsia="en-US"/>
        </w:rPr>
        <w:t xml:space="preserve"> A fin de lograr el registro universal de los nacimientos, se han creado alrededor de 200 oficinas de inscripción descentralizadas en todo el país y el personal de la Oficina del Registro General debe también visitar aldeas ribereñas y del interior y velar por que se registren todos los nacimientos</w:t>
      </w:r>
      <w:r w:rsidR="00850BE7" w:rsidRPr="00634042">
        <w:rPr>
          <w:szCs w:val="22"/>
          <w:lang w:val="es-ES" w:eastAsia="en-US"/>
        </w:rPr>
        <w:t>.</w:t>
      </w:r>
      <w:r w:rsidRPr="00634042">
        <w:rPr>
          <w:szCs w:val="22"/>
          <w:lang w:val="es-ES" w:eastAsia="en-US"/>
        </w:rPr>
        <w:t xml:space="preserve"> </w:t>
      </w:r>
      <w:r w:rsidRPr="00E96AED">
        <w:rPr>
          <w:spacing w:val="3"/>
          <w:szCs w:val="22"/>
          <w:lang w:val="es-ES" w:eastAsia="en-US"/>
        </w:rPr>
        <w:t>La Oficina del Registro General de Nacimientos, Defunciones y Matrimonios trabaja específicamente con los Funcionarios de Desarrollo Comunitario del Departamento de Bienestar del Ministerio de Asuntos de los Pueblos Indígenas para facilitar a los pueblos indígenas el registro tardío de nacimientos que nunca se habían registrado y que no poseen un certificado de nacimiento</w:t>
      </w:r>
      <w:r w:rsidR="00850BE7" w:rsidRPr="00E96AED">
        <w:rPr>
          <w:spacing w:val="3"/>
          <w:szCs w:val="22"/>
          <w:lang w:val="es-ES" w:eastAsia="en-US"/>
        </w:rPr>
        <w:t>.</w:t>
      </w:r>
      <w:r w:rsidRPr="00E96AED">
        <w:rPr>
          <w:spacing w:val="3"/>
          <w:szCs w:val="22"/>
          <w:lang w:val="es-ES" w:eastAsia="en-US"/>
        </w:rPr>
        <w:t xml:space="preserve"> El registro tardío de los nacimientos es un mecanismo para garantizar que puedan inscribirse con la ayuda del Ministerio de Asuntos de los Pueblos Indígenas aquellos niños nacidos antes de 2000 y que nunca se habían registrado</w:t>
      </w:r>
      <w:r w:rsidR="00850BE7" w:rsidRPr="00E96AED">
        <w:rPr>
          <w:spacing w:val="3"/>
          <w:szCs w:val="22"/>
          <w:lang w:val="es-ES" w:eastAsia="en-US"/>
        </w:rPr>
        <w:t>.</w:t>
      </w:r>
      <w:r w:rsidRPr="00E96AED">
        <w:rPr>
          <w:spacing w:val="3"/>
          <w:szCs w:val="22"/>
          <w:lang w:val="es-ES" w:eastAsia="en-US"/>
        </w:rPr>
        <w:t xml:space="preserve"> Los certificados de nacimiento son esenciales para que los ciudadanos puedan acceder a otros servicios sociales y para ejercer su derecho de voto</w:t>
      </w:r>
      <w:r w:rsidR="00850BE7" w:rsidRPr="00E96AED">
        <w:rPr>
          <w:spacing w:val="3"/>
          <w:szCs w:val="22"/>
          <w:lang w:val="es-ES" w:eastAsia="en-US"/>
        </w:rPr>
        <w:t>.</w:t>
      </w:r>
    </w:p>
    <w:p w14:paraId="2448850A" w14:textId="1D414DD6"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A través de la Oficina de Inmigración y Pasaportes, el Gobierno de Guyana sigue cumpliendo su compromiso de otorgar a las mujeres igualdad de derechos con respecto a los hombres para adquirir, cambiar o conservar su nacionalidad</w:t>
      </w:r>
      <w:r w:rsidR="00850BE7" w:rsidRPr="00634042">
        <w:rPr>
          <w:szCs w:val="22"/>
          <w:lang w:val="es-ES" w:eastAsia="en-US"/>
        </w:rPr>
        <w:t>.</w:t>
      </w:r>
      <w:r w:rsidRPr="00634042">
        <w:rPr>
          <w:szCs w:val="22"/>
          <w:lang w:val="es-ES" w:eastAsia="en-US"/>
        </w:rPr>
        <w:t xml:space="preserve"> Las mujeres casadas pueden conservar su apellido de soltera, asumir </w:t>
      </w:r>
      <w:r w:rsidR="003A1BE3" w:rsidRPr="00634042">
        <w:rPr>
          <w:szCs w:val="22"/>
          <w:lang w:val="es-ES" w:eastAsia="en-US"/>
        </w:rPr>
        <w:t xml:space="preserve">el </w:t>
      </w:r>
      <w:r w:rsidRPr="00634042">
        <w:rPr>
          <w:szCs w:val="22"/>
          <w:lang w:val="es-ES" w:eastAsia="en-US"/>
        </w:rPr>
        <w:t>de su marido o utilizar una combinación de su apellido de soltera y del apellido de su marido</w:t>
      </w:r>
      <w:r w:rsidR="00850BE7" w:rsidRPr="00634042">
        <w:rPr>
          <w:szCs w:val="22"/>
          <w:lang w:val="es-ES" w:eastAsia="en-US"/>
        </w:rPr>
        <w:t>.</w:t>
      </w:r>
      <w:r w:rsidRPr="00634042">
        <w:rPr>
          <w:szCs w:val="22"/>
          <w:lang w:val="es-ES" w:eastAsia="en-US"/>
        </w:rPr>
        <w:t xml:space="preserve"> Una mujer divorciada tiene derecho a seguir utilizando el apellido de su marido o recuperar su apellido de soltera</w:t>
      </w:r>
      <w:r w:rsidR="00850BE7" w:rsidRPr="00634042">
        <w:rPr>
          <w:szCs w:val="22"/>
          <w:lang w:val="es-ES" w:eastAsia="en-US"/>
        </w:rPr>
        <w:t>.</w:t>
      </w:r>
    </w:p>
    <w:p w14:paraId="3933821D" w14:textId="3AFD58E8" w:rsidR="00D61061" w:rsidRPr="00634042" w:rsidRDefault="00D61061" w:rsidP="00D61061">
      <w:pPr>
        <w:pStyle w:val="SingleTxt"/>
        <w:spacing w:after="0" w:line="120" w:lineRule="exact"/>
        <w:rPr>
          <w:sz w:val="10"/>
          <w:szCs w:val="10"/>
          <w:lang w:val="es-ES"/>
        </w:rPr>
      </w:pPr>
      <w:bookmarkStart w:id="59" w:name="_Toc483264339"/>
    </w:p>
    <w:p w14:paraId="08135467" w14:textId="77777777" w:rsidR="00201335" w:rsidRPr="00634042" w:rsidRDefault="00201335" w:rsidP="00636224">
      <w:pPr>
        <w:pStyle w:val="H23"/>
        <w:ind w:right="1260"/>
        <w:rPr>
          <w:bCs w:val="0"/>
          <w:lang w:val="es-ES" w:eastAsia="en-US"/>
        </w:rPr>
      </w:pPr>
      <w:r w:rsidRPr="00634042">
        <w:rPr>
          <w:bCs w:val="0"/>
          <w:lang w:val="es-ES" w:eastAsia="en-US"/>
        </w:rPr>
        <w:tab/>
      </w:r>
      <w:r w:rsidRPr="00634042">
        <w:rPr>
          <w:bCs w:val="0"/>
          <w:lang w:val="es-ES" w:eastAsia="en-US"/>
        </w:rPr>
        <w:tab/>
        <w:t>Artículo 15: Igualdad ante la ley y en materias civiles</w:t>
      </w:r>
      <w:bookmarkEnd w:id="59"/>
    </w:p>
    <w:p w14:paraId="689999EE" w14:textId="77777777" w:rsidR="00D61061" w:rsidRPr="00634042" w:rsidRDefault="00D61061" w:rsidP="00D61061">
      <w:pPr>
        <w:pStyle w:val="SingleTxt"/>
        <w:spacing w:after="0" w:line="120" w:lineRule="exact"/>
        <w:rPr>
          <w:sz w:val="10"/>
          <w:szCs w:val="10"/>
          <w:lang w:val="es-ES"/>
        </w:rPr>
      </w:pPr>
    </w:p>
    <w:p w14:paraId="5E9BE679" w14:textId="42C0647A" w:rsidR="00850BE7" w:rsidRPr="00634042" w:rsidRDefault="00201335" w:rsidP="00201335">
      <w:pPr>
        <w:pStyle w:val="SingleTxt"/>
        <w:numPr>
          <w:ilvl w:val="0"/>
          <w:numId w:val="7"/>
        </w:numPr>
        <w:ind w:left="1267" w:firstLine="0"/>
        <w:rPr>
          <w:szCs w:val="22"/>
          <w:lang w:val="es-ES" w:eastAsia="en-US"/>
        </w:rPr>
      </w:pPr>
      <w:r w:rsidRPr="00634042">
        <w:rPr>
          <w:szCs w:val="22"/>
          <w:lang w:val="es-ES" w:eastAsia="en-US"/>
        </w:rPr>
        <w:t>El Estado parte desea informar al Comité de que no existe ninguna restricción a la circulación de personas en la legislación ni en la práctica</w:t>
      </w:r>
      <w:r w:rsidR="00850BE7" w:rsidRPr="00634042">
        <w:rPr>
          <w:szCs w:val="22"/>
          <w:lang w:val="es-ES" w:eastAsia="en-US"/>
        </w:rPr>
        <w:t>.</w:t>
      </w:r>
      <w:r w:rsidRPr="00634042">
        <w:rPr>
          <w:szCs w:val="22"/>
          <w:lang w:val="es-ES" w:eastAsia="en-US"/>
        </w:rPr>
        <w:t xml:space="preserve"> Las mujeres disfrutan de igualdad ante la ley</w:t>
      </w:r>
      <w:r w:rsidR="00AE41BE" w:rsidRPr="00634042">
        <w:rPr>
          <w:szCs w:val="22"/>
          <w:lang w:val="es-ES" w:eastAsia="en-US"/>
        </w:rPr>
        <w:t>, como</w:t>
      </w:r>
      <w:r w:rsidRPr="00634042">
        <w:rPr>
          <w:szCs w:val="22"/>
          <w:lang w:val="es-ES" w:eastAsia="en-US"/>
        </w:rPr>
        <w:t xml:space="preserve"> los hombres (de conformidad con la Constitución)</w:t>
      </w:r>
      <w:r w:rsidR="00AE3B59" w:rsidRPr="00634042">
        <w:rPr>
          <w:szCs w:val="22"/>
          <w:lang w:val="es-ES" w:eastAsia="en-US"/>
        </w:rPr>
        <w:t>,</w:t>
      </w:r>
      <w:r w:rsidRPr="00634042">
        <w:rPr>
          <w:szCs w:val="22"/>
          <w:lang w:val="es-ES" w:eastAsia="en-US"/>
        </w:rPr>
        <w:t xml:space="preserve"> y </w:t>
      </w:r>
      <w:r w:rsidR="00AE3B59" w:rsidRPr="00634042">
        <w:rPr>
          <w:szCs w:val="22"/>
          <w:lang w:val="es-ES" w:eastAsia="en-US"/>
        </w:rPr>
        <w:t>pueden</w:t>
      </w:r>
      <w:r w:rsidRPr="00634042">
        <w:rPr>
          <w:szCs w:val="22"/>
          <w:lang w:val="es-ES" w:eastAsia="en-US"/>
        </w:rPr>
        <w:t xml:space="preserve"> firmar contratos y administrar bienes en igualdad de condiciones en todas las etapas de los procedimientos en los tribunales y en las operaciones civiles y comerciales</w:t>
      </w:r>
      <w:r w:rsidR="00850BE7" w:rsidRPr="00634042">
        <w:rPr>
          <w:szCs w:val="22"/>
          <w:lang w:val="es-ES" w:eastAsia="en-US"/>
        </w:rPr>
        <w:t>.</w:t>
      </w:r>
    </w:p>
    <w:p w14:paraId="5EF51897" w14:textId="69DB86F1" w:rsidR="00201335" w:rsidRPr="00634042" w:rsidRDefault="00201335" w:rsidP="0079227A">
      <w:pPr>
        <w:pStyle w:val="SingleTxt"/>
        <w:keepLines/>
        <w:numPr>
          <w:ilvl w:val="0"/>
          <w:numId w:val="7"/>
        </w:numPr>
        <w:ind w:left="1267" w:firstLine="0"/>
        <w:rPr>
          <w:szCs w:val="22"/>
          <w:lang w:val="es-ES" w:eastAsia="en-US"/>
        </w:rPr>
      </w:pPr>
      <w:r w:rsidRPr="00634042">
        <w:rPr>
          <w:szCs w:val="22"/>
          <w:lang w:val="es-ES" w:eastAsia="en-US"/>
        </w:rPr>
        <w:t xml:space="preserve">De conformidad con el artículo 148 1) de la Constitución, todas las personas </w:t>
      </w:r>
      <w:r w:rsidR="00AE3B59" w:rsidRPr="00634042">
        <w:rPr>
          <w:szCs w:val="22"/>
          <w:lang w:val="es-ES" w:eastAsia="en-US"/>
        </w:rPr>
        <w:t>tienen</w:t>
      </w:r>
      <w:r w:rsidRPr="00634042">
        <w:rPr>
          <w:szCs w:val="22"/>
          <w:lang w:val="es-ES" w:eastAsia="en-US"/>
        </w:rPr>
        <w:t xml:space="preserve"> derecho a circular libremente en Guyana y a residir en cualquier parte del país</w:t>
      </w:r>
      <w:r w:rsidR="00850BE7" w:rsidRPr="00634042">
        <w:rPr>
          <w:szCs w:val="22"/>
          <w:lang w:val="es-ES" w:eastAsia="en-US"/>
        </w:rPr>
        <w:t>.</w:t>
      </w:r>
      <w:r w:rsidRPr="00634042">
        <w:rPr>
          <w:szCs w:val="22"/>
          <w:lang w:val="es-ES" w:eastAsia="en-US"/>
        </w:rPr>
        <w:t xml:space="preserve"> No existe ninguna distinción por motivos de sexo</w:t>
      </w:r>
      <w:r w:rsidR="00850BE7" w:rsidRPr="00634042">
        <w:rPr>
          <w:szCs w:val="22"/>
          <w:lang w:val="es-ES" w:eastAsia="en-US"/>
        </w:rPr>
        <w:t>.</w:t>
      </w:r>
      <w:r w:rsidRPr="00634042">
        <w:rPr>
          <w:szCs w:val="22"/>
          <w:lang w:val="es-ES" w:eastAsia="en-US"/>
        </w:rPr>
        <w:t xml:space="preserve"> La Constitución no impone restricciones sobre la residencia; por lo tanto, el matrimonio no limita el derecho de la mujer a elegir su lugar de residencia</w:t>
      </w:r>
      <w:r w:rsidR="00850BE7" w:rsidRPr="00634042">
        <w:rPr>
          <w:szCs w:val="22"/>
          <w:lang w:val="es-ES" w:eastAsia="en-US"/>
        </w:rPr>
        <w:t>.</w:t>
      </w:r>
      <w:r w:rsidRPr="00634042">
        <w:rPr>
          <w:szCs w:val="22"/>
          <w:lang w:val="es-ES" w:eastAsia="en-US"/>
        </w:rPr>
        <w:t xml:space="preserve"> El domicilio de una mujer no depende del de su esposo, dado que tiene derecho a la ciudadanía guyanesa en virtud de su nacimiento o ascendencia</w:t>
      </w:r>
      <w:r w:rsidR="00850BE7" w:rsidRPr="00634042">
        <w:rPr>
          <w:szCs w:val="22"/>
          <w:lang w:val="es-ES" w:eastAsia="en-US"/>
        </w:rPr>
        <w:t>.</w:t>
      </w:r>
      <w:r w:rsidRPr="00634042">
        <w:rPr>
          <w:szCs w:val="22"/>
          <w:lang w:val="es-ES" w:eastAsia="en-US"/>
        </w:rPr>
        <w:t xml:space="preserve"> También pueden obtener la ciudadanía, si así lo desea, al registrarse como ciudadana con motivo de contraer matrimonio con un ciudadano de Guyana</w:t>
      </w:r>
      <w:r w:rsidR="00850BE7" w:rsidRPr="00634042">
        <w:rPr>
          <w:szCs w:val="22"/>
          <w:lang w:val="es-ES" w:eastAsia="en-US"/>
        </w:rPr>
        <w:t>.</w:t>
      </w:r>
      <w:r w:rsidRPr="00634042">
        <w:rPr>
          <w:szCs w:val="22"/>
          <w:lang w:val="es-ES" w:eastAsia="en-US"/>
        </w:rPr>
        <w:t xml:space="preserve"> La mujer mantiene su domicilio de origen, es decir, cuando es ciudadana guyanesa por nacimiento o conforme al principio del domicilio de elección, a menos que renuncie a su ciudadanía</w:t>
      </w:r>
      <w:r w:rsidR="00850BE7" w:rsidRPr="00634042">
        <w:rPr>
          <w:szCs w:val="22"/>
          <w:lang w:val="es-ES" w:eastAsia="en-US"/>
        </w:rPr>
        <w:t>.</w:t>
      </w:r>
    </w:p>
    <w:p w14:paraId="7BBD32FE" w14:textId="77777777" w:rsidR="00D61061" w:rsidRPr="00634042" w:rsidRDefault="00D61061" w:rsidP="00D61061">
      <w:pPr>
        <w:pStyle w:val="SingleTxt"/>
        <w:spacing w:after="0" w:line="120" w:lineRule="exact"/>
        <w:rPr>
          <w:sz w:val="10"/>
          <w:szCs w:val="10"/>
          <w:lang w:val="es-ES"/>
        </w:rPr>
      </w:pPr>
    </w:p>
    <w:p w14:paraId="245A27D2" w14:textId="77777777" w:rsidR="00D61061" w:rsidRPr="00634042" w:rsidRDefault="00D61061" w:rsidP="00D61061">
      <w:pPr>
        <w:pStyle w:val="SingleTxt"/>
        <w:spacing w:after="0" w:line="120" w:lineRule="exact"/>
        <w:rPr>
          <w:sz w:val="10"/>
          <w:szCs w:val="10"/>
          <w:lang w:val="es-ES"/>
        </w:rPr>
      </w:pPr>
    </w:p>
    <w:p w14:paraId="48E60069" w14:textId="77777777" w:rsidR="008318D4" w:rsidRDefault="008318D4">
      <w:pPr>
        <w:suppressAutoHyphens w:val="0"/>
        <w:spacing w:line="240" w:lineRule="auto"/>
        <w:rPr>
          <w:b/>
          <w:sz w:val="24"/>
          <w:lang w:val="es-ES" w:eastAsia="en-US"/>
        </w:rPr>
      </w:pPr>
      <w:r>
        <w:rPr>
          <w:bCs/>
          <w:lang w:val="es-ES" w:eastAsia="en-US"/>
        </w:rPr>
        <w:br w:type="page"/>
      </w:r>
    </w:p>
    <w:p w14:paraId="31B66C58" w14:textId="2A097BFA" w:rsidR="00201335" w:rsidRPr="00634042" w:rsidRDefault="00C8762D" w:rsidP="00201335">
      <w:pPr>
        <w:pStyle w:val="H1"/>
        <w:ind w:right="1260"/>
        <w:rPr>
          <w:bCs w:val="0"/>
          <w:szCs w:val="20"/>
          <w:lang w:val="es-ES" w:eastAsia="en-US"/>
        </w:rPr>
      </w:pPr>
      <w:r w:rsidRPr="00634042">
        <w:rPr>
          <w:bCs w:val="0"/>
          <w:szCs w:val="20"/>
          <w:lang w:val="es-ES" w:eastAsia="en-US"/>
        </w:rPr>
        <w:tab/>
      </w:r>
      <w:r w:rsidRPr="00634042">
        <w:rPr>
          <w:bCs w:val="0"/>
          <w:szCs w:val="20"/>
          <w:lang w:val="es-ES" w:eastAsia="en-US"/>
        </w:rPr>
        <w:tab/>
      </w:r>
      <w:r w:rsidR="00201335" w:rsidRPr="00634042">
        <w:rPr>
          <w:bCs w:val="0"/>
          <w:szCs w:val="20"/>
          <w:lang w:val="es-ES" w:eastAsia="en-US"/>
        </w:rPr>
        <w:t>Referencias</w:t>
      </w:r>
    </w:p>
    <w:p w14:paraId="3E6749A1" w14:textId="77777777" w:rsidR="00D61061" w:rsidRPr="00634042" w:rsidRDefault="00D61061" w:rsidP="00D61061">
      <w:pPr>
        <w:pStyle w:val="SingleTxt"/>
        <w:spacing w:after="0" w:line="120" w:lineRule="exact"/>
        <w:rPr>
          <w:sz w:val="10"/>
          <w:szCs w:val="10"/>
          <w:lang w:val="es-ES"/>
        </w:rPr>
      </w:pPr>
    </w:p>
    <w:p w14:paraId="1B808147" w14:textId="77777777" w:rsidR="00D61061" w:rsidRPr="00634042" w:rsidRDefault="00D61061" w:rsidP="00D61061">
      <w:pPr>
        <w:pStyle w:val="SingleTxt"/>
        <w:spacing w:after="0" w:line="120" w:lineRule="exact"/>
        <w:rPr>
          <w:sz w:val="10"/>
          <w:szCs w:val="10"/>
          <w:lang w:val="es-ES"/>
        </w:rPr>
      </w:pPr>
    </w:p>
    <w:p w14:paraId="2BEC47D4" w14:textId="4942F57A" w:rsidR="00201335" w:rsidRPr="00634042" w:rsidRDefault="00201335" w:rsidP="00C8762D">
      <w:pPr>
        <w:pStyle w:val="SingleTxt"/>
        <w:rPr>
          <w:szCs w:val="22"/>
          <w:lang w:val="es-ES" w:eastAsia="en-US"/>
        </w:rPr>
      </w:pPr>
      <w:r w:rsidRPr="00634042">
        <w:rPr>
          <w:szCs w:val="22"/>
          <w:lang w:val="es-ES" w:eastAsia="en-US"/>
        </w:rPr>
        <w:t>1</w:t>
      </w:r>
      <w:r w:rsidR="00850BE7" w:rsidRPr="00634042">
        <w:rPr>
          <w:szCs w:val="22"/>
          <w:lang w:val="es-ES" w:eastAsia="en-US"/>
        </w:rPr>
        <w:t>.</w:t>
      </w:r>
      <w:r w:rsidRPr="00634042">
        <w:rPr>
          <w:szCs w:val="22"/>
          <w:lang w:val="es-ES" w:eastAsia="en-US"/>
        </w:rPr>
        <w:tab/>
        <w:t>PNUD, 2015</w:t>
      </w:r>
      <w:r w:rsidR="00850BE7" w:rsidRPr="00634042">
        <w:rPr>
          <w:szCs w:val="22"/>
          <w:lang w:val="es-ES" w:eastAsia="en-US"/>
        </w:rPr>
        <w:t>.</w:t>
      </w:r>
      <w:r w:rsidRPr="00634042">
        <w:rPr>
          <w:szCs w:val="22"/>
          <w:lang w:val="es-ES" w:eastAsia="en-US"/>
        </w:rPr>
        <w:t xml:space="preserve"> </w:t>
      </w:r>
      <w:r w:rsidRPr="00634042">
        <w:rPr>
          <w:i/>
          <w:szCs w:val="22"/>
          <w:lang w:val="es-ES" w:eastAsia="en-US"/>
        </w:rPr>
        <w:t>Informe sobre Desarrollo Humano 2015: Trabajo al servicio del</w:t>
      </w:r>
      <w:r w:rsidR="00FD0472" w:rsidRPr="00634042">
        <w:rPr>
          <w:i/>
          <w:szCs w:val="22"/>
          <w:lang w:val="es-ES" w:eastAsia="en-US"/>
        </w:rPr>
        <w:t>-</w:t>
      </w:r>
      <w:r w:rsidRPr="00634042">
        <w:rPr>
          <w:i/>
          <w:szCs w:val="22"/>
          <w:lang w:val="es-ES" w:eastAsia="en-US"/>
        </w:rPr>
        <w:t>desarrollo humano</w:t>
      </w:r>
      <w:r w:rsidR="00850BE7" w:rsidRPr="00634042">
        <w:rPr>
          <w:szCs w:val="22"/>
          <w:lang w:val="es-ES" w:eastAsia="en-US"/>
        </w:rPr>
        <w:t>.</w:t>
      </w:r>
      <w:r w:rsidRPr="00634042">
        <w:rPr>
          <w:szCs w:val="22"/>
          <w:lang w:val="es-ES" w:eastAsia="en-US"/>
        </w:rPr>
        <w:t xml:space="preserve"> Versión en línea</w:t>
      </w:r>
      <w:r w:rsidR="00850BE7" w:rsidRPr="00634042">
        <w:rPr>
          <w:szCs w:val="22"/>
          <w:lang w:val="es-ES" w:eastAsia="en-US"/>
        </w:rPr>
        <w:t>.</w:t>
      </w:r>
      <w:r w:rsidRPr="00634042">
        <w:rPr>
          <w:szCs w:val="22"/>
          <w:lang w:val="es-ES" w:eastAsia="en-US"/>
        </w:rPr>
        <w:t xml:space="preserve"> Programa de las Naciones Unidas para el Desarrollo</w:t>
      </w:r>
      <w:r w:rsidR="00AE3B59" w:rsidRPr="00634042">
        <w:rPr>
          <w:szCs w:val="22"/>
          <w:lang w:val="es-ES" w:eastAsia="en-US"/>
        </w:rPr>
        <w:t xml:space="preserve">, </w:t>
      </w:r>
      <w:r w:rsidRPr="00634042">
        <w:rPr>
          <w:szCs w:val="22"/>
          <w:lang w:val="es-ES" w:eastAsia="en-US"/>
        </w:rPr>
        <w:t>14 de diciembre</w:t>
      </w:r>
      <w:r w:rsidR="00850BE7" w:rsidRPr="00634042">
        <w:rPr>
          <w:szCs w:val="22"/>
          <w:lang w:val="es-ES" w:eastAsia="en-US"/>
        </w:rPr>
        <w:t>.</w:t>
      </w:r>
      <w:r w:rsidRPr="00634042">
        <w:rPr>
          <w:szCs w:val="22"/>
          <w:lang w:val="es-ES" w:eastAsia="en-US"/>
        </w:rPr>
        <w:t xml:space="preserve"> Consultado el 22 de junio de 2016</w:t>
      </w:r>
      <w:r w:rsidR="00850BE7" w:rsidRPr="00634042">
        <w:rPr>
          <w:szCs w:val="22"/>
          <w:lang w:val="es-ES" w:eastAsia="en-US"/>
        </w:rPr>
        <w:t>.</w:t>
      </w:r>
      <w:r w:rsidRPr="00634042">
        <w:rPr>
          <w:szCs w:val="22"/>
          <w:lang w:val="es-ES" w:eastAsia="en-US"/>
        </w:rPr>
        <w:t xml:space="preserve"> </w:t>
      </w:r>
      <w:r w:rsidR="00AE3B59" w:rsidRPr="00634042">
        <w:rPr>
          <w:szCs w:val="22"/>
          <w:lang w:val="es-ES" w:eastAsia="en-US"/>
        </w:rPr>
        <w:t xml:space="preserve">Disponible en: </w:t>
      </w:r>
      <w:r w:rsidRPr="00634042">
        <w:rPr>
          <w:szCs w:val="22"/>
          <w:lang w:val="es-ES" w:eastAsia="en-US"/>
        </w:rPr>
        <w:t>http://www</w:t>
      </w:r>
      <w:r w:rsidR="00850BE7" w:rsidRPr="00634042">
        <w:rPr>
          <w:szCs w:val="22"/>
          <w:lang w:val="es-ES" w:eastAsia="en-US"/>
        </w:rPr>
        <w:t>.</w:t>
      </w:r>
      <w:r w:rsidRPr="00634042">
        <w:rPr>
          <w:szCs w:val="22"/>
          <w:lang w:val="es-ES" w:eastAsia="en-US"/>
        </w:rPr>
        <w:t>undp</w:t>
      </w:r>
      <w:r w:rsidR="00850BE7" w:rsidRPr="00634042">
        <w:rPr>
          <w:szCs w:val="22"/>
          <w:lang w:val="es-ES" w:eastAsia="en-US"/>
        </w:rPr>
        <w:t>.</w:t>
      </w:r>
      <w:r w:rsidRPr="00634042">
        <w:rPr>
          <w:szCs w:val="22"/>
          <w:lang w:val="es-ES" w:eastAsia="en-US"/>
        </w:rPr>
        <w:t>org/content/undp/es/home/librarypage/hdr/2015</w:t>
      </w:r>
      <w:r w:rsidR="00BF57B6" w:rsidRPr="00634042">
        <w:rPr>
          <w:szCs w:val="22"/>
          <w:lang w:val="es-ES" w:eastAsia="en-US"/>
        </w:rPr>
        <w:noBreakHyphen/>
      </w:r>
      <w:r w:rsidRPr="00634042">
        <w:rPr>
          <w:szCs w:val="22"/>
          <w:lang w:val="es-ES" w:eastAsia="en-US"/>
        </w:rPr>
        <w:t>human</w:t>
      </w:r>
      <w:r w:rsidR="00BF57B6" w:rsidRPr="00634042">
        <w:rPr>
          <w:szCs w:val="22"/>
          <w:lang w:val="es-ES" w:eastAsia="en-US"/>
        </w:rPr>
        <w:noBreakHyphen/>
      </w:r>
      <w:r w:rsidRPr="00634042">
        <w:rPr>
          <w:szCs w:val="22"/>
          <w:lang w:val="es-ES" w:eastAsia="en-US"/>
        </w:rPr>
        <w:t>development</w:t>
      </w:r>
      <w:r w:rsidR="00BF57B6" w:rsidRPr="00634042">
        <w:rPr>
          <w:szCs w:val="22"/>
          <w:lang w:val="es-ES" w:eastAsia="en-US"/>
        </w:rPr>
        <w:noBreakHyphen/>
      </w:r>
      <w:r w:rsidRPr="00634042">
        <w:rPr>
          <w:szCs w:val="22"/>
          <w:lang w:val="es-ES" w:eastAsia="en-US"/>
        </w:rPr>
        <w:t>report</w:t>
      </w:r>
      <w:r w:rsidR="00850BE7" w:rsidRPr="00634042">
        <w:rPr>
          <w:szCs w:val="22"/>
          <w:lang w:val="es-ES" w:eastAsia="en-US"/>
        </w:rPr>
        <w:t>.</w:t>
      </w:r>
      <w:r w:rsidRPr="00634042">
        <w:rPr>
          <w:szCs w:val="22"/>
          <w:lang w:val="es-ES" w:eastAsia="en-US"/>
        </w:rPr>
        <w:t>html</w:t>
      </w:r>
      <w:r w:rsidR="00850BE7" w:rsidRPr="00634042">
        <w:rPr>
          <w:szCs w:val="22"/>
          <w:lang w:val="es-ES" w:eastAsia="en-US"/>
        </w:rPr>
        <w:t>.</w:t>
      </w:r>
    </w:p>
    <w:p w14:paraId="228C4AFC" w14:textId="5766B7D3" w:rsidR="00201335" w:rsidRPr="00634042" w:rsidRDefault="00201335" w:rsidP="00C8762D">
      <w:pPr>
        <w:pStyle w:val="SingleTxt"/>
        <w:rPr>
          <w:szCs w:val="22"/>
          <w:lang w:val="es-ES" w:eastAsia="en-US"/>
        </w:rPr>
      </w:pPr>
      <w:r w:rsidRPr="00634042">
        <w:rPr>
          <w:szCs w:val="22"/>
          <w:lang w:val="es-ES" w:eastAsia="en-US"/>
        </w:rPr>
        <w:t>2</w:t>
      </w:r>
      <w:r w:rsidR="00850BE7" w:rsidRPr="00634042">
        <w:rPr>
          <w:szCs w:val="22"/>
          <w:lang w:val="es-ES" w:eastAsia="en-US"/>
        </w:rPr>
        <w:t>.</w:t>
      </w:r>
      <w:r w:rsidRPr="00634042">
        <w:rPr>
          <w:szCs w:val="22"/>
          <w:lang w:val="es-ES" w:eastAsia="en-US"/>
        </w:rPr>
        <w:tab/>
        <w:t>Fondo Monetario Internacional, 2016</w:t>
      </w:r>
      <w:r w:rsidR="00850BE7" w:rsidRPr="00634042">
        <w:rPr>
          <w:szCs w:val="22"/>
          <w:lang w:val="es-ES" w:eastAsia="en-US"/>
        </w:rPr>
        <w:t>.</w:t>
      </w:r>
      <w:r w:rsidRPr="00634042">
        <w:rPr>
          <w:szCs w:val="22"/>
          <w:lang w:val="es-ES" w:eastAsia="en-US"/>
        </w:rPr>
        <w:t xml:space="preserve"> Base de Datos de las Perspectivas de la Economía Mundial</w:t>
      </w:r>
      <w:r w:rsidR="00AE3B59" w:rsidRPr="00634042">
        <w:rPr>
          <w:szCs w:val="22"/>
          <w:lang w:val="es-ES" w:eastAsia="en-US"/>
        </w:rPr>
        <w:t xml:space="preserve">, </w:t>
      </w:r>
      <w:r w:rsidRPr="00634042">
        <w:rPr>
          <w:szCs w:val="22"/>
          <w:lang w:val="es-ES" w:eastAsia="en-US"/>
        </w:rPr>
        <w:t>30 de junio</w:t>
      </w:r>
      <w:r w:rsidR="00850BE7" w:rsidRPr="00634042">
        <w:rPr>
          <w:szCs w:val="22"/>
          <w:lang w:val="es-ES" w:eastAsia="en-US"/>
        </w:rPr>
        <w:t>.</w:t>
      </w:r>
    </w:p>
    <w:p w14:paraId="7B257D82" w14:textId="11CF1824" w:rsidR="00201335" w:rsidRPr="00634042" w:rsidRDefault="00201335" w:rsidP="000F244E">
      <w:pPr>
        <w:pStyle w:val="SingleTxt"/>
        <w:rPr>
          <w:szCs w:val="22"/>
          <w:lang w:val="es-ES" w:eastAsia="en-US"/>
        </w:rPr>
      </w:pPr>
      <w:r w:rsidRPr="00634042">
        <w:rPr>
          <w:szCs w:val="22"/>
          <w:lang w:val="es-ES" w:eastAsia="en-US"/>
        </w:rPr>
        <w:lastRenderedPageBreak/>
        <w:t>3</w:t>
      </w:r>
      <w:r w:rsidR="00850BE7" w:rsidRPr="00634042">
        <w:rPr>
          <w:szCs w:val="22"/>
          <w:lang w:val="es-ES" w:eastAsia="en-US"/>
        </w:rPr>
        <w:t>.</w:t>
      </w:r>
      <w:r w:rsidRPr="00634042">
        <w:rPr>
          <w:szCs w:val="22"/>
          <w:lang w:val="es-ES" w:eastAsia="en-US"/>
        </w:rPr>
        <w:tab/>
        <w:t>Oficina de Estadística de Guyana</w:t>
      </w:r>
      <w:r w:rsidR="00AE3B59" w:rsidRPr="00634042">
        <w:rPr>
          <w:szCs w:val="22"/>
          <w:lang w:val="es-ES" w:eastAsia="en-US"/>
        </w:rPr>
        <w:t xml:space="preserve">, </w:t>
      </w:r>
      <w:r w:rsidRPr="00634042">
        <w:rPr>
          <w:szCs w:val="22"/>
          <w:lang w:val="es-ES" w:eastAsia="en-US"/>
        </w:rPr>
        <w:t>2007</w:t>
      </w:r>
      <w:r w:rsidR="00AE3B59" w:rsidRPr="00634042">
        <w:rPr>
          <w:szCs w:val="22"/>
          <w:lang w:val="es-ES" w:eastAsia="en-US"/>
        </w:rPr>
        <w:t xml:space="preserve">, </w:t>
      </w:r>
      <w:r w:rsidRPr="00634042">
        <w:rPr>
          <w:szCs w:val="22"/>
          <w:lang w:val="es-ES" w:eastAsia="en-US"/>
        </w:rPr>
        <w:t>Censo de Población y Vivienda de Guyana</w:t>
      </w:r>
      <w:r w:rsidR="00850BE7" w:rsidRPr="00634042">
        <w:rPr>
          <w:szCs w:val="22"/>
          <w:lang w:val="es-ES" w:eastAsia="en-US"/>
        </w:rPr>
        <w:t>.</w:t>
      </w:r>
      <w:r w:rsidRPr="00634042">
        <w:rPr>
          <w:szCs w:val="22"/>
          <w:lang w:val="es-ES" w:eastAsia="en-US"/>
        </w:rPr>
        <w:t xml:space="preserve"> Oficina de Estadística, Agencia del Gobierno de Guyana</w:t>
      </w:r>
      <w:r w:rsidR="00850BE7" w:rsidRPr="00634042">
        <w:rPr>
          <w:szCs w:val="22"/>
          <w:lang w:val="es-ES" w:eastAsia="en-US"/>
        </w:rPr>
        <w:t>.</w:t>
      </w:r>
      <w:r w:rsidRPr="00634042">
        <w:rPr>
          <w:szCs w:val="22"/>
          <w:lang w:val="es-ES" w:eastAsia="en-US"/>
        </w:rPr>
        <w:t xml:space="preserve"> 19 09</w:t>
      </w:r>
      <w:r w:rsidR="00850BE7" w:rsidRPr="00634042">
        <w:rPr>
          <w:szCs w:val="22"/>
          <w:lang w:val="es-ES" w:eastAsia="en-US"/>
        </w:rPr>
        <w:t>.</w:t>
      </w:r>
      <w:r w:rsidRPr="00634042">
        <w:rPr>
          <w:szCs w:val="22"/>
          <w:lang w:val="es-ES" w:eastAsia="en-US"/>
        </w:rPr>
        <w:t xml:space="preserve"> Consultado el 25 de junio de 2016</w:t>
      </w:r>
      <w:r w:rsidR="00850BE7" w:rsidRPr="00634042">
        <w:rPr>
          <w:szCs w:val="22"/>
          <w:lang w:val="es-ES" w:eastAsia="en-US"/>
        </w:rPr>
        <w:t>.</w:t>
      </w:r>
      <w:r w:rsidRPr="00634042">
        <w:rPr>
          <w:szCs w:val="22"/>
          <w:lang w:val="es-ES" w:eastAsia="en-US"/>
        </w:rPr>
        <w:t xml:space="preserve"> </w:t>
      </w:r>
      <w:r w:rsidR="00AE3B59" w:rsidRPr="00634042">
        <w:rPr>
          <w:szCs w:val="22"/>
          <w:lang w:val="es-ES" w:eastAsia="en-US"/>
        </w:rPr>
        <w:t xml:space="preserve">Disponible en: </w:t>
      </w:r>
      <w:r w:rsidRPr="00634042">
        <w:rPr>
          <w:szCs w:val="22"/>
          <w:lang w:val="es-ES" w:eastAsia="en-US"/>
        </w:rPr>
        <w:t>https://www</w:t>
      </w:r>
      <w:r w:rsidR="00850BE7" w:rsidRPr="00634042">
        <w:rPr>
          <w:szCs w:val="22"/>
          <w:lang w:val="es-ES" w:eastAsia="en-US"/>
        </w:rPr>
        <w:t>.</w:t>
      </w:r>
      <w:r w:rsidRPr="00634042">
        <w:rPr>
          <w:szCs w:val="22"/>
          <w:lang w:val="es-ES" w:eastAsia="en-US"/>
        </w:rPr>
        <w:t>statisticsguyana</w:t>
      </w:r>
      <w:r w:rsidR="00850BE7" w:rsidRPr="00634042">
        <w:rPr>
          <w:szCs w:val="22"/>
          <w:lang w:val="es-ES" w:eastAsia="en-US"/>
        </w:rPr>
        <w:t>.</w:t>
      </w:r>
      <w:r w:rsidRPr="00634042">
        <w:rPr>
          <w:szCs w:val="22"/>
          <w:lang w:val="es-ES" w:eastAsia="en-US"/>
        </w:rPr>
        <w:t>gov</w:t>
      </w:r>
      <w:r w:rsidR="00850BE7" w:rsidRPr="00634042">
        <w:rPr>
          <w:szCs w:val="22"/>
          <w:lang w:val="es-ES" w:eastAsia="en-US"/>
        </w:rPr>
        <w:t>.</w:t>
      </w:r>
      <w:r w:rsidRPr="00634042">
        <w:rPr>
          <w:szCs w:val="22"/>
          <w:lang w:val="es-ES" w:eastAsia="en-US"/>
        </w:rPr>
        <w:t>gy/census</w:t>
      </w:r>
      <w:r w:rsidR="00850BE7" w:rsidRPr="00634042">
        <w:rPr>
          <w:szCs w:val="22"/>
          <w:lang w:val="es-ES" w:eastAsia="en-US"/>
        </w:rPr>
        <w:t>.</w:t>
      </w:r>
      <w:r w:rsidRPr="00634042">
        <w:rPr>
          <w:szCs w:val="22"/>
          <w:lang w:val="es-ES" w:eastAsia="en-US"/>
        </w:rPr>
        <w:t>html</w:t>
      </w:r>
      <w:r w:rsidR="00850BE7" w:rsidRPr="00634042">
        <w:rPr>
          <w:szCs w:val="22"/>
          <w:lang w:val="es-ES" w:eastAsia="en-US"/>
        </w:rPr>
        <w:t>.</w:t>
      </w:r>
    </w:p>
    <w:p w14:paraId="684CEDDE" w14:textId="5BE41EE7" w:rsidR="00201335" w:rsidRPr="00634042" w:rsidRDefault="00201335" w:rsidP="00C8762D">
      <w:pPr>
        <w:pStyle w:val="SingleTxt"/>
        <w:rPr>
          <w:szCs w:val="22"/>
          <w:lang w:val="es-ES" w:eastAsia="en-US"/>
        </w:rPr>
      </w:pPr>
      <w:r w:rsidRPr="00634042">
        <w:rPr>
          <w:szCs w:val="22"/>
          <w:lang w:val="es-ES" w:eastAsia="en-US"/>
        </w:rPr>
        <w:t>4</w:t>
      </w:r>
      <w:r w:rsidR="00850BE7" w:rsidRPr="00634042">
        <w:rPr>
          <w:szCs w:val="22"/>
          <w:lang w:val="es-ES" w:eastAsia="en-US"/>
        </w:rPr>
        <w:t>.</w:t>
      </w:r>
      <w:r w:rsidRPr="00634042">
        <w:rPr>
          <w:szCs w:val="22"/>
          <w:lang w:val="es-ES" w:eastAsia="en-US"/>
        </w:rPr>
        <w:tab/>
        <w:t>Organización Mundial de la Salud, 2014</w:t>
      </w:r>
      <w:r w:rsidR="00AE3B59" w:rsidRPr="00634042">
        <w:rPr>
          <w:szCs w:val="22"/>
          <w:lang w:val="es-ES" w:eastAsia="en-US"/>
        </w:rPr>
        <w:t xml:space="preserve">, </w:t>
      </w:r>
      <w:r w:rsidR="00C8762D" w:rsidRPr="00634042">
        <w:rPr>
          <w:szCs w:val="22"/>
          <w:lang w:val="es-ES" w:eastAsia="en-US"/>
        </w:rPr>
        <w:t>“</w:t>
      </w:r>
      <w:r w:rsidRPr="00634042">
        <w:rPr>
          <w:szCs w:val="22"/>
          <w:lang w:val="es-ES" w:eastAsia="en-US"/>
        </w:rPr>
        <w:t>Esperanza de vida mundial</w:t>
      </w:r>
      <w:r w:rsidR="00AE3B59" w:rsidRPr="00634042">
        <w:rPr>
          <w:szCs w:val="22"/>
          <w:lang w:val="es-ES" w:eastAsia="en-US"/>
        </w:rPr>
        <w:t xml:space="preserve">”, </w:t>
      </w:r>
      <w:r w:rsidRPr="00634042">
        <w:rPr>
          <w:szCs w:val="22"/>
          <w:lang w:val="es-ES" w:eastAsia="en-US"/>
        </w:rPr>
        <w:t>Clasificación de la salud de la OMS</w:t>
      </w:r>
      <w:r w:rsidR="00850BE7" w:rsidRPr="00634042">
        <w:rPr>
          <w:szCs w:val="22"/>
          <w:lang w:val="es-ES" w:eastAsia="en-US"/>
        </w:rPr>
        <w:t>.</w:t>
      </w:r>
      <w:r w:rsidRPr="00634042">
        <w:rPr>
          <w:szCs w:val="22"/>
          <w:lang w:val="es-ES" w:eastAsia="en-US"/>
        </w:rPr>
        <w:t xml:space="preserve"> 0 0</w:t>
      </w:r>
      <w:r w:rsidR="00850BE7" w:rsidRPr="00634042">
        <w:rPr>
          <w:szCs w:val="22"/>
          <w:lang w:val="es-ES" w:eastAsia="en-US"/>
        </w:rPr>
        <w:t>.</w:t>
      </w:r>
      <w:r w:rsidRPr="00634042">
        <w:rPr>
          <w:szCs w:val="22"/>
          <w:lang w:val="es-ES" w:eastAsia="en-US"/>
        </w:rPr>
        <w:t xml:space="preserve"> Esperanza de vida</w:t>
      </w:r>
      <w:r w:rsidR="00850BE7" w:rsidRPr="00634042">
        <w:rPr>
          <w:szCs w:val="22"/>
          <w:lang w:val="es-ES" w:eastAsia="en-US"/>
        </w:rPr>
        <w:t>.</w:t>
      </w:r>
    </w:p>
    <w:p w14:paraId="6A4E5169" w14:textId="617D4904" w:rsidR="00201335" w:rsidRPr="00634042" w:rsidRDefault="00201335" w:rsidP="00C8762D">
      <w:pPr>
        <w:pStyle w:val="SingleTxt"/>
        <w:rPr>
          <w:szCs w:val="22"/>
          <w:lang w:val="es-ES" w:eastAsia="en-US"/>
        </w:rPr>
      </w:pPr>
      <w:r w:rsidRPr="00634042">
        <w:rPr>
          <w:szCs w:val="22"/>
          <w:lang w:val="es-ES" w:eastAsia="en-US"/>
        </w:rPr>
        <w:t>5</w:t>
      </w:r>
      <w:r w:rsidR="00850BE7" w:rsidRPr="00634042">
        <w:rPr>
          <w:szCs w:val="22"/>
          <w:lang w:val="es-ES" w:eastAsia="en-US"/>
        </w:rPr>
        <w:t>.</w:t>
      </w:r>
      <w:r w:rsidRPr="00634042">
        <w:rPr>
          <w:szCs w:val="22"/>
          <w:lang w:val="es-ES" w:eastAsia="en-US"/>
        </w:rPr>
        <w:tab/>
        <w:t>Agencia Central de Inteligencia, 2017</w:t>
      </w:r>
      <w:r w:rsidR="00850BE7" w:rsidRPr="00634042">
        <w:rPr>
          <w:szCs w:val="22"/>
          <w:lang w:val="es-ES" w:eastAsia="en-US"/>
        </w:rPr>
        <w:t>.</w:t>
      </w:r>
      <w:r w:rsidRPr="00634042">
        <w:rPr>
          <w:szCs w:val="22"/>
          <w:lang w:val="es-ES" w:eastAsia="en-US"/>
        </w:rPr>
        <w:t xml:space="preserve"> </w:t>
      </w:r>
      <w:proofErr w:type="spellStart"/>
      <w:r w:rsidRPr="00634042">
        <w:rPr>
          <w:i/>
          <w:szCs w:val="22"/>
          <w:lang w:val="es-ES" w:eastAsia="en-US"/>
        </w:rPr>
        <w:t>The</w:t>
      </w:r>
      <w:proofErr w:type="spellEnd"/>
      <w:r w:rsidRPr="00634042">
        <w:rPr>
          <w:i/>
          <w:szCs w:val="22"/>
          <w:lang w:val="es-ES" w:eastAsia="en-US"/>
        </w:rPr>
        <w:t xml:space="preserve"> </w:t>
      </w:r>
      <w:proofErr w:type="spellStart"/>
      <w:r w:rsidRPr="00634042">
        <w:rPr>
          <w:i/>
          <w:szCs w:val="22"/>
          <w:lang w:val="es-ES" w:eastAsia="en-US"/>
        </w:rPr>
        <w:t>World</w:t>
      </w:r>
      <w:proofErr w:type="spellEnd"/>
      <w:r w:rsidRPr="00634042">
        <w:rPr>
          <w:i/>
          <w:szCs w:val="22"/>
          <w:lang w:val="es-ES" w:eastAsia="en-US"/>
        </w:rPr>
        <w:t xml:space="preserve"> </w:t>
      </w:r>
      <w:proofErr w:type="spellStart"/>
      <w:r w:rsidRPr="00634042">
        <w:rPr>
          <w:i/>
          <w:szCs w:val="22"/>
          <w:lang w:val="es-ES" w:eastAsia="en-US"/>
        </w:rPr>
        <w:t>Factbook</w:t>
      </w:r>
      <w:proofErr w:type="spellEnd"/>
      <w:r w:rsidR="00AE3B59" w:rsidRPr="00634042">
        <w:rPr>
          <w:szCs w:val="22"/>
          <w:lang w:val="es-ES" w:eastAsia="en-US"/>
        </w:rPr>
        <w:t xml:space="preserve">, </w:t>
      </w:r>
      <w:r w:rsidRPr="00634042">
        <w:rPr>
          <w:szCs w:val="22"/>
          <w:lang w:val="es-ES" w:eastAsia="en-US"/>
        </w:rPr>
        <w:t xml:space="preserve">Central </w:t>
      </w:r>
      <w:proofErr w:type="spellStart"/>
      <w:r w:rsidRPr="00634042">
        <w:rPr>
          <w:szCs w:val="22"/>
          <w:lang w:val="es-ES" w:eastAsia="en-US"/>
        </w:rPr>
        <w:t>Intelligence</w:t>
      </w:r>
      <w:proofErr w:type="spellEnd"/>
      <w:r w:rsidRPr="00634042">
        <w:rPr>
          <w:szCs w:val="22"/>
          <w:lang w:val="es-ES" w:eastAsia="en-US"/>
        </w:rPr>
        <w:t xml:space="preserve"> Agency Library: Guyana</w:t>
      </w:r>
      <w:r w:rsidR="00AE3B59" w:rsidRPr="00634042">
        <w:rPr>
          <w:szCs w:val="22"/>
          <w:lang w:val="es-ES" w:eastAsia="en-US"/>
        </w:rPr>
        <w:t xml:space="preserve">, </w:t>
      </w:r>
      <w:r w:rsidRPr="00634042">
        <w:rPr>
          <w:szCs w:val="22"/>
          <w:lang w:val="es-ES" w:eastAsia="en-US"/>
        </w:rPr>
        <w:t>12 de enero</w:t>
      </w:r>
      <w:r w:rsidR="00850BE7" w:rsidRPr="00634042">
        <w:rPr>
          <w:szCs w:val="22"/>
          <w:lang w:val="es-ES" w:eastAsia="en-US"/>
        </w:rPr>
        <w:t>.</w:t>
      </w:r>
      <w:r w:rsidRPr="00634042">
        <w:rPr>
          <w:szCs w:val="22"/>
          <w:lang w:val="es-ES" w:eastAsia="en-US"/>
        </w:rPr>
        <w:t xml:space="preserve"> Consultado el 15 de enero de 2017</w:t>
      </w:r>
      <w:r w:rsidR="00850BE7" w:rsidRPr="00634042">
        <w:rPr>
          <w:szCs w:val="22"/>
          <w:lang w:val="es-ES" w:eastAsia="en-US"/>
        </w:rPr>
        <w:t>.</w:t>
      </w:r>
      <w:r w:rsidRPr="00634042">
        <w:rPr>
          <w:szCs w:val="22"/>
          <w:lang w:val="es-ES" w:eastAsia="en-US"/>
        </w:rPr>
        <w:t xml:space="preserve"> </w:t>
      </w:r>
      <w:r w:rsidR="00AE3B59" w:rsidRPr="00634042">
        <w:rPr>
          <w:szCs w:val="22"/>
          <w:lang w:val="es-ES" w:eastAsia="en-US"/>
        </w:rPr>
        <w:t xml:space="preserve">Disponible en: </w:t>
      </w:r>
      <w:r w:rsidRPr="00634042">
        <w:rPr>
          <w:szCs w:val="22"/>
          <w:lang w:val="es-ES" w:eastAsia="en-US"/>
        </w:rPr>
        <w:t>https://www</w:t>
      </w:r>
      <w:r w:rsidR="00850BE7" w:rsidRPr="00634042">
        <w:rPr>
          <w:szCs w:val="22"/>
          <w:lang w:val="es-ES" w:eastAsia="en-US"/>
        </w:rPr>
        <w:t>.</w:t>
      </w:r>
      <w:r w:rsidRPr="00634042">
        <w:rPr>
          <w:szCs w:val="22"/>
          <w:lang w:val="es-ES" w:eastAsia="en-US"/>
        </w:rPr>
        <w:t>cia</w:t>
      </w:r>
      <w:r w:rsidR="00850BE7" w:rsidRPr="00634042">
        <w:rPr>
          <w:szCs w:val="22"/>
          <w:lang w:val="es-ES" w:eastAsia="en-US"/>
        </w:rPr>
        <w:t>.</w:t>
      </w:r>
      <w:r w:rsidRPr="00634042">
        <w:rPr>
          <w:szCs w:val="22"/>
          <w:lang w:val="es-ES" w:eastAsia="en-US"/>
        </w:rPr>
        <w:t>gov/library/publications/the</w:t>
      </w:r>
      <w:r w:rsidR="00BF57B6" w:rsidRPr="00634042">
        <w:rPr>
          <w:szCs w:val="22"/>
          <w:lang w:val="es-ES" w:eastAsia="en-US"/>
        </w:rPr>
        <w:noBreakHyphen/>
      </w:r>
      <w:r w:rsidRPr="00634042">
        <w:rPr>
          <w:szCs w:val="22"/>
          <w:lang w:val="es-ES" w:eastAsia="en-US"/>
        </w:rPr>
        <w:t>world</w:t>
      </w:r>
      <w:r w:rsidR="00BF57B6" w:rsidRPr="00634042">
        <w:rPr>
          <w:szCs w:val="22"/>
          <w:lang w:val="es-ES" w:eastAsia="en-US"/>
        </w:rPr>
        <w:noBreakHyphen/>
      </w:r>
      <w:r w:rsidRPr="00634042">
        <w:rPr>
          <w:szCs w:val="22"/>
          <w:lang w:val="es-ES" w:eastAsia="en-US"/>
        </w:rPr>
        <w:t>factbook/geos/gy</w:t>
      </w:r>
      <w:r w:rsidR="00850BE7" w:rsidRPr="00634042">
        <w:rPr>
          <w:szCs w:val="22"/>
          <w:lang w:val="es-ES" w:eastAsia="en-US"/>
        </w:rPr>
        <w:t>.</w:t>
      </w:r>
      <w:r w:rsidRPr="00634042">
        <w:rPr>
          <w:szCs w:val="22"/>
          <w:lang w:val="es-ES" w:eastAsia="en-US"/>
        </w:rPr>
        <w:t>html</w:t>
      </w:r>
      <w:r w:rsidR="00850BE7" w:rsidRPr="00634042">
        <w:rPr>
          <w:szCs w:val="22"/>
          <w:lang w:val="es-ES" w:eastAsia="en-US"/>
        </w:rPr>
        <w:t>.</w:t>
      </w:r>
    </w:p>
    <w:p w14:paraId="59961B56" w14:textId="30A09F6C" w:rsidR="00201335" w:rsidRPr="00634042" w:rsidRDefault="00201335" w:rsidP="00C8762D">
      <w:pPr>
        <w:pStyle w:val="SingleTxt"/>
        <w:rPr>
          <w:szCs w:val="22"/>
          <w:lang w:val="es-ES" w:eastAsia="en-US"/>
        </w:rPr>
      </w:pPr>
      <w:r w:rsidRPr="00634042">
        <w:rPr>
          <w:szCs w:val="22"/>
          <w:lang w:val="en-US" w:eastAsia="en-US"/>
        </w:rPr>
        <w:t>6</w:t>
      </w:r>
      <w:r w:rsidR="00850BE7" w:rsidRPr="00634042">
        <w:rPr>
          <w:szCs w:val="22"/>
          <w:lang w:val="en-US" w:eastAsia="en-US"/>
        </w:rPr>
        <w:t>.</w:t>
      </w:r>
      <w:r w:rsidRPr="00634042">
        <w:rPr>
          <w:szCs w:val="22"/>
          <w:lang w:val="en-US" w:eastAsia="en-US"/>
        </w:rPr>
        <w:tab/>
        <w:t>IPED, 2015</w:t>
      </w:r>
      <w:r w:rsidR="00AE3B59" w:rsidRPr="00634042">
        <w:rPr>
          <w:szCs w:val="22"/>
          <w:lang w:val="en-US" w:eastAsia="en-US"/>
        </w:rPr>
        <w:t xml:space="preserve">, </w:t>
      </w:r>
      <w:r w:rsidRPr="00634042">
        <w:rPr>
          <w:szCs w:val="22"/>
          <w:lang w:val="en-US" w:eastAsia="en-US"/>
        </w:rPr>
        <w:t>Institute of Private Enterprise Development Reports</w:t>
      </w:r>
      <w:r w:rsidR="00850BE7" w:rsidRPr="00634042">
        <w:rPr>
          <w:szCs w:val="22"/>
          <w:lang w:val="en-US" w:eastAsia="en-US"/>
        </w:rPr>
        <w:t>.</w:t>
      </w:r>
      <w:r w:rsidRPr="00634042">
        <w:rPr>
          <w:szCs w:val="22"/>
          <w:lang w:val="en-US" w:eastAsia="en-US"/>
        </w:rPr>
        <w:t xml:space="preserve"> </w:t>
      </w:r>
      <w:r w:rsidRPr="00634042">
        <w:rPr>
          <w:szCs w:val="22"/>
          <w:lang w:val="es-ES" w:eastAsia="en-US"/>
        </w:rPr>
        <w:t>IPED Guyana</w:t>
      </w:r>
      <w:r w:rsidR="00AE3B59" w:rsidRPr="00634042">
        <w:rPr>
          <w:szCs w:val="22"/>
          <w:lang w:val="es-ES" w:eastAsia="en-US"/>
        </w:rPr>
        <w:t xml:space="preserve">, </w:t>
      </w:r>
      <w:r w:rsidRPr="00634042">
        <w:rPr>
          <w:szCs w:val="22"/>
          <w:lang w:val="es-ES" w:eastAsia="en-US"/>
        </w:rPr>
        <w:t>30 de septiembre</w:t>
      </w:r>
      <w:r w:rsidR="00850BE7" w:rsidRPr="00634042">
        <w:rPr>
          <w:szCs w:val="22"/>
          <w:lang w:val="es-ES" w:eastAsia="en-US"/>
        </w:rPr>
        <w:t>.</w:t>
      </w:r>
      <w:r w:rsidRPr="00634042">
        <w:rPr>
          <w:szCs w:val="22"/>
          <w:lang w:val="es-ES" w:eastAsia="en-US"/>
        </w:rPr>
        <w:t xml:space="preserve"> Consultado el 30 de julio de 2016</w:t>
      </w:r>
      <w:r w:rsidR="00850BE7" w:rsidRPr="00634042">
        <w:rPr>
          <w:szCs w:val="22"/>
          <w:lang w:val="es-ES" w:eastAsia="en-US"/>
        </w:rPr>
        <w:t>.</w:t>
      </w:r>
    </w:p>
    <w:p w14:paraId="6EA3852F" w14:textId="28D01320" w:rsidR="00201335" w:rsidRPr="00634042" w:rsidRDefault="00201335" w:rsidP="00C8762D">
      <w:pPr>
        <w:pStyle w:val="SingleTxt"/>
        <w:rPr>
          <w:szCs w:val="22"/>
          <w:lang w:val="es-ES" w:eastAsia="en-US"/>
        </w:rPr>
      </w:pPr>
      <w:r w:rsidRPr="00634042">
        <w:rPr>
          <w:szCs w:val="22"/>
          <w:lang w:val="es-ES" w:eastAsia="en-US"/>
        </w:rPr>
        <w:t>7</w:t>
      </w:r>
      <w:r w:rsidR="00850BE7" w:rsidRPr="00634042">
        <w:rPr>
          <w:szCs w:val="22"/>
          <w:lang w:val="es-ES" w:eastAsia="en-US"/>
        </w:rPr>
        <w:t>.</w:t>
      </w:r>
      <w:r w:rsidRPr="00634042">
        <w:rPr>
          <w:szCs w:val="22"/>
          <w:lang w:val="es-ES" w:eastAsia="en-US"/>
        </w:rPr>
        <w:tab/>
        <w:t>Ministerio de Finanzas, 2011</w:t>
      </w:r>
      <w:r w:rsidR="00AE3B59" w:rsidRPr="00634042">
        <w:rPr>
          <w:szCs w:val="22"/>
          <w:lang w:val="es-ES" w:eastAsia="en-US"/>
        </w:rPr>
        <w:t>,</w:t>
      </w:r>
      <w:r w:rsidRPr="00634042">
        <w:rPr>
          <w:szCs w:val="22"/>
          <w:lang w:val="es-ES" w:eastAsia="en-US"/>
        </w:rPr>
        <w:t xml:space="preserve"> “Millennium </w:t>
      </w:r>
      <w:proofErr w:type="spellStart"/>
      <w:r w:rsidRPr="00634042">
        <w:rPr>
          <w:szCs w:val="22"/>
          <w:lang w:val="es-ES" w:eastAsia="en-US"/>
        </w:rPr>
        <w:t>Development</w:t>
      </w:r>
      <w:proofErr w:type="spellEnd"/>
      <w:r w:rsidRPr="00634042">
        <w:rPr>
          <w:szCs w:val="22"/>
          <w:lang w:val="es-ES" w:eastAsia="en-US"/>
        </w:rPr>
        <w:t xml:space="preserve"> </w:t>
      </w:r>
      <w:proofErr w:type="spellStart"/>
      <w:r w:rsidRPr="00634042">
        <w:rPr>
          <w:szCs w:val="22"/>
          <w:lang w:val="es-ES" w:eastAsia="en-US"/>
        </w:rPr>
        <w:t>Goals</w:t>
      </w:r>
      <w:proofErr w:type="spellEnd"/>
      <w:r w:rsidRPr="00634042">
        <w:rPr>
          <w:szCs w:val="22"/>
          <w:lang w:val="es-ES" w:eastAsia="en-US"/>
        </w:rPr>
        <w:t xml:space="preserve">: Guyana </w:t>
      </w:r>
      <w:proofErr w:type="spellStart"/>
      <w:r w:rsidRPr="00634042">
        <w:rPr>
          <w:szCs w:val="22"/>
          <w:lang w:val="es-ES" w:eastAsia="en-US"/>
        </w:rPr>
        <w:t>Progress</w:t>
      </w:r>
      <w:proofErr w:type="spellEnd"/>
      <w:r w:rsidRPr="00634042">
        <w:rPr>
          <w:szCs w:val="22"/>
          <w:lang w:val="es-ES" w:eastAsia="en-US"/>
        </w:rPr>
        <w:t xml:space="preserve"> </w:t>
      </w:r>
      <w:proofErr w:type="spellStart"/>
      <w:r w:rsidRPr="00634042">
        <w:rPr>
          <w:szCs w:val="22"/>
          <w:lang w:val="es-ES" w:eastAsia="en-US"/>
        </w:rPr>
        <w:t>Report</w:t>
      </w:r>
      <w:proofErr w:type="spellEnd"/>
      <w:r w:rsidRPr="00634042">
        <w:rPr>
          <w:szCs w:val="22"/>
          <w:lang w:val="es-ES" w:eastAsia="en-US"/>
        </w:rPr>
        <w:t xml:space="preserve"> 2011”</w:t>
      </w:r>
      <w:r w:rsidR="00850BE7" w:rsidRPr="00634042">
        <w:rPr>
          <w:szCs w:val="22"/>
          <w:lang w:val="es-ES" w:eastAsia="en-US"/>
        </w:rPr>
        <w:t>.</w:t>
      </w:r>
      <w:r w:rsidRPr="00634042">
        <w:rPr>
          <w:szCs w:val="22"/>
          <w:lang w:val="es-ES" w:eastAsia="en-US"/>
        </w:rPr>
        <w:t xml:space="preserve"> Ministerio de Finanzas, Gobierno de la República de Guyana</w:t>
      </w:r>
      <w:r w:rsidR="00850BE7" w:rsidRPr="00634042">
        <w:rPr>
          <w:szCs w:val="22"/>
          <w:lang w:val="es-ES" w:eastAsia="en-US"/>
        </w:rPr>
        <w:t>.</w:t>
      </w:r>
      <w:r w:rsidRPr="00634042">
        <w:rPr>
          <w:szCs w:val="22"/>
          <w:lang w:val="es-ES" w:eastAsia="en-US"/>
        </w:rPr>
        <w:t xml:space="preserve"> 0 0</w:t>
      </w:r>
      <w:r w:rsidR="00850BE7" w:rsidRPr="00634042">
        <w:rPr>
          <w:szCs w:val="22"/>
          <w:lang w:val="es-ES" w:eastAsia="en-US"/>
        </w:rPr>
        <w:t>.</w:t>
      </w:r>
      <w:r w:rsidRPr="00634042">
        <w:rPr>
          <w:szCs w:val="22"/>
          <w:lang w:val="es-ES" w:eastAsia="en-US"/>
        </w:rPr>
        <w:t xml:space="preserve"> Consultado el 30 de julio de 2016</w:t>
      </w:r>
      <w:r w:rsidR="00850BE7" w:rsidRPr="00634042">
        <w:rPr>
          <w:szCs w:val="22"/>
          <w:lang w:val="es-ES" w:eastAsia="en-US"/>
        </w:rPr>
        <w:t>.</w:t>
      </w:r>
      <w:r w:rsidRPr="00634042">
        <w:rPr>
          <w:szCs w:val="22"/>
          <w:lang w:val="es-ES" w:eastAsia="en-US"/>
        </w:rPr>
        <w:t xml:space="preserve"> </w:t>
      </w:r>
      <w:r w:rsidR="00AE3B59" w:rsidRPr="00634042">
        <w:rPr>
          <w:szCs w:val="22"/>
          <w:lang w:val="es-ES" w:eastAsia="en-US"/>
        </w:rPr>
        <w:t xml:space="preserve">Disponible en: </w:t>
      </w:r>
      <w:r w:rsidRPr="00634042">
        <w:rPr>
          <w:szCs w:val="22"/>
          <w:lang w:val="es-ES" w:eastAsia="en-US"/>
        </w:rPr>
        <w:t>http://finance</w:t>
      </w:r>
      <w:r w:rsidR="00850BE7" w:rsidRPr="00634042">
        <w:rPr>
          <w:szCs w:val="22"/>
          <w:lang w:val="es-ES" w:eastAsia="en-US"/>
        </w:rPr>
        <w:t>.</w:t>
      </w:r>
      <w:r w:rsidRPr="00634042">
        <w:rPr>
          <w:szCs w:val="22"/>
          <w:lang w:val="es-ES" w:eastAsia="en-US"/>
        </w:rPr>
        <w:t>gov</w:t>
      </w:r>
      <w:r w:rsidR="00850BE7" w:rsidRPr="00634042">
        <w:rPr>
          <w:szCs w:val="22"/>
          <w:lang w:val="es-ES" w:eastAsia="en-US"/>
        </w:rPr>
        <w:t>.</w:t>
      </w:r>
      <w:r w:rsidRPr="00634042">
        <w:rPr>
          <w:szCs w:val="22"/>
          <w:lang w:val="es-ES" w:eastAsia="en-US"/>
        </w:rPr>
        <w:t>gy/images/uploads/documents/mdg_report_2011</w:t>
      </w:r>
      <w:r w:rsidR="00850BE7" w:rsidRPr="00634042">
        <w:rPr>
          <w:szCs w:val="22"/>
          <w:lang w:val="es-ES" w:eastAsia="en-US"/>
        </w:rPr>
        <w:t>.</w:t>
      </w:r>
      <w:r w:rsidRPr="00634042">
        <w:rPr>
          <w:szCs w:val="22"/>
          <w:lang w:val="es-ES" w:eastAsia="en-US"/>
        </w:rPr>
        <w:t>pdf</w:t>
      </w:r>
      <w:r w:rsidR="00850BE7" w:rsidRPr="00634042">
        <w:rPr>
          <w:szCs w:val="22"/>
          <w:lang w:val="es-ES" w:eastAsia="en-US"/>
        </w:rPr>
        <w:t>.</w:t>
      </w:r>
    </w:p>
    <w:p w14:paraId="12395F34" w14:textId="2B6125EB" w:rsidR="00201335" w:rsidRPr="00634042" w:rsidRDefault="00201335" w:rsidP="00C8762D">
      <w:pPr>
        <w:pStyle w:val="SingleTxt"/>
        <w:rPr>
          <w:szCs w:val="22"/>
          <w:lang w:val="es-ES" w:eastAsia="en-US"/>
        </w:rPr>
      </w:pPr>
      <w:r w:rsidRPr="00634042">
        <w:rPr>
          <w:szCs w:val="22"/>
          <w:lang w:val="es-ES" w:eastAsia="en-US"/>
        </w:rPr>
        <w:t>8</w:t>
      </w:r>
      <w:r w:rsidR="00850BE7" w:rsidRPr="00634042">
        <w:rPr>
          <w:szCs w:val="22"/>
          <w:lang w:val="es-ES" w:eastAsia="en-US"/>
        </w:rPr>
        <w:t>.</w:t>
      </w:r>
      <w:r w:rsidRPr="00634042">
        <w:rPr>
          <w:szCs w:val="22"/>
          <w:lang w:val="es-ES" w:eastAsia="en-US"/>
        </w:rPr>
        <w:tab/>
        <w:t>Foro Económico Mundial, 2016</w:t>
      </w:r>
      <w:r w:rsidR="00AE3B59" w:rsidRPr="00634042">
        <w:rPr>
          <w:szCs w:val="22"/>
          <w:lang w:val="es-ES" w:eastAsia="en-US"/>
        </w:rPr>
        <w:t xml:space="preserve">, </w:t>
      </w:r>
      <w:proofErr w:type="spellStart"/>
      <w:r w:rsidRPr="00634042">
        <w:rPr>
          <w:szCs w:val="22"/>
          <w:lang w:val="es-ES" w:eastAsia="en-US"/>
        </w:rPr>
        <w:t>The</w:t>
      </w:r>
      <w:proofErr w:type="spellEnd"/>
      <w:r w:rsidRPr="00634042">
        <w:rPr>
          <w:szCs w:val="22"/>
          <w:lang w:val="es-ES" w:eastAsia="en-US"/>
        </w:rPr>
        <w:t xml:space="preserve"> Global </w:t>
      </w:r>
      <w:proofErr w:type="spellStart"/>
      <w:r w:rsidRPr="00634042">
        <w:rPr>
          <w:szCs w:val="22"/>
          <w:lang w:val="es-ES" w:eastAsia="en-US"/>
        </w:rPr>
        <w:t>Gender</w:t>
      </w:r>
      <w:proofErr w:type="spellEnd"/>
      <w:r w:rsidRPr="00634042">
        <w:rPr>
          <w:szCs w:val="22"/>
          <w:lang w:val="es-ES" w:eastAsia="en-US"/>
        </w:rPr>
        <w:t xml:space="preserve"> Gap </w:t>
      </w:r>
      <w:proofErr w:type="spellStart"/>
      <w:r w:rsidRPr="00634042">
        <w:rPr>
          <w:szCs w:val="22"/>
          <w:lang w:val="es-ES" w:eastAsia="en-US"/>
        </w:rPr>
        <w:t>Index</w:t>
      </w:r>
      <w:proofErr w:type="spellEnd"/>
      <w:r w:rsidRPr="00634042">
        <w:rPr>
          <w:szCs w:val="22"/>
          <w:lang w:val="es-ES" w:eastAsia="en-US"/>
        </w:rPr>
        <w:t xml:space="preserve"> 2015Consultado el 2 de marzo de 2017</w:t>
      </w:r>
      <w:r w:rsidR="00850BE7" w:rsidRPr="00634042">
        <w:rPr>
          <w:szCs w:val="22"/>
          <w:lang w:val="es-ES" w:eastAsia="en-US"/>
        </w:rPr>
        <w:t>.</w:t>
      </w:r>
      <w:r w:rsidRPr="00634042">
        <w:rPr>
          <w:szCs w:val="22"/>
          <w:lang w:val="es-ES" w:eastAsia="en-US"/>
        </w:rPr>
        <w:t xml:space="preserve"> </w:t>
      </w:r>
      <w:r w:rsidR="00AE3B59" w:rsidRPr="00634042">
        <w:rPr>
          <w:szCs w:val="22"/>
          <w:lang w:val="es-ES" w:eastAsia="en-US"/>
        </w:rPr>
        <w:t xml:space="preserve">Disponible en: </w:t>
      </w:r>
      <w:r w:rsidRPr="00634042">
        <w:rPr>
          <w:szCs w:val="22"/>
          <w:lang w:val="es-ES" w:eastAsia="en-US"/>
        </w:rPr>
        <w:t>reports</w:t>
      </w:r>
      <w:r w:rsidR="00850BE7" w:rsidRPr="00634042">
        <w:rPr>
          <w:szCs w:val="22"/>
          <w:lang w:val="es-ES" w:eastAsia="en-US"/>
        </w:rPr>
        <w:t>.</w:t>
      </w:r>
      <w:r w:rsidRPr="00634042">
        <w:rPr>
          <w:szCs w:val="22"/>
          <w:lang w:val="es-ES" w:eastAsia="en-US"/>
        </w:rPr>
        <w:t>weforum</w:t>
      </w:r>
      <w:r w:rsidR="00850BE7" w:rsidRPr="00634042">
        <w:rPr>
          <w:szCs w:val="22"/>
          <w:lang w:val="es-ES" w:eastAsia="en-US"/>
        </w:rPr>
        <w:t>.</w:t>
      </w:r>
      <w:r w:rsidRPr="00634042">
        <w:rPr>
          <w:szCs w:val="22"/>
          <w:lang w:val="es-ES" w:eastAsia="en-US"/>
        </w:rPr>
        <w:t>org</w:t>
      </w:r>
      <w:r w:rsidR="00850BE7" w:rsidRPr="00634042">
        <w:rPr>
          <w:szCs w:val="22"/>
          <w:lang w:val="es-ES" w:eastAsia="en-US"/>
        </w:rPr>
        <w:t>.</w:t>
      </w:r>
    </w:p>
    <w:p w14:paraId="3E05FC92" w14:textId="7CAE9111" w:rsidR="00201335" w:rsidRPr="00634042" w:rsidRDefault="00201335" w:rsidP="00C8762D">
      <w:pPr>
        <w:pStyle w:val="SingleTxt"/>
        <w:rPr>
          <w:szCs w:val="22"/>
          <w:lang w:val="es-ES" w:eastAsia="en-US"/>
        </w:rPr>
      </w:pPr>
      <w:r w:rsidRPr="00634042">
        <w:rPr>
          <w:szCs w:val="22"/>
          <w:lang w:val="es-ES" w:eastAsia="en-US"/>
        </w:rPr>
        <w:t>9</w:t>
      </w:r>
      <w:r w:rsidR="00850BE7" w:rsidRPr="00634042">
        <w:rPr>
          <w:szCs w:val="22"/>
          <w:lang w:val="es-ES" w:eastAsia="en-US"/>
        </w:rPr>
        <w:t>.</w:t>
      </w:r>
      <w:r w:rsidRPr="00634042">
        <w:rPr>
          <w:szCs w:val="22"/>
          <w:lang w:val="es-ES" w:eastAsia="en-US"/>
        </w:rPr>
        <w:tab/>
        <w:t>Gobierno de la República de Guyana, 2015</w:t>
      </w:r>
      <w:r w:rsidR="00AE3B59" w:rsidRPr="00634042">
        <w:rPr>
          <w:szCs w:val="22"/>
          <w:lang w:val="es-ES" w:eastAsia="en-US"/>
        </w:rPr>
        <w:t xml:space="preserve">, </w:t>
      </w:r>
      <w:r w:rsidR="00C8762D" w:rsidRPr="00634042">
        <w:rPr>
          <w:szCs w:val="22"/>
          <w:lang w:val="es-ES" w:eastAsia="en-US"/>
        </w:rPr>
        <w:t>“</w:t>
      </w:r>
      <w:r w:rsidRPr="00634042">
        <w:rPr>
          <w:szCs w:val="22"/>
          <w:lang w:val="es-ES" w:eastAsia="en-US"/>
        </w:rPr>
        <w:t xml:space="preserve">Social </w:t>
      </w:r>
      <w:proofErr w:type="spellStart"/>
      <w:r w:rsidRPr="00634042">
        <w:rPr>
          <w:szCs w:val="22"/>
          <w:lang w:val="es-ES" w:eastAsia="en-US"/>
        </w:rPr>
        <w:t>Inclusion</w:t>
      </w:r>
      <w:proofErr w:type="spellEnd"/>
      <w:r w:rsidRPr="00634042">
        <w:rPr>
          <w:szCs w:val="22"/>
          <w:lang w:val="es-ES" w:eastAsia="en-US"/>
        </w:rPr>
        <w:t xml:space="preserve"> in </w:t>
      </w:r>
      <w:proofErr w:type="spellStart"/>
      <w:r w:rsidRPr="00634042">
        <w:rPr>
          <w:szCs w:val="22"/>
          <w:lang w:val="es-ES" w:eastAsia="en-US"/>
        </w:rPr>
        <w:t>Isolated</w:t>
      </w:r>
      <w:proofErr w:type="spellEnd"/>
      <w:r w:rsidRPr="00634042">
        <w:rPr>
          <w:szCs w:val="22"/>
          <w:lang w:val="es-ES" w:eastAsia="en-US"/>
        </w:rPr>
        <w:t xml:space="preserve"> </w:t>
      </w:r>
      <w:proofErr w:type="spellStart"/>
      <w:r w:rsidRPr="00634042">
        <w:rPr>
          <w:szCs w:val="22"/>
          <w:lang w:val="es-ES" w:eastAsia="en-US"/>
        </w:rPr>
        <w:t>Areas</w:t>
      </w:r>
      <w:proofErr w:type="spellEnd"/>
      <w:r w:rsidRPr="00634042">
        <w:rPr>
          <w:szCs w:val="22"/>
          <w:lang w:val="es-ES" w:eastAsia="en-US"/>
        </w:rPr>
        <w:t xml:space="preserve"> </w:t>
      </w:r>
      <w:proofErr w:type="spellStart"/>
      <w:r w:rsidRPr="00634042">
        <w:rPr>
          <w:szCs w:val="22"/>
          <w:lang w:val="es-ES" w:eastAsia="en-US"/>
        </w:rPr>
        <w:t>of</w:t>
      </w:r>
      <w:proofErr w:type="spellEnd"/>
      <w:r w:rsidRPr="00634042">
        <w:rPr>
          <w:szCs w:val="22"/>
          <w:lang w:val="es-ES" w:eastAsia="en-US"/>
        </w:rPr>
        <w:t xml:space="preserve"> Guyana</w:t>
      </w:r>
      <w:r w:rsidR="00850BE7" w:rsidRPr="00634042">
        <w:rPr>
          <w:szCs w:val="22"/>
          <w:lang w:val="es-ES" w:eastAsia="en-US"/>
        </w:rPr>
        <w:t>.</w:t>
      </w:r>
      <w:r w:rsidRPr="00634042">
        <w:rPr>
          <w:szCs w:val="22"/>
          <w:lang w:val="es-ES" w:eastAsia="en-US"/>
        </w:rPr>
        <w:t xml:space="preserve"> </w:t>
      </w:r>
      <w:proofErr w:type="spellStart"/>
      <w:r w:rsidRPr="00634042">
        <w:rPr>
          <w:szCs w:val="22"/>
          <w:lang w:val="es-ES" w:eastAsia="en-US"/>
        </w:rPr>
        <w:t>An</w:t>
      </w:r>
      <w:proofErr w:type="spellEnd"/>
      <w:r w:rsidRPr="00634042">
        <w:rPr>
          <w:szCs w:val="22"/>
          <w:lang w:val="es-ES" w:eastAsia="en-US"/>
        </w:rPr>
        <w:t xml:space="preserve"> </w:t>
      </w:r>
      <w:proofErr w:type="spellStart"/>
      <w:r w:rsidRPr="00634042">
        <w:rPr>
          <w:szCs w:val="22"/>
          <w:lang w:val="es-ES" w:eastAsia="en-US"/>
        </w:rPr>
        <w:t>Assessment</w:t>
      </w:r>
      <w:proofErr w:type="spellEnd"/>
      <w:r w:rsidR="00C8762D" w:rsidRPr="00634042">
        <w:rPr>
          <w:szCs w:val="22"/>
          <w:lang w:val="es-ES" w:eastAsia="en-US"/>
        </w:rPr>
        <w:t>”</w:t>
      </w:r>
      <w:r w:rsidRPr="00634042">
        <w:rPr>
          <w:szCs w:val="22"/>
          <w:lang w:val="es-ES" w:eastAsia="en-US"/>
        </w:rPr>
        <w:t>, Organización del Tratado de Cooperación Amazónica, Ministerio de Relaciones Exteriores, Georgetown: no disponible</w:t>
      </w:r>
      <w:r w:rsidR="00850BE7" w:rsidRPr="00634042">
        <w:rPr>
          <w:szCs w:val="22"/>
          <w:lang w:val="es-ES" w:eastAsia="en-US"/>
        </w:rPr>
        <w:t>.</w:t>
      </w:r>
    </w:p>
    <w:p w14:paraId="06B74D1A" w14:textId="2FC4F5B3" w:rsidR="000C3123" w:rsidRPr="00634042" w:rsidRDefault="00201335" w:rsidP="00C8762D">
      <w:pPr>
        <w:pStyle w:val="SingleTxt"/>
        <w:rPr>
          <w:lang w:val="es-ES"/>
        </w:rPr>
      </w:pPr>
      <w:r w:rsidRPr="00634042">
        <w:rPr>
          <w:lang w:val="es-ES"/>
        </w:rPr>
        <w:t>10</w:t>
      </w:r>
      <w:r w:rsidR="00850BE7" w:rsidRPr="00634042">
        <w:rPr>
          <w:lang w:val="es-ES"/>
        </w:rPr>
        <w:t>.</w:t>
      </w:r>
      <w:r w:rsidRPr="00634042">
        <w:rPr>
          <w:lang w:val="es-ES"/>
        </w:rPr>
        <w:tab/>
        <w:t>Gobierno de la República de Guyana, 2014</w:t>
      </w:r>
      <w:r w:rsidR="00850BE7" w:rsidRPr="00634042">
        <w:rPr>
          <w:lang w:val="es-ES"/>
        </w:rPr>
        <w:t>.</w:t>
      </w:r>
      <w:r w:rsidRPr="00634042">
        <w:rPr>
          <w:lang w:val="es-ES"/>
        </w:rPr>
        <w:t xml:space="preserve"> Examen nacional de la aplicación de la Declaración y la Plataforma de Acción de Beijing (1995) y de los resultados del vigésimo tercer período extraordinario de sesiones de la Asamblea General</w:t>
      </w:r>
      <w:r w:rsidR="00850BE7" w:rsidRPr="00634042">
        <w:rPr>
          <w:lang w:val="es-ES"/>
        </w:rPr>
        <w:t>.</w:t>
      </w:r>
      <w:r w:rsidRPr="00634042">
        <w:rPr>
          <w:lang w:val="es-ES"/>
        </w:rPr>
        <w:t xml:space="preserve"> Informe nacional, Ministerio de Trabajo, Servicios Humanos y Seguridad Social, Georgetown: ONU</w:t>
      </w:r>
      <w:r w:rsidR="00BF57B6" w:rsidRPr="00634042">
        <w:rPr>
          <w:lang w:val="es-ES"/>
        </w:rPr>
        <w:noBreakHyphen/>
      </w:r>
      <w:r w:rsidRPr="00634042">
        <w:rPr>
          <w:lang w:val="es-ES"/>
        </w:rPr>
        <w:t>Mujeres</w:t>
      </w:r>
      <w:r w:rsidR="00850BE7" w:rsidRPr="00634042">
        <w:rPr>
          <w:lang w:val="es-ES"/>
        </w:rPr>
        <w:t>.</w:t>
      </w:r>
    </w:p>
    <w:p w14:paraId="41158CAD" w14:textId="77777777" w:rsidR="00F16571" w:rsidRPr="00A54942" w:rsidRDefault="00DC4D0A">
      <w:pPr>
        <w:pStyle w:val="SingleTxt"/>
        <w:rPr>
          <w:lang w:val="es-ES"/>
        </w:rPr>
      </w:pPr>
      <w:r w:rsidRPr="00634042">
        <w:rPr>
          <w:noProof/>
          <w:w w:val="100"/>
          <w:lang w:val="es-ES"/>
        </w:rPr>
        <mc:AlternateContent>
          <mc:Choice Requires="wps">
            <w:drawing>
              <wp:anchor distT="4294967293" distB="4294967293" distL="114300" distR="114300" simplePos="0" relativeHeight="251655680" behindDoc="0" locked="0" layoutInCell="1" allowOverlap="1" wp14:anchorId="643F8717" wp14:editId="742E6068">
                <wp:simplePos x="0" y="0"/>
                <wp:positionH relativeFrom="column">
                  <wp:posOffset>2669540</wp:posOffset>
                </wp:positionH>
                <wp:positionV relativeFrom="paragraph">
                  <wp:posOffset>304799</wp:posOffset>
                </wp:positionV>
                <wp:extent cx="914400" cy="0"/>
                <wp:effectExtent l="0" t="0" r="19050" b="19050"/>
                <wp:wrapNone/>
                <wp:docPr id="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6C6701" id="Straight Connector 4" o:spid="_x0000_s1026" style="position:absolute;z-index:25165568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9A/Gw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" strokecolor="#010000" strokeweight=".25pt"/>
            </w:pict>
          </mc:Fallback>
        </mc:AlternateContent>
      </w:r>
    </w:p>
    <w:sectPr w:rsidR="00F16571" w:rsidRPr="00A54942" w:rsidSect="00B11E0C">
      <w:footerReference w:type="even" r:id="rId17"/>
      <w:footerReference w:type="default" r:id="rId18"/>
      <w:endnotePr>
        <w:numFmt w:val="decimal"/>
      </w:endnotePr>
      <w:type w:val="continuous"/>
      <w:pgSz w:w="12240" w:h="15840" w:code="1"/>
      <w:pgMar w:top="1440" w:right="1195" w:bottom="1152" w:left="1195" w:header="432" w:footer="504" w:gutter="0"/>
      <w:pgNumType w:start="1"/>
      <w:cols w:space="720"/>
      <w:noEndnote/>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0-05T14:12:00Z" w:initials="Start">
    <w:p w14:paraId="4C8FA294" w14:textId="77777777" w:rsidR="007A41E0" w:rsidRDefault="007A41E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NO&gt;&gt;N1821834S&lt;&lt;ODS JOB NO&gt;&gt;</w:t>
      </w:r>
    </w:p>
    <w:p w14:paraId="2DEED880" w14:textId="77777777" w:rsidR="007A41E0" w:rsidRDefault="007A41E0">
      <w:pPr>
        <w:pStyle w:val="CommentText"/>
      </w:pPr>
      <w:r>
        <w:t>&lt;&lt;ODS DOC SYMBOL1&gt;&gt;CEDAW/C/GUY/9&lt;&lt;ODS DOC SYMBOL1&gt;&gt;</w:t>
      </w:r>
    </w:p>
    <w:p w14:paraId="66CCF0D4" w14:textId="3EF47BB2" w:rsidR="007A41E0" w:rsidRDefault="007A41E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6CCF0D4"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2FD5D4" w14:textId="77777777" w:rsidR="007A41E0" w:rsidRDefault="007A41E0">
      <w:r>
        <w:separator/>
      </w:r>
    </w:p>
  </w:endnote>
  <w:endnote w:type="continuationSeparator" w:id="0">
    <w:p w14:paraId="36101EFE" w14:textId="77777777" w:rsidR="007A41E0" w:rsidRDefault="007A4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ヒラギノ角ゴ Pro W3">
    <w:charset w:val="80"/>
    <w:family w:val="auto"/>
    <w:pitch w:val="variable"/>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5028"/>
      <w:gridCol w:w="5028"/>
    </w:tblGrid>
    <w:tr w:rsidR="007A41E0" w:rsidRPr="0053404B" w14:paraId="1A59CFAC" w14:textId="77777777">
      <w:trPr>
        <w:jc w:val="right"/>
      </w:trPr>
      <w:tc>
        <w:tcPr>
          <w:tcW w:w="5028" w:type="dxa"/>
        </w:tcPr>
        <w:p w14:paraId="5F746A39" w14:textId="79FA4AF1" w:rsidR="007A41E0" w:rsidRDefault="007A41E0" w:rsidP="00A744CE">
          <w:pPr>
            <w:pStyle w:val="Footer"/>
            <w:rPr>
              <w:b w:val="0"/>
              <w:bCs w:val="0"/>
              <w:w w:val="103"/>
              <w:sz w:val="14"/>
              <w:szCs w:val="14"/>
            </w:rPr>
          </w:pPr>
          <w:r>
            <w:rPr>
              <w:w w:val="103"/>
            </w:rPr>
            <w:fldChar w:fldCharType="begin"/>
          </w:r>
          <w:r>
            <w:rPr>
              <w:w w:val="103"/>
            </w:rPr>
            <w:instrText xml:space="preserve"> PAGE  \* Arabic  \* MERGEFORMAT </w:instrText>
          </w:r>
          <w:r>
            <w:rPr>
              <w:w w:val="103"/>
            </w:rPr>
            <w:fldChar w:fldCharType="separate"/>
          </w:r>
          <w:r>
            <w:rPr>
              <w:w w:val="103"/>
            </w:rPr>
            <w:t>46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46</w:t>
          </w:r>
          <w:r>
            <w:rPr>
              <w:w w:val="103"/>
            </w:rPr>
            <w:fldChar w:fldCharType="end"/>
          </w:r>
        </w:p>
      </w:tc>
      <w:tc>
        <w:tcPr>
          <w:tcW w:w="5028" w:type="dxa"/>
        </w:tcPr>
        <w:p w14:paraId="101BECD8" w14:textId="15FE88A1" w:rsidR="007A41E0" w:rsidRDefault="007A41E0" w:rsidP="00A744CE">
          <w:pPr>
            <w:pStyle w:val="Footer"/>
            <w:jc w:val="right"/>
            <w:rPr>
              <w:w w:val="103"/>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318D4" w:rsidRPr="008318D4">
            <w:rPr>
              <w:bCs w:val="0"/>
              <w:w w:val="103"/>
              <w:sz w:val="14"/>
            </w:rPr>
            <w:t>Error! No document variable supplied.</w:t>
          </w:r>
          <w:r>
            <w:rPr>
              <w:b w:val="0"/>
              <w:w w:val="103"/>
              <w:sz w:val="14"/>
            </w:rPr>
            <w:fldChar w:fldCharType="end"/>
          </w:r>
        </w:p>
      </w:tc>
    </w:tr>
  </w:tbl>
  <w:p w14:paraId="0280AB9E" w14:textId="77777777" w:rsidR="007A41E0" w:rsidRDefault="007A41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5028"/>
      <w:gridCol w:w="5028"/>
    </w:tblGrid>
    <w:tr w:rsidR="007A41E0" w14:paraId="26DBD131" w14:textId="77777777">
      <w:trPr>
        <w:jc w:val="right"/>
      </w:trPr>
      <w:tc>
        <w:tcPr>
          <w:tcW w:w="5028" w:type="dxa"/>
        </w:tcPr>
        <w:p w14:paraId="652485FE" w14:textId="58432C8A" w:rsidR="007A41E0" w:rsidRDefault="007A41E0" w:rsidP="00A744CE">
          <w:pPr>
            <w:pStyle w:val="Footer"/>
            <w:rPr>
              <w:w w:val="103"/>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318D4" w:rsidRPr="008318D4">
            <w:rPr>
              <w:bCs w:val="0"/>
              <w:w w:val="103"/>
              <w:sz w:val="14"/>
            </w:rPr>
            <w:t>Error! No document variable supplied.</w:t>
          </w:r>
          <w:r>
            <w:rPr>
              <w:b w:val="0"/>
              <w:w w:val="103"/>
              <w:sz w:val="14"/>
            </w:rPr>
            <w:fldChar w:fldCharType="end"/>
          </w:r>
        </w:p>
      </w:tc>
      <w:tc>
        <w:tcPr>
          <w:tcW w:w="5028" w:type="dxa"/>
        </w:tcPr>
        <w:p w14:paraId="45353FC2" w14:textId="689653B5" w:rsidR="007A41E0" w:rsidRDefault="007A41E0" w:rsidP="00A744CE">
          <w:pPr>
            <w:pStyle w:val="Footer"/>
            <w:jc w:val="right"/>
            <w:rPr>
              <w:b w:val="0"/>
              <w:bCs w:val="0"/>
              <w:w w:val="103"/>
              <w:sz w:val="14"/>
              <w:szCs w:val="14"/>
            </w:rPr>
          </w:pPr>
          <w:r>
            <w:rPr>
              <w:w w:val="103"/>
            </w:rPr>
            <w:fldChar w:fldCharType="begin"/>
          </w:r>
          <w:r>
            <w:rPr>
              <w:w w:val="103"/>
            </w:rPr>
            <w:instrText xml:space="preserve"> PAGE  \* Arabic  \* MERGEFORMAT </w:instrText>
          </w:r>
          <w:r>
            <w:rPr>
              <w:w w:val="103"/>
            </w:rPr>
            <w:fldChar w:fldCharType="separate"/>
          </w:r>
          <w:r>
            <w:rPr>
              <w:w w:val="103"/>
            </w:rPr>
            <w:t>45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46</w:t>
          </w:r>
          <w:r>
            <w:rPr>
              <w:w w:val="103"/>
            </w:rPr>
            <w:fldChar w:fldCharType="end"/>
          </w:r>
        </w:p>
      </w:tc>
    </w:tr>
  </w:tbl>
  <w:p w14:paraId="59F504DD" w14:textId="77777777" w:rsidR="007A41E0" w:rsidRDefault="007A41E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5028"/>
    </w:tblGrid>
    <w:tr w:rsidR="007A41E0" w14:paraId="72ED5BCC" w14:textId="77777777">
      <w:tc>
        <w:tcPr>
          <w:tcW w:w="3801" w:type="dxa"/>
        </w:tcPr>
        <w:p w14:paraId="41112EB3" w14:textId="7D5541AF" w:rsidR="007A41E0" w:rsidRDefault="007A41E0">
          <w:pPr>
            <w:pStyle w:val="ReleaseDate"/>
          </w:pPr>
          <w:r w:rsidRPr="0053404B">
            <w:rPr>
              <w:noProof/>
            </w:rPr>
            <w:t>18 11407X (S)</w:t>
          </w:r>
        </w:p>
        <w:p w14:paraId="4B39590E" w14:textId="77777777" w:rsidR="007A41E0" w:rsidRDefault="007A41E0">
          <w:pPr>
            <w:pStyle w:val="Footer"/>
            <w:spacing w:before="80" w:line="210" w:lineRule="exact"/>
            <w:rPr>
              <w:rFonts w:ascii="Barcode 3 of 9 by request" w:hAnsi="Barcode 3 of 9 by request" w:cs="Barcode 3 of 9 by request"/>
              <w:sz w:val="24"/>
              <w:szCs w:val="24"/>
            </w:rPr>
          </w:pPr>
          <w:r>
            <w:rPr>
              <w:rFonts w:ascii="Barcode 3 of 9 by request" w:hAnsi="Barcode 3 of 9 by request" w:cs="Barcode 3 of 9 by request"/>
              <w:sz w:val="24"/>
              <w:szCs w:val="24"/>
            </w:rPr>
            <w:t>*1811407*</w:t>
          </w:r>
        </w:p>
      </w:tc>
      <w:tc>
        <w:tcPr>
          <w:tcW w:w="5028" w:type="dxa"/>
        </w:tcPr>
        <w:p w14:paraId="721A3843" w14:textId="77777777" w:rsidR="007A41E0" w:rsidRDefault="007A41E0">
          <w:pPr>
            <w:pStyle w:val="Footer"/>
            <w:jc w:val="right"/>
            <w:rPr>
              <w:b w:val="0"/>
              <w:bCs w:val="0"/>
              <w:sz w:val="20"/>
              <w:szCs w:val="20"/>
            </w:rPr>
          </w:pPr>
          <w:r>
            <w:rPr>
              <w:b w:val="0"/>
              <w:bCs w:val="0"/>
              <w:sz w:val="20"/>
              <w:szCs w:val="20"/>
            </w:rPr>
            <w:drawing>
              <wp:anchor distT="0" distB="0" distL="114300" distR="114300" simplePos="0" relativeHeight="251657216" behindDoc="0" locked="0" layoutInCell="1" allowOverlap="1" wp14:anchorId="45052432" wp14:editId="714A5FDD">
                <wp:simplePos x="0" y="0"/>
                <wp:positionH relativeFrom="column">
                  <wp:posOffset>3133090</wp:posOffset>
                </wp:positionH>
                <wp:positionV relativeFrom="paragraph">
                  <wp:posOffset>-363220</wp:posOffset>
                </wp:positionV>
                <wp:extent cx="694690" cy="69469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pic:spPr>
                    </pic:pic>
                  </a:graphicData>
                </a:graphic>
                <wp14:sizeRelH relativeFrom="page">
                  <wp14:pctWidth>0</wp14:pctWidth>
                </wp14:sizeRelH>
                <wp14:sizeRelV relativeFrom="page">
                  <wp14:pctHeight>0</wp14:pctHeight>
                </wp14:sizeRelV>
              </wp:anchor>
            </w:drawing>
          </w:r>
          <w:r>
            <w:rPr>
              <w:b w:val="0"/>
              <w:sz w:val="20"/>
            </w:rPr>
            <w:drawing>
              <wp:inline distT="0" distB="0" distL="0" distR="0" wp14:anchorId="4D4C88FC" wp14:editId="0C301460">
                <wp:extent cx="1081405" cy="214630"/>
                <wp:effectExtent l="0" t="0" r="0" b="0"/>
                <wp:docPr id="20" name="Picture 5" descr="Description: Description: Description: Description: Description: 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Description: Description: Description: Description: 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1405" cy="214630"/>
                        </a:xfrm>
                        <a:prstGeom prst="rect">
                          <a:avLst/>
                        </a:prstGeom>
                        <a:noFill/>
                        <a:ln>
                          <a:noFill/>
                        </a:ln>
                      </pic:spPr>
                    </pic:pic>
                  </a:graphicData>
                </a:graphic>
              </wp:inline>
            </w:drawing>
          </w:r>
        </w:p>
      </w:tc>
    </w:tr>
  </w:tbl>
  <w:p w14:paraId="16E78BE3" w14:textId="77777777" w:rsidR="007A41E0" w:rsidRDefault="007A41E0">
    <w:pPr>
      <w:pStyle w:val="Footer"/>
      <w:spacing w:line="56" w:lineRule="auto"/>
      <w:rPr>
        <w:b w:val="0"/>
        <w:bCs w:val="0"/>
        <w:sz w:val="20"/>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5028"/>
      <w:gridCol w:w="5028"/>
    </w:tblGrid>
    <w:tr w:rsidR="007A41E0" w:rsidRPr="0053404B" w14:paraId="43C8F3B2" w14:textId="77777777">
      <w:trPr>
        <w:jc w:val="right"/>
      </w:trPr>
      <w:tc>
        <w:tcPr>
          <w:tcW w:w="5028" w:type="dxa"/>
        </w:tcPr>
        <w:p w14:paraId="09CC8787" w14:textId="77777777" w:rsidR="007A41E0" w:rsidRDefault="007A41E0" w:rsidP="00A744CE">
          <w:pPr>
            <w:pStyle w:val="Footer"/>
            <w:rPr>
              <w:b w:val="0"/>
              <w:bCs w:val="0"/>
              <w:w w:val="103"/>
              <w:sz w:val="14"/>
              <w:szCs w:val="14"/>
            </w:rPr>
          </w:pPr>
          <w:r>
            <w:rPr>
              <w:w w:val="103"/>
            </w:rPr>
            <w:fldChar w:fldCharType="begin"/>
          </w:r>
          <w:r>
            <w:rPr>
              <w:w w:val="103"/>
            </w:rPr>
            <w:instrText xml:space="preserve"> PAGE  \* Arabic  \* MERGEFORMAT </w:instrText>
          </w:r>
          <w:r>
            <w:rPr>
              <w:w w:val="103"/>
            </w:rPr>
            <w:fldChar w:fldCharType="separate"/>
          </w:r>
          <w:r>
            <w:rPr>
              <w:w w:val="103"/>
            </w:rPr>
            <w:t>46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46</w:t>
          </w:r>
          <w:r>
            <w:rPr>
              <w:w w:val="103"/>
            </w:rPr>
            <w:fldChar w:fldCharType="end"/>
          </w:r>
        </w:p>
      </w:tc>
      <w:tc>
        <w:tcPr>
          <w:tcW w:w="5028" w:type="dxa"/>
        </w:tcPr>
        <w:p w14:paraId="0677FA46" w14:textId="40C74F29" w:rsidR="007A41E0" w:rsidRPr="00611F02" w:rsidRDefault="00611F02" w:rsidP="00A744CE">
          <w:pPr>
            <w:pStyle w:val="Footer"/>
            <w:jc w:val="right"/>
            <w:rPr>
              <w:b w:val="0"/>
              <w:bCs w:val="0"/>
              <w:w w:val="103"/>
              <w:sz w:val="14"/>
              <w:szCs w:val="14"/>
            </w:rPr>
          </w:pPr>
          <w:r w:rsidRPr="00611F02">
            <w:rPr>
              <w:b w:val="0"/>
              <w:bCs w:val="0"/>
              <w:w w:val="103"/>
              <w:sz w:val="14"/>
              <w:szCs w:val="14"/>
            </w:rPr>
            <w:t>18-11407</w:t>
          </w:r>
        </w:p>
      </w:tc>
    </w:tr>
  </w:tbl>
  <w:p w14:paraId="0F39CA36" w14:textId="77777777" w:rsidR="007A41E0" w:rsidRDefault="007A41E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5028"/>
      <w:gridCol w:w="5028"/>
    </w:tblGrid>
    <w:tr w:rsidR="007A41E0" w14:paraId="78319B58" w14:textId="77777777">
      <w:trPr>
        <w:jc w:val="right"/>
      </w:trPr>
      <w:tc>
        <w:tcPr>
          <w:tcW w:w="5028" w:type="dxa"/>
        </w:tcPr>
        <w:p w14:paraId="27AB5B73" w14:textId="18210D17" w:rsidR="007A41E0" w:rsidRDefault="00611F02" w:rsidP="00A744CE">
          <w:pPr>
            <w:pStyle w:val="Footer"/>
            <w:rPr>
              <w:w w:val="103"/>
            </w:rPr>
          </w:pPr>
          <w:r w:rsidRPr="00611F02">
            <w:rPr>
              <w:b w:val="0"/>
              <w:w w:val="103"/>
              <w:sz w:val="14"/>
            </w:rPr>
            <w:t>18-11407</w:t>
          </w:r>
        </w:p>
      </w:tc>
      <w:tc>
        <w:tcPr>
          <w:tcW w:w="5028" w:type="dxa"/>
        </w:tcPr>
        <w:p w14:paraId="73E01FD1" w14:textId="77777777" w:rsidR="007A41E0" w:rsidRDefault="007A41E0" w:rsidP="00A744CE">
          <w:pPr>
            <w:pStyle w:val="Footer"/>
            <w:jc w:val="right"/>
            <w:rPr>
              <w:b w:val="0"/>
              <w:bCs w:val="0"/>
              <w:w w:val="103"/>
              <w:sz w:val="14"/>
              <w:szCs w:val="14"/>
            </w:rPr>
          </w:pPr>
          <w:r>
            <w:rPr>
              <w:w w:val="103"/>
            </w:rPr>
            <w:fldChar w:fldCharType="begin"/>
          </w:r>
          <w:r>
            <w:rPr>
              <w:w w:val="103"/>
            </w:rPr>
            <w:instrText xml:space="preserve"> PAGE  \* Arabic  \* MERGEFORMAT </w:instrText>
          </w:r>
          <w:r>
            <w:rPr>
              <w:w w:val="103"/>
            </w:rPr>
            <w:fldChar w:fldCharType="separate"/>
          </w:r>
          <w:r>
            <w:rPr>
              <w:w w:val="103"/>
            </w:rPr>
            <w:t>45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46</w:t>
          </w:r>
          <w:r>
            <w:rPr>
              <w:w w:val="103"/>
            </w:rPr>
            <w:fldChar w:fldCharType="end"/>
          </w:r>
        </w:p>
      </w:tc>
    </w:tr>
  </w:tbl>
  <w:p w14:paraId="22217A14" w14:textId="77777777" w:rsidR="007A41E0" w:rsidRDefault="007A41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A0F95C" w14:textId="77777777" w:rsidR="007A41E0" w:rsidRDefault="007A41E0">
      <w:pPr>
        <w:pStyle w:val="Footer"/>
        <w:spacing w:after="80"/>
        <w:ind w:left="792"/>
        <w:rPr>
          <w:sz w:val="16"/>
          <w:szCs w:val="16"/>
        </w:rPr>
      </w:pPr>
      <w:r>
        <w:rPr>
          <w:sz w:val="16"/>
          <w:szCs w:val="16"/>
        </w:rPr>
        <w:t>__________________</w:t>
      </w:r>
    </w:p>
  </w:footnote>
  <w:footnote w:type="continuationSeparator" w:id="0">
    <w:p w14:paraId="33AD0E53" w14:textId="77777777" w:rsidR="007A41E0" w:rsidRDefault="007A41E0">
      <w:pPr>
        <w:pStyle w:val="Footer"/>
        <w:spacing w:after="80"/>
        <w:ind w:left="792"/>
        <w:rPr>
          <w:sz w:val="16"/>
          <w:szCs w:val="16"/>
        </w:rPr>
      </w:pPr>
      <w:r>
        <w:rPr>
          <w:sz w:val="16"/>
          <w:szCs w:val="16"/>
        </w:rPr>
        <w:t>__________________</w:t>
      </w:r>
    </w:p>
  </w:footnote>
  <w:footnote w:id="1">
    <w:p w14:paraId="2B8A5EC6" w14:textId="77777777" w:rsidR="007A41E0" w:rsidRPr="00C8762D" w:rsidRDefault="007A41E0" w:rsidP="00C8762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r w:rsidRPr="00C8762D">
        <w:rPr>
          <w:spacing w:val="4"/>
          <w:kern w:val="0"/>
          <w:szCs w:val="22"/>
          <w:lang w:val="es-ES" w:eastAsia="en-US"/>
        </w:rPr>
        <w:tab/>
      </w:r>
      <w:r w:rsidRPr="00C51ACF">
        <w:rPr>
          <w:spacing w:val="4"/>
          <w:kern w:val="0"/>
          <w:szCs w:val="22"/>
          <w:vertAlign w:val="superscript"/>
          <w:lang w:val="es-ES" w:eastAsia="en-US"/>
        </w:rPr>
        <w:footnoteRef/>
      </w:r>
      <w:r w:rsidRPr="00C8762D">
        <w:rPr>
          <w:spacing w:val="4"/>
          <w:kern w:val="0"/>
          <w:szCs w:val="22"/>
          <w:lang w:val="es-ES" w:eastAsia="en-US"/>
        </w:rPr>
        <w:tab/>
      </w:r>
      <w:r w:rsidRPr="00C51ACF">
        <w:rPr>
          <w:i/>
          <w:spacing w:val="4"/>
          <w:kern w:val="0"/>
          <w:szCs w:val="22"/>
          <w:lang w:val="es-ES" w:eastAsia="en-US"/>
        </w:rPr>
        <w:t>Ibid.</w:t>
      </w:r>
      <w:r w:rsidRPr="00C8762D">
        <w:rPr>
          <w:spacing w:val="4"/>
          <w:kern w:val="0"/>
          <w:szCs w:val="22"/>
          <w:lang w:val="es-ES" w:eastAsia="en-US"/>
        </w:rPr>
        <w:t>, pág. 47.</w:t>
      </w:r>
    </w:p>
  </w:footnote>
  <w:footnote w:id="2">
    <w:p w14:paraId="766298BC" w14:textId="0FE86050" w:rsidR="007A41E0" w:rsidRPr="00C8762D" w:rsidRDefault="007A41E0" w:rsidP="00C8762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r w:rsidRPr="00C8762D">
        <w:rPr>
          <w:spacing w:val="4"/>
          <w:kern w:val="0"/>
          <w:szCs w:val="22"/>
          <w:lang w:val="es-ES" w:eastAsia="en-US"/>
        </w:rPr>
        <w:tab/>
      </w:r>
      <w:r w:rsidRPr="00C51ACF">
        <w:rPr>
          <w:spacing w:val="4"/>
          <w:kern w:val="0"/>
          <w:szCs w:val="22"/>
          <w:vertAlign w:val="superscript"/>
          <w:lang w:val="es-ES" w:eastAsia="en-US"/>
        </w:rPr>
        <w:footnoteRef/>
      </w:r>
      <w:r w:rsidRPr="00C8762D">
        <w:rPr>
          <w:spacing w:val="4"/>
          <w:kern w:val="0"/>
          <w:szCs w:val="22"/>
          <w:lang w:val="es-ES" w:eastAsia="en-US"/>
        </w:rPr>
        <w:tab/>
        <w:t>Clasificación de la salud de la OMS (2014), http://www.worldlifeexpectancy.com/guyana</w:t>
      </w:r>
      <w:r>
        <w:rPr>
          <w:spacing w:val="4"/>
          <w:kern w:val="0"/>
          <w:szCs w:val="22"/>
          <w:lang w:val="es-ES" w:eastAsia="en-US"/>
        </w:rPr>
        <w:noBreakHyphen/>
      </w:r>
      <w:r w:rsidRPr="00C8762D">
        <w:rPr>
          <w:spacing w:val="4"/>
          <w:kern w:val="0"/>
          <w:szCs w:val="22"/>
          <w:lang w:val="es-ES" w:eastAsia="en-US"/>
        </w:rPr>
        <w:t>life</w:t>
      </w:r>
      <w:r>
        <w:rPr>
          <w:spacing w:val="4"/>
          <w:kern w:val="0"/>
          <w:szCs w:val="22"/>
          <w:lang w:val="es-ES" w:eastAsia="en-US"/>
        </w:rPr>
        <w:noBreakHyphen/>
      </w:r>
      <w:r w:rsidRPr="00C8762D">
        <w:rPr>
          <w:spacing w:val="4"/>
          <w:kern w:val="0"/>
          <w:szCs w:val="22"/>
          <w:lang w:val="es-ES" w:eastAsia="en-US"/>
        </w:rPr>
        <w:t>expectancy.</w:t>
      </w:r>
    </w:p>
  </w:footnote>
  <w:footnote w:id="3">
    <w:p w14:paraId="3F8A5716" w14:textId="77777777" w:rsidR="007A41E0" w:rsidRPr="00C8762D" w:rsidRDefault="007A41E0" w:rsidP="00C8762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r w:rsidRPr="00C8762D">
        <w:rPr>
          <w:spacing w:val="4"/>
          <w:kern w:val="0"/>
          <w:szCs w:val="22"/>
          <w:lang w:val="es-ES" w:eastAsia="en-US"/>
        </w:rPr>
        <w:tab/>
      </w:r>
      <w:r w:rsidRPr="00C51ACF">
        <w:rPr>
          <w:spacing w:val="4"/>
          <w:kern w:val="0"/>
          <w:szCs w:val="22"/>
          <w:vertAlign w:val="superscript"/>
          <w:lang w:val="es-ES" w:eastAsia="en-US"/>
        </w:rPr>
        <w:footnoteRef/>
      </w:r>
      <w:r w:rsidRPr="00C8762D">
        <w:rPr>
          <w:spacing w:val="4"/>
          <w:kern w:val="0"/>
          <w:szCs w:val="22"/>
          <w:lang w:val="es-ES" w:eastAsia="en-US"/>
        </w:rPr>
        <w:tab/>
        <w:t>Informe preliminar, Censo de Población y Vivienda de Guyana (2012), pág. 37, Oficina de Estadística de Guyana.</w:t>
      </w:r>
    </w:p>
  </w:footnote>
  <w:footnote w:id="4">
    <w:p w14:paraId="393BCB52" w14:textId="77777777" w:rsidR="007A41E0" w:rsidRPr="00C8762D" w:rsidRDefault="007A41E0" w:rsidP="00C8762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r w:rsidRPr="00C8762D">
        <w:rPr>
          <w:spacing w:val="4"/>
          <w:kern w:val="0"/>
          <w:szCs w:val="22"/>
          <w:lang w:val="es-ES" w:eastAsia="en-US"/>
        </w:rPr>
        <w:tab/>
      </w:r>
      <w:r w:rsidRPr="00C51ACF">
        <w:rPr>
          <w:spacing w:val="4"/>
          <w:kern w:val="0"/>
          <w:szCs w:val="22"/>
          <w:vertAlign w:val="superscript"/>
          <w:lang w:val="es-ES" w:eastAsia="en-US"/>
        </w:rPr>
        <w:footnoteRef/>
      </w:r>
      <w:r w:rsidRPr="00C8762D">
        <w:rPr>
          <w:spacing w:val="4"/>
          <w:kern w:val="0"/>
          <w:szCs w:val="22"/>
          <w:lang w:val="es-ES" w:eastAsia="en-US"/>
        </w:rPr>
        <w:tab/>
      </w:r>
      <w:r w:rsidRPr="00C51ACF">
        <w:rPr>
          <w:i/>
          <w:spacing w:val="4"/>
          <w:kern w:val="0"/>
          <w:szCs w:val="22"/>
          <w:lang w:val="es-ES" w:eastAsia="en-US"/>
        </w:rPr>
        <w:t>Ibid.</w:t>
      </w:r>
    </w:p>
  </w:footnote>
  <w:footnote w:id="5">
    <w:p w14:paraId="45F3EAF2" w14:textId="77777777" w:rsidR="007A41E0" w:rsidRPr="00C8762D" w:rsidRDefault="007A41E0" w:rsidP="00C8762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r w:rsidRPr="00C8762D">
        <w:rPr>
          <w:spacing w:val="4"/>
          <w:kern w:val="0"/>
          <w:szCs w:val="22"/>
          <w:lang w:val="es-ES" w:eastAsia="en-US"/>
        </w:rPr>
        <w:tab/>
      </w:r>
      <w:r w:rsidRPr="00C51ACF">
        <w:rPr>
          <w:spacing w:val="4"/>
          <w:kern w:val="0"/>
          <w:szCs w:val="22"/>
          <w:vertAlign w:val="superscript"/>
          <w:lang w:val="es-ES" w:eastAsia="en-US"/>
        </w:rPr>
        <w:footnoteRef/>
      </w:r>
      <w:r w:rsidRPr="00C8762D">
        <w:rPr>
          <w:spacing w:val="4"/>
          <w:kern w:val="0"/>
          <w:szCs w:val="22"/>
          <w:lang w:val="es-ES" w:eastAsia="en-US"/>
        </w:rPr>
        <w:tab/>
        <w:t>Censo de Población y Vivienda de Guyana (2007), pág. 61, Oficina de Estadística de Guyana.</w:t>
      </w:r>
    </w:p>
  </w:footnote>
  <w:footnote w:id="6">
    <w:p w14:paraId="39891DCE" w14:textId="2B1A8EED" w:rsidR="007A41E0" w:rsidRPr="00C8762D" w:rsidRDefault="007A41E0" w:rsidP="00C8762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r w:rsidRPr="00C8762D">
        <w:rPr>
          <w:spacing w:val="4"/>
          <w:kern w:val="0"/>
          <w:szCs w:val="22"/>
          <w:lang w:val="es-ES" w:eastAsia="en-US"/>
        </w:rPr>
        <w:tab/>
      </w:r>
      <w:r w:rsidRPr="00C51ACF">
        <w:rPr>
          <w:spacing w:val="4"/>
          <w:kern w:val="0"/>
          <w:szCs w:val="22"/>
          <w:vertAlign w:val="superscript"/>
          <w:lang w:val="es-ES" w:eastAsia="en-US"/>
        </w:rPr>
        <w:footnoteRef/>
      </w:r>
      <w:r w:rsidRPr="00C8762D">
        <w:rPr>
          <w:spacing w:val="4"/>
          <w:kern w:val="0"/>
          <w:szCs w:val="22"/>
          <w:lang w:val="es-ES" w:eastAsia="en-US"/>
        </w:rPr>
        <w:tab/>
        <w:t xml:space="preserve">Según el </w:t>
      </w:r>
      <w:proofErr w:type="spellStart"/>
      <w:r w:rsidRPr="00160876">
        <w:rPr>
          <w:i/>
          <w:spacing w:val="4"/>
          <w:kern w:val="0"/>
          <w:szCs w:val="22"/>
          <w:lang w:val="es-ES" w:eastAsia="en-US"/>
        </w:rPr>
        <w:t>World</w:t>
      </w:r>
      <w:proofErr w:type="spellEnd"/>
      <w:r w:rsidRPr="00160876">
        <w:rPr>
          <w:i/>
          <w:spacing w:val="4"/>
          <w:kern w:val="0"/>
          <w:szCs w:val="22"/>
          <w:lang w:val="es-ES" w:eastAsia="en-US"/>
        </w:rPr>
        <w:t xml:space="preserve"> </w:t>
      </w:r>
      <w:proofErr w:type="spellStart"/>
      <w:r w:rsidRPr="00160876">
        <w:rPr>
          <w:i/>
          <w:spacing w:val="4"/>
          <w:kern w:val="0"/>
          <w:szCs w:val="22"/>
          <w:lang w:val="es-ES" w:eastAsia="en-US"/>
        </w:rPr>
        <w:t>Factbook</w:t>
      </w:r>
      <w:proofErr w:type="spellEnd"/>
      <w:r w:rsidRPr="00C8762D">
        <w:rPr>
          <w:spacing w:val="4"/>
          <w:kern w:val="0"/>
          <w:szCs w:val="22"/>
          <w:lang w:val="es-ES" w:eastAsia="en-US"/>
        </w:rPr>
        <w:t>, más del 55% de los ciudadanos del país vive en el extranjero https://www.cia.gov/library/publications/the</w:t>
      </w:r>
      <w:r>
        <w:rPr>
          <w:spacing w:val="4"/>
          <w:kern w:val="0"/>
          <w:szCs w:val="22"/>
          <w:lang w:val="es-ES" w:eastAsia="en-US"/>
        </w:rPr>
        <w:noBreakHyphen/>
      </w:r>
      <w:r w:rsidRPr="00C8762D">
        <w:rPr>
          <w:spacing w:val="4"/>
          <w:kern w:val="0"/>
          <w:szCs w:val="22"/>
          <w:lang w:val="es-ES" w:eastAsia="en-US"/>
        </w:rPr>
        <w:t>world</w:t>
      </w:r>
      <w:r>
        <w:rPr>
          <w:spacing w:val="4"/>
          <w:kern w:val="0"/>
          <w:szCs w:val="22"/>
          <w:lang w:val="es-ES" w:eastAsia="en-US"/>
        </w:rPr>
        <w:noBreakHyphen/>
      </w:r>
      <w:r w:rsidRPr="00C8762D">
        <w:rPr>
          <w:spacing w:val="4"/>
          <w:kern w:val="0"/>
          <w:szCs w:val="22"/>
          <w:lang w:val="es-ES" w:eastAsia="en-US"/>
        </w:rPr>
        <w:t>factbook/geos/gy.html.</w:t>
      </w:r>
    </w:p>
  </w:footnote>
  <w:footnote w:id="7">
    <w:p w14:paraId="5C494425" w14:textId="33BD0EF4" w:rsidR="007A41E0" w:rsidRPr="00C8762D" w:rsidRDefault="007A41E0" w:rsidP="00C8762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r w:rsidRPr="00C8762D">
        <w:rPr>
          <w:spacing w:val="4"/>
          <w:kern w:val="0"/>
          <w:szCs w:val="22"/>
          <w:lang w:val="es-ES" w:eastAsia="en-US"/>
        </w:rPr>
        <w:tab/>
      </w:r>
      <w:r w:rsidRPr="00C51ACF">
        <w:rPr>
          <w:spacing w:val="4"/>
          <w:kern w:val="0"/>
          <w:szCs w:val="22"/>
          <w:vertAlign w:val="superscript"/>
          <w:lang w:val="es-ES" w:eastAsia="en-US"/>
        </w:rPr>
        <w:footnoteRef/>
      </w:r>
      <w:r w:rsidRPr="00C8762D">
        <w:rPr>
          <w:spacing w:val="4"/>
          <w:kern w:val="0"/>
          <w:szCs w:val="22"/>
          <w:lang w:val="es-ES" w:eastAsia="en-US"/>
        </w:rPr>
        <w:tab/>
        <w:t>Ministerio de Finanzas</w:t>
      </w:r>
      <w:r>
        <w:rPr>
          <w:spacing w:val="4"/>
          <w:kern w:val="0"/>
          <w:szCs w:val="22"/>
          <w:lang w:val="es-ES" w:eastAsia="en-US"/>
        </w:rPr>
        <w:t>,</w:t>
      </w:r>
      <w:r w:rsidRPr="00C8762D">
        <w:rPr>
          <w:spacing w:val="4"/>
          <w:kern w:val="0"/>
          <w:szCs w:val="22"/>
          <w:lang w:val="es-ES" w:eastAsia="en-US"/>
        </w:rPr>
        <w:t xml:space="preserve"> 2011.</w:t>
      </w:r>
    </w:p>
  </w:footnote>
  <w:footnote w:id="8">
    <w:p w14:paraId="01C83742" w14:textId="77777777" w:rsidR="007A41E0" w:rsidRPr="00C8762D" w:rsidRDefault="007A41E0" w:rsidP="00C8762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r w:rsidRPr="00C8762D">
        <w:rPr>
          <w:spacing w:val="4"/>
          <w:kern w:val="0"/>
          <w:szCs w:val="22"/>
          <w:lang w:val="es-ES" w:eastAsia="en-US"/>
        </w:rPr>
        <w:tab/>
      </w:r>
      <w:r w:rsidRPr="00C51ACF">
        <w:rPr>
          <w:spacing w:val="4"/>
          <w:kern w:val="0"/>
          <w:szCs w:val="22"/>
          <w:vertAlign w:val="superscript"/>
          <w:lang w:val="es-ES" w:eastAsia="en-US"/>
        </w:rPr>
        <w:footnoteRef/>
      </w:r>
      <w:r w:rsidRPr="00C8762D">
        <w:rPr>
          <w:spacing w:val="4"/>
          <w:kern w:val="0"/>
          <w:szCs w:val="22"/>
          <w:lang w:val="es-ES" w:eastAsia="en-US"/>
        </w:rPr>
        <w:tab/>
        <w:t xml:space="preserve">El tipo de cambio aproximado es de 200 dólares de Guyana por 1 dólar de los Estados Unidos. </w:t>
      </w:r>
    </w:p>
  </w:footnote>
  <w:footnote w:id="9">
    <w:p w14:paraId="78FC7D18" w14:textId="77777777" w:rsidR="007A41E0" w:rsidRPr="00C8762D" w:rsidRDefault="007A41E0" w:rsidP="00C8762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r w:rsidRPr="00C8762D">
        <w:rPr>
          <w:spacing w:val="4"/>
          <w:kern w:val="0"/>
          <w:szCs w:val="22"/>
          <w:lang w:val="es-ES" w:eastAsia="en-US"/>
        </w:rPr>
        <w:tab/>
      </w:r>
      <w:r w:rsidRPr="00C51ACF">
        <w:rPr>
          <w:spacing w:val="4"/>
          <w:kern w:val="0"/>
          <w:szCs w:val="22"/>
          <w:vertAlign w:val="superscript"/>
          <w:lang w:val="es-ES" w:eastAsia="en-US"/>
        </w:rPr>
        <w:footnoteRef/>
      </w:r>
      <w:r w:rsidRPr="00C8762D">
        <w:rPr>
          <w:spacing w:val="4"/>
          <w:kern w:val="0"/>
          <w:szCs w:val="22"/>
          <w:lang w:val="es-ES" w:eastAsia="en-US"/>
        </w:rPr>
        <w:tab/>
        <w:t>Oficina de Estadística, Censo de Población y Vivienda (2012), Compendio 3.</w:t>
      </w:r>
    </w:p>
  </w:footnote>
  <w:footnote w:id="10">
    <w:p w14:paraId="095802AD" w14:textId="729E0E01" w:rsidR="007A41E0" w:rsidRPr="00C8762D" w:rsidRDefault="007A41E0" w:rsidP="00C8762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r w:rsidRPr="00C8762D">
        <w:rPr>
          <w:spacing w:val="4"/>
          <w:kern w:val="0"/>
          <w:szCs w:val="22"/>
          <w:lang w:val="es-ES" w:eastAsia="en-US"/>
        </w:rPr>
        <w:tab/>
      </w:r>
      <w:r w:rsidRPr="00C51ACF">
        <w:rPr>
          <w:spacing w:val="4"/>
          <w:kern w:val="0"/>
          <w:szCs w:val="22"/>
          <w:vertAlign w:val="superscript"/>
          <w:lang w:val="es-ES" w:eastAsia="en-US"/>
        </w:rPr>
        <w:footnoteRef/>
      </w:r>
      <w:r w:rsidRPr="00C8762D">
        <w:rPr>
          <w:spacing w:val="4"/>
          <w:kern w:val="0"/>
          <w:szCs w:val="22"/>
          <w:lang w:val="es-ES" w:eastAsia="en-US"/>
        </w:rPr>
        <w:tab/>
        <w:t>Gobierno de la República de Guyana</w:t>
      </w:r>
      <w:r>
        <w:rPr>
          <w:spacing w:val="4"/>
          <w:kern w:val="0"/>
          <w:szCs w:val="22"/>
          <w:lang w:val="es-ES" w:eastAsia="en-US"/>
        </w:rPr>
        <w:t>,</w:t>
      </w:r>
      <w:r w:rsidRPr="00C8762D">
        <w:rPr>
          <w:spacing w:val="4"/>
          <w:kern w:val="0"/>
          <w:szCs w:val="22"/>
          <w:lang w:val="es-ES" w:eastAsia="en-US"/>
        </w:rPr>
        <w:t xml:space="preserve"> 2014.</w:t>
      </w:r>
    </w:p>
  </w:footnote>
  <w:footnote w:id="11">
    <w:p w14:paraId="106B621F" w14:textId="02781E60" w:rsidR="007A41E0" w:rsidRPr="00C8762D" w:rsidRDefault="007A41E0" w:rsidP="00C8762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r w:rsidRPr="00C8762D">
        <w:rPr>
          <w:spacing w:val="4"/>
          <w:kern w:val="0"/>
          <w:szCs w:val="22"/>
          <w:lang w:val="es-ES" w:eastAsia="en-US"/>
        </w:rPr>
        <w:tab/>
      </w:r>
      <w:r w:rsidRPr="00C51ACF">
        <w:rPr>
          <w:spacing w:val="4"/>
          <w:kern w:val="0"/>
          <w:szCs w:val="22"/>
          <w:vertAlign w:val="superscript"/>
          <w:lang w:val="es-ES" w:eastAsia="en-US"/>
        </w:rPr>
        <w:footnoteRef/>
      </w:r>
      <w:r w:rsidRPr="00C8762D">
        <w:rPr>
          <w:spacing w:val="4"/>
          <w:kern w:val="0"/>
          <w:szCs w:val="22"/>
          <w:lang w:val="es-ES" w:eastAsia="en-US"/>
        </w:rPr>
        <w:tab/>
        <w:t>Gobierno de Guyana</w:t>
      </w:r>
      <w:r>
        <w:rPr>
          <w:spacing w:val="4"/>
          <w:kern w:val="0"/>
          <w:szCs w:val="22"/>
          <w:lang w:val="es-ES" w:eastAsia="en-US"/>
        </w:rPr>
        <w:t>,</w:t>
      </w:r>
      <w:r w:rsidRPr="00C8762D">
        <w:rPr>
          <w:spacing w:val="4"/>
          <w:kern w:val="0"/>
          <w:szCs w:val="22"/>
          <w:lang w:val="es-ES" w:eastAsia="en-US"/>
        </w:rPr>
        <w:t xml:space="preserve"> 2015.</w:t>
      </w:r>
    </w:p>
  </w:footnote>
  <w:footnote w:id="12">
    <w:p w14:paraId="029FE661" w14:textId="77777777" w:rsidR="007A41E0" w:rsidRPr="00C8762D" w:rsidRDefault="007A41E0" w:rsidP="00C8762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r w:rsidRPr="00C8762D">
        <w:rPr>
          <w:spacing w:val="4"/>
          <w:kern w:val="0"/>
          <w:szCs w:val="22"/>
          <w:lang w:val="es-ES" w:eastAsia="en-US"/>
        </w:rPr>
        <w:tab/>
      </w:r>
      <w:r w:rsidRPr="00C51ACF">
        <w:rPr>
          <w:spacing w:val="4"/>
          <w:kern w:val="0"/>
          <w:szCs w:val="22"/>
          <w:vertAlign w:val="superscript"/>
          <w:lang w:val="es-ES" w:eastAsia="en-US"/>
        </w:rPr>
        <w:footnoteRef/>
      </w:r>
      <w:r w:rsidRPr="00C8762D">
        <w:rPr>
          <w:spacing w:val="4"/>
          <w:kern w:val="0"/>
          <w:szCs w:val="22"/>
          <w:lang w:val="es-ES" w:eastAsia="en-US"/>
        </w:rPr>
        <w:tab/>
        <w:t>Ministerio de Finanzas 2011, pág. 1.</w:t>
      </w:r>
    </w:p>
  </w:footnote>
  <w:footnote w:id="13">
    <w:p w14:paraId="4B55C3AC" w14:textId="77777777" w:rsidR="007A41E0" w:rsidRPr="00C8762D" w:rsidRDefault="007A41E0" w:rsidP="00C8762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r w:rsidRPr="00C8762D">
        <w:rPr>
          <w:spacing w:val="4"/>
          <w:kern w:val="0"/>
          <w:szCs w:val="22"/>
          <w:lang w:val="es-ES" w:eastAsia="en-US"/>
        </w:rPr>
        <w:tab/>
      </w:r>
      <w:r w:rsidRPr="00C51ACF">
        <w:rPr>
          <w:spacing w:val="4"/>
          <w:kern w:val="0"/>
          <w:szCs w:val="22"/>
          <w:vertAlign w:val="superscript"/>
          <w:lang w:val="es-ES" w:eastAsia="en-US"/>
        </w:rPr>
        <w:footnoteRef/>
      </w:r>
      <w:r w:rsidRPr="00C8762D">
        <w:rPr>
          <w:spacing w:val="4"/>
          <w:kern w:val="0"/>
          <w:szCs w:val="22"/>
          <w:lang w:val="es-ES" w:eastAsia="en-US"/>
        </w:rPr>
        <w:tab/>
      </w:r>
      <w:r w:rsidRPr="00437E30">
        <w:rPr>
          <w:i/>
          <w:spacing w:val="4"/>
          <w:kern w:val="0"/>
          <w:szCs w:val="22"/>
          <w:lang w:val="es-ES" w:eastAsia="en-US"/>
        </w:rPr>
        <w:t>Ibid.</w:t>
      </w:r>
      <w:r w:rsidRPr="00C8762D">
        <w:rPr>
          <w:spacing w:val="4"/>
          <w:kern w:val="0"/>
          <w:szCs w:val="22"/>
          <w:lang w:val="es-ES" w:eastAsia="en-US"/>
        </w:rPr>
        <w:t>, pág. 17.</w:t>
      </w:r>
    </w:p>
  </w:footnote>
  <w:footnote w:id="14">
    <w:p w14:paraId="34406C50" w14:textId="77777777" w:rsidR="007A41E0" w:rsidRPr="00C8762D" w:rsidRDefault="007A41E0" w:rsidP="00C8762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r w:rsidRPr="00C8762D">
        <w:rPr>
          <w:spacing w:val="4"/>
          <w:kern w:val="0"/>
          <w:szCs w:val="22"/>
          <w:lang w:val="es-ES" w:eastAsia="en-US"/>
        </w:rPr>
        <w:tab/>
      </w:r>
      <w:r w:rsidRPr="00C51ACF">
        <w:rPr>
          <w:spacing w:val="4"/>
          <w:kern w:val="0"/>
          <w:szCs w:val="22"/>
          <w:vertAlign w:val="superscript"/>
          <w:lang w:val="es-ES" w:eastAsia="en-US"/>
        </w:rPr>
        <w:footnoteRef/>
      </w:r>
      <w:r w:rsidRPr="00C8762D">
        <w:rPr>
          <w:spacing w:val="4"/>
          <w:kern w:val="0"/>
          <w:szCs w:val="22"/>
          <w:lang w:val="es-ES" w:eastAsia="en-US"/>
        </w:rPr>
        <w:tab/>
      </w:r>
      <w:r w:rsidRPr="00437E30">
        <w:rPr>
          <w:i/>
          <w:spacing w:val="4"/>
          <w:kern w:val="0"/>
          <w:szCs w:val="22"/>
          <w:lang w:val="es-ES" w:eastAsia="en-US"/>
        </w:rPr>
        <w:t>Ibid.</w:t>
      </w:r>
      <w:r w:rsidRPr="00C8762D">
        <w:rPr>
          <w:spacing w:val="4"/>
          <w:kern w:val="0"/>
          <w:szCs w:val="22"/>
          <w:lang w:val="es-ES" w:eastAsia="en-US"/>
        </w:rPr>
        <w:t>, pág. 25.</w:t>
      </w:r>
    </w:p>
  </w:footnote>
  <w:footnote w:id="15">
    <w:p w14:paraId="268806D7" w14:textId="77777777" w:rsidR="007A41E0" w:rsidRPr="00C8762D" w:rsidRDefault="007A41E0" w:rsidP="00C8762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r w:rsidRPr="00C8762D">
        <w:rPr>
          <w:spacing w:val="4"/>
          <w:kern w:val="0"/>
          <w:szCs w:val="22"/>
          <w:lang w:val="es-ES" w:eastAsia="en-US"/>
        </w:rPr>
        <w:tab/>
      </w:r>
      <w:r w:rsidRPr="00C51ACF">
        <w:rPr>
          <w:spacing w:val="4"/>
          <w:kern w:val="0"/>
          <w:szCs w:val="22"/>
          <w:vertAlign w:val="superscript"/>
          <w:lang w:val="es-ES" w:eastAsia="en-US"/>
        </w:rPr>
        <w:footnoteRef/>
      </w:r>
      <w:r w:rsidRPr="00C8762D">
        <w:rPr>
          <w:spacing w:val="4"/>
          <w:kern w:val="0"/>
          <w:szCs w:val="22"/>
          <w:lang w:val="es-ES" w:eastAsia="en-US"/>
        </w:rPr>
        <w:tab/>
      </w:r>
      <w:r w:rsidRPr="00437E30">
        <w:rPr>
          <w:i/>
          <w:spacing w:val="4"/>
          <w:kern w:val="0"/>
          <w:szCs w:val="22"/>
          <w:lang w:val="es-ES" w:eastAsia="en-US"/>
        </w:rPr>
        <w:t>Ibid.</w:t>
      </w:r>
      <w:r w:rsidRPr="00C8762D">
        <w:rPr>
          <w:spacing w:val="4"/>
          <w:kern w:val="0"/>
          <w:szCs w:val="22"/>
          <w:lang w:val="es-ES" w:eastAsia="en-US"/>
        </w:rPr>
        <w:t>, pág. 33.</w:t>
      </w:r>
    </w:p>
  </w:footnote>
  <w:footnote w:id="16">
    <w:p w14:paraId="4B7B2E69" w14:textId="77777777" w:rsidR="007A41E0" w:rsidRPr="00C8762D" w:rsidRDefault="007A41E0" w:rsidP="00C8762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r w:rsidRPr="00C8762D">
        <w:rPr>
          <w:spacing w:val="4"/>
          <w:kern w:val="0"/>
          <w:szCs w:val="22"/>
          <w:lang w:val="es-ES" w:eastAsia="en-US"/>
        </w:rPr>
        <w:tab/>
      </w:r>
      <w:r w:rsidRPr="00C51ACF">
        <w:rPr>
          <w:spacing w:val="4"/>
          <w:kern w:val="0"/>
          <w:szCs w:val="22"/>
          <w:vertAlign w:val="superscript"/>
          <w:lang w:val="es-ES" w:eastAsia="en-US"/>
        </w:rPr>
        <w:footnoteRef/>
      </w:r>
      <w:r w:rsidRPr="00C8762D">
        <w:rPr>
          <w:spacing w:val="4"/>
          <w:kern w:val="0"/>
          <w:szCs w:val="22"/>
          <w:lang w:val="es-ES" w:eastAsia="en-US"/>
        </w:rPr>
        <w:tab/>
      </w:r>
      <w:r w:rsidRPr="003E3AEF">
        <w:rPr>
          <w:i/>
          <w:spacing w:val="4"/>
          <w:kern w:val="0"/>
          <w:szCs w:val="22"/>
          <w:lang w:val="es-ES" w:eastAsia="en-US"/>
        </w:rPr>
        <w:t>Ibid.</w:t>
      </w:r>
      <w:r w:rsidRPr="00C8762D">
        <w:rPr>
          <w:spacing w:val="4"/>
          <w:kern w:val="0"/>
          <w:szCs w:val="22"/>
          <w:lang w:val="es-ES" w:eastAsia="en-US"/>
        </w:rPr>
        <w:t>, pág. 41.</w:t>
      </w:r>
    </w:p>
  </w:footnote>
  <w:footnote w:id="17">
    <w:p w14:paraId="4FB056D9" w14:textId="77777777" w:rsidR="007A41E0" w:rsidRPr="00C8762D" w:rsidRDefault="007A41E0" w:rsidP="00C8762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r w:rsidRPr="00C8762D">
        <w:rPr>
          <w:spacing w:val="4"/>
          <w:kern w:val="0"/>
          <w:szCs w:val="22"/>
          <w:lang w:val="es-ES" w:eastAsia="en-US"/>
        </w:rPr>
        <w:tab/>
      </w:r>
      <w:r w:rsidRPr="00C51ACF">
        <w:rPr>
          <w:spacing w:val="4"/>
          <w:kern w:val="0"/>
          <w:szCs w:val="22"/>
          <w:vertAlign w:val="superscript"/>
          <w:lang w:val="es-ES" w:eastAsia="en-US"/>
        </w:rPr>
        <w:footnoteRef/>
      </w:r>
      <w:r w:rsidRPr="00C8762D">
        <w:rPr>
          <w:spacing w:val="4"/>
          <w:kern w:val="0"/>
          <w:szCs w:val="22"/>
          <w:lang w:val="es-ES" w:eastAsia="en-US"/>
        </w:rPr>
        <w:tab/>
      </w:r>
      <w:r w:rsidRPr="003E3AEF">
        <w:rPr>
          <w:i/>
          <w:spacing w:val="4"/>
          <w:kern w:val="0"/>
          <w:szCs w:val="22"/>
          <w:lang w:val="es-ES" w:eastAsia="en-US"/>
        </w:rPr>
        <w:t>Ibid.</w:t>
      </w:r>
      <w:r w:rsidRPr="00C8762D">
        <w:rPr>
          <w:spacing w:val="4"/>
          <w:kern w:val="0"/>
          <w:szCs w:val="22"/>
          <w:lang w:val="es-ES" w:eastAsia="en-US"/>
        </w:rPr>
        <w:t>, pág. 49.</w:t>
      </w:r>
    </w:p>
  </w:footnote>
  <w:footnote w:id="18">
    <w:p w14:paraId="3B00A178" w14:textId="77777777" w:rsidR="007A41E0" w:rsidRPr="00C8762D" w:rsidRDefault="007A41E0" w:rsidP="00C8762D">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r w:rsidRPr="00C8762D">
        <w:rPr>
          <w:spacing w:val="4"/>
          <w:kern w:val="0"/>
          <w:szCs w:val="22"/>
          <w:lang w:val="es-ES" w:eastAsia="en-US"/>
        </w:rPr>
        <w:tab/>
      </w:r>
      <w:r w:rsidRPr="00C51ACF">
        <w:rPr>
          <w:spacing w:val="4"/>
          <w:kern w:val="0"/>
          <w:szCs w:val="22"/>
          <w:vertAlign w:val="superscript"/>
          <w:lang w:val="es-ES" w:eastAsia="en-US"/>
        </w:rPr>
        <w:footnoteRef/>
      </w:r>
      <w:r w:rsidRPr="00C8762D">
        <w:rPr>
          <w:spacing w:val="4"/>
          <w:kern w:val="0"/>
          <w:szCs w:val="22"/>
          <w:lang w:val="es-ES" w:eastAsia="en-US"/>
        </w:rPr>
        <w:tab/>
      </w:r>
      <w:r w:rsidRPr="003E3AEF">
        <w:rPr>
          <w:i/>
          <w:spacing w:val="4"/>
          <w:kern w:val="0"/>
          <w:szCs w:val="22"/>
          <w:lang w:val="es-ES" w:eastAsia="en-US"/>
        </w:rPr>
        <w:t>Ibid.</w:t>
      </w:r>
      <w:r w:rsidRPr="00C8762D">
        <w:rPr>
          <w:spacing w:val="4"/>
          <w:kern w:val="0"/>
          <w:szCs w:val="22"/>
          <w:lang w:val="es-ES" w:eastAsia="en-US"/>
        </w:rPr>
        <w:t>, págs. 60 y 61.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7A41E0" w14:paraId="01D32F70" w14:textId="77777777">
      <w:trPr>
        <w:trHeight w:hRule="exact" w:val="864"/>
      </w:trPr>
      <w:tc>
        <w:tcPr>
          <w:tcW w:w="4838" w:type="dxa"/>
          <w:tcBorders>
            <w:bottom w:val="single" w:sz="2" w:space="0" w:color="000000"/>
          </w:tcBorders>
          <w:vAlign w:val="bottom"/>
        </w:tcPr>
        <w:p w14:paraId="6EBDFD1E" w14:textId="21F429C1" w:rsidR="007A41E0" w:rsidRDefault="007A41E0">
          <w:pPr>
            <w:pStyle w:val="Header"/>
            <w:spacing w:after="80"/>
            <w:rPr>
              <w:b/>
              <w:bCs/>
            </w:rPr>
          </w:pPr>
          <w:r>
            <w:rPr>
              <w:b/>
              <w:bCs/>
            </w:rPr>
            <w:fldChar w:fldCharType="begin"/>
          </w:r>
          <w:r>
            <w:rPr>
              <w:b/>
              <w:bCs/>
            </w:rPr>
            <w:instrText xml:space="preserve"> DOCVARIABLE "sss1" \* MERGEFORMAT </w:instrText>
          </w:r>
          <w:r>
            <w:rPr>
              <w:b/>
              <w:bCs/>
            </w:rPr>
            <w:fldChar w:fldCharType="separate"/>
          </w:r>
          <w:r w:rsidR="008318D4">
            <w:rPr>
              <w:b/>
              <w:bCs/>
            </w:rPr>
            <w:t>CEDAW/C/GUY/9</w:t>
          </w:r>
          <w:r>
            <w:rPr>
              <w:b/>
              <w:bCs/>
            </w:rPr>
            <w:fldChar w:fldCharType="end"/>
          </w:r>
        </w:p>
      </w:tc>
      <w:tc>
        <w:tcPr>
          <w:tcW w:w="5028" w:type="dxa"/>
          <w:tcBorders>
            <w:bottom w:val="single" w:sz="2" w:space="0" w:color="000000"/>
          </w:tcBorders>
          <w:vAlign w:val="bottom"/>
        </w:tcPr>
        <w:p w14:paraId="09A45EBD" w14:textId="77777777" w:rsidR="007A41E0" w:rsidRDefault="007A41E0">
          <w:pPr>
            <w:pStyle w:val="Header"/>
          </w:pPr>
        </w:p>
      </w:tc>
    </w:tr>
  </w:tbl>
  <w:p w14:paraId="1DCF86B3" w14:textId="77777777" w:rsidR="007A41E0" w:rsidRDefault="007A41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7A41E0" w14:paraId="351401E0" w14:textId="77777777">
      <w:trPr>
        <w:trHeight w:hRule="exact" w:val="864"/>
      </w:trPr>
      <w:tc>
        <w:tcPr>
          <w:tcW w:w="4838" w:type="dxa"/>
          <w:tcBorders>
            <w:bottom w:val="single" w:sz="2" w:space="0" w:color="000000"/>
          </w:tcBorders>
          <w:vAlign w:val="bottom"/>
        </w:tcPr>
        <w:p w14:paraId="6FBF5035" w14:textId="77777777" w:rsidR="007A41E0" w:rsidRDefault="007A41E0">
          <w:pPr>
            <w:pStyle w:val="Header"/>
          </w:pPr>
        </w:p>
      </w:tc>
      <w:tc>
        <w:tcPr>
          <w:tcW w:w="5028" w:type="dxa"/>
          <w:tcBorders>
            <w:bottom w:val="single" w:sz="2" w:space="0" w:color="000000"/>
          </w:tcBorders>
          <w:vAlign w:val="bottom"/>
        </w:tcPr>
        <w:p w14:paraId="1974E8CF" w14:textId="2ACC6FE6" w:rsidR="007A41E0" w:rsidRDefault="007A41E0">
          <w:pPr>
            <w:pStyle w:val="Header"/>
            <w:spacing w:after="80"/>
            <w:jc w:val="right"/>
            <w:rPr>
              <w:b/>
              <w:bCs/>
            </w:rPr>
          </w:pPr>
          <w:r>
            <w:rPr>
              <w:b/>
              <w:bCs/>
            </w:rPr>
            <w:fldChar w:fldCharType="begin"/>
          </w:r>
          <w:r>
            <w:rPr>
              <w:b/>
              <w:bCs/>
            </w:rPr>
            <w:instrText xml:space="preserve"> DOCVARIABLE "sss1" \* MERGEFORMAT </w:instrText>
          </w:r>
          <w:r>
            <w:rPr>
              <w:b/>
              <w:bCs/>
            </w:rPr>
            <w:fldChar w:fldCharType="separate"/>
          </w:r>
          <w:r w:rsidR="008318D4">
            <w:rPr>
              <w:b/>
              <w:bCs/>
            </w:rPr>
            <w:t>CEDAW/C/GUY/9</w:t>
          </w:r>
          <w:r>
            <w:rPr>
              <w:b/>
              <w:bCs/>
            </w:rPr>
            <w:fldChar w:fldCharType="end"/>
          </w:r>
        </w:p>
      </w:tc>
    </w:tr>
  </w:tbl>
  <w:p w14:paraId="5B98BC73" w14:textId="77777777" w:rsidR="007A41E0" w:rsidRDefault="007A41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00" w:type="dxa"/>
      <w:tblLayout w:type="fixed"/>
      <w:tblCellMar>
        <w:left w:w="0" w:type="dxa"/>
        <w:right w:w="0" w:type="dxa"/>
      </w:tblCellMar>
      <w:tblLook w:val="0000" w:firstRow="0" w:lastRow="0" w:firstColumn="0" w:lastColumn="0" w:noHBand="0" w:noVBand="0"/>
    </w:tblPr>
    <w:tblGrid>
      <w:gridCol w:w="1267"/>
      <w:gridCol w:w="2592"/>
      <w:gridCol w:w="245"/>
      <w:gridCol w:w="2390"/>
      <w:gridCol w:w="245"/>
      <w:gridCol w:w="3140"/>
      <w:gridCol w:w="21"/>
    </w:tblGrid>
    <w:tr w:rsidR="007A41E0" w14:paraId="54FA1121" w14:textId="77777777" w:rsidTr="000973A0">
      <w:trPr>
        <w:trHeight w:hRule="exact" w:val="864"/>
      </w:trPr>
      <w:tc>
        <w:tcPr>
          <w:tcW w:w="1267" w:type="dxa"/>
          <w:tcBorders>
            <w:bottom w:val="single" w:sz="4" w:space="0" w:color="auto"/>
          </w:tcBorders>
          <w:vAlign w:val="bottom"/>
        </w:tcPr>
        <w:p w14:paraId="50A66540" w14:textId="77777777" w:rsidR="007A41E0" w:rsidRDefault="007A41E0">
          <w:pPr>
            <w:pStyle w:val="Header"/>
            <w:spacing w:after="120"/>
          </w:pPr>
        </w:p>
      </w:tc>
      <w:tc>
        <w:tcPr>
          <w:tcW w:w="2592" w:type="dxa"/>
          <w:tcBorders>
            <w:bottom w:val="single" w:sz="4" w:space="0" w:color="auto"/>
          </w:tcBorders>
          <w:vAlign w:val="bottom"/>
        </w:tcPr>
        <w:p w14:paraId="1A872F0E" w14:textId="77777777" w:rsidR="007A41E0" w:rsidRPr="0043124C" w:rsidRDefault="007A41E0" w:rsidP="0043124C">
          <w:pPr>
            <w:pStyle w:val="HCh"/>
            <w:spacing w:after="80"/>
            <w:rPr>
              <w:b w:val="0"/>
              <w:bCs w:val="0"/>
              <w:spacing w:val="2"/>
              <w:w w:val="96"/>
              <w:szCs w:val="24"/>
              <w:lang w:val="es-ES"/>
            </w:rPr>
          </w:pPr>
          <w:r w:rsidRPr="0043124C">
            <w:rPr>
              <w:b w:val="0"/>
              <w:bCs w:val="0"/>
              <w:spacing w:val="2"/>
              <w:w w:val="96"/>
              <w:szCs w:val="24"/>
              <w:lang w:val="es-ES"/>
            </w:rPr>
            <w:t>Naciones Unidas</w:t>
          </w:r>
        </w:p>
      </w:tc>
      <w:tc>
        <w:tcPr>
          <w:tcW w:w="245" w:type="dxa"/>
          <w:tcBorders>
            <w:bottom w:val="single" w:sz="4" w:space="0" w:color="auto"/>
          </w:tcBorders>
          <w:vAlign w:val="bottom"/>
        </w:tcPr>
        <w:p w14:paraId="4F24E7A7" w14:textId="77777777" w:rsidR="007A41E0" w:rsidRDefault="007A41E0">
          <w:pPr>
            <w:pStyle w:val="Header"/>
            <w:spacing w:after="120"/>
          </w:pPr>
        </w:p>
      </w:tc>
      <w:tc>
        <w:tcPr>
          <w:tcW w:w="5796" w:type="dxa"/>
          <w:gridSpan w:val="4"/>
          <w:tcBorders>
            <w:bottom w:val="single" w:sz="4" w:space="0" w:color="auto"/>
          </w:tcBorders>
          <w:vAlign w:val="bottom"/>
        </w:tcPr>
        <w:p w14:paraId="55D7DB04" w14:textId="77777777" w:rsidR="007A41E0" w:rsidRDefault="007A41E0" w:rsidP="00080DE8">
          <w:pPr>
            <w:spacing w:after="80" w:line="240" w:lineRule="auto"/>
            <w:jc w:val="right"/>
            <w:rPr>
              <w:position w:val="-4"/>
            </w:rPr>
          </w:pPr>
          <w:r>
            <w:rPr>
              <w:noProof/>
              <w:position w:val="-4"/>
              <w:sz w:val="40"/>
              <w:szCs w:val="40"/>
            </w:rPr>
            <w:t>CEDAW</w:t>
          </w:r>
          <w:r>
            <w:rPr>
              <w:noProof/>
              <w:position w:val="-4"/>
            </w:rPr>
            <w:t>/C/GUY/9</w:t>
          </w:r>
        </w:p>
      </w:tc>
    </w:tr>
    <w:tr w:rsidR="007A41E0" w:rsidRPr="0053404B" w14:paraId="5E07216D" w14:textId="77777777" w:rsidTr="000973A0">
      <w:trPr>
        <w:gridAfter w:val="1"/>
        <w:wAfter w:w="21" w:type="dxa"/>
        <w:trHeight w:hRule="exact" w:val="2880"/>
      </w:trPr>
      <w:tc>
        <w:tcPr>
          <w:tcW w:w="1267" w:type="dxa"/>
          <w:tcBorders>
            <w:top w:val="single" w:sz="4" w:space="0" w:color="auto"/>
            <w:bottom w:val="single" w:sz="12" w:space="0" w:color="auto"/>
          </w:tcBorders>
        </w:tcPr>
        <w:p w14:paraId="186FEF50" w14:textId="77777777" w:rsidR="007A41E0" w:rsidRDefault="007A41E0">
          <w:pPr>
            <w:pStyle w:val="Header"/>
            <w:spacing w:before="120"/>
            <w:jc w:val="center"/>
          </w:pPr>
          <w:r>
            <w:drawing>
              <wp:inline distT="0" distB="0" distL="0" distR="0" wp14:anchorId="32AEB210" wp14:editId="72F1E5AD">
                <wp:extent cx="675640" cy="588645"/>
                <wp:effectExtent l="0" t="0" r="0" b="0"/>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5640" cy="588645"/>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193C9F1D" w14:textId="77777777" w:rsidR="007A41E0" w:rsidRPr="00862864" w:rsidRDefault="007A41E0" w:rsidP="00862864">
          <w:pPr>
            <w:suppressAutoHyphens w:val="0"/>
            <w:spacing w:before="120" w:line="380" w:lineRule="exact"/>
            <w:rPr>
              <w:b/>
              <w:spacing w:val="0"/>
              <w:w w:val="100"/>
              <w:kern w:val="0"/>
              <w:sz w:val="34"/>
              <w:szCs w:val="40"/>
              <w:lang w:val="es-ES"/>
            </w:rPr>
          </w:pPr>
          <w:r w:rsidRPr="00862864">
            <w:rPr>
              <w:b/>
              <w:spacing w:val="0"/>
              <w:w w:val="100"/>
              <w:kern w:val="0"/>
              <w:sz w:val="34"/>
              <w:szCs w:val="40"/>
              <w:lang w:val="es-ES"/>
            </w:rPr>
            <w:t xml:space="preserve">Convención sobre la Eliminación </w:t>
          </w:r>
          <w:r>
            <w:rPr>
              <w:b/>
              <w:spacing w:val="0"/>
              <w:w w:val="100"/>
              <w:kern w:val="0"/>
              <w:sz w:val="34"/>
              <w:szCs w:val="40"/>
              <w:lang w:val="es-ES"/>
            </w:rPr>
            <w:br/>
          </w:r>
          <w:r w:rsidRPr="00862864">
            <w:rPr>
              <w:b/>
              <w:spacing w:val="0"/>
              <w:w w:val="100"/>
              <w:kern w:val="0"/>
              <w:sz w:val="34"/>
              <w:szCs w:val="40"/>
              <w:lang w:val="es-ES"/>
            </w:rPr>
            <w:t>de Todas las Formas de Discriminación contra la Mujer</w:t>
          </w:r>
        </w:p>
      </w:tc>
      <w:tc>
        <w:tcPr>
          <w:tcW w:w="245" w:type="dxa"/>
          <w:tcBorders>
            <w:top w:val="single" w:sz="4" w:space="0" w:color="auto"/>
            <w:bottom w:val="single" w:sz="12" w:space="0" w:color="auto"/>
          </w:tcBorders>
        </w:tcPr>
        <w:p w14:paraId="45B0E736" w14:textId="77777777" w:rsidR="007A41E0" w:rsidRDefault="007A41E0">
          <w:pPr>
            <w:pStyle w:val="Header"/>
            <w:spacing w:before="109"/>
          </w:pPr>
        </w:p>
      </w:tc>
      <w:tc>
        <w:tcPr>
          <w:tcW w:w="3140" w:type="dxa"/>
          <w:tcBorders>
            <w:top w:val="single" w:sz="4" w:space="0" w:color="auto"/>
            <w:bottom w:val="single" w:sz="12" w:space="0" w:color="auto"/>
          </w:tcBorders>
        </w:tcPr>
        <w:p w14:paraId="2EA2EDFE" w14:textId="77777777" w:rsidR="007A41E0" w:rsidRDefault="007A41E0">
          <w:pPr>
            <w:pStyle w:val="Distribution"/>
            <w:rPr>
              <w:lang w:val="es-ES"/>
            </w:rPr>
          </w:pPr>
          <w:proofErr w:type="spellStart"/>
          <w:r>
            <w:rPr>
              <w:color w:val="010000"/>
              <w:lang w:val="es-ES"/>
            </w:rPr>
            <w:t>Distr</w:t>
          </w:r>
          <w:proofErr w:type="spellEnd"/>
          <w:r>
            <w:rPr>
              <w:color w:val="010000"/>
              <w:lang w:val="es-ES"/>
            </w:rPr>
            <w:t>. general</w:t>
          </w:r>
        </w:p>
        <w:p w14:paraId="3B90E7EA" w14:textId="77777777" w:rsidR="007A41E0" w:rsidRDefault="007A41E0">
          <w:pPr>
            <w:pStyle w:val="Publication"/>
            <w:rPr>
              <w:color w:val="010000"/>
              <w:lang w:val="es-ES"/>
            </w:rPr>
          </w:pPr>
          <w:r>
            <w:rPr>
              <w:color w:val="010000"/>
              <w:lang w:val="es-ES"/>
            </w:rPr>
            <w:t>10 de julio de 2018</w:t>
          </w:r>
        </w:p>
        <w:p w14:paraId="411DD027" w14:textId="77777777" w:rsidR="007A41E0" w:rsidRDefault="007A41E0">
          <w:pPr>
            <w:pStyle w:val="Original"/>
            <w:rPr>
              <w:color w:val="010000"/>
              <w:lang w:val="es-ES"/>
            </w:rPr>
          </w:pPr>
          <w:r>
            <w:rPr>
              <w:color w:val="010000"/>
              <w:lang w:val="es-ES"/>
            </w:rPr>
            <w:t>Español</w:t>
          </w:r>
          <w:r>
            <w:rPr>
              <w:color w:val="010000"/>
              <w:lang w:val="es-ES"/>
            </w:rPr>
            <w:br/>
            <w:t>Original:</w:t>
          </w:r>
          <w:r w:rsidRPr="00B11E0C">
            <w:rPr>
              <w:color w:val="010000"/>
              <w:lang w:val="es-ES"/>
            </w:rPr>
            <w:t xml:space="preserve"> </w:t>
          </w:r>
          <w:r>
            <w:rPr>
              <w:color w:val="010000"/>
              <w:lang w:val="es-ES"/>
            </w:rPr>
            <w:t>inglés</w:t>
          </w:r>
        </w:p>
        <w:p w14:paraId="2FC74155" w14:textId="77777777" w:rsidR="007A41E0" w:rsidRPr="006F561A" w:rsidRDefault="007A41E0" w:rsidP="006F561A">
          <w:pPr>
            <w:rPr>
              <w:lang w:val="es-ES"/>
            </w:rPr>
          </w:pPr>
          <w:r w:rsidRPr="006F561A">
            <w:rPr>
              <w:lang w:val="es-ES"/>
            </w:rPr>
            <w:t>Español, francés e inglés únicamente</w:t>
          </w:r>
        </w:p>
        <w:p w14:paraId="0A223991" w14:textId="77777777" w:rsidR="007A41E0" w:rsidRPr="00B11E0C" w:rsidRDefault="007A41E0">
          <w:pPr>
            <w:rPr>
              <w:lang w:val="es-ES"/>
            </w:rPr>
          </w:pPr>
        </w:p>
      </w:tc>
    </w:tr>
  </w:tbl>
  <w:p w14:paraId="529A43D0" w14:textId="77777777" w:rsidR="007A41E0" w:rsidRDefault="007A41E0">
    <w:pPr>
      <w:pStyle w:val="Heade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5B7AE49A"/>
    <w:lvl w:ilvl="0">
      <w:start w:val="1"/>
      <w:numFmt w:val="decimal"/>
      <w:lvlText w:val="%1."/>
      <w:lvlJc w:val="left"/>
      <w:pPr>
        <w:tabs>
          <w:tab w:val="num" w:pos="643"/>
        </w:tabs>
        <w:ind w:left="643" w:hanging="360"/>
      </w:pPr>
      <w:rPr>
        <w:rFonts w:cs="Times New Roman"/>
      </w:r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7850DF"/>
    <w:multiLevelType w:val="hybridMultilevel"/>
    <w:tmpl w:val="F8E40D8A"/>
    <w:lvl w:ilvl="0" w:tplc="563219F8">
      <w:start w:val="1"/>
      <w:numFmt w:val="lowerLetter"/>
      <w:lvlText w:val="(%1)"/>
      <w:lvlJc w:val="left"/>
      <w:pPr>
        <w:ind w:left="1134" w:firstLine="567"/>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54887"/>
    <w:multiLevelType w:val="hybridMultilevel"/>
    <w:tmpl w:val="5A48E46A"/>
    <w:lvl w:ilvl="0" w:tplc="F560206C">
      <w:start w:val="1"/>
      <w:numFmt w:val="decimal"/>
      <w:lvlText w:val="%1."/>
      <w:lvlJc w:val="left"/>
      <w:pPr>
        <w:tabs>
          <w:tab w:val="num" w:pos="1701"/>
        </w:tabs>
        <w:ind w:left="1134"/>
      </w:pPr>
      <w:rPr>
        <w:rFonts w:ascii="Times New Roman" w:hAnsi="Times New Roman" w:cs="Times New Roman" w:hint="default"/>
        <w:b w:val="0"/>
        <w:i w:val="0"/>
        <w:sz w:val="20"/>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147635A0"/>
    <w:multiLevelType w:val="multilevel"/>
    <w:tmpl w:val="C988F3DE"/>
    <w:name w:val="TOC"/>
    <w:lvl w:ilvl="0">
      <w:start w:val="1"/>
      <w:numFmt w:val="decimal"/>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r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rPr>
        <w:rFonts w:cs="Times New Roman" w:hint="default"/>
      </w:rPr>
    </w:lvl>
    <w:lvl w:ilvl="7">
      <w:start w:val="1"/>
      <w:numFmt w:val="none"/>
      <w:pStyle w:val="Heading8"/>
      <w:suff w:val="nothing"/>
      <w:lvlText w:val=""/>
      <w:lvlJc w:val="left"/>
      <w:rPr>
        <w:rFonts w:cs="Times New Roman" w:hint="default"/>
      </w:rPr>
    </w:lvl>
    <w:lvl w:ilvl="8">
      <w:start w:val="1"/>
      <w:numFmt w:val="none"/>
      <w:pStyle w:val="Heading9"/>
      <w:suff w:val="nothing"/>
      <w:lvlText w:val=""/>
      <w:lvlJc w:val="left"/>
      <w:rPr>
        <w:rFonts w:cs="Times New Roman" w:hint="default"/>
      </w:rPr>
    </w:lvl>
  </w:abstractNum>
  <w:abstractNum w:abstractNumId="5" w15:restartNumberingAfterBreak="0">
    <w:nsid w:val="193E26D2"/>
    <w:multiLevelType w:val="hybridMultilevel"/>
    <w:tmpl w:val="448E8F78"/>
    <w:lvl w:ilvl="0" w:tplc="563219F8">
      <w:start w:val="1"/>
      <w:numFmt w:val="lowerLetter"/>
      <w:lvlText w:val="(%1)"/>
      <w:lvlJc w:val="left"/>
      <w:pPr>
        <w:ind w:left="1134" w:firstLine="567"/>
      </w:pPr>
      <w:rPr>
        <w:rFonts w:hint="default"/>
        <w:color w:val="000000" w:themeColor="text1"/>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0EA3D37"/>
    <w:multiLevelType w:val="hybridMultilevel"/>
    <w:tmpl w:val="212008C8"/>
    <w:lvl w:ilvl="0" w:tplc="55565840">
      <w:start w:val="1"/>
      <w:numFmt w:val="decimal"/>
      <w:lvlText w:val="%1."/>
      <w:lvlJc w:val="left"/>
      <w:pPr>
        <w:ind w:left="1134"/>
      </w:pPr>
      <w:rPr>
        <w:rFonts w:cs="Times New Roman" w:hint="default"/>
        <w:b w:val="0"/>
        <w:i w:val="0"/>
      </w:rPr>
    </w:lvl>
    <w:lvl w:ilvl="1" w:tplc="08090019" w:tentative="1">
      <w:start w:val="1"/>
      <w:numFmt w:val="lowerLetter"/>
      <w:lvlText w:val="%2."/>
      <w:lvlJc w:val="left"/>
      <w:pPr>
        <w:ind w:left="2574" w:hanging="360"/>
      </w:pPr>
      <w:rPr>
        <w:rFonts w:cs="Times New Roman"/>
      </w:rPr>
    </w:lvl>
    <w:lvl w:ilvl="2" w:tplc="0809001B" w:tentative="1">
      <w:start w:val="1"/>
      <w:numFmt w:val="lowerRoman"/>
      <w:lvlText w:val="%3."/>
      <w:lvlJc w:val="right"/>
      <w:pPr>
        <w:ind w:left="3294" w:hanging="180"/>
      </w:pPr>
      <w:rPr>
        <w:rFonts w:cs="Times New Roman"/>
      </w:rPr>
    </w:lvl>
    <w:lvl w:ilvl="3" w:tplc="0809000F" w:tentative="1">
      <w:start w:val="1"/>
      <w:numFmt w:val="decimal"/>
      <w:lvlText w:val="%4."/>
      <w:lvlJc w:val="left"/>
      <w:pPr>
        <w:ind w:left="4014" w:hanging="360"/>
      </w:pPr>
      <w:rPr>
        <w:rFonts w:cs="Times New Roman"/>
      </w:rPr>
    </w:lvl>
    <w:lvl w:ilvl="4" w:tplc="08090019" w:tentative="1">
      <w:start w:val="1"/>
      <w:numFmt w:val="lowerLetter"/>
      <w:lvlText w:val="%5."/>
      <w:lvlJc w:val="left"/>
      <w:pPr>
        <w:ind w:left="4734" w:hanging="360"/>
      </w:pPr>
      <w:rPr>
        <w:rFonts w:cs="Times New Roman"/>
      </w:rPr>
    </w:lvl>
    <w:lvl w:ilvl="5" w:tplc="0809001B" w:tentative="1">
      <w:start w:val="1"/>
      <w:numFmt w:val="lowerRoman"/>
      <w:lvlText w:val="%6."/>
      <w:lvlJc w:val="right"/>
      <w:pPr>
        <w:ind w:left="5454" w:hanging="180"/>
      </w:pPr>
      <w:rPr>
        <w:rFonts w:cs="Times New Roman"/>
      </w:rPr>
    </w:lvl>
    <w:lvl w:ilvl="6" w:tplc="0809000F" w:tentative="1">
      <w:start w:val="1"/>
      <w:numFmt w:val="decimal"/>
      <w:lvlText w:val="%7."/>
      <w:lvlJc w:val="left"/>
      <w:pPr>
        <w:ind w:left="6174" w:hanging="360"/>
      </w:pPr>
      <w:rPr>
        <w:rFonts w:cs="Times New Roman"/>
      </w:rPr>
    </w:lvl>
    <w:lvl w:ilvl="7" w:tplc="08090019" w:tentative="1">
      <w:start w:val="1"/>
      <w:numFmt w:val="lowerLetter"/>
      <w:lvlText w:val="%8."/>
      <w:lvlJc w:val="left"/>
      <w:pPr>
        <w:ind w:left="6894" w:hanging="360"/>
      </w:pPr>
      <w:rPr>
        <w:rFonts w:cs="Times New Roman"/>
      </w:rPr>
    </w:lvl>
    <w:lvl w:ilvl="8" w:tplc="0809001B" w:tentative="1">
      <w:start w:val="1"/>
      <w:numFmt w:val="lowerRoman"/>
      <w:lvlText w:val="%9."/>
      <w:lvlJc w:val="right"/>
      <w:pPr>
        <w:ind w:left="7614" w:hanging="180"/>
      </w:pPr>
      <w:rPr>
        <w:rFonts w:cs="Times New Roman"/>
      </w:rPr>
    </w:lvl>
  </w:abstractNum>
  <w:abstractNum w:abstractNumId="7" w15:restartNumberingAfterBreak="0">
    <w:nsid w:val="34E878E2"/>
    <w:multiLevelType w:val="hybridMultilevel"/>
    <w:tmpl w:val="EBF0DC2E"/>
    <w:lvl w:ilvl="0" w:tplc="151635A2">
      <w:start w:val="1"/>
      <w:numFmt w:val="bullet"/>
      <w:lvlText w:val=""/>
      <w:lvlJc w:val="left"/>
      <w:pPr>
        <w:ind w:left="2447" w:hanging="360"/>
      </w:pPr>
      <w:rPr>
        <w:rFonts w:ascii="Symbol" w:hAnsi="Symbol" w:hint="default"/>
        <w:sz w:val="14"/>
      </w:rPr>
    </w:lvl>
    <w:lvl w:ilvl="1" w:tplc="04090003">
      <w:start w:val="1"/>
      <w:numFmt w:val="bullet"/>
      <w:lvlText w:val="o"/>
      <w:lvlJc w:val="left"/>
      <w:pPr>
        <w:ind w:left="3527" w:hanging="360"/>
      </w:pPr>
      <w:rPr>
        <w:rFonts w:ascii="Courier New" w:hAnsi="Courier New" w:hint="default"/>
      </w:rPr>
    </w:lvl>
    <w:lvl w:ilvl="2" w:tplc="04090005">
      <w:start w:val="1"/>
      <w:numFmt w:val="bullet"/>
      <w:lvlText w:val=""/>
      <w:lvlJc w:val="left"/>
      <w:pPr>
        <w:ind w:left="4247" w:hanging="360"/>
      </w:pPr>
      <w:rPr>
        <w:rFonts w:ascii="Wingdings" w:hAnsi="Wingdings" w:hint="default"/>
      </w:rPr>
    </w:lvl>
    <w:lvl w:ilvl="3" w:tplc="04090001">
      <w:start w:val="1"/>
      <w:numFmt w:val="bullet"/>
      <w:lvlText w:val=""/>
      <w:lvlJc w:val="left"/>
      <w:pPr>
        <w:ind w:left="4967" w:hanging="360"/>
      </w:pPr>
      <w:rPr>
        <w:rFonts w:ascii="Symbol" w:hAnsi="Symbol" w:hint="default"/>
      </w:rPr>
    </w:lvl>
    <w:lvl w:ilvl="4" w:tplc="04090003">
      <w:start w:val="1"/>
      <w:numFmt w:val="bullet"/>
      <w:lvlText w:val="o"/>
      <w:lvlJc w:val="left"/>
      <w:pPr>
        <w:ind w:left="5687" w:hanging="360"/>
      </w:pPr>
      <w:rPr>
        <w:rFonts w:ascii="Courier New" w:hAnsi="Courier New" w:hint="default"/>
      </w:rPr>
    </w:lvl>
    <w:lvl w:ilvl="5" w:tplc="04090005">
      <w:start w:val="1"/>
      <w:numFmt w:val="bullet"/>
      <w:lvlText w:val=""/>
      <w:lvlJc w:val="left"/>
      <w:pPr>
        <w:ind w:left="6407" w:hanging="360"/>
      </w:pPr>
      <w:rPr>
        <w:rFonts w:ascii="Wingdings" w:hAnsi="Wingdings" w:hint="default"/>
      </w:rPr>
    </w:lvl>
    <w:lvl w:ilvl="6" w:tplc="04090001">
      <w:start w:val="1"/>
      <w:numFmt w:val="bullet"/>
      <w:lvlText w:val=""/>
      <w:lvlJc w:val="left"/>
      <w:pPr>
        <w:ind w:left="7127" w:hanging="360"/>
      </w:pPr>
      <w:rPr>
        <w:rFonts w:ascii="Symbol" w:hAnsi="Symbol" w:hint="default"/>
      </w:rPr>
    </w:lvl>
    <w:lvl w:ilvl="7" w:tplc="04090003">
      <w:start w:val="1"/>
      <w:numFmt w:val="bullet"/>
      <w:lvlText w:val="o"/>
      <w:lvlJc w:val="left"/>
      <w:pPr>
        <w:ind w:left="7847" w:hanging="360"/>
      </w:pPr>
      <w:rPr>
        <w:rFonts w:ascii="Courier New" w:hAnsi="Courier New" w:hint="default"/>
      </w:rPr>
    </w:lvl>
    <w:lvl w:ilvl="8" w:tplc="04090005">
      <w:start w:val="1"/>
      <w:numFmt w:val="bullet"/>
      <w:lvlText w:val=""/>
      <w:lvlJc w:val="left"/>
      <w:pPr>
        <w:ind w:left="8567" w:hanging="360"/>
      </w:pPr>
      <w:rPr>
        <w:rFonts w:ascii="Wingdings" w:hAnsi="Wingdings" w:hint="default"/>
      </w:rPr>
    </w:lvl>
  </w:abstractNum>
  <w:abstractNum w:abstractNumId="8" w15:restartNumberingAfterBreak="0">
    <w:nsid w:val="35A66CC4"/>
    <w:multiLevelType w:val="hybridMultilevel"/>
    <w:tmpl w:val="B4745B3E"/>
    <w:lvl w:ilvl="0" w:tplc="563219F8">
      <w:start w:val="1"/>
      <w:numFmt w:val="lowerLetter"/>
      <w:lvlText w:val="(%1)"/>
      <w:lvlJc w:val="left"/>
      <w:pPr>
        <w:ind w:left="1134" w:firstLine="567"/>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C456276"/>
    <w:multiLevelType w:val="hybridMultilevel"/>
    <w:tmpl w:val="19149710"/>
    <w:lvl w:ilvl="0" w:tplc="F4AAAF66">
      <w:start w:val="1"/>
      <w:numFmt w:val="bullet"/>
      <w:lvlText w:val=""/>
      <w:lvlJc w:val="left"/>
      <w:pPr>
        <w:ind w:left="3283" w:hanging="360"/>
      </w:pPr>
      <w:rPr>
        <w:rFonts w:ascii="Symbol" w:hAnsi="Symbol" w:hint="default"/>
        <w:sz w:val="14"/>
      </w:rPr>
    </w:lvl>
    <w:lvl w:ilvl="1" w:tplc="08090003">
      <w:start w:val="1"/>
      <w:numFmt w:val="bullet"/>
      <w:lvlText w:val="o"/>
      <w:lvlJc w:val="left"/>
      <w:pPr>
        <w:ind w:left="4003" w:hanging="360"/>
      </w:pPr>
      <w:rPr>
        <w:rFonts w:ascii="Courier New" w:hAnsi="Courier New" w:hint="default"/>
      </w:rPr>
    </w:lvl>
    <w:lvl w:ilvl="2" w:tplc="08090005">
      <w:start w:val="1"/>
      <w:numFmt w:val="bullet"/>
      <w:lvlText w:val=""/>
      <w:lvlJc w:val="left"/>
      <w:pPr>
        <w:ind w:left="4723" w:hanging="360"/>
      </w:pPr>
      <w:rPr>
        <w:rFonts w:ascii="Wingdings" w:hAnsi="Wingdings" w:hint="default"/>
      </w:rPr>
    </w:lvl>
    <w:lvl w:ilvl="3" w:tplc="08090001">
      <w:start w:val="1"/>
      <w:numFmt w:val="bullet"/>
      <w:lvlText w:val=""/>
      <w:lvlJc w:val="left"/>
      <w:pPr>
        <w:ind w:left="5443" w:hanging="360"/>
      </w:pPr>
      <w:rPr>
        <w:rFonts w:ascii="Symbol" w:hAnsi="Symbol" w:hint="default"/>
      </w:rPr>
    </w:lvl>
    <w:lvl w:ilvl="4" w:tplc="08090003">
      <w:start w:val="1"/>
      <w:numFmt w:val="bullet"/>
      <w:lvlText w:val="o"/>
      <w:lvlJc w:val="left"/>
      <w:pPr>
        <w:ind w:left="6163" w:hanging="360"/>
      </w:pPr>
      <w:rPr>
        <w:rFonts w:ascii="Courier New" w:hAnsi="Courier New" w:hint="default"/>
      </w:rPr>
    </w:lvl>
    <w:lvl w:ilvl="5" w:tplc="08090005">
      <w:start w:val="1"/>
      <w:numFmt w:val="bullet"/>
      <w:lvlText w:val=""/>
      <w:lvlJc w:val="left"/>
      <w:pPr>
        <w:ind w:left="6883" w:hanging="360"/>
      </w:pPr>
      <w:rPr>
        <w:rFonts w:ascii="Wingdings" w:hAnsi="Wingdings" w:hint="default"/>
      </w:rPr>
    </w:lvl>
    <w:lvl w:ilvl="6" w:tplc="08090001">
      <w:start w:val="1"/>
      <w:numFmt w:val="bullet"/>
      <w:lvlText w:val=""/>
      <w:lvlJc w:val="left"/>
      <w:pPr>
        <w:ind w:left="7603" w:hanging="360"/>
      </w:pPr>
      <w:rPr>
        <w:rFonts w:ascii="Symbol" w:hAnsi="Symbol" w:hint="default"/>
      </w:rPr>
    </w:lvl>
    <w:lvl w:ilvl="7" w:tplc="08090003">
      <w:start w:val="1"/>
      <w:numFmt w:val="bullet"/>
      <w:lvlText w:val="o"/>
      <w:lvlJc w:val="left"/>
      <w:pPr>
        <w:ind w:left="8323" w:hanging="360"/>
      </w:pPr>
      <w:rPr>
        <w:rFonts w:ascii="Courier New" w:hAnsi="Courier New" w:hint="default"/>
      </w:rPr>
    </w:lvl>
    <w:lvl w:ilvl="8" w:tplc="08090005">
      <w:start w:val="1"/>
      <w:numFmt w:val="bullet"/>
      <w:lvlText w:val=""/>
      <w:lvlJc w:val="left"/>
      <w:pPr>
        <w:ind w:left="9043" w:hanging="360"/>
      </w:pPr>
      <w:rPr>
        <w:rFonts w:ascii="Wingdings" w:hAnsi="Wingdings" w:hint="default"/>
      </w:rPr>
    </w:lvl>
  </w:abstractNum>
  <w:abstractNum w:abstractNumId="10" w15:restartNumberingAfterBreak="0">
    <w:nsid w:val="426B38DA"/>
    <w:multiLevelType w:val="hybridMultilevel"/>
    <w:tmpl w:val="F8428662"/>
    <w:lvl w:ilvl="0" w:tplc="EBDE3312">
      <w:start w:val="1"/>
      <w:numFmt w:val="decimal"/>
      <w:lvlText w:val="%1."/>
      <w:lvlJc w:val="left"/>
      <w:pPr>
        <w:ind w:left="1987" w:hanging="360"/>
      </w:pPr>
      <w:rPr>
        <w:rFonts w:cs="Times New Roman"/>
        <w:b w:val="0"/>
        <w:i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11" w15:restartNumberingAfterBreak="0">
    <w:nsid w:val="4AF00D84"/>
    <w:multiLevelType w:val="hybridMultilevel"/>
    <w:tmpl w:val="8A9AB0EC"/>
    <w:lvl w:ilvl="0" w:tplc="0D26C9FA">
      <w:start w:val="1"/>
      <w:numFmt w:val="decimal"/>
      <w:lvlText w:val="%1."/>
      <w:lvlJc w:val="left"/>
      <w:pPr>
        <w:ind w:left="2268"/>
      </w:pPr>
      <w:rPr>
        <w:rFonts w:cs="Times New Roman" w:hint="default"/>
        <w:b w:val="0"/>
      </w:rPr>
    </w:lvl>
    <w:lvl w:ilvl="1" w:tplc="04090019" w:tentative="1">
      <w:start w:val="1"/>
      <w:numFmt w:val="lowerLetter"/>
      <w:lvlText w:val="%2."/>
      <w:lvlJc w:val="left"/>
      <w:pPr>
        <w:ind w:left="2574" w:hanging="360"/>
      </w:pPr>
      <w:rPr>
        <w:rFonts w:cs="Times New Roman"/>
      </w:rPr>
    </w:lvl>
    <w:lvl w:ilvl="2" w:tplc="E56C0CB2">
      <w:start w:val="1"/>
      <w:numFmt w:val="decimal"/>
      <w:lvlText w:val="%3."/>
      <w:lvlJc w:val="left"/>
      <w:pPr>
        <w:ind w:left="1134"/>
      </w:pPr>
      <w:rPr>
        <w:rFonts w:cs="Times New Roman" w:hint="default"/>
        <w:b w:val="0"/>
        <w:i w:val="0"/>
      </w:rPr>
    </w:lvl>
    <w:lvl w:ilvl="3" w:tplc="0409000F" w:tentative="1">
      <w:start w:val="1"/>
      <w:numFmt w:val="decimal"/>
      <w:lvlText w:val="%4."/>
      <w:lvlJc w:val="left"/>
      <w:pPr>
        <w:ind w:left="4014" w:hanging="360"/>
      </w:pPr>
      <w:rPr>
        <w:rFonts w:cs="Times New Roman"/>
      </w:rPr>
    </w:lvl>
    <w:lvl w:ilvl="4" w:tplc="04090019" w:tentative="1">
      <w:start w:val="1"/>
      <w:numFmt w:val="lowerLetter"/>
      <w:lvlText w:val="%5."/>
      <w:lvlJc w:val="left"/>
      <w:pPr>
        <w:ind w:left="4734" w:hanging="360"/>
      </w:pPr>
      <w:rPr>
        <w:rFonts w:cs="Times New Roman"/>
      </w:rPr>
    </w:lvl>
    <w:lvl w:ilvl="5" w:tplc="0409001B" w:tentative="1">
      <w:start w:val="1"/>
      <w:numFmt w:val="lowerRoman"/>
      <w:lvlText w:val="%6."/>
      <w:lvlJc w:val="right"/>
      <w:pPr>
        <w:ind w:left="5454" w:hanging="180"/>
      </w:pPr>
      <w:rPr>
        <w:rFonts w:cs="Times New Roman"/>
      </w:rPr>
    </w:lvl>
    <w:lvl w:ilvl="6" w:tplc="0409000F" w:tentative="1">
      <w:start w:val="1"/>
      <w:numFmt w:val="decimal"/>
      <w:lvlText w:val="%7."/>
      <w:lvlJc w:val="left"/>
      <w:pPr>
        <w:ind w:left="6174" w:hanging="360"/>
      </w:pPr>
      <w:rPr>
        <w:rFonts w:cs="Times New Roman"/>
      </w:rPr>
    </w:lvl>
    <w:lvl w:ilvl="7" w:tplc="04090019" w:tentative="1">
      <w:start w:val="1"/>
      <w:numFmt w:val="lowerLetter"/>
      <w:lvlText w:val="%8."/>
      <w:lvlJc w:val="left"/>
      <w:pPr>
        <w:ind w:left="6894" w:hanging="360"/>
      </w:pPr>
      <w:rPr>
        <w:rFonts w:cs="Times New Roman"/>
      </w:rPr>
    </w:lvl>
    <w:lvl w:ilvl="8" w:tplc="0409001B" w:tentative="1">
      <w:start w:val="1"/>
      <w:numFmt w:val="lowerRoman"/>
      <w:lvlText w:val="%9."/>
      <w:lvlJc w:val="right"/>
      <w:pPr>
        <w:ind w:left="7614" w:hanging="180"/>
      </w:pPr>
      <w:rPr>
        <w:rFonts w:cs="Times New Roman"/>
      </w:rPr>
    </w:lvl>
  </w:abstractNum>
  <w:abstractNum w:abstractNumId="12" w15:restartNumberingAfterBreak="0">
    <w:nsid w:val="4C5C2F3D"/>
    <w:multiLevelType w:val="hybridMultilevel"/>
    <w:tmpl w:val="8D7A15E0"/>
    <w:lvl w:ilvl="0" w:tplc="BB8696B2">
      <w:start w:val="1"/>
      <w:numFmt w:val="decimal"/>
      <w:lvlText w:val="%1."/>
      <w:lvlJc w:val="left"/>
      <w:pPr>
        <w:ind w:left="1134" w:firstLine="0"/>
      </w:pPr>
      <w:rPr>
        <w:rFonts w:ascii="Times New Roman" w:hAnsi="Times New Roman" w:cs="Times New Roman" w:hint="default"/>
        <w:b w:val="0"/>
        <w:bCs w:val="0"/>
        <w:i w:val="0"/>
        <w:iCs w:val="0"/>
        <w:color w:val="000000" w:themeColor="text1"/>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C61EC7"/>
    <w:multiLevelType w:val="hybridMultilevel"/>
    <w:tmpl w:val="C7441142"/>
    <w:lvl w:ilvl="0" w:tplc="395833D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4" w15:restartNumberingAfterBreak="0">
    <w:nsid w:val="5893510D"/>
    <w:multiLevelType w:val="hybridMultilevel"/>
    <w:tmpl w:val="A404C4C4"/>
    <w:lvl w:ilvl="0" w:tplc="E2625DE6">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15" w15:restartNumberingAfterBreak="0">
    <w:nsid w:val="61EE311B"/>
    <w:multiLevelType w:val="hybridMultilevel"/>
    <w:tmpl w:val="694E5F4A"/>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16" w15:restartNumberingAfterBreak="0">
    <w:nsid w:val="64F14A04"/>
    <w:multiLevelType w:val="hybridMultilevel"/>
    <w:tmpl w:val="0F8E0BF2"/>
    <w:lvl w:ilvl="0" w:tplc="F404D8B4">
      <w:start w:val="1"/>
      <w:numFmt w:val="bullet"/>
      <w:lvlText w:val=""/>
      <w:lvlJc w:val="left"/>
      <w:pPr>
        <w:ind w:left="1976" w:hanging="360"/>
      </w:pPr>
      <w:rPr>
        <w:rFonts w:ascii="Symbol" w:hAnsi="Symbol" w:hint="default"/>
        <w:sz w:val="14"/>
      </w:rPr>
    </w:lvl>
    <w:lvl w:ilvl="1" w:tplc="04090003">
      <w:start w:val="1"/>
      <w:numFmt w:val="bullet"/>
      <w:lvlText w:val="o"/>
      <w:lvlJc w:val="left"/>
      <w:pPr>
        <w:ind w:left="3056" w:hanging="360"/>
      </w:pPr>
      <w:rPr>
        <w:rFonts w:ascii="Courier New" w:hAnsi="Courier New" w:hint="default"/>
      </w:rPr>
    </w:lvl>
    <w:lvl w:ilvl="2" w:tplc="04090005">
      <w:start w:val="1"/>
      <w:numFmt w:val="bullet"/>
      <w:lvlText w:val=""/>
      <w:lvlJc w:val="left"/>
      <w:pPr>
        <w:ind w:left="3776" w:hanging="360"/>
      </w:pPr>
      <w:rPr>
        <w:rFonts w:ascii="Wingdings" w:hAnsi="Wingdings" w:hint="default"/>
      </w:rPr>
    </w:lvl>
    <w:lvl w:ilvl="3" w:tplc="04090001">
      <w:start w:val="1"/>
      <w:numFmt w:val="bullet"/>
      <w:lvlText w:val=""/>
      <w:lvlJc w:val="left"/>
      <w:pPr>
        <w:ind w:left="4496" w:hanging="360"/>
      </w:pPr>
      <w:rPr>
        <w:rFonts w:ascii="Symbol" w:hAnsi="Symbol" w:hint="default"/>
      </w:rPr>
    </w:lvl>
    <w:lvl w:ilvl="4" w:tplc="04090003">
      <w:start w:val="1"/>
      <w:numFmt w:val="bullet"/>
      <w:lvlText w:val="o"/>
      <w:lvlJc w:val="left"/>
      <w:pPr>
        <w:ind w:left="5216" w:hanging="360"/>
      </w:pPr>
      <w:rPr>
        <w:rFonts w:ascii="Courier New" w:hAnsi="Courier New" w:hint="default"/>
      </w:rPr>
    </w:lvl>
    <w:lvl w:ilvl="5" w:tplc="04090005">
      <w:start w:val="1"/>
      <w:numFmt w:val="bullet"/>
      <w:lvlText w:val=""/>
      <w:lvlJc w:val="left"/>
      <w:pPr>
        <w:ind w:left="5936" w:hanging="360"/>
      </w:pPr>
      <w:rPr>
        <w:rFonts w:ascii="Wingdings" w:hAnsi="Wingdings" w:hint="default"/>
      </w:rPr>
    </w:lvl>
    <w:lvl w:ilvl="6" w:tplc="04090001">
      <w:start w:val="1"/>
      <w:numFmt w:val="bullet"/>
      <w:lvlText w:val=""/>
      <w:lvlJc w:val="left"/>
      <w:pPr>
        <w:ind w:left="6656" w:hanging="360"/>
      </w:pPr>
      <w:rPr>
        <w:rFonts w:ascii="Symbol" w:hAnsi="Symbol" w:hint="default"/>
      </w:rPr>
    </w:lvl>
    <w:lvl w:ilvl="7" w:tplc="04090003">
      <w:start w:val="1"/>
      <w:numFmt w:val="bullet"/>
      <w:lvlText w:val="o"/>
      <w:lvlJc w:val="left"/>
      <w:pPr>
        <w:ind w:left="7376" w:hanging="360"/>
      </w:pPr>
      <w:rPr>
        <w:rFonts w:ascii="Courier New" w:hAnsi="Courier New" w:hint="default"/>
      </w:rPr>
    </w:lvl>
    <w:lvl w:ilvl="8" w:tplc="04090005">
      <w:start w:val="1"/>
      <w:numFmt w:val="bullet"/>
      <w:lvlText w:val=""/>
      <w:lvlJc w:val="left"/>
      <w:pPr>
        <w:ind w:left="8096" w:hanging="360"/>
      </w:pPr>
      <w:rPr>
        <w:rFonts w:ascii="Wingdings" w:hAnsi="Wingdings" w:hint="default"/>
      </w:rPr>
    </w:lvl>
  </w:abstractNum>
  <w:abstractNum w:abstractNumId="17" w15:restartNumberingAfterBreak="0">
    <w:nsid w:val="65B05A48"/>
    <w:multiLevelType w:val="hybridMultilevel"/>
    <w:tmpl w:val="44B41852"/>
    <w:lvl w:ilvl="0" w:tplc="040C000D">
      <w:start w:val="1"/>
      <w:numFmt w:val="bullet"/>
      <w:lvlText w:val=""/>
      <w:lvlJc w:val="left"/>
      <w:pPr>
        <w:ind w:left="1490" w:hanging="360"/>
      </w:pPr>
      <w:rPr>
        <w:rFonts w:ascii="Wingdings" w:hAnsi="Wingdings" w:hint="default"/>
      </w:rPr>
    </w:lvl>
    <w:lvl w:ilvl="1" w:tplc="040C0003" w:tentative="1">
      <w:start w:val="1"/>
      <w:numFmt w:val="bullet"/>
      <w:lvlText w:val="o"/>
      <w:lvlJc w:val="left"/>
      <w:pPr>
        <w:ind w:left="2210" w:hanging="360"/>
      </w:pPr>
      <w:rPr>
        <w:rFonts w:ascii="Courier New" w:hAnsi="Courier New" w:hint="default"/>
      </w:rPr>
    </w:lvl>
    <w:lvl w:ilvl="2" w:tplc="040C0005" w:tentative="1">
      <w:start w:val="1"/>
      <w:numFmt w:val="bullet"/>
      <w:lvlText w:val=""/>
      <w:lvlJc w:val="left"/>
      <w:pPr>
        <w:ind w:left="2930" w:hanging="360"/>
      </w:pPr>
      <w:rPr>
        <w:rFonts w:ascii="Wingdings" w:hAnsi="Wingdings" w:hint="default"/>
      </w:rPr>
    </w:lvl>
    <w:lvl w:ilvl="3" w:tplc="040C0001" w:tentative="1">
      <w:start w:val="1"/>
      <w:numFmt w:val="bullet"/>
      <w:lvlText w:val=""/>
      <w:lvlJc w:val="left"/>
      <w:pPr>
        <w:ind w:left="3650" w:hanging="360"/>
      </w:pPr>
      <w:rPr>
        <w:rFonts w:ascii="Symbol" w:hAnsi="Symbol" w:hint="default"/>
      </w:rPr>
    </w:lvl>
    <w:lvl w:ilvl="4" w:tplc="040C0003" w:tentative="1">
      <w:start w:val="1"/>
      <w:numFmt w:val="bullet"/>
      <w:lvlText w:val="o"/>
      <w:lvlJc w:val="left"/>
      <w:pPr>
        <w:ind w:left="4370" w:hanging="360"/>
      </w:pPr>
      <w:rPr>
        <w:rFonts w:ascii="Courier New" w:hAnsi="Courier New" w:hint="default"/>
      </w:rPr>
    </w:lvl>
    <w:lvl w:ilvl="5" w:tplc="040C0005" w:tentative="1">
      <w:start w:val="1"/>
      <w:numFmt w:val="bullet"/>
      <w:lvlText w:val=""/>
      <w:lvlJc w:val="left"/>
      <w:pPr>
        <w:ind w:left="5090" w:hanging="360"/>
      </w:pPr>
      <w:rPr>
        <w:rFonts w:ascii="Wingdings" w:hAnsi="Wingdings" w:hint="default"/>
      </w:rPr>
    </w:lvl>
    <w:lvl w:ilvl="6" w:tplc="040C0001" w:tentative="1">
      <w:start w:val="1"/>
      <w:numFmt w:val="bullet"/>
      <w:lvlText w:val=""/>
      <w:lvlJc w:val="left"/>
      <w:pPr>
        <w:ind w:left="5810" w:hanging="360"/>
      </w:pPr>
      <w:rPr>
        <w:rFonts w:ascii="Symbol" w:hAnsi="Symbol" w:hint="default"/>
      </w:rPr>
    </w:lvl>
    <w:lvl w:ilvl="7" w:tplc="040C0003" w:tentative="1">
      <w:start w:val="1"/>
      <w:numFmt w:val="bullet"/>
      <w:lvlText w:val="o"/>
      <w:lvlJc w:val="left"/>
      <w:pPr>
        <w:ind w:left="6530" w:hanging="360"/>
      </w:pPr>
      <w:rPr>
        <w:rFonts w:ascii="Courier New" w:hAnsi="Courier New" w:hint="default"/>
      </w:rPr>
    </w:lvl>
    <w:lvl w:ilvl="8" w:tplc="040C0005" w:tentative="1">
      <w:start w:val="1"/>
      <w:numFmt w:val="bullet"/>
      <w:lvlText w:val=""/>
      <w:lvlJc w:val="left"/>
      <w:pPr>
        <w:ind w:left="7250" w:hanging="360"/>
      </w:pPr>
      <w:rPr>
        <w:rFonts w:ascii="Wingdings" w:hAnsi="Wingdings" w:hint="default"/>
      </w:rPr>
    </w:lvl>
  </w:abstractNum>
  <w:abstractNum w:abstractNumId="18"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0"/>
  </w:num>
  <w:num w:numId="3">
    <w:abstractNumId w:val="0"/>
  </w:num>
  <w:num w:numId="4">
    <w:abstractNumId w:val="7"/>
  </w:num>
  <w:num w:numId="5">
    <w:abstractNumId w:val="16"/>
  </w:num>
  <w:num w:numId="6">
    <w:abstractNumId w:val="9"/>
  </w:num>
  <w:num w:numId="7">
    <w:abstractNumId w:val="10"/>
  </w:num>
  <w:num w:numId="8">
    <w:abstractNumId w:val="14"/>
  </w:num>
  <w:num w:numId="9">
    <w:abstractNumId w:val="0"/>
  </w:num>
  <w:num w:numId="10">
    <w:abstractNumId w:val="15"/>
  </w:num>
  <w:num w:numId="11">
    <w:abstractNumId w:val="4"/>
  </w:num>
  <w:num w:numId="12">
    <w:abstractNumId w:val="1"/>
    <w:lvlOverride w:ilvl="0">
      <w:lvl w:ilvl="0" w:tplc="9008FA9E">
        <w:start w:val="1"/>
        <w:numFmt w:val="bullet"/>
        <w:lvlText w:val="•"/>
        <w:lvlJc w:val="left"/>
        <w:pPr>
          <w:tabs>
            <w:tab w:val="num" w:pos="1701"/>
          </w:tabs>
          <w:ind w:left="1701" w:hanging="170"/>
        </w:pPr>
        <w:rPr>
          <w:rFonts w:ascii="Times New Roman" w:hAnsi="Times New Roman" w:hint="default"/>
        </w:rPr>
      </w:lvl>
    </w:lvlOverride>
  </w:num>
  <w:num w:numId="13">
    <w:abstractNumId w:val="13"/>
    <w:lvlOverride w:ilvl="0">
      <w:lvl w:ilvl="0" w:tplc="395833DC">
        <w:start w:val="1"/>
        <w:numFmt w:val="decimal"/>
        <w:lvlText w:val="%1."/>
        <w:lvlJc w:val="left"/>
        <w:pPr>
          <w:ind w:left="1080" w:hanging="360"/>
        </w:pPr>
        <w:rPr>
          <w:rFonts w:cs="Times New Roman" w:hint="default"/>
        </w:rPr>
      </w:lvl>
    </w:lvlOverride>
  </w:num>
  <w:num w:numId="14">
    <w:abstractNumId w:val="11"/>
    <w:lvlOverride w:ilvl="0">
      <w:lvl w:ilvl="0" w:tplc="0D26C9FA">
        <w:numFmt w:val="decimal"/>
        <w:lvlText w:val=""/>
        <w:lvlJc w:val="left"/>
        <w:rPr>
          <w:rFonts w:cs="Times New Roman"/>
        </w:rPr>
      </w:lvl>
    </w:lvlOverride>
    <w:lvlOverride w:ilvl="1">
      <w:lvl w:ilvl="1" w:tplc="04090019">
        <w:numFmt w:val="decimal"/>
        <w:lvlText w:val=""/>
        <w:lvlJc w:val="left"/>
        <w:rPr>
          <w:rFonts w:cs="Times New Roman"/>
        </w:rPr>
      </w:lvl>
    </w:lvlOverride>
    <w:lvlOverride w:ilvl="2">
      <w:lvl w:ilvl="2" w:tplc="E56C0CB2">
        <w:start w:val="1"/>
        <w:numFmt w:val="decimal"/>
        <w:lvlText w:val="%3."/>
        <w:lvlJc w:val="left"/>
        <w:pPr>
          <w:ind w:left="1134"/>
        </w:pPr>
        <w:rPr>
          <w:rFonts w:cs="Times New Roman" w:hint="default"/>
          <w:b w:val="0"/>
          <w:i w:val="0"/>
        </w:rPr>
      </w:lvl>
    </w:lvlOverride>
  </w:num>
  <w:num w:numId="15">
    <w:abstractNumId w:val="18"/>
  </w:num>
  <w:num w:numId="16">
    <w:abstractNumId w:val="3"/>
  </w:num>
  <w:num w:numId="17">
    <w:abstractNumId w:val="17"/>
  </w:num>
  <w:num w:numId="18">
    <w:abstractNumId w:val="6"/>
    <w:lvlOverride w:ilvl="0">
      <w:lvl w:ilvl="0" w:tplc="55565840">
        <w:start w:val="1"/>
        <w:numFmt w:val="decimal"/>
        <w:lvlText w:val="%1."/>
        <w:lvlJc w:val="left"/>
        <w:pPr>
          <w:ind w:left="1134"/>
        </w:pPr>
        <w:rPr>
          <w:rFonts w:cs="Times New Roman" w:hint="default"/>
          <w:b w:val="0"/>
          <w:i w:val="0"/>
        </w:rPr>
      </w:lvl>
    </w:lvlOverride>
  </w:num>
  <w:num w:numId="19">
    <w:abstractNumId w:val="12"/>
    <w:lvlOverride w:ilvl="0">
      <w:lvl w:ilvl="0" w:tplc="BB8696B2">
        <w:start w:val="1"/>
        <w:numFmt w:val="decimal"/>
        <w:lvlText w:val="%1."/>
        <w:lvlJc w:val="left"/>
        <w:pPr>
          <w:ind w:left="1134" w:firstLine="0"/>
        </w:pPr>
        <w:rPr>
          <w:rFonts w:ascii="Times New Roman" w:hAnsi="Times New Roman" w:cs="Times New Roman" w:hint="default"/>
          <w:b w:val="0"/>
          <w:bCs w:val="0"/>
          <w:i w:val="0"/>
          <w:iCs w:val="0"/>
          <w:color w:val="000000" w:themeColor="text1"/>
          <w:sz w:val="20"/>
          <w:szCs w:val="20"/>
        </w:rPr>
      </w:lvl>
    </w:lvlOverride>
  </w:num>
  <w:num w:numId="20">
    <w:abstractNumId w:val="2"/>
    <w:lvlOverride w:ilvl="0">
      <w:lvl w:ilvl="0" w:tplc="563219F8">
        <w:start w:val="1"/>
        <w:numFmt w:val="lowerLetter"/>
        <w:lvlText w:val="%1)"/>
        <w:lvlJc w:val="left"/>
        <w:pPr>
          <w:ind w:left="1134" w:firstLine="567"/>
        </w:pPr>
        <w:rPr>
          <w:rFonts w:hint="default"/>
        </w:rPr>
      </w:lvl>
    </w:lvlOverride>
  </w:num>
  <w:num w:numId="21">
    <w:abstractNumId w:val="5"/>
    <w:lvlOverride w:ilvl="0">
      <w:lvl w:ilvl="0" w:tplc="563219F8">
        <w:start w:val="1"/>
        <w:numFmt w:val="lowerLetter"/>
        <w:lvlText w:val="%1)"/>
        <w:lvlJc w:val="left"/>
        <w:pPr>
          <w:ind w:left="1134" w:firstLine="567"/>
        </w:pPr>
        <w:rPr>
          <w:rFonts w:hint="default"/>
          <w:color w:val="000000" w:themeColor="text1"/>
        </w:rPr>
      </w:lvl>
    </w:lvlOverride>
  </w:num>
  <w:num w:numId="22">
    <w:abstractNumId w:val="8"/>
    <w:lvlOverride w:ilvl="0">
      <w:lvl w:ilvl="0" w:tplc="563219F8">
        <w:start w:val="1"/>
        <w:numFmt w:val="lowerLetter"/>
        <w:lvlText w:val="%1)"/>
        <w:lvlJc w:val="left"/>
        <w:pPr>
          <w:ind w:left="1134" w:firstLine="567"/>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doNotValidateAgainstSchema/>
  <w:doNotDemarcateInvalidXml/>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1407*"/>
    <w:docVar w:name="jobn" w:val="18-11407 (S)"/>
    <w:docVar w:name="JobNo" w:val="1811407S"/>
    <w:docVar w:name="ODSRefJobNo" w:val="1821834S"/>
    <w:docVar w:name="sss1" w:val="CEDAW/C/GUY/9"/>
    <w:docVar w:name="sss2" w:val="-"/>
  </w:docVars>
  <w:rsids>
    <w:rsidRoot w:val="0056215F"/>
    <w:rsid w:val="00000FA2"/>
    <w:rsid w:val="0000301C"/>
    <w:rsid w:val="000044BD"/>
    <w:rsid w:val="00004EFD"/>
    <w:rsid w:val="00006ABE"/>
    <w:rsid w:val="00010A9C"/>
    <w:rsid w:val="00010CB2"/>
    <w:rsid w:val="00011F66"/>
    <w:rsid w:val="000130C5"/>
    <w:rsid w:val="000134E2"/>
    <w:rsid w:val="000137FE"/>
    <w:rsid w:val="00013C9F"/>
    <w:rsid w:val="0001793F"/>
    <w:rsid w:val="00021540"/>
    <w:rsid w:val="000226FD"/>
    <w:rsid w:val="00023BDE"/>
    <w:rsid w:val="000243C1"/>
    <w:rsid w:val="00024A91"/>
    <w:rsid w:val="00024B08"/>
    <w:rsid w:val="00024E5A"/>
    <w:rsid w:val="00025848"/>
    <w:rsid w:val="000258AB"/>
    <w:rsid w:val="00027828"/>
    <w:rsid w:val="000308AA"/>
    <w:rsid w:val="00031362"/>
    <w:rsid w:val="00031E2C"/>
    <w:rsid w:val="00032100"/>
    <w:rsid w:val="0003242E"/>
    <w:rsid w:val="000329BC"/>
    <w:rsid w:val="00034259"/>
    <w:rsid w:val="000405A7"/>
    <w:rsid w:val="00041883"/>
    <w:rsid w:val="00041CAB"/>
    <w:rsid w:val="00043AA0"/>
    <w:rsid w:val="000453D3"/>
    <w:rsid w:val="00045480"/>
    <w:rsid w:val="00045DEF"/>
    <w:rsid w:val="00046483"/>
    <w:rsid w:val="000508F4"/>
    <w:rsid w:val="000509B8"/>
    <w:rsid w:val="00051981"/>
    <w:rsid w:val="00051D6F"/>
    <w:rsid w:val="00052994"/>
    <w:rsid w:val="000541C6"/>
    <w:rsid w:val="00054828"/>
    <w:rsid w:val="0005594B"/>
    <w:rsid w:val="00055CD4"/>
    <w:rsid w:val="00056CC8"/>
    <w:rsid w:val="00057F15"/>
    <w:rsid w:val="00057FD3"/>
    <w:rsid w:val="00060FB4"/>
    <w:rsid w:val="00062E0F"/>
    <w:rsid w:val="000657E6"/>
    <w:rsid w:val="0006620A"/>
    <w:rsid w:val="00070481"/>
    <w:rsid w:val="00070D7C"/>
    <w:rsid w:val="00071B17"/>
    <w:rsid w:val="00073B00"/>
    <w:rsid w:val="00073E95"/>
    <w:rsid w:val="00075129"/>
    <w:rsid w:val="00075E3E"/>
    <w:rsid w:val="00076050"/>
    <w:rsid w:val="00076459"/>
    <w:rsid w:val="0007729C"/>
    <w:rsid w:val="00077C68"/>
    <w:rsid w:val="00077DB0"/>
    <w:rsid w:val="00080953"/>
    <w:rsid w:val="00080DE8"/>
    <w:rsid w:val="00081CC0"/>
    <w:rsid w:val="0008259F"/>
    <w:rsid w:val="00086BA8"/>
    <w:rsid w:val="000870A0"/>
    <w:rsid w:val="000873DA"/>
    <w:rsid w:val="0009142F"/>
    <w:rsid w:val="000930EA"/>
    <w:rsid w:val="00094500"/>
    <w:rsid w:val="000950BC"/>
    <w:rsid w:val="00095653"/>
    <w:rsid w:val="00096611"/>
    <w:rsid w:val="00096D8A"/>
    <w:rsid w:val="000973A0"/>
    <w:rsid w:val="000A1401"/>
    <w:rsid w:val="000A1601"/>
    <w:rsid w:val="000A1B8C"/>
    <w:rsid w:val="000A628D"/>
    <w:rsid w:val="000A63D3"/>
    <w:rsid w:val="000B2AB1"/>
    <w:rsid w:val="000B2C6A"/>
    <w:rsid w:val="000B407F"/>
    <w:rsid w:val="000B5343"/>
    <w:rsid w:val="000B6D50"/>
    <w:rsid w:val="000B6F32"/>
    <w:rsid w:val="000B7349"/>
    <w:rsid w:val="000B74F3"/>
    <w:rsid w:val="000C29E2"/>
    <w:rsid w:val="000C30BC"/>
    <w:rsid w:val="000C3123"/>
    <w:rsid w:val="000C4942"/>
    <w:rsid w:val="000C49BE"/>
    <w:rsid w:val="000C4EDE"/>
    <w:rsid w:val="000C676D"/>
    <w:rsid w:val="000D07EC"/>
    <w:rsid w:val="000D3616"/>
    <w:rsid w:val="000D4520"/>
    <w:rsid w:val="000D6467"/>
    <w:rsid w:val="000D7DC3"/>
    <w:rsid w:val="000E098E"/>
    <w:rsid w:val="000E0D44"/>
    <w:rsid w:val="000E3A69"/>
    <w:rsid w:val="000E3E97"/>
    <w:rsid w:val="000E454F"/>
    <w:rsid w:val="000E4DB4"/>
    <w:rsid w:val="000E520C"/>
    <w:rsid w:val="000E578F"/>
    <w:rsid w:val="000E6736"/>
    <w:rsid w:val="000E7174"/>
    <w:rsid w:val="000E7902"/>
    <w:rsid w:val="000F0681"/>
    <w:rsid w:val="000F0730"/>
    <w:rsid w:val="000F09C2"/>
    <w:rsid w:val="000F1CED"/>
    <w:rsid w:val="000F244E"/>
    <w:rsid w:val="000F34BE"/>
    <w:rsid w:val="000F50D6"/>
    <w:rsid w:val="000F5752"/>
    <w:rsid w:val="000F6381"/>
    <w:rsid w:val="000F6E1A"/>
    <w:rsid w:val="00100B22"/>
    <w:rsid w:val="0010116E"/>
    <w:rsid w:val="001026A3"/>
    <w:rsid w:val="00103408"/>
    <w:rsid w:val="00103E5C"/>
    <w:rsid w:val="00104C2F"/>
    <w:rsid w:val="00105C9B"/>
    <w:rsid w:val="00107D5F"/>
    <w:rsid w:val="001115D1"/>
    <w:rsid w:val="00111F5A"/>
    <w:rsid w:val="0011241F"/>
    <w:rsid w:val="00112598"/>
    <w:rsid w:val="00113764"/>
    <w:rsid w:val="0011424C"/>
    <w:rsid w:val="00114F9E"/>
    <w:rsid w:val="0011565A"/>
    <w:rsid w:val="001158C0"/>
    <w:rsid w:val="00117918"/>
    <w:rsid w:val="0012032E"/>
    <w:rsid w:val="001208AC"/>
    <w:rsid w:val="001208CF"/>
    <w:rsid w:val="001223CB"/>
    <w:rsid w:val="00122FEC"/>
    <w:rsid w:val="0012652C"/>
    <w:rsid w:val="00127234"/>
    <w:rsid w:val="001316DC"/>
    <w:rsid w:val="00131E97"/>
    <w:rsid w:val="00131FC9"/>
    <w:rsid w:val="00132F77"/>
    <w:rsid w:val="00135DA1"/>
    <w:rsid w:val="00136ECF"/>
    <w:rsid w:val="00140916"/>
    <w:rsid w:val="00145F81"/>
    <w:rsid w:val="00146E4B"/>
    <w:rsid w:val="00147316"/>
    <w:rsid w:val="001477DE"/>
    <w:rsid w:val="001505B6"/>
    <w:rsid w:val="001518F3"/>
    <w:rsid w:val="00152C51"/>
    <w:rsid w:val="001531AF"/>
    <w:rsid w:val="00153789"/>
    <w:rsid w:val="00153836"/>
    <w:rsid w:val="00154A7D"/>
    <w:rsid w:val="001575F0"/>
    <w:rsid w:val="001605CF"/>
    <w:rsid w:val="00160876"/>
    <w:rsid w:val="00162549"/>
    <w:rsid w:val="00163673"/>
    <w:rsid w:val="00164BCE"/>
    <w:rsid w:val="00164D53"/>
    <w:rsid w:val="001652E9"/>
    <w:rsid w:val="001653FB"/>
    <w:rsid w:val="00165CBD"/>
    <w:rsid w:val="0017380E"/>
    <w:rsid w:val="001745C0"/>
    <w:rsid w:val="001801E4"/>
    <w:rsid w:val="00180380"/>
    <w:rsid w:val="001809B5"/>
    <w:rsid w:val="00182593"/>
    <w:rsid w:val="00182B15"/>
    <w:rsid w:val="00184193"/>
    <w:rsid w:val="00184370"/>
    <w:rsid w:val="00184809"/>
    <w:rsid w:val="00184C73"/>
    <w:rsid w:val="001917A6"/>
    <w:rsid w:val="00191E88"/>
    <w:rsid w:val="0019245C"/>
    <w:rsid w:val="00192845"/>
    <w:rsid w:val="001936F0"/>
    <w:rsid w:val="001947AD"/>
    <w:rsid w:val="00196A9E"/>
    <w:rsid w:val="00197346"/>
    <w:rsid w:val="00197757"/>
    <w:rsid w:val="001A06E7"/>
    <w:rsid w:val="001A077F"/>
    <w:rsid w:val="001A1DC8"/>
    <w:rsid w:val="001A2FBA"/>
    <w:rsid w:val="001A3BE9"/>
    <w:rsid w:val="001A5D2D"/>
    <w:rsid w:val="001A5D75"/>
    <w:rsid w:val="001A6BBE"/>
    <w:rsid w:val="001B071E"/>
    <w:rsid w:val="001B0B41"/>
    <w:rsid w:val="001B1926"/>
    <w:rsid w:val="001B1FD5"/>
    <w:rsid w:val="001B2AEA"/>
    <w:rsid w:val="001B3651"/>
    <w:rsid w:val="001B54FB"/>
    <w:rsid w:val="001B5845"/>
    <w:rsid w:val="001B6CFE"/>
    <w:rsid w:val="001B74B6"/>
    <w:rsid w:val="001B7AA8"/>
    <w:rsid w:val="001C0012"/>
    <w:rsid w:val="001C01A1"/>
    <w:rsid w:val="001C266D"/>
    <w:rsid w:val="001C26F7"/>
    <w:rsid w:val="001C36A7"/>
    <w:rsid w:val="001C5625"/>
    <w:rsid w:val="001C5971"/>
    <w:rsid w:val="001C7E54"/>
    <w:rsid w:val="001D1798"/>
    <w:rsid w:val="001D1F8D"/>
    <w:rsid w:val="001D3214"/>
    <w:rsid w:val="001D41B0"/>
    <w:rsid w:val="001D4790"/>
    <w:rsid w:val="001D5FF9"/>
    <w:rsid w:val="001D7216"/>
    <w:rsid w:val="001E06EC"/>
    <w:rsid w:val="001E077C"/>
    <w:rsid w:val="001E0B55"/>
    <w:rsid w:val="001E1EC8"/>
    <w:rsid w:val="001E2717"/>
    <w:rsid w:val="001E4D56"/>
    <w:rsid w:val="001E5AE9"/>
    <w:rsid w:val="001E6CDB"/>
    <w:rsid w:val="001E7805"/>
    <w:rsid w:val="001F0DAB"/>
    <w:rsid w:val="001F167E"/>
    <w:rsid w:val="001F2BDA"/>
    <w:rsid w:val="001F2E45"/>
    <w:rsid w:val="001F5923"/>
    <w:rsid w:val="001F5FE7"/>
    <w:rsid w:val="001F670D"/>
    <w:rsid w:val="001F6818"/>
    <w:rsid w:val="001F6E66"/>
    <w:rsid w:val="001F78BC"/>
    <w:rsid w:val="001F7C50"/>
    <w:rsid w:val="001F7CCF"/>
    <w:rsid w:val="00201335"/>
    <w:rsid w:val="0020186B"/>
    <w:rsid w:val="00203422"/>
    <w:rsid w:val="00203A1A"/>
    <w:rsid w:val="00204227"/>
    <w:rsid w:val="00207D01"/>
    <w:rsid w:val="00210D7F"/>
    <w:rsid w:val="00211F3F"/>
    <w:rsid w:val="00213104"/>
    <w:rsid w:val="002141E3"/>
    <w:rsid w:val="002148DC"/>
    <w:rsid w:val="00217415"/>
    <w:rsid w:val="002179A1"/>
    <w:rsid w:val="00217D97"/>
    <w:rsid w:val="0022004C"/>
    <w:rsid w:val="00221573"/>
    <w:rsid w:val="00222AD1"/>
    <w:rsid w:val="00222D9B"/>
    <w:rsid w:val="00223E81"/>
    <w:rsid w:val="00225B63"/>
    <w:rsid w:val="00225DD9"/>
    <w:rsid w:val="00232F19"/>
    <w:rsid w:val="00233364"/>
    <w:rsid w:val="00233939"/>
    <w:rsid w:val="002339E2"/>
    <w:rsid w:val="00234170"/>
    <w:rsid w:val="002346A6"/>
    <w:rsid w:val="00234AD2"/>
    <w:rsid w:val="00234C5B"/>
    <w:rsid w:val="00236762"/>
    <w:rsid w:val="00236DA6"/>
    <w:rsid w:val="00236E6D"/>
    <w:rsid w:val="00240E5F"/>
    <w:rsid w:val="00242079"/>
    <w:rsid w:val="00243655"/>
    <w:rsid w:val="002453F5"/>
    <w:rsid w:val="00246892"/>
    <w:rsid w:val="00246C5C"/>
    <w:rsid w:val="00247E83"/>
    <w:rsid w:val="002508E9"/>
    <w:rsid w:val="00251954"/>
    <w:rsid w:val="00251A44"/>
    <w:rsid w:val="00251CF8"/>
    <w:rsid w:val="00251DDD"/>
    <w:rsid w:val="00253D26"/>
    <w:rsid w:val="00254277"/>
    <w:rsid w:val="002549C4"/>
    <w:rsid w:val="00255264"/>
    <w:rsid w:val="002554B9"/>
    <w:rsid w:val="00255F10"/>
    <w:rsid w:val="00256A49"/>
    <w:rsid w:val="0025759D"/>
    <w:rsid w:val="00257663"/>
    <w:rsid w:val="00261D48"/>
    <w:rsid w:val="00261FDB"/>
    <w:rsid w:val="00262A5A"/>
    <w:rsid w:val="00264279"/>
    <w:rsid w:val="00265D24"/>
    <w:rsid w:val="002665CB"/>
    <w:rsid w:val="002713B7"/>
    <w:rsid w:val="0027290F"/>
    <w:rsid w:val="0027310B"/>
    <w:rsid w:val="002741C3"/>
    <w:rsid w:val="00274B66"/>
    <w:rsid w:val="00275106"/>
    <w:rsid w:val="00275598"/>
    <w:rsid w:val="00276674"/>
    <w:rsid w:val="00276B79"/>
    <w:rsid w:val="00281885"/>
    <w:rsid w:val="00283125"/>
    <w:rsid w:val="00284AF2"/>
    <w:rsid w:val="002853D5"/>
    <w:rsid w:val="002877DA"/>
    <w:rsid w:val="00287926"/>
    <w:rsid w:val="00287D43"/>
    <w:rsid w:val="002901C3"/>
    <w:rsid w:val="00290BD6"/>
    <w:rsid w:val="00290C42"/>
    <w:rsid w:val="002939E8"/>
    <w:rsid w:val="00294386"/>
    <w:rsid w:val="00294980"/>
    <w:rsid w:val="00296E6C"/>
    <w:rsid w:val="002A2A24"/>
    <w:rsid w:val="002A3737"/>
    <w:rsid w:val="002A5739"/>
    <w:rsid w:val="002A5D97"/>
    <w:rsid w:val="002A5DBE"/>
    <w:rsid w:val="002A6C02"/>
    <w:rsid w:val="002B0DEC"/>
    <w:rsid w:val="002B1614"/>
    <w:rsid w:val="002B4B8E"/>
    <w:rsid w:val="002B5CAD"/>
    <w:rsid w:val="002B649C"/>
    <w:rsid w:val="002B67EC"/>
    <w:rsid w:val="002B6C6C"/>
    <w:rsid w:val="002B77DF"/>
    <w:rsid w:val="002C0552"/>
    <w:rsid w:val="002C12A1"/>
    <w:rsid w:val="002C171C"/>
    <w:rsid w:val="002C2E6F"/>
    <w:rsid w:val="002C3AE4"/>
    <w:rsid w:val="002C3F23"/>
    <w:rsid w:val="002C5354"/>
    <w:rsid w:val="002C53F1"/>
    <w:rsid w:val="002C69A3"/>
    <w:rsid w:val="002D0A3F"/>
    <w:rsid w:val="002D25CC"/>
    <w:rsid w:val="002D4228"/>
    <w:rsid w:val="002D4776"/>
    <w:rsid w:val="002E1A4F"/>
    <w:rsid w:val="002E1C17"/>
    <w:rsid w:val="002E201C"/>
    <w:rsid w:val="002E5909"/>
    <w:rsid w:val="002E7CDC"/>
    <w:rsid w:val="002F0531"/>
    <w:rsid w:val="002F0B71"/>
    <w:rsid w:val="002F0B79"/>
    <w:rsid w:val="002F1C72"/>
    <w:rsid w:val="002F5FAC"/>
    <w:rsid w:val="002F7170"/>
    <w:rsid w:val="00300297"/>
    <w:rsid w:val="00303242"/>
    <w:rsid w:val="00306640"/>
    <w:rsid w:val="00306F2E"/>
    <w:rsid w:val="00312D4B"/>
    <w:rsid w:val="00313B3A"/>
    <w:rsid w:val="00314F83"/>
    <w:rsid w:val="00316B63"/>
    <w:rsid w:val="00316C23"/>
    <w:rsid w:val="00320E1B"/>
    <w:rsid w:val="00321A47"/>
    <w:rsid w:val="00321D9E"/>
    <w:rsid w:val="00322E87"/>
    <w:rsid w:val="00323E9C"/>
    <w:rsid w:val="003245CB"/>
    <w:rsid w:val="003268E2"/>
    <w:rsid w:val="00326A29"/>
    <w:rsid w:val="0032749A"/>
    <w:rsid w:val="00327EBA"/>
    <w:rsid w:val="003300A3"/>
    <w:rsid w:val="003302D1"/>
    <w:rsid w:val="00331963"/>
    <w:rsid w:val="00331C78"/>
    <w:rsid w:val="00332088"/>
    <w:rsid w:val="003338AD"/>
    <w:rsid w:val="003345CC"/>
    <w:rsid w:val="00340230"/>
    <w:rsid w:val="00341AF8"/>
    <w:rsid w:val="00342E4F"/>
    <w:rsid w:val="00343E74"/>
    <w:rsid w:val="00343FEC"/>
    <w:rsid w:val="00345C21"/>
    <w:rsid w:val="003464E2"/>
    <w:rsid w:val="003466DC"/>
    <w:rsid w:val="00346C33"/>
    <w:rsid w:val="003471DC"/>
    <w:rsid w:val="00347A79"/>
    <w:rsid w:val="00347DD3"/>
    <w:rsid w:val="00350876"/>
    <w:rsid w:val="00352A6C"/>
    <w:rsid w:val="00353C50"/>
    <w:rsid w:val="00353E95"/>
    <w:rsid w:val="00357410"/>
    <w:rsid w:val="00357AA1"/>
    <w:rsid w:val="003635B1"/>
    <w:rsid w:val="00363B13"/>
    <w:rsid w:val="00363BA1"/>
    <w:rsid w:val="003643FB"/>
    <w:rsid w:val="00364F28"/>
    <w:rsid w:val="00364FE0"/>
    <w:rsid w:val="00365017"/>
    <w:rsid w:val="00366102"/>
    <w:rsid w:val="00370AA7"/>
    <w:rsid w:val="003741BD"/>
    <w:rsid w:val="003769DF"/>
    <w:rsid w:val="00376C4C"/>
    <w:rsid w:val="003774A9"/>
    <w:rsid w:val="0037786A"/>
    <w:rsid w:val="00377EED"/>
    <w:rsid w:val="00383922"/>
    <w:rsid w:val="0038518C"/>
    <w:rsid w:val="0038656B"/>
    <w:rsid w:val="00387FE0"/>
    <w:rsid w:val="0039024C"/>
    <w:rsid w:val="00392746"/>
    <w:rsid w:val="003928D1"/>
    <w:rsid w:val="00392946"/>
    <w:rsid w:val="00395DFD"/>
    <w:rsid w:val="003A09C3"/>
    <w:rsid w:val="003A0EDA"/>
    <w:rsid w:val="003A1BE3"/>
    <w:rsid w:val="003A5087"/>
    <w:rsid w:val="003A5F95"/>
    <w:rsid w:val="003A6071"/>
    <w:rsid w:val="003A6507"/>
    <w:rsid w:val="003B05A0"/>
    <w:rsid w:val="003B0DE7"/>
    <w:rsid w:val="003B102B"/>
    <w:rsid w:val="003B3671"/>
    <w:rsid w:val="003B531D"/>
    <w:rsid w:val="003B6918"/>
    <w:rsid w:val="003C05E2"/>
    <w:rsid w:val="003C0D55"/>
    <w:rsid w:val="003C3A7D"/>
    <w:rsid w:val="003C42F4"/>
    <w:rsid w:val="003C43F7"/>
    <w:rsid w:val="003D0ED4"/>
    <w:rsid w:val="003D1038"/>
    <w:rsid w:val="003D157E"/>
    <w:rsid w:val="003D427B"/>
    <w:rsid w:val="003D5797"/>
    <w:rsid w:val="003D7A78"/>
    <w:rsid w:val="003D7F08"/>
    <w:rsid w:val="003E0D98"/>
    <w:rsid w:val="003E3AEF"/>
    <w:rsid w:val="003E6CE4"/>
    <w:rsid w:val="003E6E27"/>
    <w:rsid w:val="003E7000"/>
    <w:rsid w:val="003E72BD"/>
    <w:rsid w:val="003E78BF"/>
    <w:rsid w:val="003F1E2B"/>
    <w:rsid w:val="003F2102"/>
    <w:rsid w:val="003F49AB"/>
    <w:rsid w:val="003F4EDB"/>
    <w:rsid w:val="003F5778"/>
    <w:rsid w:val="003F6918"/>
    <w:rsid w:val="003F6ACC"/>
    <w:rsid w:val="003F7EC3"/>
    <w:rsid w:val="00401212"/>
    <w:rsid w:val="00401E19"/>
    <w:rsid w:val="00404AB0"/>
    <w:rsid w:val="0040560E"/>
    <w:rsid w:val="00405629"/>
    <w:rsid w:val="00406A45"/>
    <w:rsid w:val="00407301"/>
    <w:rsid w:val="00410A02"/>
    <w:rsid w:val="00411C7D"/>
    <w:rsid w:val="004123D4"/>
    <w:rsid w:val="004125C5"/>
    <w:rsid w:val="00412ACF"/>
    <w:rsid w:val="0041494A"/>
    <w:rsid w:val="00414F44"/>
    <w:rsid w:val="0041500E"/>
    <w:rsid w:val="00416370"/>
    <w:rsid w:val="00416E8C"/>
    <w:rsid w:val="00417309"/>
    <w:rsid w:val="00425258"/>
    <w:rsid w:val="004265C7"/>
    <w:rsid w:val="0042710E"/>
    <w:rsid w:val="004271EA"/>
    <w:rsid w:val="0043124C"/>
    <w:rsid w:val="00432FF9"/>
    <w:rsid w:val="00434183"/>
    <w:rsid w:val="004356EE"/>
    <w:rsid w:val="00436FEA"/>
    <w:rsid w:val="00437E30"/>
    <w:rsid w:val="004411C5"/>
    <w:rsid w:val="00441580"/>
    <w:rsid w:val="00441EF4"/>
    <w:rsid w:val="004423AB"/>
    <w:rsid w:val="00443330"/>
    <w:rsid w:val="00443A4A"/>
    <w:rsid w:val="00444725"/>
    <w:rsid w:val="00445891"/>
    <w:rsid w:val="004472AD"/>
    <w:rsid w:val="00447DF5"/>
    <w:rsid w:val="00452F29"/>
    <w:rsid w:val="004530B3"/>
    <w:rsid w:val="0045397A"/>
    <w:rsid w:val="00453E64"/>
    <w:rsid w:val="00455CD0"/>
    <w:rsid w:val="004567BB"/>
    <w:rsid w:val="00457ADA"/>
    <w:rsid w:val="00463B57"/>
    <w:rsid w:val="0046756D"/>
    <w:rsid w:val="004677E2"/>
    <w:rsid w:val="00470EE0"/>
    <w:rsid w:val="004715CF"/>
    <w:rsid w:val="0047515B"/>
    <w:rsid w:val="00475672"/>
    <w:rsid w:val="0047572C"/>
    <w:rsid w:val="004774B3"/>
    <w:rsid w:val="00477672"/>
    <w:rsid w:val="00477F9F"/>
    <w:rsid w:val="004818A0"/>
    <w:rsid w:val="004831A5"/>
    <w:rsid w:val="004847B0"/>
    <w:rsid w:val="00485779"/>
    <w:rsid w:val="00485B77"/>
    <w:rsid w:val="00487D0A"/>
    <w:rsid w:val="004907C3"/>
    <w:rsid w:val="00492648"/>
    <w:rsid w:val="00494C70"/>
    <w:rsid w:val="00496395"/>
    <w:rsid w:val="00496B26"/>
    <w:rsid w:val="00497BF5"/>
    <w:rsid w:val="00497FE2"/>
    <w:rsid w:val="004A06AE"/>
    <w:rsid w:val="004A0F53"/>
    <w:rsid w:val="004A32A3"/>
    <w:rsid w:val="004A36EA"/>
    <w:rsid w:val="004A3B61"/>
    <w:rsid w:val="004A492C"/>
    <w:rsid w:val="004A5068"/>
    <w:rsid w:val="004A635B"/>
    <w:rsid w:val="004A6F00"/>
    <w:rsid w:val="004A71CB"/>
    <w:rsid w:val="004B1595"/>
    <w:rsid w:val="004B6AB6"/>
    <w:rsid w:val="004B6D7B"/>
    <w:rsid w:val="004B732D"/>
    <w:rsid w:val="004B77E3"/>
    <w:rsid w:val="004B7B7A"/>
    <w:rsid w:val="004B7F75"/>
    <w:rsid w:val="004C0A4B"/>
    <w:rsid w:val="004C17D1"/>
    <w:rsid w:val="004C2F9E"/>
    <w:rsid w:val="004C599F"/>
    <w:rsid w:val="004C72E0"/>
    <w:rsid w:val="004C7A38"/>
    <w:rsid w:val="004C7E05"/>
    <w:rsid w:val="004D0839"/>
    <w:rsid w:val="004D0C85"/>
    <w:rsid w:val="004D23B1"/>
    <w:rsid w:val="004D2970"/>
    <w:rsid w:val="004D3027"/>
    <w:rsid w:val="004D580C"/>
    <w:rsid w:val="004D5846"/>
    <w:rsid w:val="004D6800"/>
    <w:rsid w:val="004D7A08"/>
    <w:rsid w:val="004E23D7"/>
    <w:rsid w:val="004E3CD8"/>
    <w:rsid w:val="004E4352"/>
    <w:rsid w:val="004E5426"/>
    <w:rsid w:val="004E669B"/>
    <w:rsid w:val="004F0853"/>
    <w:rsid w:val="004F09C3"/>
    <w:rsid w:val="004F1019"/>
    <w:rsid w:val="004F21B6"/>
    <w:rsid w:val="004F269C"/>
    <w:rsid w:val="004F2B25"/>
    <w:rsid w:val="004F3BF2"/>
    <w:rsid w:val="004F4085"/>
    <w:rsid w:val="004F410A"/>
    <w:rsid w:val="004F4AA8"/>
    <w:rsid w:val="004F5E80"/>
    <w:rsid w:val="004F71A8"/>
    <w:rsid w:val="00502499"/>
    <w:rsid w:val="00502584"/>
    <w:rsid w:val="00502739"/>
    <w:rsid w:val="00503E52"/>
    <w:rsid w:val="00504357"/>
    <w:rsid w:val="00510D4C"/>
    <w:rsid w:val="00511E5A"/>
    <w:rsid w:val="00513940"/>
    <w:rsid w:val="00514854"/>
    <w:rsid w:val="00516D15"/>
    <w:rsid w:val="00516FA4"/>
    <w:rsid w:val="005200EA"/>
    <w:rsid w:val="00522827"/>
    <w:rsid w:val="005229CF"/>
    <w:rsid w:val="005300F6"/>
    <w:rsid w:val="005312B5"/>
    <w:rsid w:val="00531F33"/>
    <w:rsid w:val="00533A03"/>
    <w:rsid w:val="0053404B"/>
    <w:rsid w:val="00534D74"/>
    <w:rsid w:val="00537BFB"/>
    <w:rsid w:val="00537D2B"/>
    <w:rsid w:val="00541089"/>
    <w:rsid w:val="0054232B"/>
    <w:rsid w:val="00542A9C"/>
    <w:rsid w:val="00542FE7"/>
    <w:rsid w:val="00543905"/>
    <w:rsid w:val="00544AE5"/>
    <w:rsid w:val="005460C7"/>
    <w:rsid w:val="00546F5D"/>
    <w:rsid w:val="005502F8"/>
    <w:rsid w:val="005513EE"/>
    <w:rsid w:val="0055474C"/>
    <w:rsid w:val="00554A8B"/>
    <w:rsid w:val="00554CEC"/>
    <w:rsid w:val="00556788"/>
    <w:rsid w:val="00556945"/>
    <w:rsid w:val="0055753C"/>
    <w:rsid w:val="00560735"/>
    <w:rsid w:val="005607F2"/>
    <w:rsid w:val="005619C0"/>
    <w:rsid w:val="00561A99"/>
    <w:rsid w:val="0056215F"/>
    <w:rsid w:val="005656D1"/>
    <w:rsid w:val="00566B69"/>
    <w:rsid w:val="00567F84"/>
    <w:rsid w:val="005709A1"/>
    <w:rsid w:val="005709F9"/>
    <w:rsid w:val="00571F37"/>
    <w:rsid w:val="00572732"/>
    <w:rsid w:val="005729BA"/>
    <w:rsid w:val="0057512C"/>
    <w:rsid w:val="00576BBE"/>
    <w:rsid w:val="0057797B"/>
    <w:rsid w:val="00580716"/>
    <w:rsid w:val="005827E6"/>
    <w:rsid w:val="00583963"/>
    <w:rsid w:val="0058636F"/>
    <w:rsid w:val="00586761"/>
    <w:rsid w:val="00586902"/>
    <w:rsid w:val="00586986"/>
    <w:rsid w:val="005872DB"/>
    <w:rsid w:val="00587482"/>
    <w:rsid w:val="0058777C"/>
    <w:rsid w:val="00590082"/>
    <w:rsid w:val="005906D1"/>
    <w:rsid w:val="00591C19"/>
    <w:rsid w:val="00594A53"/>
    <w:rsid w:val="00594B11"/>
    <w:rsid w:val="00595BC5"/>
    <w:rsid w:val="00595FBF"/>
    <w:rsid w:val="005A18A0"/>
    <w:rsid w:val="005A1973"/>
    <w:rsid w:val="005A2325"/>
    <w:rsid w:val="005A3D90"/>
    <w:rsid w:val="005A49FD"/>
    <w:rsid w:val="005B0A07"/>
    <w:rsid w:val="005B0B96"/>
    <w:rsid w:val="005B1E30"/>
    <w:rsid w:val="005B2DE1"/>
    <w:rsid w:val="005B40D0"/>
    <w:rsid w:val="005B426E"/>
    <w:rsid w:val="005B500B"/>
    <w:rsid w:val="005B6440"/>
    <w:rsid w:val="005B6B7F"/>
    <w:rsid w:val="005C0C5A"/>
    <w:rsid w:val="005C2441"/>
    <w:rsid w:val="005C394D"/>
    <w:rsid w:val="005C493E"/>
    <w:rsid w:val="005C5080"/>
    <w:rsid w:val="005C5196"/>
    <w:rsid w:val="005C5A80"/>
    <w:rsid w:val="005C639D"/>
    <w:rsid w:val="005C66E3"/>
    <w:rsid w:val="005C76B7"/>
    <w:rsid w:val="005D0BE5"/>
    <w:rsid w:val="005D1801"/>
    <w:rsid w:val="005D2A61"/>
    <w:rsid w:val="005D3D41"/>
    <w:rsid w:val="005D46CB"/>
    <w:rsid w:val="005D7A0E"/>
    <w:rsid w:val="005E0744"/>
    <w:rsid w:val="005E0C30"/>
    <w:rsid w:val="005E107A"/>
    <w:rsid w:val="005E125B"/>
    <w:rsid w:val="005E360C"/>
    <w:rsid w:val="005E3697"/>
    <w:rsid w:val="005F03CA"/>
    <w:rsid w:val="005F0A8C"/>
    <w:rsid w:val="005F443D"/>
    <w:rsid w:val="005F5347"/>
    <w:rsid w:val="005F5764"/>
    <w:rsid w:val="005F59A3"/>
    <w:rsid w:val="005F6860"/>
    <w:rsid w:val="005F7BC7"/>
    <w:rsid w:val="00600132"/>
    <w:rsid w:val="0060057C"/>
    <w:rsid w:val="00601E37"/>
    <w:rsid w:val="0060256A"/>
    <w:rsid w:val="006034E2"/>
    <w:rsid w:val="006035F9"/>
    <w:rsid w:val="00603BDA"/>
    <w:rsid w:val="0060441D"/>
    <w:rsid w:val="00604E50"/>
    <w:rsid w:val="00605495"/>
    <w:rsid w:val="006073AB"/>
    <w:rsid w:val="00607981"/>
    <w:rsid w:val="00610819"/>
    <w:rsid w:val="00610AC8"/>
    <w:rsid w:val="0061160A"/>
    <w:rsid w:val="00611F02"/>
    <w:rsid w:val="00614E10"/>
    <w:rsid w:val="00615073"/>
    <w:rsid w:val="00615B89"/>
    <w:rsid w:val="00615D31"/>
    <w:rsid w:val="006162A7"/>
    <w:rsid w:val="006165A5"/>
    <w:rsid w:val="00617904"/>
    <w:rsid w:val="006208E6"/>
    <w:rsid w:val="00620A95"/>
    <w:rsid w:val="0062207B"/>
    <w:rsid w:val="006242A5"/>
    <w:rsid w:val="006246A9"/>
    <w:rsid w:val="0062514E"/>
    <w:rsid w:val="0062527E"/>
    <w:rsid w:val="00625D9B"/>
    <w:rsid w:val="006300B5"/>
    <w:rsid w:val="006300C2"/>
    <w:rsid w:val="00633547"/>
    <w:rsid w:val="00634042"/>
    <w:rsid w:val="00634617"/>
    <w:rsid w:val="00634FA8"/>
    <w:rsid w:val="00635451"/>
    <w:rsid w:val="00635760"/>
    <w:rsid w:val="00636224"/>
    <w:rsid w:val="006365D0"/>
    <w:rsid w:val="006378FE"/>
    <w:rsid w:val="0064046C"/>
    <w:rsid w:val="006412C0"/>
    <w:rsid w:val="006415B9"/>
    <w:rsid w:val="00645A2F"/>
    <w:rsid w:val="00647F62"/>
    <w:rsid w:val="006511CB"/>
    <w:rsid w:val="006520C7"/>
    <w:rsid w:val="0065341F"/>
    <w:rsid w:val="00653B25"/>
    <w:rsid w:val="00653C50"/>
    <w:rsid w:val="00655DC6"/>
    <w:rsid w:val="00655F4D"/>
    <w:rsid w:val="00655F81"/>
    <w:rsid w:val="00656459"/>
    <w:rsid w:val="00657313"/>
    <w:rsid w:val="00657FD6"/>
    <w:rsid w:val="0066134F"/>
    <w:rsid w:val="0066144E"/>
    <w:rsid w:val="00661618"/>
    <w:rsid w:val="0066368E"/>
    <w:rsid w:val="0066426D"/>
    <w:rsid w:val="00665391"/>
    <w:rsid w:val="006679F0"/>
    <w:rsid w:val="0067014A"/>
    <w:rsid w:val="00671C4A"/>
    <w:rsid w:val="00672970"/>
    <w:rsid w:val="00673A86"/>
    <w:rsid w:val="00673D70"/>
    <w:rsid w:val="00677800"/>
    <w:rsid w:val="00677C8D"/>
    <w:rsid w:val="00680515"/>
    <w:rsid w:val="00680B53"/>
    <w:rsid w:val="00681FD5"/>
    <w:rsid w:val="006845F9"/>
    <w:rsid w:val="00686BDE"/>
    <w:rsid w:val="006904DC"/>
    <w:rsid w:val="0069407D"/>
    <w:rsid w:val="00694438"/>
    <w:rsid w:val="00694C40"/>
    <w:rsid w:val="00694DAB"/>
    <w:rsid w:val="006964B0"/>
    <w:rsid w:val="00696C4F"/>
    <w:rsid w:val="00696CE2"/>
    <w:rsid w:val="00696DA0"/>
    <w:rsid w:val="0069758C"/>
    <w:rsid w:val="006A012D"/>
    <w:rsid w:val="006A188B"/>
    <w:rsid w:val="006A33A3"/>
    <w:rsid w:val="006A39AB"/>
    <w:rsid w:val="006A45EA"/>
    <w:rsid w:val="006A630B"/>
    <w:rsid w:val="006A728C"/>
    <w:rsid w:val="006A7C03"/>
    <w:rsid w:val="006A7C8D"/>
    <w:rsid w:val="006A7D5D"/>
    <w:rsid w:val="006B2F19"/>
    <w:rsid w:val="006B3E77"/>
    <w:rsid w:val="006B4FAA"/>
    <w:rsid w:val="006B513C"/>
    <w:rsid w:val="006B57A3"/>
    <w:rsid w:val="006B5AF3"/>
    <w:rsid w:val="006B6458"/>
    <w:rsid w:val="006B6CD0"/>
    <w:rsid w:val="006B6EDE"/>
    <w:rsid w:val="006C0277"/>
    <w:rsid w:val="006C3073"/>
    <w:rsid w:val="006C3723"/>
    <w:rsid w:val="006C465B"/>
    <w:rsid w:val="006C4C17"/>
    <w:rsid w:val="006C5905"/>
    <w:rsid w:val="006C6B8B"/>
    <w:rsid w:val="006C7E5F"/>
    <w:rsid w:val="006D0C8A"/>
    <w:rsid w:val="006D217F"/>
    <w:rsid w:val="006D42DA"/>
    <w:rsid w:val="006D61AE"/>
    <w:rsid w:val="006D74B5"/>
    <w:rsid w:val="006D766E"/>
    <w:rsid w:val="006E0426"/>
    <w:rsid w:val="006E0E18"/>
    <w:rsid w:val="006E44B8"/>
    <w:rsid w:val="006E5457"/>
    <w:rsid w:val="006E5BF6"/>
    <w:rsid w:val="006E68D5"/>
    <w:rsid w:val="006F40EA"/>
    <w:rsid w:val="006F561A"/>
    <w:rsid w:val="006F6266"/>
    <w:rsid w:val="006F795D"/>
    <w:rsid w:val="007004CC"/>
    <w:rsid w:val="00702C5A"/>
    <w:rsid w:val="00704652"/>
    <w:rsid w:val="007067FB"/>
    <w:rsid w:val="00706FFC"/>
    <w:rsid w:val="00707C2F"/>
    <w:rsid w:val="00707CEE"/>
    <w:rsid w:val="00710880"/>
    <w:rsid w:val="007108C3"/>
    <w:rsid w:val="00712595"/>
    <w:rsid w:val="00716FBE"/>
    <w:rsid w:val="00717723"/>
    <w:rsid w:val="00721904"/>
    <w:rsid w:val="0072210F"/>
    <w:rsid w:val="007222CF"/>
    <w:rsid w:val="0072272F"/>
    <w:rsid w:val="00724074"/>
    <w:rsid w:val="00724DC3"/>
    <w:rsid w:val="00730B23"/>
    <w:rsid w:val="00731357"/>
    <w:rsid w:val="00731B97"/>
    <w:rsid w:val="00732DFA"/>
    <w:rsid w:val="00734332"/>
    <w:rsid w:val="00737F05"/>
    <w:rsid w:val="007417DD"/>
    <w:rsid w:val="007444A3"/>
    <w:rsid w:val="00744698"/>
    <w:rsid w:val="00744E46"/>
    <w:rsid w:val="00744EC7"/>
    <w:rsid w:val="00744F35"/>
    <w:rsid w:val="0075363A"/>
    <w:rsid w:val="00753765"/>
    <w:rsid w:val="007537A5"/>
    <w:rsid w:val="00753D40"/>
    <w:rsid w:val="00753DBF"/>
    <w:rsid w:val="00756A93"/>
    <w:rsid w:val="007579F8"/>
    <w:rsid w:val="007608D8"/>
    <w:rsid w:val="00761483"/>
    <w:rsid w:val="00761545"/>
    <w:rsid w:val="00762A8D"/>
    <w:rsid w:val="0076370D"/>
    <w:rsid w:val="0076482E"/>
    <w:rsid w:val="00764EF1"/>
    <w:rsid w:val="00765152"/>
    <w:rsid w:val="007669B0"/>
    <w:rsid w:val="00767C83"/>
    <w:rsid w:val="00776168"/>
    <w:rsid w:val="0077656B"/>
    <w:rsid w:val="007772CC"/>
    <w:rsid w:val="0078007F"/>
    <w:rsid w:val="00780BE7"/>
    <w:rsid w:val="0078199E"/>
    <w:rsid w:val="00781D65"/>
    <w:rsid w:val="0078263A"/>
    <w:rsid w:val="00783F24"/>
    <w:rsid w:val="0078460C"/>
    <w:rsid w:val="0078480B"/>
    <w:rsid w:val="00784AA2"/>
    <w:rsid w:val="00786ADA"/>
    <w:rsid w:val="00787D22"/>
    <w:rsid w:val="0079227A"/>
    <w:rsid w:val="00792C8E"/>
    <w:rsid w:val="007932C1"/>
    <w:rsid w:val="0079386A"/>
    <w:rsid w:val="00795305"/>
    <w:rsid w:val="00796A8E"/>
    <w:rsid w:val="007A196D"/>
    <w:rsid w:val="007A41E0"/>
    <w:rsid w:val="007A4518"/>
    <w:rsid w:val="007A4F17"/>
    <w:rsid w:val="007A4F77"/>
    <w:rsid w:val="007A5254"/>
    <w:rsid w:val="007A6B23"/>
    <w:rsid w:val="007A6F6C"/>
    <w:rsid w:val="007A78A7"/>
    <w:rsid w:val="007B3AC6"/>
    <w:rsid w:val="007B5ECA"/>
    <w:rsid w:val="007B632D"/>
    <w:rsid w:val="007B6885"/>
    <w:rsid w:val="007B74E7"/>
    <w:rsid w:val="007C05FF"/>
    <w:rsid w:val="007C25C4"/>
    <w:rsid w:val="007C29F7"/>
    <w:rsid w:val="007C3EEC"/>
    <w:rsid w:val="007C5499"/>
    <w:rsid w:val="007C5AD3"/>
    <w:rsid w:val="007C78B7"/>
    <w:rsid w:val="007D0989"/>
    <w:rsid w:val="007D2E6A"/>
    <w:rsid w:val="007D3A1E"/>
    <w:rsid w:val="007D546B"/>
    <w:rsid w:val="007D586B"/>
    <w:rsid w:val="007D5E0A"/>
    <w:rsid w:val="007D649F"/>
    <w:rsid w:val="007D7C7B"/>
    <w:rsid w:val="007E18FA"/>
    <w:rsid w:val="007E1D71"/>
    <w:rsid w:val="007E2A1C"/>
    <w:rsid w:val="007E304E"/>
    <w:rsid w:val="007E3D89"/>
    <w:rsid w:val="007E46AE"/>
    <w:rsid w:val="007E5210"/>
    <w:rsid w:val="007E7AFA"/>
    <w:rsid w:val="007F0393"/>
    <w:rsid w:val="007F23CE"/>
    <w:rsid w:val="007F2954"/>
    <w:rsid w:val="007F37F3"/>
    <w:rsid w:val="007F3C8D"/>
    <w:rsid w:val="007F3E59"/>
    <w:rsid w:val="007F4A1D"/>
    <w:rsid w:val="007F5F04"/>
    <w:rsid w:val="007F5F1E"/>
    <w:rsid w:val="007F621D"/>
    <w:rsid w:val="007F6537"/>
    <w:rsid w:val="007F7D93"/>
    <w:rsid w:val="00802C43"/>
    <w:rsid w:val="00804CB4"/>
    <w:rsid w:val="0080650D"/>
    <w:rsid w:val="0080697C"/>
    <w:rsid w:val="008074D0"/>
    <w:rsid w:val="00810655"/>
    <w:rsid w:val="00810F2C"/>
    <w:rsid w:val="00812539"/>
    <w:rsid w:val="008134C8"/>
    <w:rsid w:val="00816CF9"/>
    <w:rsid w:val="008177DF"/>
    <w:rsid w:val="00822F82"/>
    <w:rsid w:val="00826ECD"/>
    <w:rsid w:val="00827519"/>
    <w:rsid w:val="00830944"/>
    <w:rsid w:val="008318D4"/>
    <w:rsid w:val="0083303D"/>
    <w:rsid w:val="00835605"/>
    <w:rsid w:val="00835A0F"/>
    <w:rsid w:val="00836679"/>
    <w:rsid w:val="00836BFA"/>
    <w:rsid w:val="00837F18"/>
    <w:rsid w:val="00843B36"/>
    <w:rsid w:val="008446CE"/>
    <w:rsid w:val="00844846"/>
    <w:rsid w:val="00846219"/>
    <w:rsid w:val="00846342"/>
    <w:rsid w:val="008470B8"/>
    <w:rsid w:val="0084786F"/>
    <w:rsid w:val="0085025D"/>
    <w:rsid w:val="00850BE7"/>
    <w:rsid w:val="00851C9E"/>
    <w:rsid w:val="00852178"/>
    <w:rsid w:val="00853FF3"/>
    <w:rsid w:val="0085451D"/>
    <w:rsid w:val="00854EC8"/>
    <w:rsid w:val="00856098"/>
    <w:rsid w:val="008603B4"/>
    <w:rsid w:val="00861579"/>
    <w:rsid w:val="00862864"/>
    <w:rsid w:val="008640BE"/>
    <w:rsid w:val="008642D7"/>
    <w:rsid w:val="0086531E"/>
    <w:rsid w:val="00865C17"/>
    <w:rsid w:val="0086624E"/>
    <w:rsid w:val="00867748"/>
    <w:rsid w:val="0086797E"/>
    <w:rsid w:val="00870BAC"/>
    <w:rsid w:val="00872532"/>
    <w:rsid w:val="00872D3A"/>
    <w:rsid w:val="00874731"/>
    <w:rsid w:val="00875539"/>
    <w:rsid w:val="00875AA2"/>
    <w:rsid w:val="00875D2D"/>
    <w:rsid w:val="00876022"/>
    <w:rsid w:val="00877B55"/>
    <w:rsid w:val="0088069E"/>
    <w:rsid w:val="00880CB5"/>
    <w:rsid w:val="0088129E"/>
    <w:rsid w:val="00882652"/>
    <w:rsid w:val="0088316B"/>
    <w:rsid w:val="00884D77"/>
    <w:rsid w:val="008858E6"/>
    <w:rsid w:val="00885F41"/>
    <w:rsid w:val="0089053A"/>
    <w:rsid w:val="008915FF"/>
    <w:rsid w:val="00891DB1"/>
    <w:rsid w:val="008926F4"/>
    <w:rsid w:val="00893324"/>
    <w:rsid w:val="00895AA1"/>
    <w:rsid w:val="0089688A"/>
    <w:rsid w:val="00896C72"/>
    <w:rsid w:val="00896DD0"/>
    <w:rsid w:val="008971FD"/>
    <w:rsid w:val="008A2623"/>
    <w:rsid w:val="008A2C8A"/>
    <w:rsid w:val="008A2F69"/>
    <w:rsid w:val="008A4B89"/>
    <w:rsid w:val="008A609F"/>
    <w:rsid w:val="008A648A"/>
    <w:rsid w:val="008A6769"/>
    <w:rsid w:val="008A7260"/>
    <w:rsid w:val="008A7B66"/>
    <w:rsid w:val="008B026E"/>
    <w:rsid w:val="008B22EF"/>
    <w:rsid w:val="008B2CB6"/>
    <w:rsid w:val="008B367A"/>
    <w:rsid w:val="008B38BA"/>
    <w:rsid w:val="008B3914"/>
    <w:rsid w:val="008B4249"/>
    <w:rsid w:val="008B4A41"/>
    <w:rsid w:val="008B4C5F"/>
    <w:rsid w:val="008B6EE2"/>
    <w:rsid w:val="008B7698"/>
    <w:rsid w:val="008B79CA"/>
    <w:rsid w:val="008C016E"/>
    <w:rsid w:val="008C0422"/>
    <w:rsid w:val="008C04D4"/>
    <w:rsid w:val="008C22D8"/>
    <w:rsid w:val="008C394A"/>
    <w:rsid w:val="008C3E90"/>
    <w:rsid w:val="008C4CE3"/>
    <w:rsid w:val="008C6B4B"/>
    <w:rsid w:val="008C7104"/>
    <w:rsid w:val="008C7168"/>
    <w:rsid w:val="008D006F"/>
    <w:rsid w:val="008D03CA"/>
    <w:rsid w:val="008D2798"/>
    <w:rsid w:val="008D285F"/>
    <w:rsid w:val="008D6C22"/>
    <w:rsid w:val="008D73A5"/>
    <w:rsid w:val="008E0A8C"/>
    <w:rsid w:val="008E2435"/>
    <w:rsid w:val="008E2700"/>
    <w:rsid w:val="008E3CCE"/>
    <w:rsid w:val="008E4C20"/>
    <w:rsid w:val="008E736E"/>
    <w:rsid w:val="008E77FE"/>
    <w:rsid w:val="008E7B06"/>
    <w:rsid w:val="008F0CBF"/>
    <w:rsid w:val="008F147B"/>
    <w:rsid w:val="008F3AD2"/>
    <w:rsid w:val="008F5B48"/>
    <w:rsid w:val="008F78FD"/>
    <w:rsid w:val="00900E88"/>
    <w:rsid w:val="00902473"/>
    <w:rsid w:val="00902629"/>
    <w:rsid w:val="00902D37"/>
    <w:rsid w:val="00902F4F"/>
    <w:rsid w:val="00902F7B"/>
    <w:rsid w:val="00904C79"/>
    <w:rsid w:val="00905226"/>
    <w:rsid w:val="0090602F"/>
    <w:rsid w:val="00910912"/>
    <w:rsid w:val="009117E9"/>
    <w:rsid w:val="00913169"/>
    <w:rsid w:val="00913843"/>
    <w:rsid w:val="00914CC1"/>
    <w:rsid w:val="009152AF"/>
    <w:rsid w:val="009154A1"/>
    <w:rsid w:val="00916EBB"/>
    <w:rsid w:val="00917137"/>
    <w:rsid w:val="00920276"/>
    <w:rsid w:val="00920F8E"/>
    <w:rsid w:val="0092264E"/>
    <w:rsid w:val="00922B54"/>
    <w:rsid w:val="00923057"/>
    <w:rsid w:val="00923331"/>
    <w:rsid w:val="00923563"/>
    <w:rsid w:val="00924CEA"/>
    <w:rsid w:val="00924DA4"/>
    <w:rsid w:val="0092570A"/>
    <w:rsid w:val="00926CD2"/>
    <w:rsid w:val="00926D4B"/>
    <w:rsid w:val="00927DEE"/>
    <w:rsid w:val="00930C56"/>
    <w:rsid w:val="009315C5"/>
    <w:rsid w:val="00932493"/>
    <w:rsid w:val="0093296C"/>
    <w:rsid w:val="0093351D"/>
    <w:rsid w:val="00933F74"/>
    <w:rsid w:val="00933F9A"/>
    <w:rsid w:val="00934AED"/>
    <w:rsid w:val="00934BC8"/>
    <w:rsid w:val="00935F51"/>
    <w:rsid w:val="00936E96"/>
    <w:rsid w:val="00936F56"/>
    <w:rsid w:val="00937653"/>
    <w:rsid w:val="00937A4F"/>
    <w:rsid w:val="00940A1A"/>
    <w:rsid w:val="00941EDA"/>
    <w:rsid w:val="00944452"/>
    <w:rsid w:val="00944FB6"/>
    <w:rsid w:val="00945C9B"/>
    <w:rsid w:val="00946814"/>
    <w:rsid w:val="00947B76"/>
    <w:rsid w:val="00950722"/>
    <w:rsid w:val="00952A4F"/>
    <w:rsid w:val="00954097"/>
    <w:rsid w:val="00955C4C"/>
    <w:rsid w:val="009567F0"/>
    <w:rsid w:val="00956D53"/>
    <w:rsid w:val="00956E53"/>
    <w:rsid w:val="00956F40"/>
    <w:rsid w:val="00957F32"/>
    <w:rsid w:val="00961D71"/>
    <w:rsid w:val="00961E03"/>
    <w:rsid w:val="00963A67"/>
    <w:rsid w:val="009642DF"/>
    <w:rsid w:val="00964C39"/>
    <w:rsid w:val="00965183"/>
    <w:rsid w:val="00966166"/>
    <w:rsid w:val="00966C76"/>
    <w:rsid w:val="009708F0"/>
    <w:rsid w:val="0097107C"/>
    <w:rsid w:val="00974073"/>
    <w:rsid w:val="009757AD"/>
    <w:rsid w:val="00976852"/>
    <w:rsid w:val="009824C8"/>
    <w:rsid w:val="00986111"/>
    <w:rsid w:val="00986D82"/>
    <w:rsid w:val="00987852"/>
    <w:rsid w:val="00991490"/>
    <w:rsid w:val="00993204"/>
    <w:rsid w:val="00993D85"/>
    <w:rsid w:val="009943E5"/>
    <w:rsid w:val="009946BE"/>
    <w:rsid w:val="009956B4"/>
    <w:rsid w:val="0099600D"/>
    <w:rsid w:val="00996DC7"/>
    <w:rsid w:val="00997C03"/>
    <w:rsid w:val="009A08CC"/>
    <w:rsid w:val="009A08DF"/>
    <w:rsid w:val="009A2A0B"/>
    <w:rsid w:val="009A3E68"/>
    <w:rsid w:val="009A56EF"/>
    <w:rsid w:val="009A64C4"/>
    <w:rsid w:val="009A7563"/>
    <w:rsid w:val="009A7BFC"/>
    <w:rsid w:val="009A7DED"/>
    <w:rsid w:val="009B0CFA"/>
    <w:rsid w:val="009C12F0"/>
    <w:rsid w:val="009C1620"/>
    <w:rsid w:val="009C20D0"/>
    <w:rsid w:val="009C219D"/>
    <w:rsid w:val="009C2B0B"/>
    <w:rsid w:val="009C3FA5"/>
    <w:rsid w:val="009C4614"/>
    <w:rsid w:val="009C7D16"/>
    <w:rsid w:val="009C7F5B"/>
    <w:rsid w:val="009D1A10"/>
    <w:rsid w:val="009D23EF"/>
    <w:rsid w:val="009D3A01"/>
    <w:rsid w:val="009D3EFA"/>
    <w:rsid w:val="009D51E6"/>
    <w:rsid w:val="009D5ECA"/>
    <w:rsid w:val="009D6159"/>
    <w:rsid w:val="009D6BCF"/>
    <w:rsid w:val="009D77A2"/>
    <w:rsid w:val="009D7F7A"/>
    <w:rsid w:val="009E1D8F"/>
    <w:rsid w:val="009E1EC0"/>
    <w:rsid w:val="009E2D53"/>
    <w:rsid w:val="009E33FF"/>
    <w:rsid w:val="009E6C4F"/>
    <w:rsid w:val="009E70E6"/>
    <w:rsid w:val="009F0EFA"/>
    <w:rsid w:val="009F11CF"/>
    <w:rsid w:val="009F1279"/>
    <w:rsid w:val="009F1E59"/>
    <w:rsid w:val="009F2C4D"/>
    <w:rsid w:val="009F4284"/>
    <w:rsid w:val="009F607C"/>
    <w:rsid w:val="009F68B5"/>
    <w:rsid w:val="009F75F1"/>
    <w:rsid w:val="009F79AF"/>
    <w:rsid w:val="00A00D98"/>
    <w:rsid w:val="00A013C9"/>
    <w:rsid w:val="00A019BF"/>
    <w:rsid w:val="00A020B8"/>
    <w:rsid w:val="00A0449E"/>
    <w:rsid w:val="00A0545A"/>
    <w:rsid w:val="00A05B1C"/>
    <w:rsid w:val="00A0627B"/>
    <w:rsid w:val="00A07847"/>
    <w:rsid w:val="00A11278"/>
    <w:rsid w:val="00A1216F"/>
    <w:rsid w:val="00A12857"/>
    <w:rsid w:val="00A15D3F"/>
    <w:rsid w:val="00A16DCD"/>
    <w:rsid w:val="00A16FC1"/>
    <w:rsid w:val="00A17083"/>
    <w:rsid w:val="00A21EA5"/>
    <w:rsid w:val="00A224BA"/>
    <w:rsid w:val="00A231B7"/>
    <w:rsid w:val="00A24811"/>
    <w:rsid w:val="00A2503D"/>
    <w:rsid w:val="00A251C7"/>
    <w:rsid w:val="00A25D6E"/>
    <w:rsid w:val="00A2656D"/>
    <w:rsid w:val="00A26996"/>
    <w:rsid w:val="00A274FC"/>
    <w:rsid w:val="00A309AC"/>
    <w:rsid w:val="00A33319"/>
    <w:rsid w:val="00A3386D"/>
    <w:rsid w:val="00A33C7F"/>
    <w:rsid w:val="00A35945"/>
    <w:rsid w:val="00A35C59"/>
    <w:rsid w:val="00A4014F"/>
    <w:rsid w:val="00A4086D"/>
    <w:rsid w:val="00A42423"/>
    <w:rsid w:val="00A42868"/>
    <w:rsid w:val="00A42A15"/>
    <w:rsid w:val="00A4417C"/>
    <w:rsid w:val="00A44A1E"/>
    <w:rsid w:val="00A44AA8"/>
    <w:rsid w:val="00A4565A"/>
    <w:rsid w:val="00A50ED5"/>
    <w:rsid w:val="00A517AF"/>
    <w:rsid w:val="00A52CCD"/>
    <w:rsid w:val="00A545B2"/>
    <w:rsid w:val="00A54942"/>
    <w:rsid w:val="00A554A0"/>
    <w:rsid w:val="00A56356"/>
    <w:rsid w:val="00A56DB4"/>
    <w:rsid w:val="00A5745C"/>
    <w:rsid w:val="00A608AC"/>
    <w:rsid w:val="00A61041"/>
    <w:rsid w:val="00A6142D"/>
    <w:rsid w:val="00A649C2"/>
    <w:rsid w:val="00A653A2"/>
    <w:rsid w:val="00A6651F"/>
    <w:rsid w:val="00A675FD"/>
    <w:rsid w:val="00A67A30"/>
    <w:rsid w:val="00A700EF"/>
    <w:rsid w:val="00A719F9"/>
    <w:rsid w:val="00A71BB0"/>
    <w:rsid w:val="00A723B6"/>
    <w:rsid w:val="00A74345"/>
    <w:rsid w:val="00A744CE"/>
    <w:rsid w:val="00A74979"/>
    <w:rsid w:val="00A7696A"/>
    <w:rsid w:val="00A769C4"/>
    <w:rsid w:val="00A77231"/>
    <w:rsid w:val="00A7736C"/>
    <w:rsid w:val="00A77FFB"/>
    <w:rsid w:val="00A80B5B"/>
    <w:rsid w:val="00A81690"/>
    <w:rsid w:val="00A81EF0"/>
    <w:rsid w:val="00A822E9"/>
    <w:rsid w:val="00A83C88"/>
    <w:rsid w:val="00A850B7"/>
    <w:rsid w:val="00A90C30"/>
    <w:rsid w:val="00AA0393"/>
    <w:rsid w:val="00AA1145"/>
    <w:rsid w:val="00AA4141"/>
    <w:rsid w:val="00AA4BEA"/>
    <w:rsid w:val="00AA5215"/>
    <w:rsid w:val="00AA7474"/>
    <w:rsid w:val="00AB0936"/>
    <w:rsid w:val="00AB1535"/>
    <w:rsid w:val="00AB222F"/>
    <w:rsid w:val="00AB2280"/>
    <w:rsid w:val="00AB238A"/>
    <w:rsid w:val="00AB546D"/>
    <w:rsid w:val="00AB71AF"/>
    <w:rsid w:val="00AB72B7"/>
    <w:rsid w:val="00AB7FA5"/>
    <w:rsid w:val="00AC1F01"/>
    <w:rsid w:val="00AC310E"/>
    <w:rsid w:val="00AC3BFA"/>
    <w:rsid w:val="00AC6182"/>
    <w:rsid w:val="00AC6D46"/>
    <w:rsid w:val="00AD17F6"/>
    <w:rsid w:val="00AD4C00"/>
    <w:rsid w:val="00AD4D03"/>
    <w:rsid w:val="00AD64D8"/>
    <w:rsid w:val="00AD7301"/>
    <w:rsid w:val="00AE00C7"/>
    <w:rsid w:val="00AE1749"/>
    <w:rsid w:val="00AE1D5D"/>
    <w:rsid w:val="00AE2D43"/>
    <w:rsid w:val="00AE3B59"/>
    <w:rsid w:val="00AE3E85"/>
    <w:rsid w:val="00AE41AE"/>
    <w:rsid w:val="00AE41BE"/>
    <w:rsid w:val="00AE6470"/>
    <w:rsid w:val="00AE6AFF"/>
    <w:rsid w:val="00AE7366"/>
    <w:rsid w:val="00AF0A9D"/>
    <w:rsid w:val="00AF0ED9"/>
    <w:rsid w:val="00AF1DF2"/>
    <w:rsid w:val="00AF2D5E"/>
    <w:rsid w:val="00AF5B2A"/>
    <w:rsid w:val="00AF5B60"/>
    <w:rsid w:val="00AF6C82"/>
    <w:rsid w:val="00AF7784"/>
    <w:rsid w:val="00B0030B"/>
    <w:rsid w:val="00B041F5"/>
    <w:rsid w:val="00B10B5D"/>
    <w:rsid w:val="00B11E0C"/>
    <w:rsid w:val="00B124AB"/>
    <w:rsid w:val="00B12658"/>
    <w:rsid w:val="00B13D70"/>
    <w:rsid w:val="00B14126"/>
    <w:rsid w:val="00B150ED"/>
    <w:rsid w:val="00B16B46"/>
    <w:rsid w:val="00B170A3"/>
    <w:rsid w:val="00B24A17"/>
    <w:rsid w:val="00B25FD4"/>
    <w:rsid w:val="00B268C6"/>
    <w:rsid w:val="00B27C06"/>
    <w:rsid w:val="00B322D3"/>
    <w:rsid w:val="00B35600"/>
    <w:rsid w:val="00B377FF"/>
    <w:rsid w:val="00B37801"/>
    <w:rsid w:val="00B37A0A"/>
    <w:rsid w:val="00B400C6"/>
    <w:rsid w:val="00B400FD"/>
    <w:rsid w:val="00B434BE"/>
    <w:rsid w:val="00B44C9A"/>
    <w:rsid w:val="00B4752D"/>
    <w:rsid w:val="00B518D4"/>
    <w:rsid w:val="00B518EE"/>
    <w:rsid w:val="00B51E37"/>
    <w:rsid w:val="00B51E41"/>
    <w:rsid w:val="00B52F01"/>
    <w:rsid w:val="00B52F52"/>
    <w:rsid w:val="00B53945"/>
    <w:rsid w:val="00B54B9F"/>
    <w:rsid w:val="00B61B0D"/>
    <w:rsid w:val="00B62DB0"/>
    <w:rsid w:val="00B636CF"/>
    <w:rsid w:val="00B63FF7"/>
    <w:rsid w:val="00B64723"/>
    <w:rsid w:val="00B65B96"/>
    <w:rsid w:val="00B6608A"/>
    <w:rsid w:val="00B67B92"/>
    <w:rsid w:val="00B704AF"/>
    <w:rsid w:val="00B7172D"/>
    <w:rsid w:val="00B72250"/>
    <w:rsid w:val="00B76E81"/>
    <w:rsid w:val="00B8044B"/>
    <w:rsid w:val="00B804EC"/>
    <w:rsid w:val="00B81452"/>
    <w:rsid w:val="00B8270B"/>
    <w:rsid w:val="00B82915"/>
    <w:rsid w:val="00B82AC7"/>
    <w:rsid w:val="00B84C17"/>
    <w:rsid w:val="00B84FA6"/>
    <w:rsid w:val="00B8583F"/>
    <w:rsid w:val="00B85869"/>
    <w:rsid w:val="00B8709A"/>
    <w:rsid w:val="00B93C4E"/>
    <w:rsid w:val="00B93E9A"/>
    <w:rsid w:val="00B9544D"/>
    <w:rsid w:val="00B975D2"/>
    <w:rsid w:val="00BA0548"/>
    <w:rsid w:val="00BA0720"/>
    <w:rsid w:val="00BA07D8"/>
    <w:rsid w:val="00BA0F90"/>
    <w:rsid w:val="00BA1398"/>
    <w:rsid w:val="00BA15D6"/>
    <w:rsid w:val="00BA1EA2"/>
    <w:rsid w:val="00BA2044"/>
    <w:rsid w:val="00BA2239"/>
    <w:rsid w:val="00BA2886"/>
    <w:rsid w:val="00BA4E0D"/>
    <w:rsid w:val="00BA76AF"/>
    <w:rsid w:val="00BB1353"/>
    <w:rsid w:val="00BB1977"/>
    <w:rsid w:val="00BB1AD4"/>
    <w:rsid w:val="00BB3145"/>
    <w:rsid w:val="00BB5018"/>
    <w:rsid w:val="00BB59DB"/>
    <w:rsid w:val="00BC03B2"/>
    <w:rsid w:val="00BC2DFF"/>
    <w:rsid w:val="00BC41F2"/>
    <w:rsid w:val="00BC42C0"/>
    <w:rsid w:val="00BC44EE"/>
    <w:rsid w:val="00BC71CE"/>
    <w:rsid w:val="00BC7CCD"/>
    <w:rsid w:val="00BD0908"/>
    <w:rsid w:val="00BD0DCE"/>
    <w:rsid w:val="00BD2782"/>
    <w:rsid w:val="00BD33F2"/>
    <w:rsid w:val="00BD3FB2"/>
    <w:rsid w:val="00BD54BF"/>
    <w:rsid w:val="00BD636C"/>
    <w:rsid w:val="00BD6B99"/>
    <w:rsid w:val="00BD7175"/>
    <w:rsid w:val="00BD7B4E"/>
    <w:rsid w:val="00BE0233"/>
    <w:rsid w:val="00BE0DC8"/>
    <w:rsid w:val="00BE23E9"/>
    <w:rsid w:val="00BE54EF"/>
    <w:rsid w:val="00BE79D1"/>
    <w:rsid w:val="00BF13A7"/>
    <w:rsid w:val="00BF38EE"/>
    <w:rsid w:val="00BF3A36"/>
    <w:rsid w:val="00BF4169"/>
    <w:rsid w:val="00BF472E"/>
    <w:rsid w:val="00BF57B6"/>
    <w:rsid w:val="00BF7146"/>
    <w:rsid w:val="00BF7DFA"/>
    <w:rsid w:val="00C03CD1"/>
    <w:rsid w:val="00C04DF0"/>
    <w:rsid w:val="00C054C0"/>
    <w:rsid w:val="00C07058"/>
    <w:rsid w:val="00C07547"/>
    <w:rsid w:val="00C104C0"/>
    <w:rsid w:val="00C11584"/>
    <w:rsid w:val="00C121EB"/>
    <w:rsid w:val="00C1252E"/>
    <w:rsid w:val="00C12789"/>
    <w:rsid w:val="00C15933"/>
    <w:rsid w:val="00C167E7"/>
    <w:rsid w:val="00C20B4C"/>
    <w:rsid w:val="00C20CC5"/>
    <w:rsid w:val="00C21D9D"/>
    <w:rsid w:val="00C2494E"/>
    <w:rsid w:val="00C24D28"/>
    <w:rsid w:val="00C25DF1"/>
    <w:rsid w:val="00C262FE"/>
    <w:rsid w:val="00C2699D"/>
    <w:rsid w:val="00C27D47"/>
    <w:rsid w:val="00C307BD"/>
    <w:rsid w:val="00C31C68"/>
    <w:rsid w:val="00C3344D"/>
    <w:rsid w:val="00C33DA4"/>
    <w:rsid w:val="00C3525B"/>
    <w:rsid w:val="00C35789"/>
    <w:rsid w:val="00C4084D"/>
    <w:rsid w:val="00C416DD"/>
    <w:rsid w:val="00C42166"/>
    <w:rsid w:val="00C421CA"/>
    <w:rsid w:val="00C4296C"/>
    <w:rsid w:val="00C433B8"/>
    <w:rsid w:val="00C4446E"/>
    <w:rsid w:val="00C445A7"/>
    <w:rsid w:val="00C463AE"/>
    <w:rsid w:val="00C4650F"/>
    <w:rsid w:val="00C51ACF"/>
    <w:rsid w:val="00C51E36"/>
    <w:rsid w:val="00C54590"/>
    <w:rsid w:val="00C54CC6"/>
    <w:rsid w:val="00C56E19"/>
    <w:rsid w:val="00C604D0"/>
    <w:rsid w:val="00C61226"/>
    <w:rsid w:val="00C643AB"/>
    <w:rsid w:val="00C64C5A"/>
    <w:rsid w:val="00C65EDC"/>
    <w:rsid w:val="00C666C5"/>
    <w:rsid w:val="00C7062B"/>
    <w:rsid w:val="00C711CC"/>
    <w:rsid w:val="00C72EF9"/>
    <w:rsid w:val="00C75F91"/>
    <w:rsid w:val="00C77444"/>
    <w:rsid w:val="00C819A4"/>
    <w:rsid w:val="00C8247E"/>
    <w:rsid w:val="00C83786"/>
    <w:rsid w:val="00C84B2D"/>
    <w:rsid w:val="00C85CCE"/>
    <w:rsid w:val="00C864BB"/>
    <w:rsid w:val="00C870AF"/>
    <w:rsid w:val="00C8762D"/>
    <w:rsid w:val="00C903D3"/>
    <w:rsid w:val="00C91877"/>
    <w:rsid w:val="00C91CCF"/>
    <w:rsid w:val="00C926AF"/>
    <w:rsid w:val="00C93DC9"/>
    <w:rsid w:val="00C9718B"/>
    <w:rsid w:val="00C97D05"/>
    <w:rsid w:val="00CA07E4"/>
    <w:rsid w:val="00CA605D"/>
    <w:rsid w:val="00CA72F7"/>
    <w:rsid w:val="00CA7E13"/>
    <w:rsid w:val="00CB0E45"/>
    <w:rsid w:val="00CB1B5C"/>
    <w:rsid w:val="00CB2F01"/>
    <w:rsid w:val="00CB3B6E"/>
    <w:rsid w:val="00CB4EE2"/>
    <w:rsid w:val="00CB5583"/>
    <w:rsid w:val="00CB6168"/>
    <w:rsid w:val="00CB71DA"/>
    <w:rsid w:val="00CB79FC"/>
    <w:rsid w:val="00CC1C6D"/>
    <w:rsid w:val="00CC4AF3"/>
    <w:rsid w:val="00CC5B87"/>
    <w:rsid w:val="00CC6E33"/>
    <w:rsid w:val="00CD2056"/>
    <w:rsid w:val="00CD2501"/>
    <w:rsid w:val="00CD362B"/>
    <w:rsid w:val="00CD39B2"/>
    <w:rsid w:val="00CD3B11"/>
    <w:rsid w:val="00CD4E68"/>
    <w:rsid w:val="00CD5CFD"/>
    <w:rsid w:val="00CD5D29"/>
    <w:rsid w:val="00CD6279"/>
    <w:rsid w:val="00CD6EB6"/>
    <w:rsid w:val="00CD7F8F"/>
    <w:rsid w:val="00CE0ECB"/>
    <w:rsid w:val="00CE0EFB"/>
    <w:rsid w:val="00CE1B29"/>
    <w:rsid w:val="00CE29C5"/>
    <w:rsid w:val="00CE2C40"/>
    <w:rsid w:val="00CE3C21"/>
    <w:rsid w:val="00CF08B0"/>
    <w:rsid w:val="00CF0A5E"/>
    <w:rsid w:val="00CF2576"/>
    <w:rsid w:val="00CF5802"/>
    <w:rsid w:val="00CF5FF2"/>
    <w:rsid w:val="00CF6DDE"/>
    <w:rsid w:val="00CF734C"/>
    <w:rsid w:val="00CF76C2"/>
    <w:rsid w:val="00D00E0F"/>
    <w:rsid w:val="00D021F9"/>
    <w:rsid w:val="00D048A7"/>
    <w:rsid w:val="00D051B9"/>
    <w:rsid w:val="00D05543"/>
    <w:rsid w:val="00D05C08"/>
    <w:rsid w:val="00D13BFB"/>
    <w:rsid w:val="00D151CD"/>
    <w:rsid w:val="00D16C00"/>
    <w:rsid w:val="00D16DEE"/>
    <w:rsid w:val="00D20003"/>
    <w:rsid w:val="00D223FB"/>
    <w:rsid w:val="00D23427"/>
    <w:rsid w:val="00D23BCF"/>
    <w:rsid w:val="00D244DC"/>
    <w:rsid w:val="00D24660"/>
    <w:rsid w:val="00D25F2F"/>
    <w:rsid w:val="00D269E0"/>
    <w:rsid w:val="00D27122"/>
    <w:rsid w:val="00D30360"/>
    <w:rsid w:val="00D3059E"/>
    <w:rsid w:val="00D30B9C"/>
    <w:rsid w:val="00D30EE8"/>
    <w:rsid w:val="00D3170D"/>
    <w:rsid w:val="00D35F19"/>
    <w:rsid w:val="00D362D2"/>
    <w:rsid w:val="00D379B4"/>
    <w:rsid w:val="00D40316"/>
    <w:rsid w:val="00D413BF"/>
    <w:rsid w:val="00D426B1"/>
    <w:rsid w:val="00D429B7"/>
    <w:rsid w:val="00D42D47"/>
    <w:rsid w:val="00D431D5"/>
    <w:rsid w:val="00D43BD4"/>
    <w:rsid w:val="00D44AD6"/>
    <w:rsid w:val="00D5084D"/>
    <w:rsid w:val="00D513B3"/>
    <w:rsid w:val="00D5247A"/>
    <w:rsid w:val="00D5404C"/>
    <w:rsid w:val="00D54736"/>
    <w:rsid w:val="00D54B65"/>
    <w:rsid w:val="00D54C22"/>
    <w:rsid w:val="00D5591C"/>
    <w:rsid w:val="00D60635"/>
    <w:rsid w:val="00D60660"/>
    <w:rsid w:val="00D61061"/>
    <w:rsid w:val="00D637D0"/>
    <w:rsid w:val="00D6526E"/>
    <w:rsid w:val="00D67477"/>
    <w:rsid w:val="00D703FE"/>
    <w:rsid w:val="00D7165F"/>
    <w:rsid w:val="00D719E5"/>
    <w:rsid w:val="00D72A4D"/>
    <w:rsid w:val="00D750EB"/>
    <w:rsid w:val="00D77944"/>
    <w:rsid w:val="00D77BBA"/>
    <w:rsid w:val="00D83528"/>
    <w:rsid w:val="00D84F53"/>
    <w:rsid w:val="00D86EAE"/>
    <w:rsid w:val="00D874E3"/>
    <w:rsid w:val="00D876BF"/>
    <w:rsid w:val="00D90BE6"/>
    <w:rsid w:val="00D936C9"/>
    <w:rsid w:val="00D94AF5"/>
    <w:rsid w:val="00DA174C"/>
    <w:rsid w:val="00DA26DF"/>
    <w:rsid w:val="00DA2FC4"/>
    <w:rsid w:val="00DA55A2"/>
    <w:rsid w:val="00DA580D"/>
    <w:rsid w:val="00DA58BE"/>
    <w:rsid w:val="00DA699C"/>
    <w:rsid w:val="00DA6EC8"/>
    <w:rsid w:val="00DA7E22"/>
    <w:rsid w:val="00DB0521"/>
    <w:rsid w:val="00DB32C6"/>
    <w:rsid w:val="00DB537B"/>
    <w:rsid w:val="00DB623E"/>
    <w:rsid w:val="00DB7B65"/>
    <w:rsid w:val="00DC0F29"/>
    <w:rsid w:val="00DC0FE2"/>
    <w:rsid w:val="00DC15F1"/>
    <w:rsid w:val="00DC220C"/>
    <w:rsid w:val="00DC4C40"/>
    <w:rsid w:val="00DC4D0A"/>
    <w:rsid w:val="00DC4D20"/>
    <w:rsid w:val="00DC5828"/>
    <w:rsid w:val="00DC5CC2"/>
    <w:rsid w:val="00DD0473"/>
    <w:rsid w:val="00DD0B1F"/>
    <w:rsid w:val="00DD281C"/>
    <w:rsid w:val="00DD2E70"/>
    <w:rsid w:val="00DD2EE7"/>
    <w:rsid w:val="00DD3AED"/>
    <w:rsid w:val="00DD53BD"/>
    <w:rsid w:val="00DD7D50"/>
    <w:rsid w:val="00DE03BF"/>
    <w:rsid w:val="00DE0C29"/>
    <w:rsid w:val="00DE0EF3"/>
    <w:rsid w:val="00DE4714"/>
    <w:rsid w:val="00DE4CF1"/>
    <w:rsid w:val="00DE64A2"/>
    <w:rsid w:val="00DE7F74"/>
    <w:rsid w:val="00DF27DD"/>
    <w:rsid w:val="00DF6642"/>
    <w:rsid w:val="00E02BE4"/>
    <w:rsid w:val="00E04238"/>
    <w:rsid w:val="00E049B4"/>
    <w:rsid w:val="00E0514B"/>
    <w:rsid w:val="00E05A3F"/>
    <w:rsid w:val="00E05FB1"/>
    <w:rsid w:val="00E06DAD"/>
    <w:rsid w:val="00E103B0"/>
    <w:rsid w:val="00E1107B"/>
    <w:rsid w:val="00E11290"/>
    <w:rsid w:val="00E147DD"/>
    <w:rsid w:val="00E16E00"/>
    <w:rsid w:val="00E177A9"/>
    <w:rsid w:val="00E20021"/>
    <w:rsid w:val="00E208F2"/>
    <w:rsid w:val="00E21237"/>
    <w:rsid w:val="00E2569F"/>
    <w:rsid w:val="00E2614B"/>
    <w:rsid w:val="00E268D5"/>
    <w:rsid w:val="00E26E2E"/>
    <w:rsid w:val="00E329E5"/>
    <w:rsid w:val="00E33FE5"/>
    <w:rsid w:val="00E34A2A"/>
    <w:rsid w:val="00E35AF0"/>
    <w:rsid w:val="00E362B3"/>
    <w:rsid w:val="00E37EE7"/>
    <w:rsid w:val="00E41E3B"/>
    <w:rsid w:val="00E4207D"/>
    <w:rsid w:val="00E422E3"/>
    <w:rsid w:val="00E43688"/>
    <w:rsid w:val="00E443D9"/>
    <w:rsid w:val="00E4452B"/>
    <w:rsid w:val="00E45616"/>
    <w:rsid w:val="00E456C6"/>
    <w:rsid w:val="00E47526"/>
    <w:rsid w:val="00E47B5C"/>
    <w:rsid w:val="00E5216E"/>
    <w:rsid w:val="00E5289B"/>
    <w:rsid w:val="00E52D1C"/>
    <w:rsid w:val="00E535FA"/>
    <w:rsid w:val="00E56BA7"/>
    <w:rsid w:val="00E5771D"/>
    <w:rsid w:val="00E5772B"/>
    <w:rsid w:val="00E5794E"/>
    <w:rsid w:val="00E60187"/>
    <w:rsid w:val="00E606E9"/>
    <w:rsid w:val="00E63FCD"/>
    <w:rsid w:val="00E64F8A"/>
    <w:rsid w:val="00E65894"/>
    <w:rsid w:val="00E663C9"/>
    <w:rsid w:val="00E67750"/>
    <w:rsid w:val="00E677E7"/>
    <w:rsid w:val="00E71190"/>
    <w:rsid w:val="00E75CA7"/>
    <w:rsid w:val="00E763F4"/>
    <w:rsid w:val="00E76523"/>
    <w:rsid w:val="00E76A46"/>
    <w:rsid w:val="00E76B5C"/>
    <w:rsid w:val="00E7701B"/>
    <w:rsid w:val="00E80A39"/>
    <w:rsid w:val="00E81B24"/>
    <w:rsid w:val="00E836AF"/>
    <w:rsid w:val="00E83A25"/>
    <w:rsid w:val="00E85601"/>
    <w:rsid w:val="00E858ED"/>
    <w:rsid w:val="00E85EF4"/>
    <w:rsid w:val="00E85EFB"/>
    <w:rsid w:val="00E85F80"/>
    <w:rsid w:val="00E86E91"/>
    <w:rsid w:val="00E90083"/>
    <w:rsid w:val="00E92CEE"/>
    <w:rsid w:val="00E94566"/>
    <w:rsid w:val="00E94800"/>
    <w:rsid w:val="00E94860"/>
    <w:rsid w:val="00E96491"/>
    <w:rsid w:val="00E96AED"/>
    <w:rsid w:val="00E97C4F"/>
    <w:rsid w:val="00EA19C9"/>
    <w:rsid w:val="00EA31DB"/>
    <w:rsid w:val="00EA35A6"/>
    <w:rsid w:val="00EA63A7"/>
    <w:rsid w:val="00EA659F"/>
    <w:rsid w:val="00EA739D"/>
    <w:rsid w:val="00EB1CB4"/>
    <w:rsid w:val="00EB1E10"/>
    <w:rsid w:val="00EB271C"/>
    <w:rsid w:val="00EB45B0"/>
    <w:rsid w:val="00EB4B23"/>
    <w:rsid w:val="00EB5028"/>
    <w:rsid w:val="00EB61B9"/>
    <w:rsid w:val="00EB7547"/>
    <w:rsid w:val="00EB7684"/>
    <w:rsid w:val="00EB7E60"/>
    <w:rsid w:val="00EC008D"/>
    <w:rsid w:val="00EC0FD6"/>
    <w:rsid w:val="00EC2B23"/>
    <w:rsid w:val="00EC49C5"/>
    <w:rsid w:val="00EC4A17"/>
    <w:rsid w:val="00EC58CC"/>
    <w:rsid w:val="00EC66BB"/>
    <w:rsid w:val="00EC744D"/>
    <w:rsid w:val="00ED10BE"/>
    <w:rsid w:val="00ED1D3A"/>
    <w:rsid w:val="00ED256B"/>
    <w:rsid w:val="00ED2850"/>
    <w:rsid w:val="00ED44D2"/>
    <w:rsid w:val="00ED4E04"/>
    <w:rsid w:val="00ED65A6"/>
    <w:rsid w:val="00ED74DD"/>
    <w:rsid w:val="00EE0440"/>
    <w:rsid w:val="00EE08E8"/>
    <w:rsid w:val="00EE3D98"/>
    <w:rsid w:val="00EE406E"/>
    <w:rsid w:val="00EE6196"/>
    <w:rsid w:val="00EE77A2"/>
    <w:rsid w:val="00EF0867"/>
    <w:rsid w:val="00EF0A2F"/>
    <w:rsid w:val="00EF31CF"/>
    <w:rsid w:val="00EF478C"/>
    <w:rsid w:val="00EF4C0F"/>
    <w:rsid w:val="00EF5557"/>
    <w:rsid w:val="00EF5966"/>
    <w:rsid w:val="00EF63BE"/>
    <w:rsid w:val="00EF7692"/>
    <w:rsid w:val="00F00A6C"/>
    <w:rsid w:val="00F0224C"/>
    <w:rsid w:val="00F02806"/>
    <w:rsid w:val="00F02C16"/>
    <w:rsid w:val="00F0451F"/>
    <w:rsid w:val="00F115B7"/>
    <w:rsid w:val="00F126CB"/>
    <w:rsid w:val="00F12DCE"/>
    <w:rsid w:val="00F12FAD"/>
    <w:rsid w:val="00F13B57"/>
    <w:rsid w:val="00F1400A"/>
    <w:rsid w:val="00F141EC"/>
    <w:rsid w:val="00F142CB"/>
    <w:rsid w:val="00F16571"/>
    <w:rsid w:val="00F16A17"/>
    <w:rsid w:val="00F16E74"/>
    <w:rsid w:val="00F17EF8"/>
    <w:rsid w:val="00F20BE3"/>
    <w:rsid w:val="00F20E96"/>
    <w:rsid w:val="00F25A51"/>
    <w:rsid w:val="00F260C9"/>
    <w:rsid w:val="00F272B2"/>
    <w:rsid w:val="00F27CCD"/>
    <w:rsid w:val="00F30B11"/>
    <w:rsid w:val="00F31418"/>
    <w:rsid w:val="00F3244C"/>
    <w:rsid w:val="00F32DEE"/>
    <w:rsid w:val="00F34519"/>
    <w:rsid w:val="00F34A43"/>
    <w:rsid w:val="00F35998"/>
    <w:rsid w:val="00F40BCF"/>
    <w:rsid w:val="00F41FCA"/>
    <w:rsid w:val="00F427F4"/>
    <w:rsid w:val="00F44C19"/>
    <w:rsid w:val="00F44F26"/>
    <w:rsid w:val="00F4543E"/>
    <w:rsid w:val="00F455C2"/>
    <w:rsid w:val="00F457C3"/>
    <w:rsid w:val="00F45C7C"/>
    <w:rsid w:val="00F45F79"/>
    <w:rsid w:val="00F470C5"/>
    <w:rsid w:val="00F47CAA"/>
    <w:rsid w:val="00F502BA"/>
    <w:rsid w:val="00F5059C"/>
    <w:rsid w:val="00F5362C"/>
    <w:rsid w:val="00F5385D"/>
    <w:rsid w:val="00F538CE"/>
    <w:rsid w:val="00F54811"/>
    <w:rsid w:val="00F573A4"/>
    <w:rsid w:val="00F57711"/>
    <w:rsid w:val="00F6247F"/>
    <w:rsid w:val="00F64035"/>
    <w:rsid w:val="00F64960"/>
    <w:rsid w:val="00F65186"/>
    <w:rsid w:val="00F65A4D"/>
    <w:rsid w:val="00F67DD9"/>
    <w:rsid w:val="00F7009B"/>
    <w:rsid w:val="00F70C0E"/>
    <w:rsid w:val="00F7137F"/>
    <w:rsid w:val="00F71B25"/>
    <w:rsid w:val="00F724E2"/>
    <w:rsid w:val="00F73835"/>
    <w:rsid w:val="00F73A5A"/>
    <w:rsid w:val="00F73CEE"/>
    <w:rsid w:val="00F742F9"/>
    <w:rsid w:val="00F75D91"/>
    <w:rsid w:val="00F7764C"/>
    <w:rsid w:val="00F819EA"/>
    <w:rsid w:val="00F82744"/>
    <w:rsid w:val="00F828C2"/>
    <w:rsid w:val="00F82F67"/>
    <w:rsid w:val="00F83463"/>
    <w:rsid w:val="00F8507F"/>
    <w:rsid w:val="00F85329"/>
    <w:rsid w:val="00F864B6"/>
    <w:rsid w:val="00F8693B"/>
    <w:rsid w:val="00F87BDE"/>
    <w:rsid w:val="00F9021C"/>
    <w:rsid w:val="00F90544"/>
    <w:rsid w:val="00F929ED"/>
    <w:rsid w:val="00F9421B"/>
    <w:rsid w:val="00F94FF9"/>
    <w:rsid w:val="00F95D36"/>
    <w:rsid w:val="00F9791A"/>
    <w:rsid w:val="00FA02D8"/>
    <w:rsid w:val="00FA0BA7"/>
    <w:rsid w:val="00FA0DD9"/>
    <w:rsid w:val="00FA2355"/>
    <w:rsid w:val="00FA2933"/>
    <w:rsid w:val="00FA4080"/>
    <w:rsid w:val="00FA5990"/>
    <w:rsid w:val="00FA59BC"/>
    <w:rsid w:val="00FA72B1"/>
    <w:rsid w:val="00FB05EA"/>
    <w:rsid w:val="00FB2AE2"/>
    <w:rsid w:val="00FB2CDB"/>
    <w:rsid w:val="00FB3A54"/>
    <w:rsid w:val="00FB43F5"/>
    <w:rsid w:val="00FB71FE"/>
    <w:rsid w:val="00FB75E5"/>
    <w:rsid w:val="00FC3370"/>
    <w:rsid w:val="00FC372B"/>
    <w:rsid w:val="00FC3C0B"/>
    <w:rsid w:val="00FC43F4"/>
    <w:rsid w:val="00FC527B"/>
    <w:rsid w:val="00FC62E0"/>
    <w:rsid w:val="00FD0195"/>
    <w:rsid w:val="00FD0472"/>
    <w:rsid w:val="00FD2AD5"/>
    <w:rsid w:val="00FD4657"/>
    <w:rsid w:val="00FD489F"/>
    <w:rsid w:val="00FD6145"/>
    <w:rsid w:val="00FD78CF"/>
    <w:rsid w:val="00FD7E27"/>
    <w:rsid w:val="00FE0CE3"/>
    <w:rsid w:val="00FE18BF"/>
    <w:rsid w:val="00FE3E5B"/>
    <w:rsid w:val="00FE49B3"/>
    <w:rsid w:val="00FE6063"/>
    <w:rsid w:val="00FF1C46"/>
    <w:rsid w:val="00FF388C"/>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7C6EB7EF"/>
  <w14:defaultImageDpi w14:val="0"/>
  <w15:docId w15:val="{A6FD2B8F-6DD0-4C93-92AF-6D23CF269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zh-TW"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suppressAutoHyphens/>
      <w:spacing w:line="240" w:lineRule="exact"/>
    </w:pPr>
    <w:rPr>
      <w:spacing w:val="4"/>
      <w:w w:val="103"/>
      <w:kern w:val="14"/>
      <w:lang w:val="en-GB" w:eastAsia="es-ES"/>
    </w:rPr>
  </w:style>
  <w:style w:type="paragraph" w:styleId="Heading1">
    <w:name w:val="heading 1"/>
    <w:aliases w:val="Table_G"/>
    <w:basedOn w:val="Normal"/>
    <w:next w:val="Normal"/>
    <w:link w:val="Heading1Char"/>
    <w:uiPriority w:val="9"/>
    <w:qFormat/>
    <w:rsid w:val="000C3123"/>
    <w:pPr>
      <w:keepNext/>
      <w:keepLines/>
      <w:spacing w:before="480"/>
      <w:outlineLvl w:val="0"/>
    </w:pPr>
    <w:rPr>
      <w:rFonts w:asciiTheme="majorHAnsi" w:eastAsiaTheme="majorEastAsia" w:hAnsiTheme="majorHAnsi"/>
      <w:b/>
      <w:bCs/>
      <w:color w:val="365F91" w:themeColor="accent1" w:themeShade="BF"/>
      <w:sz w:val="28"/>
      <w:szCs w:val="28"/>
    </w:rPr>
  </w:style>
  <w:style w:type="paragraph" w:styleId="Heading2">
    <w:name w:val="heading 2"/>
    <w:basedOn w:val="Normal"/>
    <w:next w:val="Normal"/>
    <w:link w:val="Heading2Char"/>
    <w:uiPriority w:val="9"/>
    <w:qFormat/>
    <w:rsid w:val="000C3123"/>
    <w:pPr>
      <w:spacing w:line="240" w:lineRule="auto"/>
      <w:outlineLvl w:val="1"/>
    </w:pPr>
    <w:rPr>
      <w:spacing w:val="0"/>
      <w:w w:val="100"/>
      <w:kern w:val="0"/>
      <w:lang w:val="fr-CH" w:eastAsia="en-US"/>
    </w:rPr>
  </w:style>
  <w:style w:type="paragraph" w:styleId="Heading3">
    <w:name w:val="heading 3"/>
    <w:basedOn w:val="Normal"/>
    <w:next w:val="Normal"/>
    <w:link w:val="Heading3Char"/>
    <w:uiPriority w:val="9"/>
    <w:qFormat/>
    <w:rsid w:val="000C3123"/>
    <w:pPr>
      <w:spacing w:line="240" w:lineRule="auto"/>
      <w:outlineLvl w:val="2"/>
    </w:pPr>
    <w:rPr>
      <w:spacing w:val="0"/>
      <w:w w:val="100"/>
      <w:kern w:val="0"/>
      <w:lang w:val="fr-CH" w:eastAsia="en-US"/>
    </w:rPr>
  </w:style>
  <w:style w:type="paragraph" w:styleId="Heading4">
    <w:name w:val="heading 4"/>
    <w:basedOn w:val="Normal"/>
    <w:next w:val="Normal"/>
    <w:link w:val="Heading4Char"/>
    <w:uiPriority w:val="9"/>
    <w:semiHidden/>
    <w:qFormat/>
    <w:rsid w:val="000C3123"/>
    <w:pPr>
      <w:spacing w:line="240" w:lineRule="auto"/>
      <w:outlineLvl w:val="3"/>
    </w:pPr>
    <w:rPr>
      <w:spacing w:val="0"/>
      <w:w w:val="100"/>
      <w:kern w:val="0"/>
      <w:lang w:val="fr-CH" w:eastAsia="en-US"/>
    </w:rPr>
  </w:style>
  <w:style w:type="paragraph" w:styleId="Heading5">
    <w:name w:val="heading 5"/>
    <w:basedOn w:val="Normal"/>
    <w:next w:val="Normal"/>
    <w:link w:val="Heading5Char"/>
    <w:uiPriority w:val="9"/>
    <w:semiHidden/>
    <w:qFormat/>
    <w:rsid w:val="000C3123"/>
    <w:pPr>
      <w:spacing w:line="240" w:lineRule="auto"/>
      <w:outlineLvl w:val="4"/>
    </w:pPr>
    <w:rPr>
      <w:spacing w:val="0"/>
      <w:w w:val="100"/>
      <w:kern w:val="0"/>
      <w:lang w:val="fr-CH" w:eastAsia="en-US"/>
    </w:rPr>
  </w:style>
  <w:style w:type="paragraph" w:styleId="Heading6">
    <w:name w:val="heading 6"/>
    <w:basedOn w:val="Normal"/>
    <w:next w:val="Normal"/>
    <w:link w:val="Heading6Char"/>
    <w:uiPriority w:val="9"/>
    <w:semiHidden/>
    <w:qFormat/>
    <w:rsid w:val="000C3123"/>
    <w:pPr>
      <w:spacing w:line="240" w:lineRule="auto"/>
      <w:outlineLvl w:val="5"/>
    </w:pPr>
    <w:rPr>
      <w:spacing w:val="0"/>
      <w:w w:val="100"/>
      <w:kern w:val="0"/>
      <w:lang w:val="fr-CH" w:eastAsia="en-US"/>
    </w:rPr>
  </w:style>
  <w:style w:type="paragraph" w:styleId="Heading7">
    <w:name w:val="heading 7"/>
    <w:basedOn w:val="Normal"/>
    <w:next w:val="Normal"/>
    <w:link w:val="Heading7Char"/>
    <w:uiPriority w:val="9"/>
    <w:semiHidden/>
    <w:unhideWhenUsed/>
    <w:qFormat/>
    <w:rsid w:val="00603BDA"/>
    <w:pPr>
      <w:keepNext/>
      <w:keepLines/>
      <w:numPr>
        <w:ilvl w:val="6"/>
        <w:numId w:val="11"/>
      </w:numPr>
      <w:spacing w:before="200"/>
      <w:outlineLvl w:val="6"/>
    </w:pPr>
    <w:rPr>
      <w:rFonts w:ascii="Cambria" w:eastAsia="SimSun" w:hAnsi="Cambria"/>
      <w:i/>
      <w:iCs/>
      <w:color w:val="404040"/>
      <w:lang w:val="es-ES" w:eastAsia="en-US"/>
    </w:rPr>
  </w:style>
  <w:style w:type="paragraph" w:styleId="Heading8">
    <w:name w:val="heading 8"/>
    <w:basedOn w:val="Normal"/>
    <w:next w:val="Normal"/>
    <w:link w:val="Heading8Char"/>
    <w:uiPriority w:val="9"/>
    <w:semiHidden/>
    <w:unhideWhenUsed/>
    <w:qFormat/>
    <w:rsid w:val="00603BDA"/>
    <w:pPr>
      <w:keepNext/>
      <w:keepLines/>
      <w:numPr>
        <w:ilvl w:val="7"/>
        <w:numId w:val="11"/>
      </w:numPr>
      <w:spacing w:before="200"/>
      <w:outlineLvl w:val="7"/>
    </w:pPr>
    <w:rPr>
      <w:rFonts w:ascii="Cambria" w:eastAsia="SimSun" w:hAnsi="Cambria"/>
      <w:color w:val="404040"/>
      <w:lang w:val="es-ES" w:eastAsia="en-US"/>
    </w:rPr>
  </w:style>
  <w:style w:type="paragraph" w:styleId="Heading9">
    <w:name w:val="heading 9"/>
    <w:basedOn w:val="Normal"/>
    <w:next w:val="Normal"/>
    <w:link w:val="Heading9Char"/>
    <w:uiPriority w:val="9"/>
    <w:semiHidden/>
    <w:unhideWhenUsed/>
    <w:qFormat/>
    <w:rsid w:val="00603BDA"/>
    <w:pPr>
      <w:keepNext/>
      <w:keepLines/>
      <w:numPr>
        <w:ilvl w:val="8"/>
        <w:numId w:val="11"/>
      </w:numPr>
      <w:spacing w:before="200"/>
      <w:outlineLvl w:val="8"/>
    </w:pPr>
    <w:rPr>
      <w:rFonts w:ascii="Cambria" w:eastAsia="SimSun" w:hAnsi="Cambria"/>
      <w:i/>
      <w:iCs/>
      <w:color w:val="404040"/>
      <w:lang w:val="es-E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basedOn w:val="DefaultParagraphFont"/>
    <w:link w:val="Heading1"/>
    <w:uiPriority w:val="9"/>
    <w:locked/>
    <w:rsid w:val="000C3123"/>
    <w:rPr>
      <w:rFonts w:asciiTheme="majorHAnsi" w:eastAsiaTheme="majorEastAsia" w:hAnsiTheme="majorHAnsi" w:cs="Times New Roman"/>
      <w:b/>
      <w:bCs/>
      <w:color w:val="365F91" w:themeColor="accent1" w:themeShade="BF"/>
      <w:spacing w:val="4"/>
      <w:w w:val="103"/>
      <w:kern w:val="14"/>
      <w:sz w:val="28"/>
      <w:szCs w:val="28"/>
      <w:lang w:val="en-GB" w:eastAsia="es-ES"/>
    </w:rPr>
  </w:style>
  <w:style w:type="character" w:customStyle="1" w:styleId="Heading2Char">
    <w:name w:val="Heading 2 Char"/>
    <w:basedOn w:val="DefaultParagraphFont"/>
    <w:link w:val="Heading2"/>
    <w:uiPriority w:val="9"/>
    <w:locked/>
    <w:rsid w:val="000C3123"/>
    <w:rPr>
      <w:rFonts w:cs="Times New Roman"/>
      <w:lang w:val="fr-CH" w:eastAsia="en-US"/>
    </w:rPr>
  </w:style>
  <w:style w:type="character" w:customStyle="1" w:styleId="Heading3Char">
    <w:name w:val="Heading 3 Char"/>
    <w:basedOn w:val="DefaultParagraphFont"/>
    <w:link w:val="Heading3"/>
    <w:uiPriority w:val="9"/>
    <w:locked/>
    <w:rsid w:val="000C3123"/>
    <w:rPr>
      <w:rFonts w:cs="Times New Roman"/>
      <w:lang w:val="fr-CH" w:eastAsia="en-US"/>
    </w:rPr>
  </w:style>
  <w:style w:type="character" w:customStyle="1" w:styleId="Heading4Char">
    <w:name w:val="Heading 4 Char"/>
    <w:basedOn w:val="DefaultParagraphFont"/>
    <w:link w:val="Heading4"/>
    <w:uiPriority w:val="9"/>
    <w:semiHidden/>
    <w:locked/>
    <w:rsid w:val="000C3123"/>
    <w:rPr>
      <w:rFonts w:cs="Times New Roman"/>
      <w:lang w:val="fr-CH" w:eastAsia="en-US"/>
    </w:rPr>
  </w:style>
  <w:style w:type="character" w:customStyle="1" w:styleId="Heading5Char">
    <w:name w:val="Heading 5 Char"/>
    <w:basedOn w:val="DefaultParagraphFont"/>
    <w:link w:val="Heading5"/>
    <w:uiPriority w:val="9"/>
    <w:semiHidden/>
    <w:locked/>
    <w:rsid w:val="000C3123"/>
    <w:rPr>
      <w:rFonts w:cs="Times New Roman"/>
      <w:lang w:val="fr-CH" w:eastAsia="en-US"/>
    </w:rPr>
  </w:style>
  <w:style w:type="character" w:customStyle="1" w:styleId="Heading6Char">
    <w:name w:val="Heading 6 Char"/>
    <w:basedOn w:val="DefaultParagraphFont"/>
    <w:link w:val="Heading6"/>
    <w:uiPriority w:val="9"/>
    <w:semiHidden/>
    <w:locked/>
    <w:rsid w:val="000C3123"/>
    <w:rPr>
      <w:rFonts w:cs="Times New Roman"/>
      <w:lang w:val="fr-CH" w:eastAsia="en-US"/>
    </w:rPr>
  </w:style>
  <w:style w:type="character" w:customStyle="1" w:styleId="Heading7Char">
    <w:name w:val="Heading 7 Char"/>
    <w:basedOn w:val="DefaultParagraphFont"/>
    <w:link w:val="Heading7"/>
    <w:uiPriority w:val="9"/>
    <w:semiHidden/>
    <w:locked/>
    <w:rsid w:val="00603BDA"/>
    <w:rPr>
      <w:rFonts w:ascii="Cambria" w:eastAsia="SimSun" w:hAnsi="Cambria"/>
      <w:i/>
      <w:iCs/>
      <w:color w:val="404040"/>
      <w:spacing w:val="4"/>
      <w:w w:val="103"/>
      <w:kern w:val="14"/>
      <w:lang w:eastAsia="en-US"/>
    </w:rPr>
  </w:style>
  <w:style w:type="character" w:customStyle="1" w:styleId="Heading8Char">
    <w:name w:val="Heading 8 Char"/>
    <w:basedOn w:val="DefaultParagraphFont"/>
    <w:link w:val="Heading8"/>
    <w:uiPriority w:val="9"/>
    <w:semiHidden/>
    <w:locked/>
    <w:rsid w:val="00603BDA"/>
    <w:rPr>
      <w:rFonts w:ascii="Cambria" w:eastAsia="SimSun" w:hAnsi="Cambria"/>
      <w:color w:val="404040"/>
      <w:spacing w:val="4"/>
      <w:w w:val="103"/>
      <w:kern w:val="14"/>
      <w:lang w:eastAsia="en-US"/>
    </w:rPr>
  </w:style>
  <w:style w:type="character" w:customStyle="1" w:styleId="Heading9Char">
    <w:name w:val="Heading 9 Char"/>
    <w:basedOn w:val="DefaultParagraphFont"/>
    <w:link w:val="Heading9"/>
    <w:uiPriority w:val="9"/>
    <w:semiHidden/>
    <w:locked/>
    <w:rsid w:val="00603BDA"/>
    <w:rPr>
      <w:rFonts w:ascii="Cambria" w:eastAsia="SimSun" w:hAnsi="Cambria"/>
      <w:i/>
      <w:iCs/>
      <w:color w:val="404040"/>
      <w:spacing w:val="4"/>
      <w:w w:val="103"/>
      <w:kern w:val="14"/>
      <w:lang w:eastAsia="en-US"/>
    </w:rPr>
  </w:style>
  <w:style w:type="paragraph" w:customStyle="1" w:styleId="H1">
    <w:name w:val="_ H_1"/>
    <w:basedOn w:val="Normal"/>
    <w:next w:val="SingleTxt"/>
    <w:qForma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bCs/>
      <w:sz w:val="24"/>
      <w:szCs w:val="24"/>
    </w:rPr>
  </w:style>
  <w:style w:type="paragraph" w:customStyle="1" w:styleId="SingleTxt">
    <w:name w:val="__Single Txt"/>
    <w:basedOn w:val="Normal"/>
    <w:link w:val="SingleTxtChar"/>
    <w:qFormat/>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customStyle="1" w:styleId="SingleTxtChar">
    <w:name w:val="__Single Txt Char"/>
    <w:link w:val="SingleTxt"/>
    <w:locked/>
    <w:rsid w:val="00ED74DD"/>
    <w:rPr>
      <w:spacing w:val="4"/>
      <w:w w:val="103"/>
      <w:kern w:val="14"/>
      <w:lang w:val="en-GB" w:eastAsia="es-ES"/>
    </w:rPr>
  </w:style>
  <w:style w:type="paragraph" w:customStyle="1" w:styleId="HCh">
    <w:name w:val="_ H _Ch"/>
    <w:basedOn w:val="H1"/>
    <w:next w:val="SingleTxt"/>
    <w:qFormat/>
    <w:pPr>
      <w:spacing w:line="300" w:lineRule="exact"/>
      <w:ind w:left="0" w:right="0" w:firstLine="0"/>
    </w:pPr>
    <w:rPr>
      <w:spacing w:val="-2"/>
      <w:sz w:val="28"/>
      <w:szCs w:val="28"/>
    </w:rPr>
  </w:style>
  <w:style w:type="paragraph" w:customStyle="1" w:styleId="HM">
    <w:name w:val="_ H __M"/>
    <w:basedOn w:val="HCh"/>
    <w:next w:val="Normal"/>
    <w:pPr>
      <w:spacing w:line="360" w:lineRule="exact"/>
    </w:pPr>
    <w:rPr>
      <w:spacing w:val="-3"/>
      <w:w w:val="99"/>
      <w:sz w:val="34"/>
      <w:szCs w:val="34"/>
    </w:rPr>
  </w:style>
  <w:style w:type="paragraph" w:customStyle="1" w:styleId="H23">
    <w:name w:val="_ H_2/3"/>
    <w:basedOn w:val="H1"/>
    <w:next w:val="SingleTxt"/>
    <w:qFormat/>
    <w:pPr>
      <w:spacing w:line="240" w:lineRule="exact"/>
      <w:outlineLvl w:val="1"/>
    </w:pPr>
    <w:rPr>
      <w:spacing w:val="2"/>
      <w:sz w:val="20"/>
      <w:szCs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iCs/>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styleId="BalloonText">
    <w:name w:val="Balloon Text"/>
    <w:basedOn w:val="Normal"/>
    <w:link w:val="BalloonTextChar"/>
    <w:uiPriority w:val="99"/>
    <w:semiHidden/>
    <w:rPr>
      <w:sz w:val="16"/>
      <w:szCs w:val="16"/>
    </w:rPr>
  </w:style>
  <w:style w:type="character" w:customStyle="1" w:styleId="BalloonTextChar">
    <w:name w:val="Balloon Text Char"/>
    <w:basedOn w:val="DefaultParagraphFont"/>
    <w:link w:val="BalloonText"/>
    <w:uiPriority w:val="99"/>
    <w:semiHidden/>
    <w:locked/>
    <w:rPr>
      <w:rFonts w:ascii="Tahoma" w:hAnsi="Tahoma" w:cs="Times New Roman"/>
      <w:spacing w:val="4"/>
      <w:w w:val="103"/>
      <w:kern w:val="14"/>
      <w:sz w:val="16"/>
      <w:lang w:val="en-GB" w:eastAsia="x-none"/>
    </w:rPr>
  </w:style>
  <w:style w:type="character" w:styleId="CommentReference">
    <w:name w:val="annotation reference"/>
    <w:basedOn w:val="DefaultParagraphFont"/>
    <w:uiPriority w:val="99"/>
    <w:semiHidden/>
    <w:rPr>
      <w:rFonts w:cs="Times New Roman"/>
      <w:sz w:val="6"/>
    </w:rPr>
  </w:style>
  <w:style w:type="character" w:styleId="FootnoteReference">
    <w:name w:val="footnote reference"/>
    <w:aliases w:val="4_G,Ref,de nota al pie,Footnote Reference Number,ftref,Footnotes refss,Footnote Reference1,16 Point,Superscript 6 Point,Times 10 Point,Exposant 3 Point,Footnote symbol,Footnote reference number,EN Footnote Reference,note TESI,сноска"/>
    <w:basedOn w:val="DefaultParagraphFont"/>
    <w:uiPriority w:val="99"/>
    <w:qFormat/>
    <w:rPr>
      <w:rFonts w:cs="Times New Roman"/>
      <w:color w:val="auto"/>
      <w:spacing w:val="5"/>
      <w:w w:val="103"/>
      <w:kern w:val="14"/>
      <w:position w:val="0"/>
      <w:vertAlign w:val="superscript"/>
    </w:rPr>
  </w:style>
  <w:style w:type="character" w:styleId="EndnoteReference">
    <w:name w:val="endnote reference"/>
    <w:aliases w:val="1_G"/>
    <w:basedOn w:val="DefaultParagraphFont"/>
    <w:uiPriority w:val="99"/>
    <w:qFormat/>
    <w:rPr>
      <w:rFonts w:cs="Times New Roman"/>
      <w:color w:val="auto"/>
      <w:spacing w:val="5"/>
      <w:w w:val="103"/>
      <w:kern w:val="14"/>
      <w:position w:val="0"/>
      <w:vertAlign w:val="superscript"/>
    </w:rPr>
  </w:style>
  <w:style w:type="paragraph" w:styleId="FootnoteText">
    <w:name w:val="footnote text"/>
    <w:aliases w:val="5_G,fn,Footnote Text Char Char Char,single space,Текст сноски Знак,Footnote Reference2,FA Fu,Footnote Text Char Char Char Char Char,Footnote Text Char Char Char Car,Footnote Text Char Char Char Car Car Car Car Car Car,Fußnote,Félkövér,Dol"/>
    <w:basedOn w:val="Normal"/>
    <w:link w:val="FootnoteTextChar"/>
    <w:qFormat/>
    <w:pPr>
      <w:widowControl w:val="0"/>
      <w:tabs>
        <w:tab w:val="right" w:pos="418"/>
      </w:tabs>
      <w:spacing w:line="210" w:lineRule="exact"/>
      <w:ind w:left="475" w:hanging="475"/>
    </w:pPr>
    <w:rPr>
      <w:spacing w:val="5"/>
      <w:sz w:val="17"/>
      <w:szCs w:val="17"/>
    </w:rPr>
  </w:style>
  <w:style w:type="character" w:customStyle="1" w:styleId="FootnoteTextChar">
    <w:name w:val="Footnote Text Char"/>
    <w:aliases w:val="5_G Char,fn Char,Footnote Text Char Char Char Char,single space Char,Текст сноски Знак Char,Footnote Reference2 Char,FA Fu Char,Footnote Text Char Char Char Char Char Char,Footnote Text Char Char Char Car Char,Fußnote Char,Dol Char"/>
    <w:basedOn w:val="DefaultParagraphFont"/>
    <w:link w:val="FootnoteText"/>
    <w:locked/>
    <w:rPr>
      <w:rFonts w:cs="Times New Roman"/>
      <w:spacing w:val="4"/>
      <w:w w:val="103"/>
      <w:kern w:val="14"/>
      <w:lang w:val="en-GB" w:eastAsia="x-none"/>
    </w:rPr>
  </w:style>
  <w:style w:type="paragraph" w:styleId="EndnoteText">
    <w:name w:val="endnote text"/>
    <w:aliases w:val="2_G"/>
    <w:basedOn w:val="FootnoteText"/>
    <w:link w:val="EndnoteTextChar"/>
    <w:uiPriority w:val="99"/>
    <w:qFormat/>
  </w:style>
  <w:style w:type="character" w:customStyle="1" w:styleId="EndnoteTextChar">
    <w:name w:val="Endnote Text Char"/>
    <w:aliases w:val="2_G Char"/>
    <w:basedOn w:val="DefaultParagraphFont"/>
    <w:link w:val="EndnoteText"/>
    <w:uiPriority w:val="99"/>
    <w:locked/>
    <w:rPr>
      <w:rFonts w:cs="Times New Roman"/>
      <w:spacing w:val="4"/>
      <w:w w:val="103"/>
      <w:kern w:val="14"/>
      <w:lang w:val="en-GB" w:eastAsia="x-none"/>
    </w:rPr>
  </w:style>
  <w:style w:type="paragraph" w:styleId="Footer">
    <w:name w:val="footer"/>
    <w:aliases w:val="3_G"/>
    <w:basedOn w:val="Normal"/>
    <w:link w:val="FooterChar"/>
    <w:uiPriority w:val="99"/>
    <w:qFormat/>
    <w:pPr>
      <w:tabs>
        <w:tab w:val="center" w:pos="4320"/>
        <w:tab w:val="right" w:pos="8640"/>
      </w:tabs>
      <w:suppressAutoHyphens w:val="0"/>
      <w:spacing w:line="240" w:lineRule="auto"/>
    </w:pPr>
    <w:rPr>
      <w:b/>
      <w:bCs/>
      <w:noProof/>
      <w:spacing w:val="0"/>
      <w:w w:val="100"/>
      <w:kern w:val="0"/>
      <w:sz w:val="17"/>
      <w:szCs w:val="17"/>
      <w:lang w:val="es-ES"/>
    </w:rPr>
  </w:style>
  <w:style w:type="character" w:customStyle="1" w:styleId="FooterChar">
    <w:name w:val="Footer Char"/>
    <w:aliases w:val="3_G Char"/>
    <w:basedOn w:val="DefaultParagraphFont"/>
    <w:link w:val="Footer"/>
    <w:uiPriority w:val="99"/>
    <w:locked/>
    <w:rPr>
      <w:rFonts w:cs="Times New Roman"/>
      <w:spacing w:val="4"/>
      <w:w w:val="103"/>
      <w:kern w:val="14"/>
      <w:lang w:val="en-GB" w:eastAsia="x-none"/>
    </w:rPr>
  </w:style>
  <w:style w:type="paragraph" w:styleId="Header">
    <w:name w:val="header"/>
    <w:aliases w:val="6_G"/>
    <w:basedOn w:val="Normal"/>
    <w:link w:val="HeaderChar"/>
    <w:uiPriority w:val="99"/>
    <w:qFormat/>
    <w:pPr>
      <w:tabs>
        <w:tab w:val="center" w:pos="4320"/>
        <w:tab w:val="right" w:pos="8640"/>
      </w:tabs>
      <w:suppressAutoHyphens w:val="0"/>
      <w:spacing w:line="240" w:lineRule="auto"/>
    </w:pPr>
    <w:rPr>
      <w:noProof/>
      <w:spacing w:val="0"/>
      <w:w w:val="100"/>
      <w:kern w:val="0"/>
      <w:sz w:val="17"/>
      <w:szCs w:val="17"/>
      <w:lang w:val="es-ES"/>
    </w:rPr>
  </w:style>
  <w:style w:type="character" w:customStyle="1" w:styleId="HeaderChar">
    <w:name w:val="Header Char"/>
    <w:aliases w:val="6_G Char"/>
    <w:basedOn w:val="DefaultParagraphFont"/>
    <w:link w:val="Header"/>
    <w:uiPriority w:val="99"/>
    <w:locked/>
    <w:rPr>
      <w:rFonts w:cs="Times New Roman"/>
      <w:spacing w:val="4"/>
      <w:w w:val="103"/>
      <w:kern w:val="14"/>
      <w:lang w:val="en-GB" w:eastAsia="x-none"/>
    </w:rPr>
  </w:style>
  <w:style w:type="character" w:styleId="LineNumber">
    <w:name w:val="line number"/>
    <w:basedOn w:val="DefaultParagraphFont"/>
    <w:uiPriority w:val="99"/>
    <w:rPr>
      <w:rFonts w:cs="Times New Roman"/>
      <w:sz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spacing w:line="390" w:lineRule="exact"/>
    </w:pPr>
    <w:rPr>
      <w:spacing w:val="-4"/>
      <w:w w:val="98"/>
      <w:sz w:val="40"/>
      <w:szCs w:val="40"/>
    </w:rPr>
  </w:style>
  <w:style w:type="paragraph" w:styleId="PlainText">
    <w:name w:val="Plain Text"/>
    <w:basedOn w:val="Normal"/>
    <w:link w:val="PlainTextChar"/>
    <w:uiPriority w:val="99"/>
    <w:pPr>
      <w:suppressAutoHyphens w:val="0"/>
      <w:spacing w:line="240" w:lineRule="auto"/>
    </w:pPr>
    <w:rPr>
      <w:rFonts w:ascii="Courier New" w:hAnsi="Courier New" w:cs="Courier New"/>
      <w:spacing w:val="0"/>
      <w:w w:val="100"/>
      <w:kern w:val="0"/>
      <w:lang w:val="en-US"/>
    </w:rPr>
  </w:style>
  <w:style w:type="character" w:customStyle="1" w:styleId="PlainTextChar">
    <w:name w:val="Plain Text Char"/>
    <w:basedOn w:val="DefaultParagraphFont"/>
    <w:link w:val="PlainText"/>
    <w:uiPriority w:val="99"/>
    <w:semiHidden/>
    <w:locked/>
    <w:rPr>
      <w:rFonts w:ascii="Courier New" w:hAnsi="Courier New" w:cs="Times New Roman"/>
      <w:spacing w:val="4"/>
      <w:w w:val="103"/>
      <w:kern w:val="14"/>
      <w:lang w:val="en-GB" w:eastAsia="x-none"/>
    </w:rPr>
  </w:style>
  <w:style w:type="table" w:styleId="TableGrid">
    <w:name w:val="Table Grid"/>
    <w:basedOn w:val="TableNormal"/>
    <w:uiPriority w:val="39"/>
    <w:pPr>
      <w:suppressAutoHyphens/>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rPr>
      <w:spacing w:val="4"/>
      <w:w w:val="103"/>
      <w:kern w:val="14"/>
      <w:lang w:val="en-GB" w:eastAsia="es-ES"/>
    </w:rPr>
  </w:style>
  <w:style w:type="paragraph" w:customStyle="1" w:styleId="TitleH1">
    <w:name w:val="Title_H1"/>
    <w:basedOn w:val="H1"/>
    <w:next w:val="SingleTxt"/>
    <w:qFormat/>
    <w:pPr>
      <w:keepNext w:val="0"/>
      <w:keepLines w:val="0"/>
    </w:pPr>
  </w:style>
  <w:style w:type="paragraph" w:customStyle="1" w:styleId="Session">
    <w:name w:val="Session"/>
    <w:basedOn w:val="H23"/>
    <w:pPr>
      <w:ind w:left="0" w:firstLine="0"/>
    </w:pPr>
    <w:rPr>
      <w:spacing w:val="4"/>
    </w:rPr>
  </w:style>
  <w:style w:type="paragraph" w:customStyle="1" w:styleId="AgendaTitleH2">
    <w:name w:val="Agenda_Title_H2"/>
    <w:basedOn w:val="TitleH1"/>
    <w:next w:val="Normal"/>
    <w:pPr>
      <w:keepNext/>
      <w:keepLines/>
      <w:spacing w:line="240" w:lineRule="exact"/>
      <w:ind w:left="0" w:firstLine="0"/>
      <w:outlineLvl w:val="1"/>
    </w:pPr>
    <w:rPr>
      <w:sz w:val="20"/>
      <w:szCs w:val="20"/>
    </w:rPr>
  </w:style>
  <w:style w:type="paragraph" w:customStyle="1" w:styleId="TitleHCH">
    <w:name w:val="Title_H_CH"/>
    <w:basedOn w:val="HCh"/>
    <w:next w:val="SingleTxt"/>
    <w:qFormat/>
    <w:pPr>
      <w:ind w:left="1267" w:right="1267" w:hanging="1267"/>
    </w:pPr>
  </w:style>
  <w:style w:type="paragraph" w:customStyle="1" w:styleId="TitleH2">
    <w:name w:val="Title_H2"/>
    <w:basedOn w:val="H23"/>
  </w:style>
  <w:style w:type="paragraph" w:customStyle="1" w:styleId="Distribution">
    <w:name w:val="Distribution"/>
    <w:next w:val="Normal"/>
    <w:pPr>
      <w:spacing w:before="240"/>
    </w:pPr>
    <w:rPr>
      <w:spacing w:val="4"/>
      <w:w w:val="103"/>
      <w:kern w:val="14"/>
      <w:lang w:val="en-GB" w:eastAsia="es-ES"/>
    </w:rPr>
  </w:style>
  <w:style w:type="paragraph" w:customStyle="1" w:styleId="Publication">
    <w:name w:val="Publication"/>
    <w:next w:val="Normal"/>
    <w:rPr>
      <w:spacing w:val="4"/>
      <w:w w:val="103"/>
      <w:kern w:val="14"/>
      <w:lang w:val="en-GB" w:eastAsia="es-ES"/>
    </w:rPr>
  </w:style>
  <w:style w:type="paragraph" w:customStyle="1" w:styleId="Original">
    <w:name w:val="Original"/>
    <w:next w:val="Normal"/>
    <w:rPr>
      <w:spacing w:val="4"/>
      <w:w w:val="103"/>
      <w:kern w:val="14"/>
      <w:lang w:val="en-GB" w:eastAsia="es-ES"/>
    </w:rPr>
  </w:style>
  <w:style w:type="paragraph" w:customStyle="1" w:styleId="ReleaseDate">
    <w:name w:val="Release Date"/>
    <w:next w:val="Footer"/>
    <w:rPr>
      <w:spacing w:val="4"/>
      <w:w w:val="103"/>
      <w:kern w:val="14"/>
      <w:lang w:val="en-GB" w:eastAsia="es-ES"/>
    </w:rPr>
  </w:style>
  <w:style w:type="character" w:styleId="Hyperlink">
    <w:name w:val="Hyperlink"/>
    <w:basedOn w:val="DefaultParagraphFont"/>
    <w:uiPriority w:val="99"/>
    <w:rPr>
      <w:rFonts w:cs="Times New Roman"/>
      <w:color w:val="0000FF"/>
      <w:u w:val="none"/>
    </w:rPr>
  </w:style>
  <w:style w:type="paragraph" w:customStyle="1" w:styleId="Bullet1">
    <w:name w:val="Bullet 1"/>
    <w:basedOn w:val="Normal"/>
    <w:pPr>
      <w:spacing w:after="120" w:line="240" w:lineRule="atLeast"/>
      <w:ind w:left="1743" w:right="1267" w:hanging="130"/>
      <w:jc w:val="both"/>
    </w:pPr>
  </w:style>
  <w:style w:type="paragraph" w:customStyle="1" w:styleId="Bullet2">
    <w:name w:val="Bullet 2"/>
    <w:basedOn w:val="Normal"/>
    <w:pPr>
      <w:spacing w:after="120"/>
      <w:ind w:left="2217" w:right="1264" w:hanging="130"/>
      <w:jc w:val="both"/>
    </w:pPr>
  </w:style>
  <w:style w:type="paragraph" w:customStyle="1" w:styleId="Bullet3">
    <w:name w:val="Bullet 3"/>
    <w:basedOn w:val="SingleTxt"/>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semiHidden/>
    <w:pPr>
      <w:spacing w:line="240" w:lineRule="auto"/>
    </w:pPr>
  </w:style>
  <w:style w:type="character" w:customStyle="1" w:styleId="CommentTextChar">
    <w:name w:val="Comment Text Char"/>
    <w:basedOn w:val="DefaultParagraphFont"/>
    <w:link w:val="CommentText"/>
    <w:uiPriority w:val="99"/>
    <w:semiHidden/>
    <w:locked/>
    <w:rPr>
      <w:rFonts w:cs="Times New Roman"/>
      <w:spacing w:val="4"/>
      <w:w w:val="103"/>
      <w:kern w:val="14"/>
      <w:lang w:val="en-GB" w:eastAsia="x-none"/>
    </w:rPr>
  </w:style>
  <w:style w:type="character" w:customStyle="1" w:styleId="CarCar1">
    <w:name w:val="Car Car1"/>
    <w:locked/>
    <w:rPr>
      <w:spacing w:val="4"/>
      <w:w w:val="103"/>
      <w:kern w:val="14"/>
      <w:lang w:val="en-GB" w:eastAsia="x-none"/>
    </w:rPr>
  </w:style>
  <w:style w:type="paragraph" w:styleId="CommentSubject">
    <w:name w:val="annotation subject"/>
    <w:basedOn w:val="CommentText"/>
    <w:next w:val="CommentText"/>
    <w:link w:val="CommentSubjectChar"/>
    <w:uiPriority w:val="99"/>
    <w:semiHidden/>
    <w:rPr>
      <w:b/>
      <w:bCs/>
    </w:rPr>
  </w:style>
  <w:style w:type="character" w:customStyle="1" w:styleId="CommentSubjectChar">
    <w:name w:val="Comment Subject Char"/>
    <w:basedOn w:val="CommentTextChar"/>
    <w:link w:val="CommentSubject"/>
    <w:uiPriority w:val="99"/>
    <w:semiHidden/>
    <w:locked/>
    <w:rPr>
      <w:rFonts w:cs="Times New Roman"/>
      <w:b/>
      <w:spacing w:val="4"/>
      <w:w w:val="103"/>
      <w:kern w:val="14"/>
      <w:lang w:val="en-GB" w:eastAsia="x-none"/>
    </w:rPr>
  </w:style>
  <w:style w:type="character" w:customStyle="1" w:styleId="CarCar">
    <w:name w:val="Car Car"/>
    <w:locked/>
    <w:rPr>
      <w:b/>
      <w:spacing w:val="4"/>
      <w:w w:val="103"/>
      <w:kern w:val="14"/>
      <w:lang w:val="en-GB" w:eastAsia="x-none"/>
    </w:rPr>
  </w:style>
  <w:style w:type="character" w:styleId="FollowedHyperlink">
    <w:name w:val="FollowedHyperlink"/>
    <w:basedOn w:val="DefaultParagraphFont"/>
    <w:uiPriority w:val="99"/>
    <w:rPr>
      <w:rFonts w:cs="Times New Roman"/>
      <w:color w:val="0000FF"/>
      <w:u w:val="none"/>
    </w:rPr>
  </w:style>
  <w:style w:type="character" w:customStyle="1" w:styleId="tw4winMark">
    <w:name w:val="tw4winMark"/>
    <w:rPr>
      <w:rFonts w:ascii="Courier New" w:hAnsi="Courier New"/>
      <w:vanish/>
      <w:color w:val="800080"/>
      <w:sz w:val="24"/>
      <w:vertAlign w:val="subscript"/>
    </w:rPr>
  </w:style>
  <w:style w:type="character" w:customStyle="1" w:styleId="preferred">
    <w:name w:val="preferred"/>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paragraph" w:styleId="ListNumber2">
    <w:name w:val="List Number 2"/>
    <w:basedOn w:val="Normal"/>
    <w:uiPriority w:val="99"/>
    <w:rsid w:val="00352A6C"/>
    <w:pPr>
      <w:tabs>
        <w:tab w:val="num" w:pos="643"/>
      </w:tabs>
      <w:spacing w:line="240" w:lineRule="atLeast"/>
      <w:ind w:left="643" w:hanging="360"/>
    </w:pPr>
    <w:rPr>
      <w:spacing w:val="0"/>
      <w:w w:val="100"/>
      <w:kern w:val="0"/>
      <w:lang w:eastAsia="en-US"/>
    </w:rPr>
  </w:style>
  <w:style w:type="paragraph" w:customStyle="1" w:styleId="7P">
    <w:name w:val="_ 7_ P"/>
    <w:basedOn w:val="Normal"/>
    <w:next w:val="Normal"/>
    <w:qFormat/>
    <w:rsid w:val="00BA204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sz w:val="14"/>
      <w:szCs w:val="24"/>
      <w:lang w:val="es-ES" w:eastAsia="en-US"/>
    </w:rPr>
  </w:style>
  <w:style w:type="paragraph" w:styleId="ListParagraph">
    <w:name w:val="List Paragraph"/>
    <w:basedOn w:val="Normal"/>
    <w:link w:val="ListParagraphChar"/>
    <w:uiPriority w:val="34"/>
    <w:qFormat/>
    <w:rsid w:val="00603BDA"/>
    <w:pPr>
      <w:ind w:left="720"/>
      <w:contextualSpacing/>
    </w:pPr>
    <w:rPr>
      <w:lang w:val="es-ES" w:eastAsia="en-US"/>
    </w:rPr>
  </w:style>
  <w:style w:type="character" w:customStyle="1" w:styleId="ListParagraphChar">
    <w:name w:val="List Paragraph Char"/>
    <w:link w:val="ListParagraph"/>
    <w:uiPriority w:val="34"/>
    <w:locked/>
    <w:rsid w:val="00603BDA"/>
    <w:rPr>
      <w:spacing w:val="4"/>
      <w:w w:val="103"/>
      <w:kern w:val="14"/>
      <w:lang w:val="x-none" w:eastAsia="en-US"/>
    </w:rPr>
  </w:style>
  <w:style w:type="character" w:styleId="PageNumber">
    <w:name w:val="page number"/>
    <w:aliases w:val="7_G"/>
    <w:basedOn w:val="DefaultParagraphFont"/>
    <w:uiPriority w:val="99"/>
    <w:qFormat/>
    <w:rsid w:val="000C3123"/>
    <w:rPr>
      <w:rFonts w:ascii="Times New Roman" w:hAnsi="Times New Roman" w:cs="Times New Roman"/>
      <w:b/>
      <w:sz w:val="18"/>
    </w:rPr>
  </w:style>
  <w:style w:type="paragraph" w:customStyle="1" w:styleId="XLargeG">
    <w:name w:val="__XLarge_G"/>
    <w:basedOn w:val="Normal"/>
    <w:next w:val="Normal"/>
    <w:rsid w:val="000C3123"/>
    <w:pPr>
      <w:keepNext/>
      <w:keepLines/>
      <w:spacing w:before="240" w:after="240" w:line="420" w:lineRule="exact"/>
      <w:ind w:left="1134" w:right="1134"/>
    </w:pPr>
    <w:rPr>
      <w:b/>
      <w:spacing w:val="0"/>
      <w:w w:val="100"/>
      <w:kern w:val="0"/>
      <w:sz w:val="40"/>
      <w:lang w:val="fr-CH" w:eastAsia="en-US"/>
    </w:rPr>
  </w:style>
  <w:style w:type="paragraph" w:customStyle="1" w:styleId="ParNoG">
    <w:name w:val="_ParNo_G"/>
    <w:basedOn w:val="Normal"/>
    <w:qFormat/>
    <w:rsid w:val="00010A9C"/>
    <w:pPr>
      <w:tabs>
        <w:tab w:val="num" w:pos="1701"/>
      </w:tabs>
      <w:kinsoku w:val="0"/>
      <w:overflowPunct w:val="0"/>
      <w:autoSpaceDE w:val="0"/>
      <w:autoSpaceDN w:val="0"/>
      <w:adjustRightInd w:val="0"/>
      <w:snapToGrid w:val="0"/>
      <w:spacing w:after="120" w:line="240" w:lineRule="atLeast"/>
      <w:ind w:left="1134" w:right="1134"/>
      <w:jc w:val="both"/>
    </w:pPr>
    <w:rPr>
      <w:spacing w:val="0"/>
      <w:w w:val="100"/>
      <w:kern w:val="0"/>
      <w:lang w:val="fr-CH" w:eastAsia="en-US"/>
    </w:rPr>
  </w:style>
  <w:style w:type="paragraph" w:styleId="BodyText">
    <w:name w:val="Body Text"/>
    <w:basedOn w:val="Normal"/>
    <w:link w:val="BodyTextChar"/>
    <w:uiPriority w:val="99"/>
    <w:unhideWhenUsed/>
    <w:rsid w:val="000C3123"/>
    <w:pPr>
      <w:spacing w:after="120" w:line="240" w:lineRule="atLeast"/>
    </w:pPr>
    <w:rPr>
      <w:spacing w:val="0"/>
      <w:w w:val="100"/>
      <w:kern w:val="0"/>
      <w:lang w:val="fr-CH" w:eastAsia="en-US"/>
    </w:rPr>
  </w:style>
  <w:style w:type="character" w:customStyle="1" w:styleId="BodyTextChar">
    <w:name w:val="Body Text Char"/>
    <w:basedOn w:val="DefaultParagraphFont"/>
    <w:link w:val="BodyText"/>
    <w:uiPriority w:val="99"/>
    <w:locked/>
    <w:rsid w:val="000C3123"/>
    <w:rPr>
      <w:rFonts w:cs="Times New Roman"/>
      <w:lang w:val="fr-CH" w:eastAsia="en-US"/>
    </w:rPr>
  </w:style>
  <w:style w:type="character" w:customStyle="1" w:styleId="fullarticletexte1">
    <w:name w:val="fullarticletexte1"/>
    <w:rsid w:val="000C3123"/>
    <w:rPr>
      <w:rFonts w:ascii="Arial" w:hAnsi="Arial"/>
      <w:sz w:val="20"/>
    </w:rPr>
  </w:style>
  <w:style w:type="paragraph" w:styleId="NoSpacing">
    <w:name w:val="No Spacing"/>
    <w:link w:val="NoSpacingChar"/>
    <w:uiPriority w:val="1"/>
    <w:qFormat/>
    <w:rsid w:val="000C3123"/>
    <w:rPr>
      <w:rFonts w:ascii="Calibri" w:hAnsi="Calibri"/>
      <w:sz w:val="22"/>
      <w:szCs w:val="22"/>
      <w:lang w:val="fr-FR" w:eastAsia="fr-FR"/>
    </w:rPr>
  </w:style>
  <w:style w:type="character" w:customStyle="1" w:styleId="NoSpacingChar">
    <w:name w:val="No Spacing Char"/>
    <w:link w:val="NoSpacing"/>
    <w:uiPriority w:val="1"/>
    <w:locked/>
    <w:rsid w:val="000C3123"/>
    <w:rPr>
      <w:rFonts w:ascii="Calibri" w:hAnsi="Calibri"/>
      <w:sz w:val="22"/>
      <w:lang w:val="fr-FR" w:eastAsia="fr-FR"/>
    </w:rPr>
  </w:style>
  <w:style w:type="character" w:customStyle="1" w:styleId="apple-converted-space">
    <w:name w:val="apple-converted-space"/>
    <w:basedOn w:val="DefaultParagraphFont"/>
    <w:rsid w:val="000C3123"/>
    <w:rPr>
      <w:rFonts w:cs="Times New Roman"/>
    </w:rPr>
  </w:style>
  <w:style w:type="paragraph" w:customStyle="1" w:styleId="align-justify">
    <w:name w:val="align-justify"/>
    <w:basedOn w:val="Normal"/>
    <w:rsid w:val="000C3123"/>
    <w:pPr>
      <w:suppressAutoHyphens w:val="0"/>
      <w:spacing w:before="100" w:beforeAutospacing="1" w:after="100" w:afterAutospacing="1" w:line="240" w:lineRule="auto"/>
    </w:pPr>
    <w:rPr>
      <w:spacing w:val="0"/>
      <w:w w:val="100"/>
      <w:kern w:val="0"/>
      <w:sz w:val="24"/>
      <w:szCs w:val="24"/>
      <w:lang w:val="fr-FR" w:eastAsia="fr-FR"/>
    </w:rPr>
  </w:style>
  <w:style w:type="character" w:styleId="Strong">
    <w:name w:val="Strong"/>
    <w:basedOn w:val="DefaultParagraphFont"/>
    <w:uiPriority w:val="22"/>
    <w:qFormat/>
    <w:rsid w:val="000C3123"/>
    <w:rPr>
      <w:b/>
    </w:rPr>
  </w:style>
  <w:style w:type="character" w:styleId="Emphasis">
    <w:name w:val="Emphasis"/>
    <w:basedOn w:val="DefaultParagraphFont"/>
    <w:uiPriority w:val="20"/>
    <w:qFormat/>
    <w:rsid w:val="000C3123"/>
    <w:rPr>
      <w:i/>
    </w:rPr>
  </w:style>
  <w:style w:type="paragraph" w:customStyle="1" w:styleId="Default">
    <w:name w:val="Default"/>
    <w:rsid w:val="000C3123"/>
    <w:pPr>
      <w:autoSpaceDE w:val="0"/>
      <w:autoSpaceDN w:val="0"/>
      <w:adjustRightInd w:val="0"/>
    </w:pPr>
    <w:rPr>
      <w:rFonts w:ascii="Calibri" w:hAnsi="Calibri" w:cs="Calibri"/>
      <w:color w:val="000000"/>
      <w:sz w:val="24"/>
      <w:szCs w:val="24"/>
      <w:lang w:val="fr-FR" w:eastAsia="en-US"/>
    </w:rPr>
  </w:style>
  <w:style w:type="paragraph" w:customStyle="1" w:styleId="MediumGrid21">
    <w:name w:val="Medium Grid 21"/>
    <w:uiPriority w:val="1"/>
    <w:qFormat/>
    <w:rsid w:val="000C3123"/>
    <w:rPr>
      <w:rFonts w:ascii="Calibri" w:hAnsi="Calibri"/>
      <w:sz w:val="22"/>
      <w:szCs w:val="22"/>
      <w:lang w:val="fr-FR" w:eastAsia="en-US"/>
    </w:rPr>
  </w:style>
  <w:style w:type="paragraph" w:customStyle="1" w:styleId="Standard">
    <w:name w:val="Standard"/>
    <w:autoRedefine/>
    <w:rsid w:val="000C3123"/>
    <w:pPr>
      <w:jc w:val="both"/>
    </w:pPr>
    <w:rPr>
      <w:rFonts w:ascii="Calibri" w:eastAsia="ヒラギノ角ゴ Pro W3" w:hAnsi="Calibri"/>
      <w:color w:val="000000"/>
      <w:kern w:val="1"/>
      <w:sz w:val="16"/>
      <w:szCs w:val="16"/>
      <w:lang w:val="fr-FR" w:eastAsia="fr-FR"/>
    </w:rPr>
  </w:style>
  <w:style w:type="character" w:customStyle="1" w:styleId="fontarticlemaintitle1">
    <w:name w:val="fontarticlemaintitle1"/>
    <w:rsid w:val="000C3123"/>
    <w:rPr>
      <w:rFonts w:ascii="Trebuchet MS" w:hAnsi="Trebuchet MS"/>
      <w:b/>
      <w:sz w:val="30"/>
    </w:rPr>
  </w:style>
  <w:style w:type="paragraph" w:styleId="Title">
    <w:name w:val="Title"/>
    <w:basedOn w:val="Normal"/>
    <w:link w:val="TitleChar"/>
    <w:uiPriority w:val="10"/>
    <w:qFormat/>
    <w:rsid w:val="000C3123"/>
    <w:pPr>
      <w:widowControl w:val="0"/>
      <w:pBdr>
        <w:top w:val="single" w:sz="8" w:space="6" w:color="1C5840"/>
        <w:bottom w:val="single" w:sz="8" w:space="6" w:color="1C5840"/>
        <w:between w:val="single" w:sz="8" w:space="6" w:color="1C5840"/>
      </w:pBdr>
      <w:suppressAutoHyphens w:val="0"/>
      <w:spacing w:before="240" w:line="240" w:lineRule="auto"/>
      <w:ind w:left="1134" w:right="1134"/>
      <w:jc w:val="center"/>
    </w:pPr>
    <w:rPr>
      <w:rFonts w:ascii="Verdana" w:hAnsi="Verdana"/>
      <w:b/>
      <w:smallCaps/>
      <w:color w:val="1C5840"/>
      <w:spacing w:val="0"/>
      <w:w w:val="100"/>
      <w:kern w:val="0"/>
      <w:sz w:val="40"/>
      <w:szCs w:val="40"/>
      <w:lang w:val="fr-FR" w:eastAsia="fr-FR"/>
    </w:rPr>
  </w:style>
  <w:style w:type="character" w:customStyle="1" w:styleId="TitleChar">
    <w:name w:val="Title Char"/>
    <w:basedOn w:val="DefaultParagraphFont"/>
    <w:link w:val="Title"/>
    <w:uiPriority w:val="10"/>
    <w:locked/>
    <w:rsid w:val="000C3123"/>
    <w:rPr>
      <w:rFonts w:ascii="Verdana" w:hAnsi="Verdana" w:cs="Times New Roman"/>
      <w:b/>
      <w:smallCaps/>
      <w:color w:val="1C5840"/>
      <w:sz w:val="40"/>
      <w:szCs w:val="40"/>
      <w:lang w:val="fr-FR" w:eastAsia="fr-FR"/>
    </w:rPr>
  </w:style>
  <w:style w:type="character" w:customStyle="1" w:styleId="st1">
    <w:name w:val="st1"/>
    <w:rsid w:val="000C3123"/>
  </w:style>
  <w:style w:type="paragraph" w:styleId="NormalWeb">
    <w:name w:val="Normal (Web)"/>
    <w:basedOn w:val="Normal"/>
    <w:uiPriority w:val="99"/>
    <w:unhideWhenUsed/>
    <w:rsid w:val="000C3123"/>
    <w:pPr>
      <w:suppressAutoHyphens w:val="0"/>
      <w:spacing w:before="100" w:beforeAutospacing="1" w:after="100" w:afterAutospacing="1" w:line="240" w:lineRule="auto"/>
    </w:pPr>
    <w:rPr>
      <w:spacing w:val="0"/>
      <w:w w:val="100"/>
      <w:kern w:val="0"/>
      <w:sz w:val="24"/>
      <w:szCs w:val="24"/>
      <w:lang w:val="fr-FR" w:eastAsia="fr-FR"/>
    </w:rPr>
  </w:style>
  <w:style w:type="character" w:customStyle="1" w:styleId="tgc">
    <w:name w:val="_tgc"/>
    <w:rsid w:val="000C3123"/>
  </w:style>
  <w:style w:type="paragraph" w:customStyle="1" w:styleId="Bullet1G">
    <w:name w:val="_Bullet 1_G"/>
    <w:basedOn w:val="Normal"/>
    <w:qFormat/>
    <w:rsid w:val="00201335"/>
    <w:pPr>
      <w:tabs>
        <w:tab w:val="num" w:pos="1701"/>
      </w:tabs>
      <w:spacing w:after="120" w:line="240" w:lineRule="atLeast"/>
      <w:ind w:left="1701" w:right="1134" w:hanging="170"/>
      <w:jc w:val="both"/>
    </w:pPr>
    <w:rPr>
      <w:spacing w:val="0"/>
      <w:w w:val="100"/>
      <w:kern w:val="0"/>
      <w:lang w:eastAsia="en-US"/>
    </w:rPr>
  </w:style>
  <w:style w:type="paragraph" w:styleId="Revision">
    <w:name w:val="Revision"/>
    <w:hidden/>
    <w:uiPriority w:val="99"/>
    <w:semiHidden/>
    <w:rsid w:val="00634042"/>
    <w:rPr>
      <w:spacing w:val="4"/>
      <w:w w:val="103"/>
      <w:kern w:val="14"/>
      <w:lang w:val="en-GB"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undocs.org/CEDAW/C/GUY/CO/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A505DF-A2EB-4D9F-BE08-6EFDA83DB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23603</Words>
  <Characters>123689</Characters>
  <Application>Microsoft Office Word</Application>
  <DocSecurity>0</DocSecurity>
  <Lines>1030</Lines>
  <Paragraphs>293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Etpu</vt:lpstr>
      <vt:lpstr>Etpu</vt:lpstr>
    </vt:vector>
  </TitlesOfParts>
  <Company>United Nations</Company>
  <LinksUpToDate>false</LinksUpToDate>
  <CharactersWithSpaces>146999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Revisor</dc:creator>
  <cp:lastModifiedBy>Martha Pedraja</cp:lastModifiedBy>
  <cp:revision>2</cp:revision>
  <cp:lastPrinted>2016-03-30T20:24:00Z</cp:lastPrinted>
  <dcterms:created xsi:type="dcterms:W3CDTF">2018-10-10T20:58:00Z</dcterms:created>
  <dcterms:modified xsi:type="dcterms:W3CDTF">2018-10-10T20:58:00Z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1811407S</vt:lpwstr>
  </property>
  <property fmtid="{D5CDD505-2E9C-101B-9397-08002B2CF9AE}" pid="3" name="ODSRefJobNo">
    <vt:lpwstr>1821834S</vt:lpwstr>
  </property>
  <property fmtid="{D5CDD505-2E9C-101B-9397-08002B2CF9AE}" pid="4" name="Symbol1">
    <vt:lpwstr>CEDAW/C/GUY/9</vt:lpwstr>
  </property>
  <property fmtid="{D5CDD505-2E9C-101B-9397-08002B2CF9AE}" pid="5" name="Symbol2">
    <vt:lpwstr/>
  </property>
  <property fmtid="{D5CDD505-2E9C-101B-9397-08002B2CF9AE}" pid="6" name="Category">
    <vt:lpwstr>Document</vt:lpwstr>
  </property>
  <property fmtid="{D5CDD505-2E9C-101B-9397-08002B2CF9AE}" pid="7" name="Original">
    <vt:lpwstr>inglés</vt:lpwstr>
  </property>
  <property fmtid="{D5CDD505-2E9C-101B-9397-08002B2CF9AE}" pid="8" name="Title1">
    <vt:lpwstr>		Noveno informe periódico que Guyana debía presentar en 2016 en virtud del artículo 18 de la Convención*_x000d_</vt:lpwstr>
  </property>
</Properties>
</file>