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745AA9" w:rsidP="00745AA9">
            <w:pPr>
              <w:bidi w:val="0"/>
              <w:spacing w:after="20"/>
              <w:jc w:val="left"/>
              <w:rPr>
                <w:szCs w:val="20"/>
              </w:rPr>
            </w:pPr>
            <w:r w:rsidRPr="00745AA9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/C/AND/CO/1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745AA9" w:rsidRDefault="00745AA9" w:rsidP="00745AA9">
            <w:pPr>
              <w:bidi w:val="0"/>
              <w:spacing w:before="240"/>
              <w:jc w:val="left"/>
            </w:pPr>
            <w:r>
              <w:t>Distr.: General</w:t>
            </w:r>
          </w:p>
          <w:p w:rsidR="00745AA9" w:rsidRDefault="00745AA9" w:rsidP="00745AA9">
            <w:pPr>
              <w:bidi w:val="0"/>
              <w:jc w:val="left"/>
            </w:pPr>
            <w:r>
              <w:t>20 December 2013</w:t>
            </w:r>
          </w:p>
          <w:p w:rsidR="00745AA9" w:rsidRDefault="00745AA9" w:rsidP="00745AA9">
            <w:pPr>
              <w:bidi w:val="0"/>
              <w:jc w:val="left"/>
            </w:pPr>
            <w:r>
              <w:t>Arabic</w:t>
            </w:r>
          </w:p>
          <w:p w:rsidR="00257225" w:rsidRPr="008B4BC6" w:rsidRDefault="00745AA9" w:rsidP="00745AA9">
            <w:pPr>
              <w:bidi w:val="0"/>
              <w:jc w:val="left"/>
            </w:pPr>
            <w:r>
              <w:t>Original: English</w:t>
            </w:r>
          </w:p>
        </w:tc>
      </w:tr>
    </w:tbl>
    <w:p w:rsidR="00745AA9" w:rsidRPr="0038565C" w:rsidRDefault="00745AA9" w:rsidP="0038565C">
      <w:pPr>
        <w:spacing w:before="120" w:line="380" w:lineRule="exact"/>
        <w:rPr>
          <w:b/>
          <w:bCs/>
          <w:sz w:val="26"/>
          <w:szCs w:val="36"/>
          <w:rtl/>
        </w:rPr>
      </w:pPr>
      <w:r w:rsidRPr="0038565C">
        <w:rPr>
          <w:b/>
          <w:bCs/>
          <w:sz w:val="26"/>
          <w:szCs w:val="36"/>
          <w:rtl/>
        </w:rPr>
        <w:t>لجنة مناهضة التعذيب</w:t>
      </w:r>
    </w:p>
    <w:p w:rsidR="00745AA9" w:rsidRDefault="00745AA9" w:rsidP="0038565C">
      <w:pPr>
        <w:pStyle w:val="HChGA"/>
        <w:rPr>
          <w:rFonts w:hint="cs"/>
          <w:rtl/>
        </w:rPr>
      </w:pPr>
      <w:r>
        <w:rPr>
          <w:rtl/>
        </w:rPr>
        <w:tab/>
      </w:r>
      <w:r>
        <w:rPr>
          <w:rtl/>
        </w:rPr>
        <w:tab/>
        <w:t xml:space="preserve">ملاحظات </w:t>
      </w:r>
      <w:r w:rsidR="0038565C">
        <w:rPr>
          <w:rtl/>
        </w:rPr>
        <w:t xml:space="preserve">ختامية بشأن تقرير </w:t>
      </w:r>
      <w:proofErr w:type="spellStart"/>
      <w:r w:rsidR="0038565C">
        <w:rPr>
          <w:rtl/>
        </w:rPr>
        <w:t>أندورا</w:t>
      </w:r>
      <w:proofErr w:type="spellEnd"/>
      <w:r w:rsidR="0038565C">
        <w:rPr>
          <w:rtl/>
        </w:rPr>
        <w:t xml:space="preserve"> الأولي</w:t>
      </w:r>
      <w:r w:rsidR="0038565C" w:rsidRPr="00E95D21">
        <w:rPr>
          <w:rStyle w:val="FootnoteReference"/>
          <w:position w:val="6"/>
          <w:sz w:val="20"/>
          <w:vertAlign w:val="baseline"/>
          <w:rtl/>
        </w:rPr>
        <w:footnoteReference w:customMarkFollows="1" w:id="1"/>
        <w:t>*</w:t>
      </w:r>
    </w:p>
    <w:p w:rsidR="00745AA9" w:rsidRDefault="00745AA9" w:rsidP="002E0B8D">
      <w:pPr>
        <w:pStyle w:val="SingleTxtGA"/>
        <w:spacing w:line="360" w:lineRule="exact"/>
        <w:rPr>
          <w:rtl/>
        </w:rPr>
      </w:pPr>
      <w:r w:rsidRPr="005D6C72">
        <w:rPr>
          <w:rtl/>
        </w:rPr>
        <w:t>1-</w:t>
      </w:r>
      <w:r w:rsidRPr="005D6C72">
        <w:rPr>
          <w:rtl/>
        </w:rPr>
        <w:tab/>
        <w:t xml:space="preserve">نظرت لجنة مناهضة التعذيب في تقرير </w:t>
      </w:r>
      <w:proofErr w:type="spellStart"/>
      <w:r w:rsidRPr="005D6C72">
        <w:rPr>
          <w:rtl/>
        </w:rPr>
        <w:t>أندورا</w:t>
      </w:r>
      <w:proofErr w:type="spellEnd"/>
      <w:r w:rsidRPr="005D6C72">
        <w:rPr>
          <w:rtl/>
        </w:rPr>
        <w:t xml:space="preserve"> الأولي (</w:t>
      </w:r>
      <w:r w:rsidRPr="005D6C72">
        <w:t>CAT/C/AND/1</w:t>
      </w:r>
      <w:r w:rsidRPr="005D6C72">
        <w:rPr>
          <w:rtl/>
        </w:rPr>
        <w:t>) في</w:t>
      </w:r>
      <w:r w:rsidR="00F07F56">
        <w:rPr>
          <w:rFonts w:hint="cs"/>
          <w:rtl/>
        </w:rPr>
        <w:t> </w:t>
      </w:r>
      <w:r w:rsidRPr="005D6C72">
        <w:rPr>
          <w:rtl/>
        </w:rPr>
        <w:t>جلستيها</w:t>
      </w:r>
      <w:r w:rsidR="005D6C72" w:rsidRPr="005D6C72">
        <w:rPr>
          <w:rFonts w:hint="cs"/>
          <w:rtl/>
        </w:rPr>
        <w:t> </w:t>
      </w:r>
      <w:r w:rsidRPr="005D6C72">
        <w:rPr>
          <w:rtl/>
        </w:rPr>
        <w:t>1190</w:t>
      </w:r>
      <w:r w:rsidR="0038565C" w:rsidRPr="005D6C72">
        <w:rPr>
          <w:rtl/>
        </w:rPr>
        <w:t xml:space="preserve"> و</w:t>
      </w:r>
      <w:r w:rsidRPr="005D6C72">
        <w:rPr>
          <w:rtl/>
        </w:rPr>
        <w:t xml:space="preserve">1193 المعقودتين يومي 11 و12 تشرين الثاني/نوفمبر 2013 </w:t>
      </w:r>
      <w:r w:rsidRPr="00F07F56">
        <w:rPr>
          <w:spacing w:val="-3"/>
          <w:rtl/>
        </w:rPr>
        <w:t>(</w:t>
      </w:r>
      <w:r w:rsidRPr="00F07F56">
        <w:rPr>
          <w:spacing w:val="-3"/>
        </w:rPr>
        <w:t>CAT/C/SR</w:t>
      </w:r>
      <w:r w:rsidR="00F07F56" w:rsidRPr="00F07F56">
        <w:rPr>
          <w:spacing w:val="-3"/>
        </w:rPr>
        <w:t>.</w:t>
      </w:r>
      <w:r w:rsidRPr="00F07F56">
        <w:rPr>
          <w:spacing w:val="-3"/>
        </w:rPr>
        <w:t>1190</w:t>
      </w:r>
      <w:r w:rsidR="00E95D21" w:rsidRPr="00F07F56">
        <w:rPr>
          <w:rFonts w:hint="cs"/>
          <w:spacing w:val="-3"/>
          <w:rtl/>
        </w:rPr>
        <w:t xml:space="preserve"> </w:t>
      </w:r>
      <w:r w:rsidR="00F07F56" w:rsidRPr="00F07F56">
        <w:rPr>
          <w:rFonts w:hint="cs"/>
          <w:spacing w:val="-3"/>
          <w:rtl/>
        </w:rPr>
        <w:t>و</w:t>
      </w:r>
      <w:r w:rsidR="00F07F56" w:rsidRPr="00777074">
        <w:rPr>
          <w:spacing w:val="-3"/>
        </w:rPr>
        <w:t>SR.1193</w:t>
      </w:r>
      <w:r w:rsidR="00102AC2" w:rsidRPr="00F07F56">
        <w:rPr>
          <w:spacing w:val="-3"/>
          <w:rtl/>
        </w:rPr>
        <w:t>)</w:t>
      </w:r>
      <w:r w:rsidRPr="00F07F56">
        <w:rPr>
          <w:spacing w:val="-3"/>
          <w:rtl/>
        </w:rPr>
        <w:t>، واعتمدت الملاحظات الختامية الواردة أدناه في جلستها 1206</w:t>
      </w:r>
      <w:r>
        <w:rPr>
          <w:rtl/>
        </w:rPr>
        <w:t xml:space="preserve"> (</w:t>
      </w:r>
      <w:r>
        <w:t>CAT/C/SR.1206</w:t>
      </w:r>
      <w:r>
        <w:rPr>
          <w:rtl/>
        </w:rPr>
        <w:t>) المعقودة في 21 تشرين الثاني/نوفمبر 2013.</w:t>
      </w:r>
    </w:p>
    <w:p w:rsidR="00745AA9" w:rsidRDefault="005F5D72" w:rsidP="002E0B8D">
      <w:pPr>
        <w:pStyle w:val="H1GA"/>
        <w:spacing w:before="200" w:after="200"/>
        <w:rPr>
          <w:rtl/>
        </w:rPr>
      </w:pPr>
      <w:r>
        <w:rPr>
          <w:rFonts w:hint="cs"/>
          <w:rtl/>
        </w:rPr>
        <w:tab/>
      </w:r>
      <w:r w:rsidR="00745AA9">
        <w:rPr>
          <w:rtl/>
        </w:rPr>
        <w:t>ألف</w:t>
      </w:r>
      <w:r>
        <w:rPr>
          <w:rtl/>
        </w:rPr>
        <w:t>-</w:t>
      </w:r>
      <w:r>
        <w:rPr>
          <w:rFonts w:hint="cs"/>
          <w:rtl/>
        </w:rPr>
        <w:tab/>
      </w:r>
      <w:r w:rsidR="00745AA9">
        <w:rPr>
          <w:rtl/>
        </w:rPr>
        <w:t>مقدمة</w:t>
      </w:r>
    </w:p>
    <w:p w:rsidR="00745AA9" w:rsidRDefault="00745AA9" w:rsidP="002E0B8D">
      <w:pPr>
        <w:pStyle w:val="SingleTxtGA"/>
        <w:spacing w:line="360" w:lineRule="exact"/>
        <w:rPr>
          <w:rtl/>
        </w:rPr>
      </w:pPr>
      <w:r>
        <w:rPr>
          <w:rtl/>
        </w:rPr>
        <w:t>2-</w:t>
      </w:r>
      <w:r>
        <w:rPr>
          <w:rtl/>
        </w:rPr>
        <w:tab/>
        <w:t xml:space="preserve">ترحب اللجنة بتقديم تقرير </w:t>
      </w:r>
      <w:proofErr w:type="spellStart"/>
      <w:r>
        <w:rPr>
          <w:rtl/>
        </w:rPr>
        <w:t>أندورا</w:t>
      </w:r>
      <w:proofErr w:type="spellEnd"/>
      <w:r>
        <w:rPr>
          <w:rtl/>
        </w:rPr>
        <w:t xml:space="preserve"> الأولي (</w:t>
      </w:r>
      <w:r>
        <w:t>CAT/C/AND/1</w:t>
      </w:r>
      <w:r>
        <w:rPr>
          <w:rtl/>
        </w:rPr>
        <w:t xml:space="preserve">) </w:t>
      </w:r>
      <w:r w:rsidR="005D6C72">
        <w:rPr>
          <w:rtl/>
        </w:rPr>
        <w:t>الذي يمتثل</w:t>
      </w:r>
      <w:r>
        <w:rPr>
          <w:rtl/>
        </w:rPr>
        <w:t xml:space="preserve"> للمبادئ التوجيهية للجنة بشأن شكل ومضمون التقارير الأولية (</w:t>
      </w:r>
      <w:r>
        <w:t>CAT/C/4/Rev.3</w:t>
      </w:r>
      <w:r>
        <w:rPr>
          <w:rtl/>
        </w:rPr>
        <w:t xml:space="preserve">). </w:t>
      </w:r>
      <w:r w:rsidR="001D024C">
        <w:rPr>
          <w:rtl/>
        </w:rPr>
        <w:t xml:space="preserve">ولكنها تأسف </w:t>
      </w:r>
      <w:r>
        <w:rPr>
          <w:rtl/>
        </w:rPr>
        <w:t xml:space="preserve">لتأخر تقديمه </w:t>
      </w:r>
      <w:r w:rsidR="001D024C">
        <w:rPr>
          <w:rFonts w:hint="cs"/>
          <w:rtl/>
        </w:rPr>
        <w:t xml:space="preserve">خمس </w:t>
      </w:r>
      <w:r>
        <w:rPr>
          <w:rtl/>
        </w:rPr>
        <w:t>سنوات.</w:t>
      </w:r>
    </w:p>
    <w:p w:rsidR="00745AA9" w:rsidRDefault="00745AA9" w:rsidP="002E0B8D">
      <w:pPr>
        <w:pStyle w:val="SingleTxtGA"/>
        <w:spacing w:line="360" w:lineRule="exact"/>
        <w:rPr>
          <w:rtl/>
        </w:rPr>
      </w:pPr>
      <w:r>
        <w:rPr>
          <w:rtl/>
        </w:rPr>
        <w:t>3-</w:t>
      </w:r>
      <w:r>
        <w:rPr>
          <w:rtl/>
        </w:rPr>
        <w:tab/>
        <w:t xml:space="preserve">وتعرب اللجنة </w:t>
      </w:r>
      <w:r w:rsidR="001D024C">
        <w:rPr>
          <w:rFonts w:hint="cs"/>
          <w:rtl/>
        </w:rPr>
        <w:t xml:space="preserve">أيضاً </w:t>
      </w:r>
      <w:r>
        <w:rPr>
          <w:rtl/>
        </w:rPr>
        <w:t>عن تقديرها للحوار الصريح والبنّاء الذي دار مع وفد الدولة الطرف الرفيع المستوى والممثل لعدة قطاعات وللمعلومات الإضافية المفصلة التي قدمها.</w:t>
      </w:r>
    </w:p>
    <w:p w:rsidR="00745AA9" w:rsidRDefault="005F5D72" w:rsidP="005F5D72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tl/>
        </w:rPr>
        <w:t>باء-</w:t>
      </w:r>
      <w:r>
        <w:rPr>
          <w:rFonts w:hint="cs"/>
          <w:rtl/>
        </w:rPr>
        <w:tab/>
      </w:r>
      <w:r w:rsidR="00745AA9">
        <w:rPr>
          <w:rtl/>
        </w:rPr>
        <w:t>الجوانب الإيجابية</w:t>
      </w:r>
    </w:p>
    <w:p w:rsidR="00745AA9" w:rsidRDefault="00745AA9" w:rsidP="002E0B8D">
      <w:pPr>
        <w:pStyle w:val="SingleTxtGA"/>
        <w:spacing w:line="360" w:lineRule="exact"/>
        <w:rPr>
          <w:rtl/>
        </w:rPr>
      </w:pPr>
      <w:r>
        <w:rPr>
          <w:rtl/>
        </w:rPr>
        <w:t>4-</w:t>
      </w:r>
      <w:r>
        <w:rPr>
          <w:rtl/>
        </w:rPr>
        <w:tab/>
        <w:t>ترحب اللجنة بتصديق الدولة الطرف، منذ تصديقها على الاتفاقية في عام 2006، على الصكوك الدولية التالية أو بانضمامها إليها:</w:t>
      </w:r>
    </w:p>
    <w:p w:rsidR="00745AA9" w:rsidRDefault="005F5D72" w:rsidP="002E0B8D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ab/>
      </w:r>
      <w:r w:rsidR="00745AA9">
        <w:rPr>
          <w:rtl/>
        </w:rPr>
        <w:t>(أ)</w:t>
      </w:r>
      <w:r w:rsidR="00745AA9">
        <w:rPr>
          <w:rtl/>
        </w:rPr>
        <w:tab/>
        <w:t>اتفاقية الأمم المتحدة لمكافحة الجريمة المنظمة عبر الوطنية، في 22 أيلول/</w:t>
      </w:r>
      <w:r w:rsidR="00F07F56">
        <w:rPr>
          <w:rFonts w:hint="cs"/>
          <w:rtl/>
        </w:rPr>
        <w:t xml:space="preserve">     </w:t>
      </w:r>
      <w:r w:rsidR="00745AA9">
        <w:rPr>
          <w:rtl/>
        </w:rPr>
        <w:t>سبتمبر 2011</w:t>
      </w:r>
      <w:r w:rsidR="001D024C">
        <w:rPr>
          <w:rtl/>
        </w:rPr>
        <w:t>؛</w:t>
      </w:r>
    </w:p>
    <w:p w:rsidR="00745AA9" w:rsidRDefault="005F5D72" w:rsidP="002E0B8D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745AA9">
        <w:rPr>
          <w:rtl/>
        </w:rPr>
        <w:t>(ب)</w:t>
      </w:r>
      <w:r w:rsidR="00745AA9">
        <w:rPr>
          <w:rtl/>
        </w:rPr>
        <w:tab/>
        <w:t>اتفاقية مجلس أوروبا المتعلقة بمكافحة الاتجار بالبشر، التي دخلت حيز النفاذ في 1 تموز/يوليه 2011.</w:t>
      </w:r>
    </w:p>
    <w:p w:rsidR="00745AA9" w:rsidRDefault="00745AA9" w:rsidP="001D024C">
      <w:pPr>
        <w:pStyle w:val="SingleTxtGA"/>
        <w:rPr>
          <w:rtl/>
        </w:rPr>
      </w:pPr>
      <w:r>
        <w:rPr>
          <w:rtl/>
        </w:rPr>
        <w:t>5</w:t>
      </w:r>
      <w:r w:rsidR="005F5D72">
        <w:rPr>
          <w:rtl/>
        </w:rPr>
        <w:t>-</w:t>
      </w:r>
      <w:r w:rsidR="005F5D72">
        <w:rPr>
          <w:rFonts w:hint="cs"/>
          <w:rtl/>
        </w:rPr>
        <w:tab/>
      </w:r>
      <w:r>
        <w:rPr>
          <w:rtl/>
        </w:rPr>
        <w:t xml:space="preserve">وترحب اللجنة أيضاً بجهود الدولة الطرف الرامية إلى تنفيذ الاتفاقية، مثل </w:t>
      </w:r>
      <w:r w:rsidR="001D024C">
        <w:rPr>
          <w:rFonts w:hint="cs"/>
          <w:rtl/>
        </w:rPr>
        <w:t xml:space="preserve">إعلاء </w:t>
      </w:r>
      <w:r>
        <w:rPr>
          <w:rtl/>
        </w:rPr>
        <w:t>جميع المعاهدات والاتفاقات الدولية على التشريعات الوطنية وتطبيقها المباشر في القانون الداخ</w:t>
      </w:r>
      <w:r w:rsidR="001D024C">
        <w:rPr>
          <w:rtl/>
        </w:rPr>
        <w:t xml:space="preserve">لي فور نشرها في </w:t>
      </w:r>
      <w:r w:rsidR="001D024C" w:rsidRPr="00F07F56">
        <w:rPr>
          <w:i/>
          <w:iCs/>
          <w:rtl/>
        </w:rPr>
        <w:t>الجريدة الرسمية</w:t>
      </w:r>
      <w:r>
        <w:rPr>
          <w:rtl/>
        </w:rPr>
        <w:t xml:space="preserve">، وفقاً لأحكام </w:t>
      </w:r>
      <w:r w:rsidR="001D024C">
        <w:rPr>
          <w:rFonts w:hint="cs"/>
          <w:rtl/>
        </w:rPr>
        <w:t xml:space="preserve">الفقرة 4 من </w:t>
      </w:r>
      <w:r>
        <w:rPr>
          <w:rtl/>
        </w:rPr>
        <w:t xml:space="preserve">المادة </w:t>
      </w:r>
      <w:r w:rsidR="001D024C">
        <w:rPr>
          <w:rFonts w:hint="cs"/>
          <w:rtl/>
        </w:rPr>
        <w:t xml:space="preserve">3 </w:t>
      </w:r>
      <w:r>
        <w:rPr>
          <w:rtl/>
        </w:rPr>
        <w:t>من الدستور.</w:t>
      </w:r>
    </w:p>
    <w:p w:rsidR="00745AA9" w:rsidRDefault="005F5D72" w:rsidP="005F5D72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tl/>
        </w:rPr>
        <w:t>جيم-</w:t>
      </w:r>
      <w:r>
        <w:rPr>
          <w:rFonts w:hint="cs"/>
          <w:rtl/>
        </w:rPr>
        <w:tab/>
      </w:r>
      <w:r w:rsidR="00745AA9">
        <w:rPr>
          <w:rtl/>
        </w:rPr>
        <w:t>دواعي القلق الرئيسية والتوصيات</w:t>
      </w:r>
    </w:p>
    <w:p w:rsidR="00745AA9" w:rsidRDefault="005F5D72" w:rsidP="005F5D72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45AA9">
        <w:rPr>
          <w:rtl/>
        </w:rPr>
        <w:t>تعريف التعذيب</w:t>
      </w:r>
    </w:p>
    <w:p w:rsidR="00745AA9" w:rsidRDefault="00745AA9" w:rsidP="003448AB">
      <w:pPr>
        <w:pStyle w:val="SingleTxtGA"/>
        <w:rPr>
          <w:rtl/>
        </w:rPr>
      </w:pPr>
      <w:r>
        <w:rPr>
          <w:rtl/>
        </w:rPr>
        <w:t>6-</w:t>
      </w:r>
      <w:r>
        <w:rPr>
          <w:rtl/>
        </w:rPr>
        <w:tab/>
        <w:t xml:space="preserve">تعرب اللجنة عن قلقها لأن الدولة الطرف لم تغير تعريف التعذيب </w:t>
      </w:r>
      <w:r w:rsidR="003448AB">
        <w:rPr>
          <w:rFonts w:hint="cs"/>
          <w:rtl/>
        </w:rPr>
        <w:t xml:space="preserve">الوارد </w:t>
      </w:r>
      <w:r>
        <w:rPr>
          <w:rtl/>
        </w:rPr>
        <w:t>في المادة</w:t>
      </w:r>
      <w:r w:rsidR="003448AB">
        <w:rPr>
          <w:rFonts w:hint="cs"/>
          <w:rtl/>
        </w:rPr>
        <w:t> </w:t>
      </w:r>
      <w:r>
        <w:rPr>
          <w:rtl/>
        </w:rPr>
        <w:t>110 من القانون الجنائي، الذي لا ي</w:t>
      </w:r>
      <w:r w:rsidR="003448AB">
        <w:rPr>
          <w:rFonts w:hint="cs"/>
          <w:rtl/>
        </w:rPr>
        <w:t xml:space="preserve">تضمن </w:t>
      </w:r>
      <w:r>
        <w:rPr>
          <w:rtl/>
        </w:rPr>
        <w:t>جميع العناصر الواردة في المادة 1 من الاتفاقي</w:t>
      </w:r>
      <w:r w:rsidR="003448AB">
        <w:rPr>
          <w:rtl/>
        </w:rPr>
        <w:t xml:space="preserve">ة، مثل الغرض من أعمال التعذيب، </w:t>
      </w:r>
      <w:r w:rsidR="003448AB">
        <w:rPr>
          <w:rFonts w:hint="cs"/>
          <w:rtl/>
        </w:rPr>
        <w:t>ك</w:t>
      </w:r>
      <w:r>
        <w:rPr>
          <w:rtl/>
        </w:rPr>
        <w:t xml:space="preserve">معاقبة الشخص أو شخص ثالث على </w:t>
      </w:r>
      <w:r w:rsidR="003448AB">
        <w:rPr>
          <w:rFonts w:hint="cs"/>
          <w:rtl/>
        </w:rPr>
        <w:t>جريمة يُشتبه في أنه ارتكبها أ</w:t>
      </w:r>
      <w:r>
        <w:rPr>
          <w:rtl/>
        </w:rPr>
        <w:t>و</w:t>
      </w:r>
      <w:r w:rsidR="003448AB">
        <w:rPr>
          <w:rFonts w:hint="cs"/>
          <w:rtl/>
        </w:rPr>
        <w:t xml:space="preserve"> </w:t>
      </w:r>
      <w:r>
        <w:rPr>
          <w:rtl/>
        </w:rPr>
        <w:t xml:space="preserve">الإكراه </w:t>
      </w:r>
      <w:r w:rsidR="003448AB">
        <w:rPr>
          <w:rFonts w:hint="cs"/>
          <w:rtl/>
        </w:rPr>
        <w:t>أ</w:t>
      </w:r>
      <w:r>
        <w:rPr>
          <w:rtl/>
        </w:rPr>
        <w:t>و</w:t>
      </w:r>
      <w:r w:rsidR="003448AB">
        <w:rPr>
          <w:rFonts w:hint="cs"/>
          <w:rtl/>
        </w:rPr>
        <w:t xml:space="preserve"> </w:t>
      </w:r>
      <w:r>
        <w:rPr>
          <w:rtl/>
        </w:rPr>
        <w:t xml:space="preserve">التمييز </w:t>
      </w:r>
      <w:r w:rsidR="003448AB">
        <w:rPr>
          <w:rFonts w:hint="cs"/>
          <w:rtl/>
        </w:rPr>
        <w:t xml:space="preserve">أو التواطؤ على </w:t>
      </w:r>
      <w:r>
        <w:rPr>
          <w:rtl/>
        </w:rPr>
        <w:t xml:space="preserve">التعذيب أو المشاركة فيه وذكر </w:t>
      </w:r>
      <w:r w:rsidR="003448AB">
        <w:rPr>
          <w:rFonts w:hint="cs"/>
          <w:rtl/>
        </w:rPr>
        <w:t xml:space="preserve">أي </w:t>
      </w:r>
      <w:r>
        <w:rPr>
          <w:rtl/>
        </w:rPr>
        <w:t>تحريض</w:t>
      </w:r>
      <w:r w:rsidR="003448AB">
        <w:rPr>
          <w:rFonts w:hint="cs"/>
          <w:rtl/>
        </w:rPr>
        <w:t>ٍ</w:t>
      </w:r>
      <w:r>
        <w:rPr>
          <w:rtl/>
        </w:rPr>
        <w:t xml:space="preserve"> أو موافقة</w:t>
      </w:r>
      <w:r w:rsidR="00777074">
        <w:rPr>
          <w:rFonts w:hint="cs"/>
          <w:rtl/>
        </w:rPr>
        <w:t>ٍ عليه من قِبل</w:t>
      </w:r>
      <w:r>
        <w:rPr>
          <w:rtl/>
        </w:rPr>
        <w:t xml:space="preserve"> شخص يتصرف بصفته الرسمية (المادتان 1 و4).</w:t>
      </w:r>
    </w:p>
    <w:p w:rsidR="00745AA9" w:rsidRPr="00F233AF" w:rsidRDefault="00F233AF" w:rsidP="00F233AF">
      <w:pPr>
        <w:pStyle w:val="SingleTxtGA"/>
        <w:rPr>
          <w:b/>
          <w:bCs/>
          <w:rtl/>
        </w:rPr>
      </w:pPr>
      <w:r w:rsidRPr="00F233AF">
        <w:rPr>
          <w:rFonts w:ascii="Times New Roman Bold" w:hAnsi="Times New Roman Bold" w:hint="cs"/>
          <w:b/>
          <w:bCs/>
          <w:spacing w:val="-2"/>
          <w:rtl/>
        </w:rPr>
        <w:tab/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 xml:space="preserve">تلاحظ اللجنة أن المعاهدات الدولية تعلو على القانون الداخلي في </w:t>
      </w:r>
      <w:proofErr w:type="spellStart"/>
      <w:r w:rsidR="00745AA9" w:rsidRPr="00F233AF">
        <w:rPr>
          <w:rFonts w:ascii="Times New Roman Bold" w:hAnsi="Times New Roman Bold"/>
          <w:b/>
          <w:bCs/>
          <w:spacing w:val="-2"/>
          <w:rtl/>
        </w:rPr>
        <w:t>أندورا</w:t>
      </w:r>
      <w:proofErr w:type="spellEnd"/>
      <w:r w:rsidR="00745AA9" w:rsidRPr="00F233A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F233AF">
        <w:rPr>
          <w:rFonts w:ascii="Times New Roman Bold" w:hAnsi="Times New Roman Bold" w:hint="cs"/>
          <w:b/>
          <w:bCs/>
          <w:spacing w:val="-2"/>
          <w:rtl/>
        </w:rPr>
        <w:t xml:space="preserve">ومع ذلك فإنها </w:t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>توصي الدولة الطرف بتعديل المادة 110 من القانون الجنائي</w:t>
      </w:r>
      <w:r w:rsidR="0038565C" w:rsidRPr="00F233AF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F233AF">
        <w:rPr>
          <w:rFonts w:ascii="Times New Roman Bold" w:hAnsi="Times New Roman Bold" w:hint="cs"/>
          <w:b/>
          <w:bCs/>
          <w:spacing w:val="-2"/>
          <w:rtl/>
        </w:rPr>
        <w:t>كي ت</w:t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 xml:space="preserve">تضمن تعريفاً للتعذيب </w:t>
      </w:r>
      <w:r w:rsidRPr="00F233AF">
        <w:rPr>
          <w:rFonts w:ascii="Times New Roman Bold" w:hAnsi="Times New Roman Bold" w:hint="cs"/>
          <w:b/>
          <w:bCs/>
          <w:spacing w:val="-2"/>
          <w:rtl/>
        </w:rPr>
        <w:t xml:space="preserve">يتفق مع التعريف الوارد في الاتفاقية، </w:t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>يشمل جميع العناصر الواردة في المادة 1 من</w:t>
      </w:r>
      <w:r w:rsidRPr="00F233AF">
        <w:rPr>
          <w:rFonts w:ascii="Times New Roman Bold" w:hAnsi="Times New Roman Bold" w:hint="cs"/>
          <w:b/>
          <w:bCs/>
          <w:spacing w:val="-2"/>
          <w:rtl/>
        </w:rPr>
        <w:t>ها</w:t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>، بما في ذلك ا</w:t>
      </w:r>
      <w:r w:rsidRPr="00F233AF">
        <w:rPr>
          <w:rFonts w:ascii="Times New Roman Bold" w:hAnsi="Times New Roman Bold"/>
          <w:b/>
          <w:bCs/>
          <w:spacing w:val="-2"/>
          <w:rtl/>
        </w:rPr>
        <w:t xml:space="preserve">لغرض من أعمال التعذيب، ومعاقبة </w:t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 xml:space="preserve">شخص أو شخص ثالث على </w:t>
      </w:r>
      <w:r w:rsidRPr="00F233AF">
        <w:rPr>
          <w:rFonts w:ascii="Times New Roman Bold" w:hAnsi="Times New Roman Bold" w:hint="cs"/>
          <w:b/>
          <w:bCs/>
          <w:spacing w:val="-2"/>
          <w:rtl/>
        </w:rPr>
        <w:t xml:space="preserve">جريمة يُشتبه في أنه ارتكبها أو </w:t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 xml:space="preserve">الإكراه </w:t>
      </w:r>
      <w:r w:rsidRPr="00F233AF">
        <w:rPr>
          <w:rFonts w:ascii="Times New Roman Bold" w:hAnsi="Times New Roman Bold" w:hint="cs"/>
          <w:b/>
          <w:bCs/>
          <w:spacing w:val="-2"/>
          <w:rtl/>
        </w:rPr>
        <w:t xml:space="preserve">أو </w:t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 xml:space="preserve">التمييز </w:t>
      </w:r>
      <w:r w:rsidRPr="00F233AF">
        <w:rPr>
          <w:rFonts w:ascii="Times New Roman Bold" w:hAnsi="Times New Roman Bold" w:hint="cs"/>
          <w:b/>
          <w:bCs/>
          <w:spacing w:val="-2"/>
          <w:rtl/>
        </w:rPr>
        <w:t xml:space="preserve">أو التواطؤ على </w:t>
      </w:r>
      <w:r w:rsidR="00745AA9" w:rsidRPr="00F233AF">
        <w:rPr>
          <w:rFonts w:ascii="Times New Roman Bold" w:hAnsi="Times New Roman Bold"/>
          <w:b/>
          <w:bCs/>
          <w:spacing w:val="-2"/>
          <w:rtl/>
        </w:rPr>
        <w:t xml:space="preserve">التعذيب أو المشاركة </w:t>
      </w:r>
      <w:r w:rsidR="00745AA9" w:rsidRPr="00F233AF">
        <w:rPr>
          <w:b/>
          <w:bCs/>
          <w:rtl/>
        </w:rPr>
        <w:t xml:space="preserve">فيه وذكر </w:t>
      </w:r>
      <w:r>
        <w:rPr>
          <w:rFonts w:hint="cs"/>
          <w:b/>
          <w:bCs/>
          <w:rtl/>
        </w:rPr>
        <w:t xml:space="preserve">أي </w:t>
      </w:r>
      <w:r w:rsidR="00745AA9" w:rsidRPr="00F233AF">
        <w:rPr>
          <w:b/>
          <w:bCs/>
          <w:rtl/>
        </w:rPr>
        <w:t>تحريض</w:t>
      </w:r>
      <w:r>
        <w:rPr>
          <w:rFonts w:hint="cs"/>
          <w:b/>
          <w:bCs/>
          <w:rtl/>
        </w:rPr>
        <w:t>ٍ</w:t>
      </w:r>
      <w:r w:rsidR="00745AA9" w:rsidRPr="00F233AF">
        <w:rPr>
          <w:b/>
          <w:bCs/>
          <w:rtl/>
        </w:rPr>
        <w:t xml:space="preserve"> أو موافقة</w:t>
      </w:r>
      <w:r>
        <w:rPr>
          <w:rFonts w:hint="cs"/>
          <w:b/>
          <w:bCs/>
          <w:rtl/>
        </w:rPr>
        <w:t>ٍ</w:t>
      </w:r>
      <w:r w:rsidR="00745AA9" w:rsidRPr="00F233AF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عليه من قِبل </w:t>
      </w:r>
      <w:r w:rsidR="00745AA9" w:rsidRPr="00F233AF">
        <w:rPr>
          <w:b/>
          <w:bCs/>
          <w:rtl/>
        </w:rPr>
        <w:t xml:space="preserve">شخص يتصرف بصفته الرسمية. </w:t>
      </w:r>
    </w:p>
    <w:p w:rsidR="00745AA9" w:rsidRDefault="00F233AF" w:rsidP="00F233A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ab/>
        <w:t>العقوب</w:t>
      </w:r>
      <w:r>
        <w:rPr>
          <w:rFonts w:hint="cs"/>
          <w:rtl/>
        </w:rPr>
        <w:t>ة</w:t>
      </w:r>
      <w:r w:rsidR="00745AA9">
        <w:rPr>
          <w:rtl/>
        </w:rPr>
        <w:t xml:space="preserve"> على أعمال التعذيب وقانون </w:t>
      </w:r>
      <w:r>
        <w:rPr>
          <w:rFonts w:hint="cs"/>
          <w:rtl/>
        </w:rPr>
        <w:t>سقوط الجرائم ب</w:t>
      </w:r>
      <w:r>
        <w:rPr>
          <w:rtl/>
        </w:rPr>
        <w:t>التقادم</w:t>
      </w:r>
    </w:p>
    <w:p w:rsidR="00745AA9" w:rsidRDefault="00745AA9" w:rsidP="00F233AF">
      <w:pPr>
        <w:pStyle w:val="SingleTxtGA"/>
        <w:rPr>
          <w:rFonts w:hint="cs"/>
          <w:rtl/>
        </w:rPr>
      </w:pPr>
      <w:r>
        <w:rPr>
          <w:rtl/>
        </w:rPr>
        <w:t>7-</w:t>
      </w:r>
      <w:r>
        <w:rPr>
          <w:rtl/>
        </w:rPr>
        <w:tab/>
        <w:t xml:space="preserve">على الرغم من اعتبار التعذيب جريمة </w:t>
      </w:r>
      <w:r w:rsidR="00F233AF">
        <w:rPr>
          <w:rFonts w:hint="cs"/>
          <w:rtl/>
        </w:rPr>
        <w:t xml:space="preserve">في حق </w:t>
      </w:r>
      <w:r>
        <w:rPr>
          <w:rtl/>
        </w:rPr>
        <w:t xml:space="preserve">الإنسانية في القانون الجنائي، </w:t>
      </w:r>
      <w:r w:rsidR="00F233AF">
        <w:rPr>
          <w:rtl/>
        </w:rPr>
        <w:t xml:space="preserve">تلاحظ اللجنة أن </w:t>
      </w:r>
      <w:r>
        <w:rPr>
          <w:rtl/>
        </w:rPr>
        <w:t>المادة 110 من</w:t>
      </w:r>
      <w:r w:rsidR="00F233AF">
        <w:rPr>
          <w:rFonts w:hint="cs"/>
          <w:rtl/>
        </w:rPr>
        <w:t>ه</w:t>
      </w:r>
      <w:r>
        <w:rPr>
          <w:rtl/>
        </w:rPr>
        <w:t xml:space="preserve"> </w:t>
      </w:r>
      <w:r w:rsidR="00F233AF">
        <w:rPr>
          <w:rtl/>
        </w:rPr>
        <w:t xml:space="preserve">تنص </w:t>
      </w:r>
      <w:r>
        <w:rPr>
          <w:rtl/>
        </w:rPr>
        <w:t xml:space="preserve">على </w:t>
      </w:r>
      <w:r w:rsidR="00F233AF">
        <w:rPr>
          <w:rFonts w:hint="cs"/>
          <w:rtl/>
        </w:rPr>
        <w:t xml:space="preserve">العقوبة بالسجن </w:t>
      </w:r>
      <w:r>
        <w:rPr>
          <w:rtl/>
        </w:rPr>
        <w:t xml:space="preserve">على أعمال التعذيب </w:t>
      </w:r>
      <w:r w:rsidR="00F233AF">
        <w:rPr>
          <w:rFonts w:hint="cs"/>
          <w:rtl/>
        </w:rPr>
        <w:t xml:space="preserve">لمدة أقصاها </w:t>
      </w:r>
      <w:r>
        <w:rPr>
          <w:rtl/>
        </w:rPr>
        <w:t>ست سنوات فقط مع احتمال تشديد الحكم بنسبة نصف العقوبة القصوى. وتعرب اللجنة عن قلقها أيضا</w:t>
      </w:r>
      <w:r w:rsidR="00F233AF">
        <w:rPr>
          <w:rFonts w:hint="cs"/>
          <w:rtl/>
        </w:rPr>
        <w:t>ً</w:t>
      </w:r>
      <w:r>
        <w:rPr>
          <w:rtl/>
        </w:rPr>
        <w:t xml:space="preserve"> لأن جريمة التعذيب تخضع لقانون </w:t>
      </w:r>
      <w:r w:rsidR="00F233AF">
        <w:rPr>
          <w:rFonts w:hint="cs"/>
          <w:rtl/>
        </w:rPr>
        <w:t>سقوط الجرائم ب</w:t>
      </w:r>
      <w:r>
        <w:rPr>
          <w:rtl/>
        </w:rPr>
        <w:t xml:space="preserve">التقادم </w:t>
      </w:r>
      <w:r w:rsidR="00F233AF">
        <w:rPr>
          <w:rFonts w:hint="cs"/>
          <w:rtl/>
        </w:rPr>
        <w:t xml:space="preserve">بعد مرور </w:t>
      </w:r>
      <w:r>
        <w:rPr>
          <w:rtl/>
        </w:rPr>
        <w:t xml:space="preserve">10 سنوات </w:t>
      </w:r>
      <w:r w:rsidR="00F233AF">
        <w:rPr>
          <w:rFonts w:hint="cs"/>
          <w:rtl/>
        </w:rPr>
        <w:t xml:space="preserve">على الملاحقة </w:t>
      </w:r>
      <w:r>
        <w:rPr>
          <w:rtl/>
        </w:rPr>
        <w:t>و15</w:t>
      </w:r>
      <w:r w:rsidR="00F233AF">
        <w:rPr>
          <w:rtl/>
        </w:rPr>
        <w:t xml:space="preserve"> سنة </w:t>
      </w:r>
      <w:r w:rsidR="00F233AF">
        <w:rPr>
          <w:rFonts w:hint="cs"/>
          <w:rtl/>
        </w:rPr>
        <w:t>على الحكم با</w:t>
      </w:r>
      <w:r>
        <w:rPr>
          <w:rtl/>
        </w:rPr>
        <w:t>لعقوبة، وقد يؤدي ذلك إلى إفلات مرتكبي أعمال التعذيب من العقاب (المادتان 2 و4)</w:t>
      </w:r>
      <w:r w:rsidR="005A302B">
        <w:rPr>
          <w:rFonts w:hint="cs"/>
          <w:rtl/>
        </w:rPr>
        <w:t>.</w:t>
      </w:r>
    </w:p>
    <w:p w:rsidR="00745AA9" w:rsidRPr="005A302B" w:rsidRDefault="005A302B" w:rsidP="00777074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745AA9" w:rsidRPr="005A302B">
        <w:rPr>
          <w:b/>
          <w:bCs/>
          <w:rtl/>
        </w:rPr>
        <w:t>ينبغي للدولة الطرف أن تُعدل قانونها الجنائي بهدف إد</w:t>
      </w:r>
      <w:r>
        <w:rPr>
          <w:rFonts w:hint="cs"/>
          <w:b/>
          <w:bCs/>
          <w:rtl/>
        </w:rPr>
        <w:t xml:space="preserve">راج (أو استحداث) </w:t>
      </w:r>
      <w:r>
        <w:rPr>
          <w:b/>
          <w:bCs/>
          <w:rtl/>
        </w:rPr>
        <w:t xml:space="preserve">عقوبات مناسبة </w:t>
      </w:r>
      <w:r>
        <w:rPr>
          <w:rFonts w:hint="cs"/>
          <w:b/>
          <w:bCs/>
          <w:rtl/>
        </w:rPr>
        <w:t xml:space="preserve">على </w:t>
      </w:r>
      <w:r w:rsidR="00745AA9" w:rsidRPr="005A302B">
        <w:rPr>
          <w:b/>
          <w:bCs/>
          <w:rtl/>
        </w:rPr>
        <w:t>أعمال التعذيب والإبادة الجماعية تتجاوز 10</w:t>
      </w:r>
      <w:r>
        <w:rPr>
          <w:b/>
          <w:bCs/>
          <w:rtl/>
        </w:rPr>
        <w:t xml:space="preserve"> سنوات</w:t>
      </w:r>
      <w:r>
        <w:rPr>
          <w:rFonts w:hint="cs"/>
          <w:b/>
          <w:bCs/>
          <w:rtl/>
        </w:rPr>
        <w:t xml:space="preserve"> </w:t>
      </w:r>
      <w:r w:rsidR="00745AA9" w:rsidRPr="005A302B">
        <w:rPr>
          <w:b/>
          <w:bCs/>
          <w:rtl/>
        </w:rPr>
        <w:t>سجن</w:t>
      </w:r>
      <w:r>
        <w:rPr>
          <w:rFonts w:hint="cs"/>
          <w:b/>
          <w:bCs/>
          <w:rtl/>
        </w:rPr>
        <w:t>اً</w:t>
      </w:r>
      <w:r w:rsidR="00745AA9" w:rsidRPr="005A302B">
        <w:rPr>
          <w:b/>
          <w:bCs/>
          <w:rtl/>
        </w:rPr>
        <w:t xml:space="preserve"> وضمان </w:t>
      </w:r>
      <w:r>
        <w:rPr>
          <w:rFonts w:hint="cs"/>
          <w:b/>
          <w:bCs/>
          <w:rtl/>
        </w:rPr>
        <w:t xml:space="preserve">عدم سريان قانون سقوط الجرائم بالتقادم على </w:t>
      </w:r>
      <w:r w:rsidR="002B74AE">
        <w:rPr>
          <w:rFonts w:hint="cs"/>
          <w:b/>
          <w:bCs/>
          <w:rtl/>
        </w:rPr>
        <w:t xml:space="preserve">الملاحقة على </w:t>
      </w:r>
      <w:r w:rsidR="00745AA9" w:rsidRPr="005A302B">
        <w:rPr>
          <w:b/>
          <w:bCs/>
          <w:rtl/>
        </w:rPr>
        <w:t>جريمة التعذيب و</w:t>
      </w:r>
      <w:r w:rsidR="002B74AE">
        <w:rPr>
          <w:rFonts w:hint="cs"/>
          <w:b/>
          <w:bCs/>
          <w:rtl/>
        </w:rPr>
        <w:t>المعاقبة عليها</w:t>
      </w:r>
      <w:r w:rsidR="00745AA9" w:rsidRPr="005A302B">
        <w:rPr>
          <w:b/>
          <w:bCs/>
          <w:rtl/>
        </w:rPr>
        <w:t>، بحيث ي</w:t>
      </w:r>
      <w:r w:rsidR="002B74AE">
        <w:rPr>
          <w:rFonts w:hint="cs"/>
          <w:b/>
          <w:bCs/>
          <w:rtl/>
        </w:rPr>
        <w:t xml:space="preserve">جوز </w:t>
      </w:r>
      <w:r w:rsidR="00745AA9" w:rsidRPr="005A302B">
        <w:rPr>
          <w:b/>
          <w:bCs/>
          <w:rtl/>
        </w:rPr>
        <w:t>التحقيق في أعمال التعذيب و</w:t>
      </w:r>
      <w:r w:rsidR="002B74AE">
        <w:rPr>
          <w:rFonts w:hint="cs"/>
          <w:b/>
          <w:bCs/>
          <w:rtl/>
        </w:rPr>
        <w:t>الملاحقة والمعاقبة عليها دون أي إمكانية</w:t>
      </w:r>
      <w:r w:rsidR="00777074">
        <w:rPr>
          <w:rFonts w:hint="cs"/>
          <w:b/>
          <w:bCs/>
          <w:rtl/>
        </w:rPr>
        <w:t xml:space="preserve"> للإفلات من العقاب</w:t>
      </w:r>
      <w:r w:rsidR="00745AA9" w:rsidRPr="005A302B">
        <w:rPr>
          <w:b/>
          <w:bCs/>
          <w:rtl/>
        </w:rPr>
        <w:t>.</w:t>
      </w:r>
    </w:p>
    <w:p w:rsidR="00745AA9" w:rsidRDefault="0092681E" w:rsidP="005F5D72">
      <w:pPr>
        <w:pStyle w:val="H23GA"/>
        <w:rPr>
          <w:rtl/>
        </w:rPr>
      </w:pPr>
      <w:r>
        <w:rPr>
          <w:rtl/>
        </w:rPr>
        <w:br w:type="page"/>
      </w:r>
      <w:r w:rsidR="005F5D72">
        <w:rPr>
          <w:rFonts w:hint="cs"/>
          <w:rtl/>
        </w:rPr>
        <w:tab/>
      </w:r>
      <w:r w:rsidR="005F5D72">
        <w:rPr>
          <w:rFonts w:hint="cs"/>
          <w:rtl/>
        </w:rPr>
        <w:tab/>
      </w:r>
      <w:r w:rsidR="00745AA9">
        <w:rPr>
          <w:rtl/>
        </w:rPr>
        <w:t>الضمانات القانونية الأساسية</w:t>
      </w:r>
    </w:p>
    <w:p w:rsidR="00745AA9" w:rsidRDefault="00745AA9" w:rsidP="0093511F">
      <w:pPr>
        <w:pStyle w:val="SingleTxtGA"/>
        <w:rPr>
          <w:rtl/>
        </w:rPr>
      </w:pPr>
      <w:r>
        <w:rPr>
          <w:rtl/>
        </w:rPr>
        <w:t>8-</w:t>
      </w:r>
      <w:r>
        <w:rPr>
          <w:rtl/>
        </w:rPr>
        <w:tab/>
        <w:t>تشير اللجنة إلى أنه</w:t>
      </w:r>
      <w:r w:rsidR="0093511F">
        <w:rPr>
          <w:rFonts w:hint="cs"/>
          <w:rtl/>
        </w:rPr>
        <w:t>،</w:t>
      </w:r>
      <w:r>
        <w:rPr>
          <w:rtl/>
        </w:rPr>
        <w:t xml:space="preserve"> </w:t>
      </w:r>
      <w:r w:rsidR="0092681E">
        <w:rPr>
          <w:rFonts w:hint="cs"/>
          <w:rtl/>
        </w:rPr>
        <w:t>حسب</w:t>
      </w:r>
      <w:r w:rsidR="0092681E">
        <w:rPr>
          <w:rtl/>
        </w:rPr>
        <w:t xml:space="preserve"> </w:t>
      </w:r>
      <w:r w:rsidR="0092681E">
        <w:rPr>
          <w:rFonts w:hint="cs"/>
          <w:rtl/>
        </w:rPr>
        <w:t>ا</w:t>
      </w:r>
      <w:r>
        <w:rPr>
          <w:rtl/>
        </w:rPr>
        <w:t>لمعلومات المعروضة عليها، لم تُقَدَم أي شكاوى متعلقة بالتعذيب.</w:t>
      </w:r>
      <w:r w:rsidR="0038565C">
        <w:rPr>
          <w:rtl/>
        </w:rPr>
        <w:t xml:space="preserve"> و</w:t>
      </w:r>
      <w:r>
        <w:rPr>
          <w:rtl/>
        </w:rPr>
        <w:t>في</w:t>
      </w:r>
      <w:r w:rsidR="0092681E">
        <w:rPr>
          <w:rFonts w:hint="cs"/>
          <w:rtl/>
        </w:rPr>
        <w:t>ما يخص</w:t>
      </w:r>
      <w:r>
        <w:rPr>
          <w:rtl/>
        </w:rPr>
        <w:t xml:space="preserve"> التدابير الرامية إلى ضمان الحقوق الأساسية للأشخاص المحرومين من حريتهم، تعرب اللجنة عن قلقها ل</w:t>
      </w:r>
      <w:r w:rsidR="0093511F">
        <w:rPr>
          <w:rFonts w:hint="cs"/>
          <w:rtl/>
        </w:rPr>
        <w:t>حرمان ا</w:t>
      </w:r>
      <w:r>
        <w:rPr>
          <w:rtl/>
        </w:rPr>
        <w:t>لأشخاص من حريتهم</w:t>
      </w:r>
      <w:r w:rsidR="0093511F">
        <w:rPr>
          <w:rFonts w:hint="cs"/>
          <w:rtl/>
        </w:rPr>
        <w:t xml:space="preserve"> في بعض الحالات من العرض على </w:t>
      </w:r>
      <w:r>
        <w:rPr>
          <w:rtl/>
        </w:rPr>
        <w:t xml:space="preserve">طبيب من اختيارهم حتى وإن كان </w:t>
      </w:r>
      <w:r w:rsidR="0093511F">
        <w:rPr>
          <w:rFonts w:hint="cs"/>
          <w:rtl/>
        </w:rPr>
        <w:t xml:space="preserve">ذلك </w:t>
      </w:r>
      <w:r>
        <w:rPr>
          <w:rtl/>
        </w:rPr>
        <w:t xml:space="preserve">على نفقتهم الخاصة، منذ </w:t>
      </w:r>
      <w:r w:rsidR="0093511F">
        <w:rPr>
          <w:rFonts w:hint="cs"/>
          <w:rtl/>
        </w:rPr>
        <w:t xml:space="preserve">اللحظة </w:t>
      </w:r>
      <w:r>
        <w:rPr>
          <w:rtl/>
        </w:rPr>
        <w:t>الأولى لحرمانهم من الحرية (المادتان 2 و16).</w:t>
      </w:r>
    </w:p>
    <w:p w:rsidR="00745AA9" w:rsidRPr="0092681E" w:rsidRDefault="0092681E" w:rsidP="0093511F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745AA9" w:rsidRPr="0092681E">
        <w:rPr>
          <w:b/>
          <w:bCs/>
          <w:rtl/>
        </w:rPr>
        <w:t xml:space="preserve">ينبغي أن تضمن الدولة الطرف </w:t>
      </w:r>
      <w:r w:rsidR="0093511F">
        <w:rPr>
          <w:rFonts w:hint="cs"/>
          <w:b/>
          <w:bCs/>
          <w:rtl/>
        </w:rPr>
        <w:t xml:space="preserve">لجميع </w:t>
      </w:r>
      <w:r w:rsidR="00745AA9" w:rsidRPr="0092681E">
        <w:rPr>
          <w:b/>
          <w:bCs/>
          <w:rtl/>
        </w:rPr>
        <w:t xml:space="preserve">الأشخاص المحرومين من حريتهم </w:t>
      </w:r>
      <w:r w:rsidR="0093511F">
        <w:rPr>
          <w:rFonts w:hint="cs"/>
          <w:b/>
          <w:bCs/>
          <w:rtl/>
        </w:rPr>
        <w:t xml:space="preserve">الحق </w:t>
      </w:r>
      <w:r w:rsidR="00745AA9" w:rsidRPr="0092681E">
        <w:rPr>
          <w:b/>
          <w:bCs/>
          <w:rtl/>
        </w:rPr>
        <w:t>في فحص طب</w:t>
      </w:r>
      <w:r w:rsidR="0093511F">
        <w:rPr>
          <w:b/>
          <w:bCs/>
          <w:rtl/>
        </w:rPr>
        <w:t>ي يجريه عليهم طبيب مستقل، و</w:t>
      </w:r>
      <w:r w:rsidR="00745AA9" w:rsidRPr="0092681E">
        <w:rPr>
          <w:b/>
          <w:bCs/>
          <w:rtl/>
        </w:rPr>
        <w:t>من اختيارهم</w:t>
      </w:r>
      <w:r w:rsidR="0093511F">
        <w:rPr>
          <w:rFonts w:hint="cs"/>
          <w:b/>
          <w:bCs/>
          <w:rtl/>
        </w:rPr>
        <w:t>،</w:t>
      </w:r>
      <w:r w:rsidR="00745AA9" w:rsidRPr="0092681E">
        <w:rPr>
          <w:b/>
          <w:bCs/>
          <w:rtl/>
        </w:rPr>
        <w:t xml:space="preserve"> إذا أمكن ذلك، منذ اللحظة الأولى لحرمانهم من الحرية</w:t>
      </w:r>
      <w:r w:rsidR="0093511F">
        <w:rPr>
          <w:b/>
          <w:bCs/>
          <w:rtl/>
        </w:rPr>
        <w:t>.</w:t>
      </w:r>
    </w:p>
    <w:p w:rsidR="00745AA9" w:rsidRDefault="005F5D72" w:rsidP="005F5D72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745AA9">
        <w:rPr>
          <w:rtl/>
        </w:rPr>
        <w:t>الاحتجاز قبل المحاكمة</w:t>
      </w:r>
    </w:p>
    <w:p w:rsidR="00745AA9" w:rsidRDefault="00745AA9" w:rsidP="0093511F">
      <w:pPr>
        <w:pStyle w:val="SingleTxtGA"/>
        <w:rPr>
          <w:rtl/>
        </w:rPr>
      </w:pPr>
      <w:r>
        <w:rPr>
          <w:rtl/>
        </w:rPr>
        <w:t>9-</w:t>
      </w:r>
      <w:r>
        <w:rPr>
          <w:rtl/>
        </w:rPr>
        <w:tab/>
        <w:t>على الرغم من موافقة الدولة الطرف على التوصية المقدمة ف</w:t>
      </w:r>
      <w:r w:rsidR="0093511F">
        <w:rPr>
          <w:rtl/>
        </w:rPr>
        <w:t xml:space="preserve">ي إطار الاستعراض الدوري الشامل </w:t>
      </w:r>
      <w:r w:rsidR="0093511F">
        <w:rPr>
          <w:rFonts w:hint="cs"/>
          <w:rtl/>
        </w:rPr>
        <w:t>ب</w:t>
      </w:r>
      <w:r>
        <w:rPr>
          <w:rtl/>
        </w:rPr>
        <w:t xml:space="preserve">اتخاذ تدابير عملية ترمي إلى خفض عدد المحتجزين رهن المحاكمة، </w:t>
      </w:r>
      <w:r w:rsidR="0093511F">
        <w:rPr>
          <w:rFonts w:hint="cs"/>
          <w:rtl/>
        </w:rPr>
        <w:t xml:space="preserve">يساور القلق </w:t>
      </w:r>
      <w:r>
        <w:rPr>
          <w:rtl/>
        </w:rPr>
        <w:t>اللجنة لأنه لم يُتخذ بعد أي إجراء كاف في هذا الصدد (المواد 2 و11 و16).</w:t>
      </w:r>
    </w:p>
    <w:p w:rsidR="00745AA9" w:rsidRPr="0093511F" w:rsidRDefault="0093511F" w:rsidP="0093511F">
      <w:pPr>
        <w:pStyle w:val="SingleTxtGA"/>
        <w:rPr>
          <w:rFonts w:ascii="Times New Roman Bold" w:hAnsi="Times New Roman Bold"/>
          <w:b/>
          <w:bCs/>
          <w:rtl/>
        </w:rPr>
      </w:pPr>
      <w:r w:rsidRPr="0093511F">
        <w:rPr>
          <w:rFonts w:ascii="Times New Roman Bold" w:hAnsi="Times New Roman Bold" w:hint="cs"/>
          <w:b/>
          <w:bCs/>
          <w:rtl/>
        </w:rPr>
        <w:tab/>
      </w:r>
      <w:r w:rsidR="00745AA9" w:rsidRPr="0093511F">
        <w:rPr>
          <w:rFonts w:ascii="Times New Roman Bold" w:hAnsi="Times New Roman Bold"/>
          <w:b/>
          <w:bCs/>
          <w:rtl/>
        </w:rPr>
        <w:t xml:space="preserve">توصي </w:t>
      </w:r>
      <w:r w:rsidRPr="0093511F">
        <w:rPr>
          <w:rFonts w:ascii="Times New Roman Bold" w:hAnsi="Times New Roman Bold" w:hint="cs"/>
          <w:b/>
          <w:bCs/>
          <w:rtl/>
        </w:rPr>
        <w:t xml:space="preserve">بأن تعتمد </w:t>
      </w:r>
      <w:r w:rsidR="00745AA9" w:rsidRPr="0093511F">
        <w:rPr>
          <w:rFonts w:ascii="Times New Roman Bold" w:hAnsi="Times New Roman Bold"/>
          <w:b/>
          <w:bCs/>
          <w:rtl/>
        </w:rPr>
        <w:t>الدولة الطرف تدابير لخفض عدد المحتجزين رهن المحاكمة و</w:t>
      </w:r>
      <w:r w:rsidRPr="0093511F">
        <w:rPr>
          <w:rFonts w:ascii="Times New Roman Bold" w:hAnsi="Times New Roman Bold" w:hint="cs"/>
          <w:b/>
          <w:bCs/>
          <w:rtl/>
        </w:rPr>
        <w:t>بأن</w:t>
      </w:r>
      <w:r>
        <w:rPr>
          <w:rFonts w:ascii="Times New Roman Bold" w:hAnsi="Times New Roman Bold" w:hint="eastAsia"/>
          <w:b/>
          <w:bCs/>
          <w:rtl/>
        </w:rPr>
        <w:t> </w:t>
      </w:r>
      <w:r w:rsidRPr="0093511F">
        <w:rPr>
          <w:rFonts w:ascii="Times New Roman Bold" w:hAnsi="Times New Roman Bold" w:hint="cs"/>
          <w:b/>
          <w:bCs/>
          <w:rtl/>
        </w:rPr>
        <w:t xml:space="preserve">تستنبط </w:t>
      </w:r>
      <w:r w:rsidR="00745AA9" w:rsidRPr="0093511F">
        <w:rPr>
          <w:rFonts w:ascii="Times New Roman Bold" w:hAnsi="Times New Roman Bold"/>
          <w:b/>
          <w:bCs/>
          <w:rtl/>
        </w:rPr>
        <w:t>تدابير بديلة غير احتجازية، مع مراعاة أحكام قواعد الأمم المتحدة النموذجية الدنيا للتدابير غير الاحتجازية (قواعد طوكيو) والتوصية المقدمة أثناء الاستعراض الدوري الشامل.</w:t>
      </w:r>
    </w:p>
    <w:p w:rsidR="00745AA9" w:rsidRDefault="005F5D72" w:rsidP="005F5D72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45AA9">
        <w:rPr>
          <w:rtl/>
        </w:rPr>
        <w:t>رصد عمل الشرطة</w:t>
      </w:r>
    </w:p>
    <w:p w:rsidR="00745AA9" w:rsidRDefault="00745AA9" w:rsidP="0093511F">
      <w:pPr>
        <w:pStyle w:val="SingleTxtGA"/>
        <w:rPr>
          <w:rtl/>
        </w:rPr>
      </w:pPr>
      <w:r>
        <w:rPr>
          <w:rtl/>
        </w:rPr>
        <w:t>10-</w:t>
      </w:r>
      <w:r>
        <w:rPr>
          <w:rtl/>
        </w:rPr>
        <w:tab/>
        <w:t>يساور اللجنة القلق إزاء غياب هيئة مستقلة لرصد عمل الشرطة والت</w:t>
      </w:r>
      <w:r w:rsidR="0093511F">
        <w:rPr>
          <w:rtl/>
        </w:rPr>
        <w:t>حقيق في ادعاءات و</w:t>
      </w:r>
      <w:r>
        <w:rPr>
          <w:rtl/>
        </w:rPr>
        <w:t>شكاوى سوء المعاملة على يد عناصر من قوات الشرطة (المواد 2 و10 و12 و13 و16).</w:t>
      </w:r>
    </w:p>
    <w:p w:rsidR="00745AA9" w:rsidRPr="0093511F" w:rsidRDefault="0093511F" w:rsidP="0093511F">
      <w:pPr>
        <w:pStyle w:val="SingleTxtGA"/>
        <w:rPr>
          <w:rFonts w:ascii="Times New Roman Bold" w:hAnsi="Times New Roman Bold"/>
          <w:b/>
          <w:bCs/>
          <w:spacing w:val="-2"/>
          <w:rtl/>
        </w:rPr>
      </w:pPr>
      <w:r w:rsidRPr="0093511F">
        <w:rPr>
          <w:rFonts w:ascii="Times New Roman Bold" w:hAnsi="Times New Roman Bold" w:hint="cs"/>
          <w:b/>
          <w:bCs/>
          <w:spacing w:val="-2"/>
          <w:rtl/>
        </w:rPr>
        <w:tab/>
      </w:r>
      <w:r w:rsidR="00745AA9" w:rsidRPr="0093511F">
        <w:rPr>
          <w:rFonts w:ascii="Times New Roman Bold" w:hAnsi="Times New Roman Bold"/>
          <w:b/>
          <w:bCs/>
          <w:spacing w:val="-2"/>
          <w:rtl/>
        </w:rPr>
        <w:t>ينبغي للدولة ا</w:t>
      </w:r>
      <w:r w:rsidRPr="0093511F">
        <w:rPr>
          <w:rFonts w:ascii="Times New Roman Bold" w:hAnsi="Times New Roman Bold"/>
          <w:b/>
          <w:bCs/>
          <w:spacing w:val="-2"/>
          <w:rtl/>
        </w:rPr>
        <w:t xml:space="preserve">لطرف أن تنشئ آلية مستقلة لرصد </w:t>
      </w:r>
      <w:r w:rsidR="00745AA9" w:rsidRPr="0093511F">
        <w:rPr>
          <w:rFonts w:ascii="Times New Roman Bold" w:hAnsi="Times New Roman Bold"/>
          <w:b/>
          <w:bCs/>
          <w:spacing w:val="-2"/>
          <w:rtl/>
        </w:rPr>
        <w:t xml:space="preserve">عمل </w:t>
      </w:r>
      <w:r w:rsidRPr="0093511F">
        <w:rPr>
          <w:rFonts w:ascii="Times New Roman Bold" w:hAnsi="Times New Roman Bold"/>
          <w:b/>
          <w:bCs/>
          <w:spacing w:val="-2"/>
          <w:rtl/>
        </w:rPr>
        <w:t>الشرطة و</w:t>
      </w:r>
      <w:r w:rsidRPr="0093511F">
        <w:rPr>
          <w:rFonts w:ascii="Times New Roman Bold" w:hAnsi="Times New Roman Bold" w:hint="cs"/>
          <w:b/>
          <w:bCs/>
          <w:spacing w:val="-2"/>
          <w:rtl/>
        </w:rPr>
        <w:t>ل</w:t>
      </w:r>
      <w:r w:rsidRPr="0093511F">
        <w:rPr>
          <w:rFonts w:ascii="Times New Roman Bold" w:hAnsi="Times New Roman Bold"/>
          <w:b/>
          <w:bCs/>
          <w:spacing w:val="-2"/>
          <w:rtl/>
        </w:rPr>
        <w:t>لتحقيق في ادعاءات و</w:t>
      </w:r>
      <w:r w:rsidR="00745AA9" w:rsidRPr="0093511F">
        <w:rPr>
          <w:rFonts w:ascii="Times New Roman Bold" w:hAnsi="Times New Roman Bold"/>
          <w:b/>
          <w:bCs/>
          <w:spacing w:val="-2"/>
          <w:rtl/>
        </w:rPr>
        <w:t>شكاوى سوء المعام</w:t>
      </w:r>
      <w:r w:rsidRPr="0093511F">
        <w:rPr>
          <w:rFonts w:ascii="Times New Roman Bold" w:hAnsi="Times New Roman Bold"/>
          <w:b/>
          <w:bCs/>
          <w:spacing w:val="-2"/>
          <w:rtl/>
        </w:rPr>
        <w:t xml:space="preserve">لة على يد عناصر من قوات الشرطة </w:t>
      </w:r>
      <w:r w:rsidRPr="0093511F">
        <w:rPr>
          <w:rFonts w:ascii="Times New Roman Bold" w:hAnsi="Times New Roman Bold" w:hint="cs"/>
          <w:b/>
          <w:bCs/>
          <w:spacing w:val="-2"/>
          <w:rtl/>
        </w:rPr>
        <w:t xml:space="preserve">كما ينبغي لها أن تضمن </w:t>
      </w:r>
      <w:r w:rsidR="00745AA9" w:rsidRPr="0093511F">
        <w:rPr>
          <w:rFonts w:ascii="Times New Roman Bold" w:hAnsi="Times New Roman Bold"/>
          <w:b/>
          <w:bCs/>
          <w:spacing w:val="-2"/>
          <w:rtl/>
        </w:rPr>
        <w:t xml:space="preserve">تلقي الموظفين المكلفين بإنفاذ القانون تدريباً بشأن الحظر المطلق للتعذيب وإساءة المعاملة. </w:t>
      </w:r>
    </w:p>
    <w:p w:rsidR="00745AA9" w:rsidRDefault="005F5D72" w:rsidP="005F5D72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745AA9">
        <w:rPr>
          <w:rtl/>
        </w:rPr>
        <w:t>التمييز وخطاب الكراهية والعنف ضد الفئات المستضعفة</w:t>
      </w:r>
    </w:p>
    <w:p w:rsidR="00745AA9" w:rsidRDefault="00745AA9" w:rsidP="00777074">
      <w:pPr>
        <w:pStyle w:val="SingleTxtGA"/>
        <w:rPr>
          <w:rtl/>
        </w:rPr>
      </w:pPr>
      <w:r>
        <w:rPr>
          <w:rtl/>
        </w:rPr>
        <w:t>11-</w:t>
      </w:r>
      <w:r>
        <w:rPr>
          <w:rtl/>
        </w:rPr>
        <w:tab/>
        <w:t xml:space="preserve">تعرب اللجنة عن قلقها لعدم وجود تشريعات </w:t>
      </w:r>
      <w:r w:rsidR="001076D9">
        <w:rPr>
          <w:rFonts w:hint="cs"/>
          <w:rtl/>
        </w:rPr>
        <w:t xml:space="preserve">محددة </w:t>
      </w:r>
      <w:r>
        <w:rPr>
          <w:rtl/>
        </w:rPr>
        <w:t xml:space="preserve">لمنع التمييز والتحريض على العنف ومعاقبة </w:t>
      </w:r>
      <w:r w:rsidR="00777074">
        <w:rPr>
          <w:rFonts w:hint="cs"/>
          <w:rtl/>
        </w:rPr>
        <w:t>مرتكبيها</w:t>
      </w:r>
      <w:r>
        <w:rPr>
          <w:rtl/>
        </w:rPr>
        <w:t xml:space="preserve">، وكذلك </w:t>
      </w:r>
      <w:r w:rsidR="001076D9">
        <w:rPr>
          <w:rFonts w:hint="cs"/>
          <w:rtl/>
        </w:rPr>
        <w:t xml:space="preserve">لعدم وجود </w:t>
      </w:r>
      <w:r>
        <w:rPr>
          <w:rtl/>
        </w:rPr>
        <w:t>تدابير لمكافحة خطاب الكراهية وغيره من جرائم الكراهية (</w:t>
      </w:r>
      <w:r w:rsidR="00777074">
        <w:rPr>
          <w:rFonts w:hint="cs"/>
          <w:rtl/>
        </w:rPr>
        <w:t>المواد</w:t>
      </w:r>
      <w:r>
        <w:rPr>
          <w:rtl/>
        </w:rPr>
        <w:t xml:space="preserve"> 2 و12 و13 و16).</w:t>
      </w:r>
    </w:p>
    <w:p w:rsidR="00745AA9" w:rsidRPr="001076D9" w:rsidRDefault="001076D9" w:rsidP="001076D9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745AA9" w:rsidRPr="001076D9">
        <w:rPr>
          <w:b/>
          <w:bCs/>
          <w:rtl/>
        </w:rPr>
        <w:t>ينبغي للدولة الطرف أن تتخذ جميع التدابير اللازمة لحظر التمييز والتحريض على العنف ضد الفئات المستضعفة و</w:t>
      </w:r>
      <w:r>
        <w:rPr>
          <w:rFonts w:hint="cs"/>
          <w:b/>
          <w:bCs/>
          <w:rtl/>
        </w:rPr>
        <w:t>ل</w:t>
      </w:r>
      <w:r w:rsidR="00745AA9" w:rsidRPr="001076D9">
        <w:rPr>
          <w:b/>
          <w:bCs/>
          <w:rtl/>
        </w:rPr>
        <w:t xml:space="preserve">معاقبة مرتكبيهما </w:t>
      </w:r>
      <w:r>
        <w:rPr>
          <w:rFonts w:hint="cs"/>
          <w:b/>
          <w:bCs/>
          <w:rtl/>
        </w:rPr>
        <w:t>كما ينبغي لها أن تضمن</w:t>
      </w:r>
      <w:r w:rsidR="00777074">
        <w:rPr>
          <w:rFonts w:hint="cs"/>
          <w:b/>
          <w:bCs/>
          <w:rtl/>
        </w:rPr>
        <w:t xml:space="preserve"> التحقيق</w:t>
      </w:r>
      <w:r>
        <w:rPr>
          <w:rFonts w:hint="cs"/>
          <w:b/>
          <w:bCs/>
          <w:rtl/>
        </w:rPr>
        <w:t xml:space="preserve"> دائماً </w:t>
      </w:r>
      <w:r w:rsidR="00745AA9" w:rsidRPr="001076D9">
        <w:rPr>
          <w:b/>
          <w:bCs/>
          <w:rtl/>
        </w:rPr>
        <w:t>في جميع جرائم الكراهية ومقاضاة مرتكبيها وإدانتهم ومعاقبتهم. وإضافة إلى ذلك، ينبغي للدولة الطرف أن تتخذ جميع التدابير اللازمة لمنع خطاب الكراهية وإدانته.</w:t>
      </w:r>
    </w:p>
    <w:p w:rsidR="00745AA9" w:rsidRDefault="005F5D72" w:rsidP="005F5D72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1076D9">
        <w:rPr>
          <w:rtl/>
        </w:rPr>
        <w:t>المؤسس</w:t>
      </w:r>
      <w:r w:rsidR="001076D9">
        <w:rPr>
          <w:rFonts w:hint="cs"/>
          <w:rtl/>
        </w:rPr>
        <w:t>ة</w:t>
      </w:r>
      <w:r w:rsidR="00745AA9">
        <w:rPr>
          <w:rtl/>
        </w:rPr>
        <w:t xml:space="preserve"> الوطنية لحقوق الإنسان</w:t>
      </w:r>
    </w:p>
    <w:p w:rsidR="00745AA9" w:rsidRDefault="00745AA9" w:rsidP="00777074">
      <w:pPr>
        <w:pStyle w:val="SingleTxtGA"/>
        <w:rPr>
          <w:rtl/>
        </w:rPr>
      </w:pPr>
      <w:r>
        <w:rPr>
          <w:rtl/>
        </w:rPr>
        <w:t>12</w:t>
      </w:r>
      <w:r w:rsidR="005F5D72">
        <w:rPr>
          <w:rtl/>
        </w:rPr>
        <w:t>-</w:t>
      </w:r>
      <w:r w:rsidR="005F5D72">
        <w:rPr>
          <w:rFonts w:hint="cs"/>
          <w:rtl/>
        </w:rPr>
        <w:tab/>
      </w:r>
      <w:r>
        <w:rPr>
          <w:rtl/>
        </w:rPr>
        <w:t xml:space="preserve">مع </w:t>
      </w:r>
      <w:r w:rsidR="00F1167F">
        <w:rPr>
          <w:rFonts w:hint="cs"/>
          <w:rtl/>
        </w:rPr>
        <w:t xml:space="preserve">أن اللجنة تلاحظ </w:t>
      </w:r>
      <w:r>
        <w:rPr>
          <w:rtl/>
        </w:rPr>
        <w:t>التزام الدولة الطرف خلال الاستعراض الدوري الشامل في تشرين الثاني/نوفمبر 2010 بإنشاء مؤسسة وطنية لحقوق الإنسان وفقا</w:t>
      </w:r>
      <w:r w:rsidR="00F07F56">
        <w:rPr>
          <w:rFonts w:hint="cs"/>
          <w:rtl/>
        </w:rPr>
        <w:t>ً</w:t>
      </w:r>
      <w:r>
        <w:rPr>
          <w:rtl/>
        </w:rPr>
        <w:t xml:space="preserve"> للمبادئ المتعلقة بمركز المؤسسات الوطنية (مبادئ باريس)، </w:t>
      </w:r>
      <w:r w:rsidR="00F1167F">
        <w:rPr>
          <w:rFonts w:hint="cs"/>
          <w:rtl/>
        </w:rPr>
        <w:t xml:space="preserve">فإنها </w:t>
      </w:r>
      <w:r>
        <w:rPr>
          <w:rtl/>
        </w:rPr>
        <w:t xml:space="preserve">تعرب عن قلقها </w:t>
      </w:r>
      <w:r w:rsidR="00F1167F">
        <w:rPr>
          <w:rFonts w:hint="cs"/>
          <w:rtl/>
        </w:rPr>
        <w:t xml:space="preserve">لعدم إنشاء تلك </w:t>
      </w:r>
      <w:r>
        <w:rPr>
          <w:rtl/>
        </w:rPr>
        <w:t>المؤسس</w:t>
      </w:r>
      <w:r w:rsidR="00777074">
        <w:rPr>
          <w:rFonts w:hint="cs"/>
          <w:rtl/>
        </w:rPr>
        <w:t>ة</w:t>
      </w:r>
      <w:r>
        <w:rPr>
          <w:rtl/>
        </w:rPr>
        <w:t xml:space="preserve"> بعد </w:t>
      </w:r>
      <w:r w:rsidR="00F1167F">
        <w:rPr>
          <w:rFonts w:hint="cs"/>
          <w:rtl/>
        </w:rPr>
        <w:t xml:space="preserve">مرور </w:t>
      </w:r>
      <w:r>
        <w:rPr>
          <w:rtl/>
        </w:rPr>
        <w:t xml:space="preserve">ثلاثة أعوام </w:t>
      </w:r>
      <w:r w:rsidR="00F1167F">
        <w:rPr>
          <w:rFonts w:hint="cs"/>
          <w:rtl/>
        </w:rPr>
        <w:t xml:space="preserve">على </w:t>
      </w:r>
      <w:r>
        <w:rPr>
          <w:rtl/>
        </w:rPr>
        <w:t>ذلك</w:t>
      </w:r>
      <w:r w:rsidR="00F1167F">
        <w:rPr>
          <w:rFonts w:hint="cs"/>
          <w:rtl/>
        </w:rPr>
        <w:t xml:space="preserve"> (المادة 2)</w:t>
      </w:r>
      <w:r>
        <w:rPr>
          <w:rtl/>
        </w:rPr>
        <w:t>.</w:t>
      </w:r>
    </w:p>
    <w:p w:rsidR="00745AA9" w:rsidRPr="00F1167F" w:rsidRDefault="00F1167F" w:rsidP="00F1167F">
      <w:pPr>
        <w:pStyle w:val="SingleTxtGA"/>
        <w:rPr>
          <w:b/>
          <w:bCs/>
          <w:rtl/>
        </w:rPr>
      </w:pPr>
      <w:r>
        <w:rPr>
          <w:rFonts w:hint="cs"/>
          <w:rtl/>
        </w:rPr>
        <w:tab/>
      </w:r>
      <w:r w:rsidR="00745AA9" w:rsidRPr="00F1167F">
        <w:rPr>
          <w:b/>
          <w:bCs/>
          <w:rtl/>
        </w:rPr>
        <w:t xml:space="preserve">توصي اللجنة </w:t>
      </w:r>
      <w:r>
        <w:rPr>
          <w:rFonts w:hint="cs"/>
          <w:b/>
          <w:bCs/>
          <w:rtl/>
        </w:rPr>
        <w:t xml:space="preserve">بأن تنشئ </w:t>
      </w:r>
      <w:r w:rsidR="00745AA9" w:rsidRPr="00F1167F">
        <w:rPr>
          <w:b/>
          <w:bCs/>
          <w:rtl/>
        </w:rPr>
        <w:t xml:space="preserve">الدولة الطرف مؤسسة وطنية مستقلة لتعزيز وحماية حقوق الإنسان </w:t>
      </w:r>
      <w:r>
        <w:rPr>
          <w:rFonts w:hint="cs"/>
          <w:b/>
          <w:bCs/>
          <w:rtl/>
        </w:rPr>
        <w:t>وبأن تكلّفها ب</w:t>
      </w:r>
      <w:r w:rsidR="00745AA9" w:rsidRPr="00F1167F">
        <w:rPr>
          <w:b/>
          <w:bCs/>
          <w:rtl/>
        </w:rPr>
        <w:t>ولاية مناسبة و</w:t>
      </w:r>
      <w:r>
        <w:rPr>
          <w:rFonts w:hint="cs"/>
          <w:b/>
          <w:bCs/>
          <w:rtl/>
        </w:rPr>
        <w:t>تزودها ب</w:t>
      </w:r>
      <w:r w:rsidR="00745AA9" w:rsidRPr="00F1167F">
        <w:rPr>
          <w:b/>
          <w:bCs/>
          <w:rtl/>
        </w:rPr>
        <w:t>موارد كافية</w:t>
      </w:r>
      <w:r>
        <w:rPr>
          <w:rFonts w:hint="cs"/>
          <w:b/>
          <w:bCs/>
          <w:rtl/>
        </w:rPr>
        <w:t>، مالية وبشرية، ممتثلة في</w:t>
      </w:r>
      <w:r>
        <w:rPr>
          <w:rFonts w:hint="eastAsia"/>
          <w:b/>
          <w:bCs/>
          <w:rtl/>
        </w:rPr>
        <w:t> </w:t>
      </w:r>
      <w:r>
        <w:rPr>
          <w:rFonts w:hint="cs"/>
          <w:b/>
          <w:bCs/>
          <w:rtl/>
        </w:rPr>
        <w:t xml:space="preserve">ذلك امتثالاً تاماً </w:t>
      </w:r>
      <w:r w:rsidR="00745AA9" w:rsidRPr="00F1167F">
        <w:rPr>
          <w:b/>
          <w:bCs/>
          <w:rtl/>
        </w:rPr>
        <w:t>للمبادئ المتعلقة بمركز المؤسسات الوطنية (مبادئ باريس) و</w:t>
      </w:r>
      <w:r>
        <w:rPr>
          <w:rFonts w:hint="cs"/>
          <w:b/>
          <w:bCs/>
          <w:rtl/>
        </w:rPr>
        <w:t>أن ت</w:t>
      </w:r>
      <w:r w:rsidR="00745AA9" w:rsidRPr="00F1167F">
        <w:rPr>
          <w:b/>
          <w:bCs/>
          <w:rtl/>
        </w:rPr>
        <w:t>طلب اعتماد</w:t>
      </w:r>
      <w:r>
        <w:rPr>
          <w:rFonts w:hint="cs"/>
          <w:b/>
          <w:bCs/>
          <w:rtl/>
        </w:rPr>
        <w:t>ها</w:t>
      </w:r>
      <w:r w:rsidR="00745AA9" w:rsidRPr="00F1167F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من قِبل </w:t>
      </w:r>
      <w:r w:rsidR="00745AA9" w:rsidRPr="00F1167F">
        <w:rPr>
          <w:b/>
          <w:bCs/>
          <w:rtl/>
        </w:rPr>
        <w:t>لجنة التنسيق الدولية للمؤسسات الوطنية لتعزيز وحماية حقوق الإنسان.</w:t>
      </w:r>
    </w:p>
    <w:p w:rsidR="00745AA9" w:rsidRDefault="005F5D72" w:rsidP="005F5D72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745AA9">
        <w:rPr>
          <w:rtl/>
        </w:rPr>
        <w:t>العنف ضد المرأة</w:t>
      </w:r>
    </w:p>
    <w:p w:rsidR="00745AA9" w:rsidRDefault="00745AA9" w:rsidP="00C533C6">
      <w:pPr>
        <w:pStyle w:val="SingleTxtGA"/>
        <w:rPr>
          <w:rtl/>
        </w:rPr>
      </w:pPr>
      <w:r>
        <w:rPr>
          <w:rtl/>
        </w:rPr>
        <w:t>13-</w:t>
      </w:r>
      <w:r>
        <w:rPr>
          <w:rtl/>
        </w:rPr>
        <w:tab/>
        <w:t xml:space="preserve">تعرب اللجنة عن قلقها لعدم وجود تشريعات </w:t>
      </w:r>
      <w:r w:rsidR="00F1167F">
        <w:rPr>
          <w:rFonts w:hint="cs"/>
          <w:rtl/>
        </w:rPr>
        <w:t xml:space="preserve">محددة </w:t>
      </w:r>
      <w:r>
        <w:rPr>
          <w:rtl/>
        </w:rPr>
        <w:t>لحظر جميع أشكال العنف ضد المرأة والطفل بما في ذلك العنف المنزلي والعنف</w:t>
      </w:r>
      <w:r w:rsidR="00F1167F">
        <w:rPr>
          <w:rtl/>
        </w:rPr>
        <w:t xml:space="preserve"> الجنسي وكذلك الاغتصاب الزوجي، </w:t>
      </w:r>
      <w:r w:rsidR="00F1167F">
        <w:rPr>
          <w:rFonts w:hint="cs"/>
          <w:rtl/>
        </w:rPr>
        <w:t>كما</w:t>
      </w:r>
      <w:r w:rsidR="00C533C6">
        <w:rPr>
          <w:rFonts w:hint="eastAsia"/>
          <w:rtl/>
        </w:rPr>
        <w:t> </w:t>
      </w:r>
      <w:r w:rsidR="00F1167F">
        <w:rPr>
          <w:rFonts w:hint="cs"/>
          <w:rtl/>
        </w:rPr>
        <w:t xml:space="preserve">تعرب عن قلقها </w:t>
      </w:r>
      <w:r>
        <w:rPr>
          <w:rtl/>
        </w:rPr>
        <w:t xml:space="preserve">لقلة عدد التحقيقات والملاحقات القضائية والإدانات </w:t>
      </w:r>
      <w:r w:rsidR="00F1167F">
        <w:rPr>
          <w:rFonts w:hint="cs"/>
          <w:rtl/>
        </w:rPr>
        <w:t>التي صدرت في</w:t>
      </w:r>
      <w:r w:rsidR="00C533C6">
        <w:rPr>
          <w:rFonts w:hint="eastAsia"/>
          <w:rtl/>
        </w:rPr>
        <w:t> </w:t>
      </w:r>
      <w:r w:rsidR="00F1167F">
        <w:rPr>
          <w:rFonts w:hint="cs"/>
          <w:rtl/>
        </w:rPr>
        <w:t xml:space="preserve">حق من مارسوا العنف على نساء </w:t>
      </w:r>
      <w:r>
        <w:rPr>
          <w:rtl/>
        </w:rPr>
        <w:t>(المواد 2 و12 و13 و14 و16).</w:t>
      </w:r>
    </w:p>
    <w:p w:rsidR="00745AA9" w:rsidRPr="00F1167F" w:rsidRDefault="00F1167F" w:rsidP="00745AA9">
      <w:pPr>
        <w:pStyle w:val="SingleTxtGA"/>
        <w:rPr>
          <w:b/>
          <w:bCs/>
          <w:rtl/>
        </w:rPr>
      </w:pPr>
      <w:r w:rsidRPr="00F1167F">
        <w:rPr>
          <w:rFonts w:hint="cs"/>
          <w:b/>
          <w:bCs/>
          <w:rtl/>
        </w:rPr>
        <w:tab/>
      </w:r>
      <w:r w:rsidR="00745AA9" w:rsidRPr="00F1167F">
        <w:rPr>
          <w:b/>
          <w:bCs/>
          <w:rtl/>
        </w:rPr>
        <w:t>ينبغي للدولة الطرف أن:</w:t>
      </w:r>
    </w:p>
    <w:p w:rsidR="00745AA9" w:rsidRDefault="00745AA9" w:rsidP="00745AA9">
      <w:pPr>
        <w:pStyle w:val="SingleTxtGA"/>
        <w:rPr>
          <w:rFonts w:hint="cs"/>
          <w:b/>
          <w:bCs/>
          <w:rtl/>
        </w:rPr>
      </w:pPr>
      <w:r w:rsidRPr="00F1167F">
        <w:rPr>
          <w:b/>
          <w:bCs/>
          <w:rtl/>
        </w:rPr>
        <w:tab/>
        <w:t>(أ)</w:t>
      </w:r>
      <w:r w:rsidRPr="00F1167F">
        <w:rPr>
          <w:b/>
          <w:bCs/>
          <w:rtl/>
        </w:rPr>
        <w:tab/>
        <w:t>تُعدل تشريعاتها بهدف ضمان تجريم القانون الجنائي لجميع أشكال العنف ضد المرأة والطفل بما في ذلك ال</w:t>
      </w:r>
      <w:r w:rsidR="00F1167F">
        <w:rPr>
          <w:b/>
          <w:bCs/>
          <w:rtl/>
        </w:rPr>
        <w:t xml:space="preserve">عنف المنزلي والعنف الجنسي </w:t>
      </w:r>
      <w:r w:rsidR="00F1167F">
        <w:rPr>
          <w:rFonts w:hint="cs"/>
          <w:b/>
          <w:bCs/>
          <w:rtl/>
        </w:rPr>
        <w:t>و</w:t>
      </w:r>
      <w:r w:rsidRPr="00F1167F">
        <w:rPr>
          <w:b/>
          <w:bCs/>
          <w:rtl/>
        </w:rPr>
        <w:t>الاغتصاب؛</w:t>
      </w:r>
    </w:p>
    <w:p w:rsidR="00777074" w:rsidRDefault="00777074" w:rsidP="00777074">
      <w:pPr>
        <w:pStyle w:val="SingleTxtGA"/>
        <w:rPr>
          <w:rFonts w:hint="cs"/>
          <w:b/>
          <w:bCs/>
          <w:rtl/>
        </w:rPr>
      </w:pPr>
      <w:r w:rsidRPr="00CB04AD">
        <w:rPr>
          <w:b/>
          <w:bCs/>
          <w:rtl/>
        </w:rPr>
        <w:tab/>
      </w:r>
      <w:r w:rsidRPr="00CB04AD">
        <w:rPr>
          <w:rFonts w:hint="cs"/>
          <w:b/>
          <w:bCs/>
          <w:rtl/>
        </w:rPr>
        <w:t>(ب)</w:t>
      </w:r>
      <w:r w:rsidRPr="00CB04AD">
        <w:rPr>
          <w:rFonts w:hint="cs"/>
          <w:b/>
          <w:bCs/>
          <w:rtl/>
        </w:rPr>
        <w:tab/>
      </w:r>
      <w:r w:rsidRPr="00C0288B">
        <w:rPr>
          <w:b/>
          <w:bCs/>
          <w:rtl/>
        </w:rPr>
        <w:t>تضمن تس</w:t>
      </w:r>
      <w:r w:rsidRPr="00C0288B">
        <w:rPr>
          <w:rFonts w:hint="cs"/>
          <w:b/>
          <w:bCs/>
          <w:rtl/>
        </w:rPr>
        <w:t>ج</w:t>
      </w:r>
      <w:r w:rsidRPr="00C0288B">
        <w:rPr>
          <w:b/>
          <w:bCs/>
          <w:rtl/>
        </w:rPr>
        <w:t xml:space="preserve">يل الشرطة جميع </w:t>
      </w:r>
      <w:r>
        <w:rPr>
          <w:rFonts w:hint="cs"/>
          <w:b/>
          <w:bCs/>
          <w:rtl/>
        </w:rPr>
        <w:t xml:space="preserve">ما يردها من بلاغات عن </w:t>
      </w:r>
      <w:r w:rsidRPr="00C0288B">
        <w:rPr>
          <w:b/>
          <w:bCs/>
          <w:rtl/>
        </w:rPr>
        <w:t>العنف المنزلي، بما</w:t>
      </w:r>
      <w:r>
        <w:rPr>
          <w:rFonts w:hint="cs"/>
          <w:b/>
          <w:bCs/>
          <w:rtl/>
        </w:rPr>
        <w:t> </w:t>
      </w:r>
      <w:r w:rsidRPr="00C0288B">
        <w:rPr>
          <w:b/>
          <w:bCs/>
          <w:rtl/>
        </w:rPr>
        <w:t>فيها العنف الجنسي والعنف ضد الأطفال، والتحقيق فوراً وبنزاهة وفعالية في جميع</w:t>
      </w:r>
      <w:r>
        <w:rPr>
          <w:rFonts w:hint="cs"/>
          <w:b/>
          <w:bCs/>
          <w:rtl/>
        </w:rPr>
        <w:t xml:space="preserve"> حوادث </w:t>
      </w:r>
      <w:r w:rsidRPr="00C0288B">
        <w:rPr>
          <w:b/>
          <w:bCs/>
          <w:rtl/>
        </w:rPr>
        <w:t>العنف، ومقاضاة الجناة ومعاقبتهم</w:t>
      </w:r>
      <w:r>
        <w:rPr>
          <w:rFonts w:hint="cs"/>
          <w:b/>
          <w:bCs/>
          <w:rtl/>
        </w:rPr>
        <w:t xml:space="preserve"> بما يتناسب مع خطورة ما يرتكبونه من أفعال</w:t>
      </w:r>
      <w:r w:rsidRPr="00C0288B">
        <w:rPr>
          <w:b/>
          <w:bCs/>
          <w:rtl/>
        </w:rPr>
        <w:t>؛</w:t>
      </w:r>
    </w:p>
    <w:p w:rsidR="00777074" w:rsidRPr="00B0628D" w:rsidRDefault="00777074" w:rsidP="00777074">
      <w:pPr>
        <w:pStyle w:val="SingleTxtGA"/>
        <w:rPr>
          <w:rFonts w:hint="cs"/>
          <w:b/>
          <w:bCs/>
          <w:rtl/>
        </w:rPr>
      </w:pPr>
      <w:r w:rsidRPr="00C0288B">
        <w:rPr>
          <w:b/>
          <w:bCs/>
          <w:rtl/>
        </w:rPr>
        <w:tab/>
      </w:r>
      <w:r w:rsidRPr="00C0288B">
        <w:rPr>
          <w:rFonts w:hint="cs"/>
          <w:b/>
          <w:bCs/>
          <w:rtl/>
        </w:rPr>
        <w:t>(ج)</w:t>
      </w:r>
      <w:r w:rsidRPr="00C0288B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تقوم ب</w:t>
      </w:r>
      <w:r w:rsidRPr="00F57012">
        <w:rPr>
          <w:b/>
          <w:bCs/>
          <w:rtl/>
        </w:rPr>
        <w:t xml:space="preserve">توعية </w:t>
      </w:r>
      <w:r>
        <w:rPr>
          <w:rFonts w:hint="cs"/>
          <w:b/>
          <w:bCs/>
          <w:rtl/>
        </w:rPr>
        <w:t>ا</w:t>
      </w:r>
      <w:r w:rsidRPr="00B436B4">
        <w:rPr>
          <w:b/>
          <w:bCs/>
          <w:rtl/>
        </w:rPr>
        <w:t>لموظفين المكلفين بإنفاذ القانون</w:t>
      </w:r>
      <w:r>
        <w:rPr>
          <w:rFonts w:hint="cs"/>
          <w:b/>
          <w:bCs/>
          <w:rtl/>
        </w:rPr>
        <w:t xml:space="preserve"> والموظفين </w:t>
      </w:r>
      <w:r w:rsidRPr="00F57012">
        <w:rPr>
          <w:b/>
          <w:bCs/>
          <w:rtl/>
        </w:rPr>
        <w:t>القضائيين</w:t>
      </w:r>
      <w:r>
        <w:rPr>
          <w:rFonts w:hint="cs"/>
          <w:b/>
          <w:bCs/>
          <w:rtl/>
        </w:rPr>
        <w:t xml:space="preserve"> </w:t>
      </w:r>
      <w:r w:rsidRPr="00B0628D">
        <w:rPr>
          <w:rFonts w:hint="cs"/>
          <w:b/>
          <w:bCs/>
          <w:rtl/>
        </w:rPr>
        <w:t xml:space="preserve">في مكتب المدعي العام </w:t>
      </w:r>
      <w:r>
        <w:rPr>
          <w:rFonts w:hint="cs"/>
          <w:b/>
          <w:bCs/>
          <w:rtl/>
        </w:rPr>
        <w:t>وبتدريبهم على</w:t>
      </w:r>
      <w:r w:rsidRPr="00337F26">
        <w:rPr>
          <w:b/>
          <w:bCs/>
          <w:rtl/>
        </w:rPr>
        <w:t xml:space="preserve"> التحقيق</w:t>
      </w:r>
      <w:r w:rsidRPr="00B0628D">
        <w:rPr>
          <w:b/>
          <w:bCs/>
          <w:rtl/>
        </w:rPr>
        <w:t xml:space="preserve"> و</w:t>
      </w:r>
      <w:r>
        <w:rPr>
          <w:rFonts w:hint="cs"/>
          <w:b/>
          <w:bCs/>
          <w:rtl/>
        </w:rPr>
        <w:t>ال</w:t>
      </w:r>
      <w:r w:rsidRPr="00B0628D">
        <w:rPr>
          <w:b/>
          <w:bCs/>
          <w:rtl/>
        </w:rPr>
        <w:t xml:space="preserve">مقاضاة </w:t>
      </w:r>
      <w:r>
        <w:rPr>
          <w:rFonts w:hint="cs"/>
          <w:b/>
          <w:bCs/>
          <w:rtl/>
        </w:rPr>
        <w:t xml:space="preserve">في </w:t>
      </w:r>
      <w:r w:rsidRPr="00B0628D">
        <w:rPr>
          <w:b/>
          <w:bCs/>
          <w:rtl/>
        </w:rPr>
        <w:t>حالات العنف المنزلي</w:t>
      </w:r>
      <w:r>
        <w:rPr>
          <w:rFonts w:hint="cs"/>
          <w:b/>
          <w:bCs/>
          <w:rtl/>
        </w:rPr>
        <w:t xml:space="preserve"> وبتنظيم </w:t>
      </w:r>
      <w:r w:rsidRPr="00337F26">
        <w:rPr>
          <w:rFonts w:hint="cs"/>
          <w:b/>
          <w:bCs/>
          <w:rtl/>
        </w:rPr>
        <w:t>حملات توعية لعامة الجمهور؛</w:t>
      </w:r>
    </w:p>
    <w:p w:rsidR="00777074" w:rsidRPr="00777074" w:rsidRDefault="00777074" w:rsidP="00777074">
      <w:pPr>
        <w:pStyle w:val="SingleTxtGA"/>
        <w:rPr>
          <w:rFonts w:ascii="Times New Roman Bold" w:hAnsi="Times New Roman Bold" w:hint="cs"/>
          <w:b/>
          <w:bCs/>
          <w:spacing w:val="-4"/>
          <w:rtl/>
        </w:rPr>
      </w:pPr>
      <w:r w:rsidRPr="00777074">
        <w:rPr>
          <w:rFonts w:ascii="Times New Roman Bold" w:hAnsi="Times New Roman Bold"/>
          <w:b/>
          <w:bCs/>
          <w:spacing w:val="-4"/>
          <w:rtl/>
        </w:rPr>
        <w:tab/>
      </w:r>
      <w:r w:rsidRPr="00777074">
        <w:rPr>
          <w:rFonts w:ascii="Times New Roman Bold" w:hAnsi="Times New Roman Bold" w:hint="cs"/>
          <w:b/>
          <w:bCs/>
          <w:spacing w:val="-4"/>
          <w:rtl/>
        </w:rPr>
        <w:t>(د)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ab/>
      </w:r>
      <w:r w:rsidRPr="00777074">
        <w:rPr>
          <w:rFonts w:ascii="Times New Roman Bold" w:hAnsi="Times New Roman Bold"/>
          <w:b/>
          <w:bCs/>
          <w:spacing w:val="-4"/>
          <w:rtl/>
        </w:rPr>
        <w:t xml:space="preserve">تضمن 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 xml:space="preserve">حماية </w:t>
      </w:r>
      <w:r w:rsidRPr="00777074">
        <w:rPr>
          <w:rFonts w:ascii="Times New Roman Bold" w:hAnsi="Times New Roman Bold"/>
          <w:b/>
          <w:bCs/>
          <w:spacing w:val="-4"/>
          <w:rtl/>
        </w:rPr>
        <w:t>ضحايا العنف المنزلي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>، بما فيه ا</w:t>
      </w:r>
      <w:r w:rsidRPr="00777074">
        <w:rPr>
          <w:rFonts w:ascii="Times New Roman Bold" w:hAnsi="Times New Roman Bold"/>
          <w:b/>
          <w:bCs/>
          <w:spacing w:val="-4"/>
          <w:rtl/>
        </w:rPr>
        <w:t>لعنف الجنس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 xml:space="preserve">ي، بوسائل منها إصدار </w:t>
      </w:r>
      <w:r w:rsidRPr="00777074">
        <w:rPr>
          <w:rFonts w:ascii="Times New Roman Bold" w:hAnsi="Times New Roman Bold"/>
          <w:b/>
          <w:bCs/>
          <w:spacing w:val="-4"/>
          <w:rtl/>
        </w:rPr>
        <w:t xml:space="preserve">الأوامر الزجرية الوقائية، 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 xml:space="preserve">وحصولهم على </w:t>
      </w:r>
      <w:r w:rsidRPr="00777074">
        <w:rPr>
          <w:rFonts w:ascii="Times New Roman Bold" w:hAnsi="Times New Roman Bold"/>
          <w:b/>
          <w:bCs/>
          <w:spacing w:val="-4"/>
          <w:rtl/>
        </w:rPr>
        <w:t>الخدمات الطبية والقانونية، بما في ذلك المشورة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 xml:space="preserve"> النفسية الاجتماعية</w:t>
      </w:r>
      <w:r w:rsidRPr="00777074">
        <w:rPr>
          <w:rFonts w:ascii="Times New Roman Bold" w:hAnsi="Times New Roman Bold"/>
          <w:b/>
          <w:bCs/>
          <w:spacing w:val="-4"/>
          <w:rtl/>
        </w:rPr>
        <w:t>، وإلى إعادة التأهيل و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>توفير ال</w:t>
      </w:r>
      <w:r w:rsidRPr="00777074">
        <w:rPr>
          <w:rFonts w:ascii="Times New Roman Bold" w:hAnsi="Times New Roman Bold"/>
          <w:b/>
          <w:bCs/>
          <w:spacing w:val="-4"/>
          <w:rtl/>
        </w:rPr>
        <w:t xml:space="preserve">مأوى 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>ال</w:t>
      </w:r>
      <w:r w:rsidRPr="00777074">
        <w:rPr>
          <w:rFonts w:ascii="Times New Roman Bold" w:hAnsi="Times New Roman Bold"/>
          <w:b/>
          <w:bCs/>
          <w:spacing w:val="-4"/>
          <w:rtl/>
        </w:rPr>
        <w:t>مأمون و</w:t>
      </w:r>
      <w:r w:rsidRPr="00777074">
        <w:rPr>
          <w:rFonts w:ascii="Times New Roman Bold" w:hAnsi="Times New Roman Bold" w:hint="cs"/>
          <w:b/>
          <w:bCs/>
          <w:spacing w:val="-4"/>
          <w:rtl/>
        </w:rPr>
        <w:t>ال</w:t>
      </w:r>
      <w:r w:rsidRPr="00777074">
        <w:rPr>
          <w:rFonts w:ascii="Times New Roman Bold" w:hAnsi="Times New Roman Bold"/>
          <w:b/>
          <w:bCs/>
          <w:spacing w:val="-4"/>
          <w:rtl/>
        </w:rPr>
        <w:t>ممول بشكل كافٍ</w:t>
      </w:r>
      <w:r>
        <w:rPr>
          <w:rFonts w:ascii="Times New Roman Bold" w:hAnsi="Times New Roman Bold" w:hint="cs"/>
          <w:b/>
          <w:bCs/>
          <w:spacing w:val="-4"/>
          <w:rtl/>
        </w:rPr>
        <w:t>.</w:t>
      </w:r>
    </w:p>
    <w:p w:rsidR="00777074" w:rsidRPr="00C0288B" w:rsidRDefault="00777074" w:rsidP="00777074">
      <w:pPr>
        <w:pStyle w:val="H23GA"/>
        <w:rPr>
          <w:rFonts w:hint="cs"/>
          <w:rtl/>
          <w:lang/>
        </w:rPr>
      </w:pPr>
      <w:r>
        <w:rPr>
          <w:rFonts w:hint="cs"/>
          <w:rtl/>
          <w:lang/>
        </w:rPr>
        <w:tab/>
      </w:r>
      <w:r>
        <w:rPr>
          <w:rFonts w:hint="cs"/>
          <w:rtl/>
          <w:lang/>
        </w:rPr>
        <w:tab/>
      </w:r>
      <w:r w:rsidRPr="00720A98">
        <w:rPr>
          <w:rtl/>
          <w:lang/>
        </w:rPr>
        <w:t>الاتجار بالبشر</w:t>
      </w:r>
    </w:p>
    <w:p w:rsidR="00777074" w:rsidRDefault="00777074" w:rsidP="00777074">
      <w:pPr>
        <w:pStyle w:val="SingleTxtGA"/>
        <w:rPr>
          <w:rFonts w:hint="cs"/>
          <w:rtl/>
          <w:lang w:eastAsia="ar-SA"/>
        </w:rPr>
      </w:pPr>
      <w:r>
        <w:rPr>
          <w:rFonts w:hint="cs"/>
          <w:rtl/>
        </w:rPr>
        <w:t>14-</w:t>
      </w:r>
      <w:r>
        <w:rPr>
          <w:rFonts w:hint="cs"/>
          <w:rtl/>
        </w:rPr>
        <w:tab/>
        <w:t>تعرب اللجنة عن قلقها</w:t>
      </w:r>
      <w:r>
        <w:rPr>
          <w:rFonts w:hint="cs"/>
          <w:rtl/>
          <w:lang w:eastAsia="ar-SA"/>
        </w:rPr>
        <w:t xml:space="preserve"> لأن القانون الجنائي لا يُجرّم تحديداً الاتجار بالأشخاص ولأنه لا توجد تدابير تشريعية وتدابير </w:t>
      </w:r>
      <w:proofErr w:type="spellStart"/>
      <w:r>
        <w:rPr>
          <w:rFonts w:hint="cs"/>
          <w:rtl/>
          <w:lang w:eastAsia="ar-SA"/>
        </w:rPr>
        <w:t>سياساتية</w:t>
      </w:r>
      <w:proofErr w:type="spellEnd"/>
      <w:r>
        <w:rPr>
          <w:rFonts w:hint="cs"/>
          <w:rtl/>
          <w:lang w:eastAsia="ar-SA"/>
        </w:rPr>
        <w:t xml:space="preserve"> عامة لمكافحة الاتجار بالأشخاص </w:t>
      </w:r>
      <w:r>
        <w:rPr>
          <w:rFonts w:hint="cs"/>
          <w:rtl/>
          <w:lang/>
        </w:rPr>
        <w:t>لأغراض السخرة أو</w:t>
      </w:r>
      <w:r>
        <w:rPr>
          <w:rFonts w:hint="cs"/>
          <w:rtl/>
          <w:lang w:eastAsia="ar-SA"/>
        </w:rPr>
        <w:t xml:space="preserve"> البغاء (المواد 2 و10 و12 و13 و16).</w:t>
      </w:r>
    </w:p>
    <w:p w:rsidR="00777074" w:rsidRPr="004108C4" w:rsidRDefault="00777074" w:rsidP="00777074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ينبغي للدولة الطرف</w:t>
      </w:r>
      <w:r w:rsidRPr="004108C4">
        <w:rPr>
          <w:b/>
          <w:bCs/>
          <w:rtl/>
        </w:rPr>
        <w:t>:</w:t>
      </w:r>
    </w:p>
    <w:p w:rsidR="00777074" w:rsidRDefault="00777074" w:rsidP="00777074">
      <w:pPr>
        <w:pStyle w:val="SingleTxtGA"/>
        <w:rPr>
          <w:rFonts w:hint="cs"/>
          <w:b/>
          <w:bCs/>
          <w:rtl/>
          <w:lang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(أ)</w:t>
      </w:r>
      <w:r w:rsidRPr="004108C4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أن تُعدل </w:t>
      </w:r>
      <w:r w:rsidRPr="00C82857">
        <w:rPr>
          <w:rFonts w:hint="cs"/>
          <w:b/>
          <w:bCs/>
          <w:rtl/>
        </w:rPr>
        <w:t>القانون الجنائي بهدف</w:t>
      </w:r>
      <w:r>
        <w:rPr>
          <w:rFonts w:hint="cs"/>
          <w:b/>
          <w:bCs/>
          <w:rtl/>
        </w:rPr>
        <w:t xml:space="preserve"> حظر </w:t>
      </w:r>
      <w:r w:rsidRPr="00720A98">
        <w:rPr>
          <w:b/>
          <w:bCs/>
          <w:rtl/>
          <w:lang/>
        </w:rPr>
        <w:t>الاتجار بالبشر</w:t>
      </w:r>
      <w:r>
        <w:rPr>
          <w:rFonts w:hint="cs"/>
          <w:b/>
          <w:bCs/>
          <w:rtl/>
          <w:lang/>
        </w:rPr>
        <w:t xml:space="preserve"> </w:t>
      </w:r>
      <w:r>
        <w:rPr>
          <w:rFonts w:hint="cs"/>
          <w:b/>
          <w:bCs/>
          <w:rtl/>
        </w:rPr>
        <w:t xml:space="preserve">على وجه التحديد </w:t>
      </w:r>
      <w:r>
        <w:rPr>
          <w:rFonts w:hint="cs"/>
          <w:b/>
          <w:bCs/>
          <w:rtl/>
          <w:lang/>
        </w:rPr>
        <w:t>باعتباره جناية؛</w:t>
      </w:r>
    </w:p>
    <w:p w:rsidR="00777074" w:rsidRPr="004108C4" w:rsidRDefault="00777074" w:rsidP="00777074">
      <w:pPr>
        <w:pStyle w:val="SingleTxtGA"/>
        <w:rPr>
          <w:rFonts w:hint="cs"/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(ب)</w:t>
      </w:r>
      <w:r w:rsidRPr="004108C4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أن </w:t>
      </w:r>
      <w:r w:rsidRPr="004108C4">
        <w:rPr>
          <w:b/>
          <w:bCs/>
          <w:rtl/>
        </w:rPr>
        <w:t>تجري تحقيقاً فورياً وفعالاً ونزيهاً في الاتجار بالبشر والممارسات ذات الصلة و</w:t>
      </w:r>
      <w:r>
        <w:rPr>
          <w:rFonts w:hint="cs"/>
          <w:b/>
          <w:bCs/>
          <w:rtl/>
        </w:rPr>
        <w:t xml:space="preserve">أن </w:t>
      </w:r>
      <w:r w:rsidRPr="004108C4">
        <w:rPr>
          <w:rFonts w:hint="cs"/>
          <w:b/>
          <w:bCs/>
          <w:rtl/>
        </w:rPr>
        <w:t>تقاضي</w:t>
      </w:r>
      <w:r w:rsidRPr="004108C4">
        <w:rPr>
          <w:b/>
          <w:bCs/>
          <w:rtl/>
        </w:rPr>
        <w:t xml:space="preserve"> مرتكبيه و</w:t>
      </w:r>
      <w:r w:rsidRPr="004108C4">
        <w:rPr>
          <w:rFonts w:hint="cs"/>
          <w:b/>
          <w:bCs/>
          <w:rtl/>
        </w:rPr>
        <w:t>ت</w:t>
      </w:r>
      <w:r w:rsidRPr="004108C4">
        <w:rPr>
          <w:b/>
          <w:bCs/>
          <w:rtl/>
        </w:rPr>
        <w:t>عاقبهم؛</w:t>
      </w:r>
    </w:p>
    <w:p w:rsidR="00777074" w:rsidRPr="004108C4" w:rsidRDefault="00777074" w:rsidP="00777074">
      <w:pPr>
        <w:pStyle w:val="SingleTxtGA"/>
        <w:rPr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(ج)</w:t>
      </w:r>
      <w:r w:rsidRPr="004108C4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أن تعزز حماية </w:t>
      </w:r>
      <w:r w:rsidRPr="004108C4">
        <w:rPr>
          <w:b/>
          <w:bCs/>
          <w:rtl/>
        </w:rPr>
        <w:t>ضحايا الاتجار</w:t>
      </w:r>
      <w:r>
        <w:rPr>
          <w:rFonts w:hint="cs"/>
          <w:b/>
          <w:bCs/>
          <w:rtl/>
        </w:rPr>
        <w:t xml:space="preserve"> وتوفر لهم الجبر بوسائل منها </w:t>
      </w:r>
      <w:r w:rsidRPr="004108C4">
        <w:rPr>
          <w:b/>
          <w:bCs/>
          <w:rtl/>
        </w:rPr>
        <w:t xml:space="preserve">المساعدة القانونية والطبية والنفسية وإعادة التأهيل، فضلاً عن </w:t>
      </w:r>
      <w:r>
        <w:rPr>
          <w:rFonts w:hint="cs"/>
          <w:b/>
          <w:bCs/>
          <w:rtl/>
        </w:rPr>
        <w:t>توفير ال</w:t>
      </w:r>
      <w:r w:rsidRPr="004108C4">
        <w:rPr>
          <w:b/>
          <w:bCs/>
          <w:rtl/>
        </w:rPr>
        <w:t>مأوى و</w:t>
      </w:r>
      <w:r>
        <w:rPr>
          <w:rFonts w:hint="cs"/>
          <w:b/>
          <w:bCs/>
          <w:rtl/>
        </w:rPr>
        <w:t>ال</w:t>
      </w:r>
      <w:r w:rsidRPr="004108C4">
        <w:rPr>
          <w:b/>
          <w:bCs/>
          <w:rtl/>
        </w:rPr>
        <w:t xml:space="preserve">مساعدة </w:t>
      </w:r>
      <w:r>
        <w:rPr>
          <w:rFonts w:hint="cs"/>
          <w:b/>
          <w:bCs/>
          <w:rtl/>
        </w:rPr>
        <w:t>ال</w:t>
      </w:r>
      <w:r w:rsidRPr="004108C4">
        <w:rPr>
          <w:b/>
          <w:bCs/>
          <w:rtl/>
        </w:rPr>
        <w:t xml:space="preserve">ملائمين عند إبلاغ </w:t>
      </w:r>
      <w:r>
        <w:rPr>
          <w:rFonts w:hint="cs"/>
          <w:b/>
          <w:bCs/>
          <w:rtl/>
        </w:rPr>
        <w:t>الشرطة ب</w:t>
      </w:r>
      <w:r w:rsidRPr="004108C4">
        <w:rPr>
          <w:b/>
          <w:bCs/>
          <w:rtl/>
        </w:rPr>
        <w:t>حالات الاتجار؛</w:t>
      </w:r>
    </w:p>
    <w:p w:rsidR="00777074" w:rsidRDefault="00777074" w:rsidP="00777074">
      <w:pPr>
        <w:pStyle w:val="SingleTxtGA"/>
        <w:rPr>
          <w:rFonts w:hint="cs"/>
          <w:b/>
          <w:bCs/>
          <w:rtl/>
        </w:rPr>
      </w:pPr>
      <w:r w:rsidRPr="004108C4">
        <w:rPr>
          <w:b/>
          <w:bCs/>
          <w:rtl/>
        </w:rPr>
        <w:tab/>
      </w:r>
      <w:r>
        <w:rPr>
          <w:rFonts w:hint="cs"/>
          <w:b/>
          <w:bCs/>
          <w:rtl/>
        </w:rPr>
        <w:t>(د)</w:t>
      </w:r>
      <w:r w:rsidRPr="004108C4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أن </w:t>
      </w:r>
      <w:r w:rsidRPr="004108C4">
        <w:rPr>
          <w:b/>
          <w:bCs/>
          <w:rtl/>
        </w:rPr>
        <w:t xml:space="preserve">تقدم تدريباً متخصصاً لأفراد الشرطة والمدعين العامين والقضاة </w:t>
      </w:r>
      <w:r>
        <w:rPr>
          <w:rFonts w:hint="cs"/>
          <w:b/>
          <w:bCs/>
          <w:rtl/>
        </w:rPr>
        <w:t>فيما</w:t>
      </w:r>
      <w:r>
        <w:rPr>
          <w:rFonts w:hint="eastAsia"/>
          <w:b/>
          <w:bCs/>
          <w:rtl/>
        </w:rPr>
        <w:t> </w:t>
      </w:r>
      <w:r>
        <w:rPr>
          <w:rFonts w:hint="cs"/>
          <w:b/>
          <w:bCs/>
          <w:rtl/>
        </w:rPr>
        <w:t xml:space="preserve">يتعلق بمنع </w:t>
      </w:r>
      <w:r w:rsidRPr="004108C4">
        <w:rPr>
          <w:b/>
          <w:bCs/>
          <w:rtl/>
        </w:rPr>
        <w:t xml:space="preserve">أعمال الاتجار والتحقيق فيها </w:t>
      </w:r>
      <w:r>
        <w:rPr>
          <w:rFonts w:hint="cs"/>
          <w:b/>
          <w:bCs/>
          <w:rtl/>
        </w:rPr>
        <w:t xml:space="preserve">والمقاضاة </w:t>
      </w:r>
      <w:r w:rsidRPr="004108C4">
        <w:rPr>
          <w:b/>
          <w:bCs/>
          <w:rtl/>
        </w:rPr>
        <w:t>والمعاقبة عليها</w:t>
      </w:r>
      <w:r w:rsidRPr="004108C4">
        <w:rPr>
          <w:rFonts w:hint="cs"/>
          <w:b/>
          <w:bCs/>
          <w:rtl/>
        </w:rPr>
        <w:t xml:space="preserve"> بفعالية</w:t>
      </w:r>
      <w:r w:rsidRPr="004108C4">
        <w:rPr>
          <w:b/>
          <w:bCs/>
          <w:rtl/>
        </w:rPr>
        <w:t>، و</w:t>
      </w:r>
      <w:r>
        <w:rPr>
          <w:rFonts w:hint="cs"/>
          <w:b/>
          <w:bCs/>
          <w:rtl/>
        </w:rPr>
        <w:t xml:space="preserve">أن تبلغ الرأي العام، </w:t>
      </w:r>
      <w:r w:rsidRPr="004108C4">
        <w:rPr>
          <w:b/>
          <w:bCs/>
          <w:rtl/>
        </w:rPr>
        <w:t>بالطبيعة الجنائية لهذه الأعمال</w:t>
      </w:r>
      <w:r>
        <w:rPr>
          <w:rFonts w:hint="cs"/>
          <w:b/>
          <w:bCs/>
          <w:rtl/>
        </w:rPr>
        <w:t xml:space="preserve"> من خلال تنظيم حملات إعلامية</w:t>
      </w:r>
      <w:r w:rsidR="00DF2893">
        <w:rPr>
          <w:rFonts w:hint="cs"/>
          <w:b/>
          <w:bCs/>
          <w:rtl/>
        </w:rPr>
        <w:t>.</w:t>
      </w:r>
    </w:p>
    <w:p w:rsidR="00777074" w:rsidRDefault="00777074" w:rsidP="0077707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F2893">
        <w:rPr>
          <w:rFonts w:hint="cs"/>
          <w:rtl/>
        </w:rPr>
        <w:t>اللجوء</w:t>
      </w:r>
    </w:p>
    <w:p w:rsidR="00777074" w:rsidRDefault="00777074" w:rsidP="00777074">
      <w:pPr>
        <w:pStyle w:val="SingleTxtGA"/>
        <w:rPr>
          <w:rFonts w:hint="cs"/>
          <w:rtl/>
        </w:rPr>
      </w:pPr>
      <w:r w:rsidRPr="000A0ADE">
        <w:rPr>
          <w:rFonts w:hint="cs"/>
          <w:rtl/>
        </w:rPr>
        <w:t>15-</w:t>
      </w:r>
      <w:r>
        <w:rPr>
          <w:rFonts w:hint="cs"/>
          <w:rtl/>
        </w:rPr>
        <w:tab/>
        <w:t xml:space="preserve">تلاحظ اللجنة أن القوانين الداخلية </w:t>
      </w:r>
      <w:r>
        <w:rPr>
          <w:rFonts w:hint="cs"/>
          <w:rtl/>
          <w:lang/>
        </w:rPr>
        <w:t xml:space="preserve">لا تنص على منح اللجوء أو وضع اللاجئ وأنه لا يوجد أي إجراء لتحديد وضع اللاجئ </w:t>
      </w:r>
      <w:r>
        <w:rPr>
          <w:rFonts w:hint="cs"/>
          <w:rtl/>
        </w:rPr>
        <w:t>(المادة 3).</w:t>
      </w:r>
    </w:p>
    <w:p w:rsidR="00777074" w:rsidRPr="001C44BD" w:rsidRDefault="00777074" w:rsidP="00777074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723050">
        <w:rPr>
          <w:rFonts w:hint="cs"/>
          <w:b/>
          <w:bCs/>
          <w:rtl/>
        </w:rPr>
        <w:t xml:space="preserve">ينبغي </w:t>
      </w:r>
      <w:r w:rsidRPr="00A67155">
        <w:rPr>
          <w:rFonts w:hint="cs"/>
          <w:b/>
          <w:bCs/>
          <w:rtl/>
        </w:rPr>
        <w:t>للدولة الطرف</w:t>
      </w:r>
      <w:r w:rsidRPr="00723050">
        <w:rPr>
          <w:rFonts w:hint="cs"/>
          <w:b/>
          <w:bCs/>
          <w:rtl/>
        </w:rPr>
        <w:t xml:space="preserve"> أن</w:t>
      </w:r>
      <w:r>
        <w:rPr>
          <w:rFonts w:hint="cs"/>
          <w:b/>
          <w:bCs/>
          <w:rtl/>
        </w:rPr>
        <w:t xml:space="preserve"> تضع إجراءات لتحديد وضع اللجوء لفائدة الأشخاص الذين يمكن الاعتراف</w:t>
      </w:r>
      <w:r w:rsidRPr="00A67155">
        <w:rPr>
          <w:rFonts w:hint="cs"/>
          <w:b/>
          <w:bCs/>
          <w:rtl/>
        </w:rPr>
        <w:t xml:space="preserve"> بهم</w:t>
      </w:r>
      <w:r>
        <w:rPr>
          <w:rFonts w:hint="cs"/>
          <w:b/>
          <w:bCs/>
          <w:rtl/>
        </w:rPr>
        <w:t xml:space="preserve"> كلاجئين. وينبغي لها أيضاً أن تتخذ تدابير قانونية واضحة لضمان</w:t>
      </w:r>
      <w:r w:rsidRPr="00A506DA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عدم </w:t>
      </w:r>
      <w:r w:rsidRPr="00A506DA">
        <w:rPr>
          <w:b/>
          <w:bCs/>
          <w:rtl/>
        </w:rPr>
        <w:t>طرد</w:t>
      </w:r>
      <w:r>
        <w:rPr>
          <w:rFonts w:hint="cs"/>
          <w:b/>
          <w:bCs/>
          <w:rtl/>
        </w:rPr>
        <w:t xml:space="preserve"> أي شخص</w:t>
      </w:r>
      <w:r w:rsidRPr="00A506DA">
        <w:rPr>
          <w:b/>
          <w:bCs/>
          <w:rtl/>
        </w:rPr>
        <w:t xml:space="preserve"> أو </w:t>
      </w:r>
      <w:r>
        <w:rPr>
          <w:rFonts w:hint="cs"/>
          <w:b/>
          <w:bCs/>
          <w:rtl/>
        </w:rPr>
        <w:t>إعادته (رده)</w:t>
      </w:r>
      <w:r w:rsidRPr="00D86CA1">
        <w:rPr>
          <w:rFonts w:hint="cs"/>
          <w:b/>
          <w:bCs/>
          <w:rtl/>
        </w:rPr>
        <w:t xml:space="preserve"> </w:t>
      </w:r>
      <w:r w:rsidRPr="00A506DA">
        <w:rPr>
          <w:b/>
          <w:bCs/>
          <w:rtl/>
        </w:rPr>
        <w:t>أو تسل</w:t>
      </w:r>
      <w:r>
        <w:rPr>
          <w:rFonts w:hint="cs"/>
          <w:b/>
          <w:bCs/>
          <w:rtl/>
        </w:rPr>
        <w:t>ي</w:t>
      </w:r>
      <w:r w:rsidRPr="00A506DA">
        <w:rPr>
          <w:b/>
          <w:bCs/>
          <w:rtl/>
        </w:rPr>
        <w:t>مه إلى دولة أخرى</w:t>
      </w:r>
      <w:r>
        <w:rPr>
          <w:rFonts w:hint="cs"/>
          <w:b/>
          <w:bCs/>
          <w:rtl/>
        </w:rPr>
        <w:t xml:space="preserve"> في حال وجود </w:t>
      </w:r>
      <w:r w:rsidRPr="00A506DA">
        <w:rPr>
          <w:b/>
          <w:bCs/>
          <w:rtl/>
        </w:rPr>
        <w:t xml:space="preserve">أسباب حقيقية تدعو إلى الاعتقاد </w:t>
      </w:r>
      <w:r w:rsidRPr="00D86CA1">
        <w:rPr>
          <w:rFonts w:hint="cs"/>
          <w:b/>
          <w:bCs/>
          <w:rtl/>
        </w:rPr>
        <w:t>بأن هذا الشخص سيواجه خطر التعرض للتعذيب</w:t>
      </w:r>
      <w:r w:rsidRPr="00A506DA">
        <w:rPr>
          <w:b/>
          <w:bCs/>
          <w:rtl/>
        </w:rPr>
        <w:t>.</w:t>
      </w:r>
    </w:p>
    <w:p w:rsidR="00777074" w:rsidRPr="00A67155" w:rsidRDefault="00777074" w:rsidP="0077707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67155">
        <w:rPr>
          <w:rFonts w:hint="cs"/>
          <w:rtl/>
        </w:rPr>
        <w:t>التدريب</w:t>
      </w:r>
    </w:p>
    <w:p w:rsidR="00777074" w:rsidRDefault="00777074" w:rsidP="00777074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>16-</w:t>
      </w:r>
      <w:r>
        <w:rPr>
          <w:rFonts w:hint="cs"/>
          <w:rtl/>
        </w:rPr>
        <w:tab/>
      </w:r>
      <w:r>
        <w:rPr>
          <w:rtl/>
        </w:rPr>
        <w:t xml:space="preserve">يساور اللجنة القلق من </w:t>
      </w:r>
      <w:r>
        <w:rPr>
          <w:rFonts w:hint="cs"/>
          <w:rtl/>
        </w:rPr>
        <w:t>عدم حصول</w:t>
      </w:r>
      <w:r w:rsidRPr="00A67155">
        <w:rPr>
          <w:rtl/>
        </w:rPr>
        <w:t xml:space="preserve"> الموظفين المكلفين بإنفاذ القانون</w:t>
      </w:r>
      <w:r w:rsidRPr="00A67155">
        <w:rPr>
          <w:rFonts w:hint="cs"/>
          <w:rtl/>
        </w:rPr>
        <w:t xml:space="preserve"> </w:t>
      </w:r>
      <w:r>
        <w:rPr>
          <w:rFonts w:hint="cs"/>
          <w:rtl/>
        </w:rPr>
        <w:t xml:space="preserve">على تدريب محدد يخص أحكام الاتفاقية، </w:t>
      </w:r>
      <w:r>
        <w:rPr>
          <w:rFonts w:hint="cs"/>
          <w:rtl/>
          <w:lang/>
        </w:rPr>
        <w:t xml:space="preserve">ومن بينها الحظر المطلق للتعذيب، ومن عدم حصول </w:t>
      </w:r>
      <w:r>
        <w:rPr>
          <w:rFonts w:hint="cs"/>
          <w:rtl/>
        </w:rPr>
        <w:t>العاملين في المجال الطبي الذين</w:t>
      </w:r>
      <w:r>
        <w:rPr>
          <w:rtl/>
        </w:rPr>
        <w:t xml:space="preserve"> يتعاملون مع</w:t>
      </w:r>
      <w:r>
        <w:rPr>
          <w:rFonts w:hint="cs"/>
          <w:rtl/>
        </w:rPr>
        <w:t xml:space="preserve"> </w:t>
      </w:r>
      <w:r>
        <w:rPr>
          <w:rtl/>
        </w:rPr>
        <w:t>الأشخاص المحرومين من الحرية</w:t>
      </w:r>
      <w:r>
        <w:rPr>
          <w:rFonts w:hint="cs"/>
          <w:rtl/>
        </w:rPr>
        <w:t xml:space="preserve"> وطالبي اللجوء على تدريب يخص </w:t>
      </w:r>
      <w:r w:rsidRPr="007E37DB">
        <w:rPr>
          <w:rtl/>
        </w:rPr>
        <w:t xml:space="preserve">دليل التقصي والتوثيق الفعالين بشأن التعذيب وغيره من ضروب المعاملة أو العقوبة القاسية أو </w:t>
      </w:r>
      <w:proofErr w:type="spellStart"/>
      <w:r w:rsidRPr="007E37DB">
        <w:rPr>
          <w:rtl/>
        </w:rPr>
        <w:t>اللاإنسانية</w:t>
      </w:r>
      <w:proofErr w:type="spellEnd"/>
      <w:r w:rsidRPr="007E37DB">
        <w:rPr>
          <w:rtl/>
        </w:rPr>
        <w:t xml:space="preserve"> أو المهينة </w:t>
      </w:r>
      <w:r>
        <w:rPr>
          <w:rFonts w:hint="cs"/>
          <w:rtl/>
        </w:rPr>
        <w:t>(</w:t>
      </w:r>
      <w:r>
        <w:rPr>
          <w:rFonts w:hint="cs"/>
          <w:rtl/>
          <w:lang/>
        </w:rPr>
        <w:t>بروتوكول اسطنبول) (المادة 10).</w:t>
      </w:r>
    </w:p>
    <w:p w:rsidR="00777074" w:rsidRDefault="00777074" w:rsidP="00777074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723050">
        <w:rPr>
          <w:rFonts w:hint="cs"/>
          <w:b/>
          <w:bCs/>
          <w:rtl/>
        </w:rPr>
        <w:t xml:space="preserve">ينبغي </w:t>
      </w:r>
      <w:r w:rsidRPr="00A67155">
        <w:rPr>
          <w:rFonts w:hint="cs"/>
          <w:b/>
          <w:bCs/>
          <w:rtl/>
        </w:rPr>
        <w:t>للدولة الطرف</w:t>
      </w:r>
      <w:r w:rsidRPr="00723050">
        <w:rPr>
          <w:rFonts w:hint="cs"/>
          <w:b/>
          <w:bCs/>
          <w:rtl/>
        </w:rPr>
        <w:t xml:space="preserve"> أن</w:t>
      </w:r>
      <w:r w:rsidRPr="0086196F">
        <w:rPr>
          <w:rFonts w:hint="cs"/>
          <w:b/>
          <w:bCs/>
          <w:rtl/>
        </w:rPr>
        <w:t xml:space="preserve"> تكفل تدريب </w:t>
      </w:r>
      <w:r w:rsidRPr="0086196F">
        <w:rPr>
          <w:b/>
          <w:bCs/>
          <w:rtl/>
        </w:rPr>
        <w:t>الموظفين المكلفين بإنفاذ القانون</w:t>
      </w:r>
      <w:r w:rsidRPr="0086196F">
        <w:rPr>
          <w:rFonts w:hint="cs"/>
          <w:b/>
          <w:bCs/>
          <w:rtl/>
        </w:rPr>
        <w:t xml:space="preserve"> وموظفي السجون وأفراد حرس الحدود</w:t>
      </w:r>
      <w:r>
        <w:rPr>
          <w:rFonts w:hint="cs"/>
          <w:b/>
          <w:bCs/>
          <w:rtl/>
        </w:rPr>
        <w:t xml:space="preserve"> و</w:t>
      </w:r>
      <w:r w:rsidRPr="0086196F">
        <w:rPr>
          <w:rFonts w:hint="cs"/>
          <w:b/>
          <w:bCs/>
          <w:rtl/>
        </w:rPr>
        <w:t>القضاة والمدّعين العامين</w:t>
      </w:r>
      <w:r>
        <w:rPr>
          <w:rFonts w:hint="cs"/>
          <w:b/>
          <w:bCs/>
          <w:rtl/>
        </w:rPr>
        <w:t xml:space="preserve"> على الحظر المطلق للتعذيب وعلى أحكام الاتفاقية الأخرى. وينبغي للدولة الطرف أيضاً أن تضمن تناول </w:t>
      </w:r>
      <w:r w:rsidRPr="00B638F7">
        <w:rPr>
          <w:rFonts w:hint="cs"/>
          <w:b/>
          <w:bCs/>
          <w:rtl/>
        </w:rPr>
        <w:t>بروتوكول اسطنبول</w:t>
      </w:r>
      <w:r>
        <w:rPr>
          <w:rFonts w:hint="cs"/>
          <w:b/>
          <w:bCs/>
          <w:rtl/>
        </w:rPr>
        <w:t xml:space="preserve"> في التدريب الذي يحصل عليه جميع </w:t>
      </w:r>
      <w:r w:rsidRPr="00B638F7">
        <w:rPr>
          <w:rFonts w:hint="cs"/>
          <w:b/>
          <w:bCs/>
          <w:rtl/>
        </w:rPr>
        <w:t>العاملين في المجال الطبي</w:t>
      </w:r>
      <w:r>
        <w:rPr>
          <w:rFonts w:hint="cs"/>
          <w:b/>
          <w:bCs/>
          <w:rtl/>
        </w:rPr>
        <w:t xml:space="preserve"> </w:t>
      </w:r>
      <w:r w:rsidRPr="00B638F7">
        <w:rPr>
          <w:rFonts w:hint="cs"/>
          <w:b/>
          <w:bCs/>
          <w:rtl/>
        </w:rPr>
        <w:t xml:space="preserve">وغيرهم من الموظفين العموميين المسؤولين عن العمل مع </w:t>
      </w:r>
      <w:r w:rsidRPr="00B638F7">
        <w:rPr>
          <w:b/>
          <w:bCs/>
          <w:rtl/>
        </w:rPr>
        <w:t>الأشخاص المحرومين من الحرية</w:t>
      </w:r>
      <w:r w:rsidRPr="00B638F7">
        <w:rPr>
          <w:rFonts w:hint="cs"/>
          <w:b/>
          <w:bCs/>
          <w:rtl/>
        </w:rPr>
        <w:t xml:space="preserve"> وطالبي اللجوء</w:t>
      </w:r>
      <w:r>
        <w:rPr>
          <w:rFonts w:hint="cs"/>
          <w:b/>
          <w:bCs/>
          <w:rtl/>
        </w:rPr>
        <w:t>.</w:t>
      </w:r>
    </w:p>
    <w:p w:rsidR="00777074" w:rsidRDefault="00777074" w:rsidP="0077707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السجن الانفرادي</w:t>
      </w:r>
    </w:p>
    <w:p w:rsidR="00777074" w:rsidRDefault="00777074" w:rsidP="00777074">
      <w:pPr>
        <w:pStyle w:val="SingleTxtGA"/>
        <w:rPr>
          <w:rFonts w:hint="cs"/>
          <w:rtl/>
        </w:rPr>
      </w:pPr>
      <w:r>
        <w:rPr>
          <w:rFonts w:hint="cs"/>
          <w:rtl/>
        </w:rPr>
        <w:t>17-</w:t>
      </w:r>
      <w:r>
        <w:rPr>
          <w:rFonts w:hint="cs"/>
          <w:rtl/>
        </w:rPr>
        <w:tab/>
      </w:r>
      <w:r>
        <w:rPr>
          <w:rFonts w:hint="cs"/>
          <w:rtl/>
          <w:lang/>
        </w:rPr>
        <w:t xml:space="preserve">تلاحظ اللجنة أنه لم يتم وضع المحتجزين </w:t>
      </w:r>
      <w:r>
        <w:rPr>
          <w:rFonts w:hint="cs"/>
          <w:rtl/>
        </w:rPr>
        <w:t>في السجن الانفرادي لمدة تزيد على سبعة</w:t>
      </w:r>
      <w:r>
        <w:rPr>
          <w:rFonts w:hint="eastAsia"/>
          <w:rtl/>
        </w:rPr>
        <w:t> </w:t>
      </w:r>
      <w:r>
        <w:rPr>
          <w:rFonts w:hint="cs"/>
          <w:rtl/>
        </w:rPr>
        <w:t xml:space="preserve">أيام منذ عام 2008 في سجون الدولة الطرف، إلاّ أنها تُعرب عن قلقها لأن </w:t>
      </w:r>
      <w:r w:rsidRPr="00992FFC">
        <w:rPr>
          <w:rtl/>
        </w:rPr>
        <w:t>اللوائح التأديبية الحالية لا تزال تسمح</w:t>
      </w:r>
      <w:r>
        <w:rPr>
          <w:rFonts w:hint="cs"/>
          <w:rtl/>
        </w:rPr>
        <w:t xml:space="preserve"> بالسجن الانفرادي لمدة تصل إلى 30 يوماً كإجراء تأديبي (المادتان 11 و16).</w:t>
      </w:r>
    </w:p>
    <w:p w:rsidR="00777074" w:rsidRDefault="00777074" w:rsidP="00777074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DF2B5D">
        <w:rPr>
          <w:rFonts w:hint="cs"/>
          <w:b/>
          <w:bCs/>
          <w:rtl/>
        </w:rPr>
        <w:t xml:space="preserve">توصي اللجنة بتعديل اللوائح التأديبية </w:t>
      </w:r>
      <w:r>
        <w:rPr>
          <w:rFonts w:hint="cs"/>
          <w:b/>
          <w:bCs/>
          <w:rtl/>
        </w:rPr>
        <w:t xml:space="preserve">بحيث تقصَّر </w:t>
      </w:r>
      <w:r w:rsidRPr="00DF2B5D">
        <w:rPr>
          <w:rFonts w:hint="cs"/>
          <w:b/>
          <w:bCs/>
          <w:rtl/>
        </w:rPr>
        <w:t xml:space="preserve">مدة السجن الانفرادي كإجراء تأديبي </w:t>
      </w:r>
      <w:r>
        <w:rPr>
          <w:rFonts w:hint="cs"/>
          <w:b/>
          <w:bCs/>
          <w:rtl/>
        </w:rPr>
        <w:t xml:space="preserve">إلى أقصى حد ممكن وبحيث لا يُستخدم إلاّ </w:t>
      </w:r>
      <w:r w:rsidRPr="00DF2B5D">
        <w:rPr>
          <w:rFonts w:hint="cs"/>
          <w:b/>
          <w:bCs/>
          <w:rtl/>
        </w:rPr>
        <w:t xml:space="preserve">عند الضرورة. </w:t>
      </w:r>
    </w:p>
    <w:p w:rsidR="00777074" w:rsidRPr="00CF37C1" w:rsidRDefault="00777074" w:rsidP="0077707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F37C1">
        <w:rPr>
          <w:rFonts w:hint="cs"/>
          <w:rtl/>
        </w:rPr>
        <w:t>التفتيش الجسدي</w:t>
      </w:r>
    </w:p>
    <w:p w:rsidR="00777074" w:rsidRDefault="00777074" w:rsidP="00777074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>18-</w:t>
      </w:r>
      <w:r>
        <w:rPr>
          <w:rFonts w:hint="cs"/>
          <w:rtl/>
          <w:lang/>
        </w:rPr>
        <w:tab/>
        <w:t>يساور القلق اللجنة إزاء تجريد السجناء من ملابسهم بشكل روتيني بغرض تفتيشهم</w:t>
      </w:r>
      <w:r>
        <w:rPr>
          <w:rFonts w:hint="eastAsia"/>
          <w:rtl/>
          <w:lang/>
        </w:rPr>
        <w:t> </w:t>
      </w:r>
      <w:r>
        <w:rPr>
          <w:rFonts w:hint="cs"/>
          <w:rtl/>
          <w:lang/>
        </w:rPr>
        <w:t xml:space="preserve">الكامل </w:t>
      </w:r>
      <w:r>
        <w:rPr>
          <w:rFonts w:hint="cs"/>
          <w:rtl/>
        </w:rPr>
        <w:t>قبل الزيارات الأسرية وبعدها، الأمر الذي قد يبلغ حد سوء المعاملة (المادتان</w:t>
      </w:r>
      <w:r>
        <w:rPr>
          <w:rFonts w:hint="eastAsia"/>
          <w:rtl/>
        </w:rPr>
        <w:t> </w:t>
      </w:r>
      <w:r>
        <w:rPr>
          <w:rFonts w:hint="cs"/>
          <w:rtl/>
        </w:rPr>
        <w:t>11 و16).</w:t>
      </w:r>
    </w:p>
    <w:p w:rsidR="00777074" w:rsidRDefault="00777074" w:rsidP="00777074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140B10">
        <w:rPr>
          <w:rFonts w:hint="cs"/>
          <w:b/>
          <w:bCs/>
          <w:rtl/>
        </w:rPr>
        <w:t xml:space="preserve">توصي اللجنة </w:t>
      </w:r>
      <w:r>
        <w:rPr>
          <w:rFonts w:hint="cs"/>
          <w:b/>
          <w:bCs/>
          <w:rtl/>
        </w:rPr>
        <w:t>ب</w:t>
      </w:r>
      <w:r w:rsidRPr="00140B10">
        <w:rPr>
          <w:rFonts w:hint="cs"/>
          <w:b/>
          <w:bCs/>
          <w:rtl/>
        </w:rPr>
        <w:t>أن يمتنع</w:t>
      </w:r>
      <w:r>
        <w:rPr>
          <w:rFonts w:hint="cs"/>
          <w:b/>
          <w:bCs/>
          <w:rtl/>
        </w:rPr>
        <w:t xml:space="preserve"> </w:t>
      </w:r>
      <w:r w:rsidRPr="0086196F">
        <w:rPr>
          <w:rFonts w:hint="cs"/>
          <w:b/>
          <w:bCs/>
          <w:rtl/>
        </w:rPr>
        <w:t>موظف</w:t>
      </w:r>
      <w:r>
        <w:rPr>
          <w:rFonts w:hint="cs"/>
          <w:b/>
          <w:bCs/>
          <w:rtl/>
        </w:rPr>
        <w:t>و</w:t>
      </w:r>
      <w:r w:rsidRPr="0086196F">
        <w:rPr>
          <w:rFonts w:hint="cs"/>
          <w:b/>
          <w:bCs/>
          <w:rtl/>
        </w:rPr>
        <w:t xml:space="preserve"> السجون</w:t>
      </w:r>
      <w:r>
        <w:rPr>
          <w:rFonts w:hint="cs"/>
          <w:b/>
          <w:bCs/>
          <w:rtl/>
        </w:rPr>
        <w:t xml:space="preserve"> عن تجريد السجناء من ملابسهم بشكل روتيني بغرض تفتيشهم الكامل، الأمر الذي قد يبلغ </w:t>
      </w:r>
      <w:r w:rsidRPr="00140B10">
        <w:rPr>
          <w:b/>
          <w:bCs/>
          <w:rtl/>
        </w:rPr>
        <w:t xml:space="preserve">حد المعاملة المهينة. وينبغي </w:t>
      </w:r>
      <w:r>
        <w:rPr>
          <w:rFonts w:hint="cs"/>
          <w:b/>
          <w:bCs/>
          <w:rtl/>
        </w:rPr>
        <w:t>أن يكون التجريد من الملابس بغرض التفتيش الكامل</w:t>
      </w:r>
      <w:r w:rsidRPr="00140B10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إجراءً استثنائياً </w:t>
      </w:r>
      <w:r w:rsidRPr="00140B10">
        <w:rPr>
          <w:b/>
          <w:bCs/>
          <w:rtl/>
        </w:rPr>
        <w:t>عند الضرورة القصوى</w:t>
      </w:r>
      <w:r>
        <w:rPr>
          <w:rFonts w:hint="cs"/>
          <w:b/>
          <w:bCs/>
          <w:rtl/>
        </w:rPr>
        <w:t xml:space="preserve"> فقط</w:t>
      </w:r>
      <w:r w:rsidRPr="00140B10">
        <w:rPr>
          <w:b/>
          <w:bCs/>
          <w:rtl/>
        </w:rPr>
        <w:t xml:space="preserve"> ومع </w:t>
      </w:r>
      <w:r>
        <w:rPr>
          <w:rFonts w:hint="cs"/>
          <w:b/>
          <w:bCs/>
          <w:rtl/>
        </w:rPr>
        <w:t xml:space="preserve">حفظ </w:t>
      </w:r>
      <w:r w:rsidRPr="00140B10">
        <w:rPr>
          <w:b/>
          <w:bCs/>
          <w:rtl/>
        </w:rPr>
        <w:t xml:space="preserve">كرامة السجين، </w:t>
      </w:r>
      <w:r>
        <w:rPr>
          <w:rFonts w:hint="cs"/>
          <w:b/>
          <w:bCs/>
          <w:rtl/>
        </w:rPr>
        <w:t>ب</w:t>
      </w:r>
      <w:r w:rsidRPr="00140B10">
        <w:rPr>
          <w:b/>
          <w:bCs/>
          <w:rtl/>
        </w:rPr>
        <w:t xml:space="preserve">الأسلوب الأقل </w:t>
      </w:r>
      <w:r>
        <w:rPr>
          <w:rFonts w:hint="cs"/>
          <w:b/>
          <w:bCs/>
          <w:rtl/>
        </w:rPr>
        <w:t>اجتياحا</w:t>
      </w:r>
      <w:r w:rsidR="00DF2893">
        <w:rPr>
          <w:rFonts w:hint="cs"/>
          <w:b/>
          <w:bCs/>
          <w:rtl/>
        </w:rPr>
        <w:t>ً لحرمته.</w:t>
      </w:r>
    </w:p>
    <w:p w:rsidR="00777074" w:rsidRDefault="00777074" w:rsidP="0077707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03AC8">
        <w:rPr>
          <w:rFonts w:hint="cs"/>
          <w:rtl/>
        </w:rPr>
        <w:t>أسلحة الصعق الكهربائي</w:t>
      </w:r>
    </w:p>
    <w:p w:rsidR="00777074" w:rsidRDefault="00777074" w:rsidP="00777074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>19-</w:t>
      </w:r>
      <w:r>
        <w:rPr>
          <w:rFonts w:hint="cs"/>
          <w:rtl/>
          <w:lang/>
        </w:rPr>
        <w:tab/>
        <w:t xml:space="preserve">تلاحظ اللجنة أن </w:t>
      </w:r>
      <w:r>
        <w:rPr>
          <w:rFonts w:hint="cs"/>
          <w:rtl/>
        </w:rPr>
        <w:t>أسلحة الصعق الكهربائي (مثل مسدس "</w:t>
      </w:r>
      <w:proofErr w:type="spellStart"/>
      <w:r>
        <w:rPr>
          <w:rFonts w:hint="cs"/>
          <w:rtl/>
        </w:rPr>
        <w:t>تيزر</w:t>
      </w:r>
      <w:proofErr w:type="spellEnd"/>
      <w:r>
        <w:rPr>
          <w:rFonts w:hint="cs"/>
          <w:rtl/>
        </w:rPr>
        <w:t>") قد استُعملت في</w:t>
      </w:r>
      <w:r>
        <w:rPr>
          <w:rFonts w:hint="eastAsia"/>
          <w:rtl/>
        </w:rPr>
        <w:t> </w:t>
      </w:r>
      <w:r>
        <w:rPr>
          <w:rFonts w:hint="cs"/>
          <w:rtl/>
        </w:rPr>
        <w:t>حالات قليلة جداً، غير أن القلق يساور اللجنة لأنها قد استُعملت في أوساط مغلقة، مثل</w:t>
      </w:r>
      <w:r>
        <w:rPr>
          <w:rFonts w:hint="eastAsia"/>
          <w:rtl/>
        </w:rPr>
        <w:t> </w:t>
      </w:r>
      <w:r>
        <w:rPr>
          <w:rFonts w:hint="cs"/>
          <w:rtl/>
        </w:rPr>
        <w:t>السجون، كما أنها من ضمن المعدات العادية التي يزوَّد بها موظفو السجون (المواد 2 و11 و16).</w:t>
      </w:r>
    </w:p>
    <w:p w:rsidR="00777074" w:rsidRDefault="00777074" w:rsidP="00777074">
      <w:pPr>
        <w:pStyle w:val="SingleTxtGA"/>
        <w:rPr>
          <w:rFonts w:hint="cs"/>
          <w:b/>
          <w:bCs/>
          <w:spacing w:val="-2"/>
          <w:rtl/>
        </w:rPr>
      </w:pPr>
      <w:r>
        <w:rPr>
          <w:rFonts w:hint="cs"/>
          <w:b/>
          <w:bCs/>
          <w:spacing w:val="-2"/>
          <w:rtl/>
        </w:rPr>
        <w:tab/>
        <w:t xml:space="preserve">ينبغي </w:t>
      </w:r>
      <w:r w:rsidRPr="0076486B">
        <w:rPr>
          <w:rFonts w:hint="cs"/>
          <w:b/>
          <w:bCs/>
          <w:spacing w:val="-2"/>
          <w:rtl/>
        </w:rPr>
        <w:t>أن تضمن الدولة الطرف تعديل اللوائح المتعلقة باستخدام</w:t>
      </w:r>
      <w:r>
        <w:rPr>
          <w:rFonts w:hint="cs"/>
          <w:b/>
          <w:bCs/>
          <w:spacing w:val="-2"/>
          <w:rtl/>
        </w:rPr>
        <w:t xml:space="preserve"> </w:t>
      </w:r>
      <w:r w:rsidRPr="0076486B">
        <w:rPr>
          <w:rFonts w:hint="cs"/>
          <w:b/>
          <w:bCs/>
          <w:spacing w:val="-2"/>
          <w:rtl/>
        </w:rPr>
        <w:t xml:space="preserve">أسلحة الصعق الكهربائي بحيث </w:t>
      </w:r>
      <w:r>
        <w:rPr>
          <w:rFonts w:hint="cs"/>
          <w:b/>
          <w:bCs/>
          <w:spacing w:val="-2"/>
          <w:rtl/>
        </w:rPr>
        <w:t xml:space="preserve">لا تكون من ضمن المعدات العادية التي يزوَّد بها موظفو السجون، </w:t>
      </w:r>
      <w:r w:rsidRPr="0076486B">
        <w:rPr>
          <w:rFonts w:hint="cs"/>
          <w:b/>
          <w:bCs/>
          <w:spacing w:val="-2"/>
          <w:rtl/>
        </w:rPr>
        <w:t xml:space="preserve">وأن تضمن عدم استخدامها </w:t>
      </w:r>
      <w:r w:rsidRPr="00806174">
        <w:rPr>
          <w:b/>
          <w:bCs/>
          <w:spacing w:val="-2"/>
          <w:rtl/>
        </w:rPr>
        <w:t xml:space="preserve">إلا في حالات </w:t>
      </w:r>
      <w:r>
        <w:rPr>
          <w:rFonts w:hint="cs"/>
          <w:b/>
          <w:bCs/>
          <w:spacing w:val="-2"/>
          <w:rtl/>
        </w:rPr>
        <w:t xml:space="preserve">الشدة وفي حالات محدودة تشكل خطراً حقيقياً ومحدقاً </w:t>
      </w:r>
      <w:r>
        <w:rPr>
          <w:b/>
          <w:bCs/>
          <w:spacing w:val="-2"/>
          <w:rtl/>
        </w:rPr>
        <w:t>يهدد الحياة أو</w:t>
      </w:r>
      <w:r>
        <w:rPr>
          <w:rFonts w:hint="cs"/>
          <w:b/>
          <w:bCs/>
          <w:spacing w:val="-2"/>
          <w:rtl/>
        </w:rPr>
        <w:t xml:space="preserve"> </w:t>
      </w:r>
      <w:r w:rsidRPr="00806174">
        <w:rPr>
          <w:b/>
          <w:bCs/>
          <w:spacing w:val="-2"/>
          <w:rtl/>
        </w:rPr>
        <w:t>تعر</w:t>
      </w:r>
      <w:r>
        <w:rPr>
          <w:rFonts w:hint="cs"/>
          <w:b/>
          <w:bCs/>
          <w:spacing w:val="-2"/>
          <w:rtl/>
        </w:rPr>
        <w:t>ِّ</w:t>
      </w:r>
      <w:r w:rsidRPr="00806174">
        <w:rPr>
          <w:b/>
          <w:bCs/>
          <w:spacing w:val="-2"/>
          <w:rtl/>
        </w:rPr>
        <w:t xml:space="preserve">ض </w:t>
      </w:r>
      <w:r>
        <w:rPr>
          <w:rFonts w:hint="cs"/>
          <w:b/>
          <w:bCs/>
          <w:spacing w:val="-2"/>
          <w:rtl/>
        </w:rPr>
        <w:t xml:space="preserve">الموظف </w:t>
      </w:r>
      <w:r w:rsidRPr="00806174">
        <w:rPr>
          <w:b/>
          <w:bCs/>
          <w:spacing w:val="-2"/>
          <w:rtl/>
        </w:rPr>
        <w:t>لإصابة بالغة</w:t>
      </w:r>
      <w:r>
        <w:rPr>
          <w:rFonts w:hint="cs"/>
          <w:b/>
          <w:bCs/>
          <w:spacing w:val="-2"/>
          <w:rtl/>
        </w:rPr>
        <w:t xml:space="preserve">، </w:t>
      </w:r>
      <w:r w:rsidRPr="00806174">
        <w:rPr>
          <w:b/>
          <w:bCs/>
          <w:spacing w:val="-2"/>
          <w:rtl/>
        </w:rPr>
        <w:t xml:space="preserve">كبديل عن الأسلحة الفتاكة على أن </w:t>
      </w:r>
      <w:r>
        <w:rPr>
          <w:rFonts w:hint="cs"/>
          <w:b/>
          <w:bCs/>
          <w:spacing w:val="-2"/>
          <w:rtl/>
        </w:rPr>
        <w:t xml:space="preserve">يستخدمها موظفو إنفاذ </w:t>
      </w:r>
      <w:r w:rsidRPr="00806174">
        <w:rPr>
          <w:b/>
          <w:bCs/>
          <w:spacing w:val="-2"/>
          <w:rtl/>
        </w:rPr>
        <w:t xml:space="preserve">القانون المدربين دون غيرهم. وينبغي </w:t>
      </w:r>
      <w:r>
        <w:rPr>
          <w:rFonts w:hint="cs"/>
          <w:b/>
          <w:bCs/>
          <w:spacing w:val="-2"/>
          <w:rtl/>
        </w:rPr>
        <w:t xml:space="preserve">أن تراجع </w:t>
      </w:r>
      <w:r w:rsidRPr="00806174">
        <w:rPr>
          <w:b/>
          <w:bCs/>
          <w:spacing w:val="-2"/>
          <w:rtl/>
        </w:rPr>
        <w:t xml:space="preserve">الدولة الطرف اللوائح </w:t>
      </w:r>
      <w:r>
        <w:rPr>
          <w:rFonts w:hint="cs"/>
          <w:b/>
          <w:bCs/>
          <w:spacing w:val="-2"/>
          <w:rtl/>
        </w:rPr>
        <w:t xml:space="preserve">التي تنظم </w:t>
      </w:r>
      <w:r w:rsidRPr="00806174">
        <w:rPr>
          <w:b/>
          <w:bCs/>
          <w:spacing w:val="-2"/>
          <w:rtl/>
        </w:rPr>
        <w:t>استخدام هذه الأسلحة بغية رفع سقف استخدامها وفرض حظر استخدامها ضد الأطفال والنساء الحوامل</w:t>
      </w:r>
      <w:r>
        <w:rPr>
          <w:rFonts w:hint="cs"/>
          <w:b/>
          <w:bCs/>
          <w:spacing w:val="-2"/>
          <w:rtl/>
        </w:rPr>
        <w:t xml:space="preserve"> حظراً صريحاً</w:t>
      </w:r>
      <w:r w:rsidRPr="00806174">
        <w:rPr>
          <w:b/>
          <w:bCs/>
          <w:spacing w:val="-2"/>
          <w:rtl/>
        </w:rPr>
        <w:t xml:space="preserve">. وترى اللجنة أن استخدام أسلحة الصعق الكهربائي </w:t>
      </w:r>
      <w:r>
        <w:rPr>
          <w:rFonts w:hint="cs"/>
          <w:b/>
          <w:bCs/>
          <w:spacing w:val="-2"/>
          <w:rtl/>
        </w:rPr>
        <w:t>ينبغي أ</w:t>
      </w:r>
      <w:r w:rsidRPr="00806174">
        <w:rPr>
          <w:b/>
          <w:bCs/>
          <w:spacing w:val="-2"/>
          <w:rtl/>
        </w:rPr>
        <w:t xml:space="preserve">ن يخضع لمبدأي الضرورة والتناسب وأن يُمنع </w:t>
      </w:r>
      <w:r>
        <w:rPr>
          <w:rFonts w:hint="cs"/>
          <w:b/>
          <w:bCs/>
          <w:spacing w:val="-2"/>
          <w:rtl/>
        </w:rPr>
        <w:t>إدراجها ضمن المعدات التي يزوَّد بها الموظفون العاملون في السجون أو في أي مكان آخر من أماكن</w:t>
      </w:r>
      <w:r w:rsidRPr="00806174">
        <w:rPr>
          <w:b/>
          <w:bCs/>
          <w:spacing w:val="-2"/>
          <w:rtl/>
        </w:rPr>
        <w:t xml:space="preserve"> الاحتجاز. وتحث اللجنة الدولة الطرف على إصدار تعليمات دقيقة وتوفير التدريب المناسب لموظفي إنفاذ القانون المخولين</w:t>
      </w:r>
      <w:r>
        <w:rPr>
          <w:b/>
          <w:bCs/>
          <w:spacing w:val="-2"/>
          <w:rtl/>
        </w:rPr>
        <w:t xml:space="preserve"> استخدام أسلحة الصعق الكهربائي</w:t>
      </w:r>
      <w:r>
        <w:rPr>
          <w:rFonts w:hint="cs"/>
          <w:b/>
          <w:bCs/>
          <w:spacing w:val="-2"/>
          <w:rtl/>
        </w:rPr>
        <w:t xml:space="preserve"> كما تحثها على إخضاع ا</w:t>
      </w:r>
      <w:r w:rsidR="00DF2893">
        <w:rPr>
          <w:rFonts w:hint="cs"/>
          <w:b/>
          <w:bCs/>
          <w:spacing w:val="-2"/>
          <w:rtl/>
        </w:rPr>
        <w:t>ستخدامها لمراقبة وإشراف صارمين.</w:t>
      </w:r>
    </w:p>
    <w:p w:rsidR="00777074" w:rsidRDefault="00777074" w:rsidP="0077707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9A544D">
        <w:rPr>
          <w:rtl/>
        </w:rPr>
        <w:t>العقوبة البدنية</w:t>
      </w:r>
    </w:p>
    <w:p w:rsidR="00777074" w:rsidRPr="009607B3" w:rsidRDefault="00777074" w:rsidP="00777074">
      <w:pPr>
        <w:pStyle w:val="SingleTxtGA"/>
        <w:rPr>
          <w:rFonts w:hint="cs"/>
          <w:rtl/>
        </w:rPr>
      </w:pPr>
      <w:r>
        <w:rPr>
          <w:rFonts w:hint="cs"/>
          <w:rtl/>
        </w:rPr>
        <w:t>20-</w:t>
      </w:r>
      <w:r>
        <w:rPr>
          <w:rFonts w:hint="cs"/>
          <w:rtl/>
        </w:rPr>
        <w:tab/>
      </w:r>
      <w:r w:rsidRPr="009A544D">
        <w:rPr>
          <w:rtl/>
        </w:rPr>
        <w:t>في ضوء التزام الدولة الطرف</w:t>
      </w:r>
      <w:r>
        <w:rPr>
          <w:rFonts w:hint="cs"/>
          <w:rtl/>
        </w:rPr>
        <w:t>، في</w:t>
      </w:r>
      <w:r w:rsidRPr="009A544D">
        <w:rPr>
          <w:rtl/>
        </w:rPr>
        <w:t xml:space="preserve"> </w:t>
      </w:r>
      <w:r>
        <w:rPr>
          <w:rtl/>
        </w:rPr>
        <w:t>إطار الاستعراض الدوري الشامل</w:t>
      </w:r>
      <w:r>
        <w:rPr>
          <w:rFonts w:hint="cs"/>
          <w:rtl/>
        </w:rPr>
        <w:t>،</w:t>
      </w:r>
      <w:r w:rsidRPr="009A544D">
        <w:rPr>
          <w:rtl/>
        </w:rPr>
        <w:t xml:space="preserve"> </w:t>
      </w:r>
      <w:r>
        <w:rPr>
          <w:rFonts w:hint="cs"/>
          <w:rtl/>
        </w:rPr>
        <w:t>ب</w:t>
      </w:r>
      <w:r w:rsidRPr="009A544D">
        <w:rPr>
          <w:rtl/>
        </w:rPr>
        <w:t xml:space="preserve">سن وتنفيذ التشريعات التي تحظر جميع أشكال العقوبة البدنية للأطفال، </w:t>
      </w:r>
      <w:r>
        <w:rPr>
          <w:rFonts w:hint="cs"/>
          <w:rtl/>
        </w:rPr>
        <w:t>ت</w:t>
      </w:r>
      <w:r>
        <w:rPr>
          <w:rtl/>
        </w:rPr>
        <w:t>عرب</w:t>
      </w:r>
      <w:r>
        <w:rPr>
          <w:rFonts w:hint="cs"/>
          <w:rtl/>
        </w:rPr>
        <w:t xml:space="preserve"> اللجنة</w:t>
      </w:r>
      <w:r w:rsidRPr="009607B3">
        <w:rPr>
          <w:rtl/>
        </w:rPr>
        <w:t xml:space="preserve"> عن قلقها </w:t>
      </w:r>
      <w:r>
        <w:rPr>
          <w:rFonts w:hint="cs"/>
          <w:rtl/>
        </w:rPr>
        <w:t xml:space="preserve">لأن </w:t>
      </w:r>
      <w:r w:rsidRPr="009607B3">
        <w:rPr>
          <w:rtl/>
        </w:rPr>
        <w:t>العقوبة البدنية</w:t>
      </w:r>
      <w:r>
        <w:rPr>
          <w:rFonts w:hint="cs"/>
          <w:rtl/>
        </w:rPr>
        <w:t xml:space="preserve"> لم تُحظر بعد صراحةً </w:t>
      </w:r>
      <w:r w:rsidRPr="009607B3">
        <w:rPr>
          <w:rtl/>
        </w:rPr>
        <w:t>في جميع الأوساط (الماد</w:t>
      </w:r>
      <w:r>
        <w:rPr>
          <w:rFonts w:hint="cs"/>
          <w:rtl/>
        </w:rPr>
        <w:t>ة</w:t>
      </w:r>
      <w:r w:rsidRPr="009607B3">
        <w:rPr>
          <w:rtl/>
        </w:rPr>
        <w:t xml:space="preserve"> </w:t>
      </w:r>
      <w:r>
        <w:rPr>
          <w:rFonts w:hint="cs"/>
          <w:rtl/>
        </w:rPr>
        <w:t>16</w:t>
      </w:r>
      <w:r>
        <w:rPr>
          <w:rtl/>
        </w:rPr>
        <w:t>).</w:t>
      </w:r>
    </w:p>
    <w:p w:rsidR="00777074" w:rsidRPr="00013CDF" w:rsidRDefault="00777074" w:rsidP="00777074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Pr="003648B1">
        <w:rPr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تسن</w:t>
      </w:r>
      <w:r w:rsidRPr="003648B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 الطرف وتنفذ</w:t>
      </w:r>
      <w:r w:rsidRPr="003648B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التشريعات التي</w:t>
      </w:r>
      <w:r w:rsidRPr="003648B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</w:t>
      </w:r>
      <w:r w:rsidRPr="003648B1">
        <w:rPr>
          <w:b/>
          <w:bCs/>
          <w:rtl/>
        </w:rPr>
        <w:t xml:space="preserve">حظر صراحة </w:t>
      </w:r>
      <w:r>
        <w:rPr>
          <w:rFonts w:hint="cs"/>
          <w:b/>
          <w:bCs/>
          <w:rtl/>
        </w:rPr>
        <w:t xml:space="preserve">إنزال </w:t>
      </w:r>
      <w:r w:rsidRPr="003648B1">
        <w:rPr>
          <w:b/>
          <w:bCs/>
          <w:rtl/>
        </w:rPr>
        <w:t xml:space="preserve">العقوبة البدنية </w:t>
      </w:r>
      <w:r>
        <w:rPr>
          <w:rFonts w:hint="cs"/>
          <w:b/>
          <w:bCs/>
          <w:rtl/>
        </w:rPr>
        <w:t>با</w:t>
      </w:r>
      <w:r w:rsidRPr="003648B1">
        <w:rPr>
          <w:b/>
          <w:bCs/>
          <w:rtl/>
        </w:rPr>
        <w:t>لأطفال في جميع الأوساط</w:t>
      </w:r>
      <w:r>
        <w:rPr>
          <w:rFonts w:hint="cs"/>
          <w:rtl/>
        </w:rPr>
        <w:t>.</w:t>
      </w:r>
    </w:p>
    <w:p w:rsidR="00777074" w:rsidRPr="00B4532E" w:rsidRDefault="00777074" w:rsidP="0077707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B4532E">
        <w:rPr>
          <w:rFonts w:hint="cs"/>
          <w:rtl/>
        </w:rPr>
        <w:t>مسائل أخرى</w:t>
      </w:r>
    </w:p>
    <w:p w:rsidR="00777074" w:rsidRDefault="00777074" w:rsidP="00777074">
      <w:pPr>
        <w:pStyle w:val="SingleTxtGA"/>
        <w:rPr>
          <w:rFonts w:hint="cs"/>
          <w:rtl/>
        </w:rPr>
      </w:pPr>
      <w:r>
        <w:rPr>
          <w:rFonts w:hint="cs"/>
          <w:rtl/>
        </w:rPr>
        <w:t>21-</w:t>
      </w:r>
      <w:r>
        <w:rPr>
          <w:rFonts w:hint="cs"/>
          <w:rtl/>
        </w:rPr>
        <w:tab/>
      </w:r>
      <w:r w:rsidRPr="0005688E">
        <w:rPr>
          <w:rFonts w:hint="cs"/>
          <w:rtl/>
          <w:lang w:val="fr-CH"/>
        </w:rPr>
        <w:t>تدعو اللجنة الدولة الطرف إلى</w:t>
      </w:r>
      <w:r>
        <w:rPr>
          <w:rFonts w:hint="cs"/>
          <w:rtl/>
          <w:lang w:val="fr-CH"/>
        </w:rPr>
        <w:t xml:space="preserve"> النظر في</w:t>
      </w:r>
      <w:r w:rsidRPr="0005688E">
        <w:rPr>
          <w:rFonts w:hint="cs"/>
          <w:rtl/>
          <w:lang w:val="fr-CH"/>
        </w:rPr>
        <w:t xml:space="preserve"> التصديق على </w:t>
      </w:r>
      <w:r>
        <w:rPr>
          <w:rFonts w:hint="cs"/>
          <w:rtl/>
          <w:lang w:val="fr-CH"/>
        </w:rPr>
        <w:t>ال</w:t>
      </w:r>
      <w:r>
        <w:rPr>
          <w:rFonts w:hint="cs"/>
          <w:rtl/>
          <w:lang/>
        </w:rPr>
        <w:t xml:space="preserve">بروتوكول الاختياري لاتفاقية مناهضة التعذيب وغيره من ضروب المعاملة أو العقوبة القاسية أو </w:t>
      </w:r>
      <w:proofErr w:type="spellStart"/>
      <w:r>
        <w:rPr>
          <w:rFonts w:hint="cs"/>
          <w:rtl/>
          <w:lang/>
        </w:rPr>
        <w:t>اللاإنسانية</w:t>
      </w:r>
      <w:proofErr w:type="spellEnd"/>
      <w:r>
        <w:rPr>
          <w:rFonts w:hint="cs"/>
          <w:rtl/>
          <w:lang/>
        </w:rPr>
        <w:t xml:space="preserve"> أو</w:t>
      </w:r>
      <w:r>
        <w:rPr>
          <w:rFonts w:hint="eastAsia"/>
          <w:rtl/>
          <w:lang/>
        </w:rPr>
        <w:t> </w:t>
      </w:r>
      <w:r>
        <w:rPr>
          <w:rFonts w:hint="cs"/>
          <w:rtl/>
          <w:lang/>
        </w:rPr>
        <w:t>المهينة</w:t>
      </w:r>
      <w:r>
        <w:rPr>
          <w:rFonts w:hint="cs"/>
          <w:rtl/>
        </w:rPr>
        <w:t xml:space="preserve">. </w:t>
      </w:r>
      <w:r w:rsidRPr="0005688E">
        <w:rPr>
          <w:rFonts w:hint="cs"/>
          <w:rtl/>
          <w:lang w:val="fr-CH"/>
        </w:rPr>
        <w:t>وتدعو اللجنة الدولة الطرف</w:t>
      </w:r>
      <w:r>
        <w:rPr>
          <w:rFonts w:hint="cs"/>
          <w:rtl/>
          <w:lang w:val="fr-CH"/>
        </w:rPr>
        <w:t xml:space="preserve"> أيضاً</w:t>
      </w:r>
      <w:r w:rsidRPr="0005688E">
        <w:rPr>
          <w:rFonts w:hint="cs"/>
          <w:rtl/>
          <w:lang w:val="fr-CH"/>
        </w:rPr>
        <w:t xml:space="preserve"> إلى التصديق على </w:t>
      </w:r>
      <w:r>
        <w:rPr>
          <w:rFonts w:hint="cs"/>
          <w:rtl/>
          <w:lang w:val="fr-CH"/>
        </w:rPr>
        <w:t>معاهدات</w:t>
      </w:r>
      <w:r w:rsidRPr="0005688E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</w:t>
      </w:r>
      <w:r w:rsidRPr="0005688E">
        <w:rPr>
          <w:rFonts w:hint="cs"/>
          <w:rtl/>
          <w:lang w:val="fr-CH"/>
        </w:rPr>
        <w:t xml:space="preserve">لأمم المتحدة </w:t>
      </w:r>
      <w:r>
        <w:rPr>
          <w:rFonts w:hint="cs"/>
          <w:rtl/>
          <w:lang w:val="fr-CH"/>
        </w:rPr>
        <w:t>المتعلقة ب</w:t>
      </w:r>
      <w:r w:rsidRPr="0005688E">
        <w:rPr>
          <w:rFonts w:hint="cs"/>
          <w:rtl/>
          <w:lang w:val="fr-CH"/>
        </w:rPr>
        <w:t>حقوق الإنسان التي ليست طرف</w:t>
      </w:r>
      <w:r>
        <w:rPr>
          <w:rFonts w:hint="cs"/>
          <w:rtl/>
          <w:lang w:val="fr-CH"/>
        </w:rPr>
        <w:t>اً</w:t>
      </w:r>
      <w:r w:rsidRPr="0005688E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فيها </w:t>
      </w:r>
      <w:r w:rsidRPr="0005688E">
        <w:rPr>
          <w:rFonts w:hint="cs"/>
          <w:rtl/>
          <w:lang w:val="fr-CH"/>
        </w:rPr>
        <w:t>بعد</w:t>
      </w:r>
      <w:r>
        <w:rPr>
          <w:rFonts w:hint="cs"/>
          <w:rtl/>
          <w:lang w:val="fr-CH"/>
        </w:rPr>
        <w:t>،</w:t>
      </w:r>
      <w:r w:rsidRPr="0005688E">
        <w:rPr>
          <w:rFonts w:hint="cs"/>
          <w:rtl/>
          <w:lang w:val="fr-CH"/>
        </w:rPr>
        <w:t xml:space="preserve"> ولا </w:t>
      </w:r>
      <w:proofErr w:type="spellStart"/>
      <w:r w:rsidRPr="0005688E">
        <w:rPr>
          <w:rFonts w:hint="cs"/>
          <w:rtl/>
          <w:lang w:val="fr-CH"/>
        </w:rPr>
        <w:t>سيما</w:t>
      </w:r>
      <w:proofErr w:type="spellEnd"/>
      <w:r w:rsidRPr="0005688E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منها </w:t>
      </w:r>
      <w:r>
        <w:rPr>
          <w:rFonts w:hint="cs"/>
          <w:rtl/>
          <w:lang/>
        </w:rPr>
        <w:t>العهد الدولي الخاص بالحقوق الاقتصادية والاجتماعية والثقافية والبروتوكول الاختياري الملحق به؛ والاتفاقية الدولية لحماية حقوق جميع العمال المهاجرين وأفراد أسرهم؛ و</w:t>
      </w:r>
      <w:r>
        <w:rPr>
          <w:rtl/>
        </w:rPr>
        <w:t>اتفاقية حقوق الأشخاص ذوي الإعاقة والبروتوكول الاختياري الملحق بها</w:t>
      </w:r>
      <w:r>
        <w:rPr>
          <w:rFonts w:hint="cs"/>
          <w:rtl/>
        </w:rPr>
        <w:t>؛ و</w:t>
      </w:r>
      <w:r>
        <w:rPr>
          <w:rFonts w:hint="cs"/>
          <w:rtl/>
          <w:lang/>
        </w:rPr>
        <w:t>الاتفاقية الدولية لحماية جميع الأشخاص من الاختفاء القسري.</w:t>
      </w:r>
      <w:r>
        <w:rPr>
          <w:rFonts w:hint="cs"/>
          <w:rtl/>
        </w:rPr>
        <w:t xml:space="preserve"> و</w:t>
      </w:r>
      <w:r w:rsidRPr="004F5DB5">
        <w:rPr>
          <w:rtl/>
        </w:rPr>
        <w:t xml:space="preserve">بالإضافة إلى ذلك، ينبغي </w:t>
      </w:r>
      <w:r>
        <w:rPr>
          <w:rFonts w:hint="cs"/>
          <w:rtl/>
        </w:rPr>
        <w:t>أن تنظر ا</w:t>
      </w:r>
      <w:r>
        <w:rPr>
          <w:rtl/>
        </w:rPr>
        <w:t xml:space="preserve">لدولة الطرف </w:t>
      </w:r>
      <w:r w:rsidRPr="004F5DB5">
        <w:rPr>
          <w:rtl/>
        </w:rPr>
        <w:t xml:space="preserve">في الانضمام إلى الاتفاقية </w:t>
      </w:r>
      <w:r>
        <w:rPr>
          <w:rFonts w:hint="cs"/>
          <w:rtl/>
        </w:rPr>
        <w:t xml:space="preserve">الخاصة بوضع </w:t>
      </w:r>
      <w:r w:rsidRPr="004F5DB5">
        <w:rPr>
          <w:rtl/>
        </w:rPr>
        <w:t>اللاجئين</w:t>
      </w:r>
      <w:r>
        <w:rPr>
          <w:rFonts w:hint="cs"/>
          <w:rtl/>
        </w:rPr>
        <w:t xml:space="preserve"> </w:t>
      </w:r>
      <w:r>
        <w:rPr>
          <w:rtl/>
        </w:rPr>
        <w:t>والبروتوكول الملحق بها</w:t>
      </w:r>
      <w:r>
        <w:rPr>
          <w:rFonts w:hint="cs"/>
          <w:rtl/>
        </w:rPr>
        <w:t xml:space="preserve"> </w:t>
      </w:r>
      <w:r>
        <w:rPr>
          <w:rFonts w:hint="cs"/>
          <w:rtl/>
          <w:lang/>
        </w:rPr>
        <w:t>والاتفاقية بشأن وضع الأشخاص عديمي الجنسية والاتفاقية بشأن خفض حالات انعدام الجنسية.</w:t>
      </w:r>
    </w:p>
    <w:p w:rsidR="00777074" w:rsidRDefault="00777074" w:rsidP="00777074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>22-</w:t>
      </w:r>
      <w:r>
        <w:rPr>
          <w:rFonts w:hint="cs"/>
          <w:rtl/>
        </w:rPr>
        <w:tab/>
        <w:t>و</w:t>
      </w:r>
      <w:r>
        <w:rPr>
          <w:rFonts w:hint="cs"/>
          <w:rtl/>
          <w:lang w:val="fr-CH"/>
        </w:rPr>
        <w:t>يرجى</w:t>
      </w:r>
      <w:r w:rsidRPr="0005688E">
        <w:rPr>
          <w:rFonts w:hint="cs"/>
          <w:rtl/>
          <w:lang w:val="fr-CH"/>
        </w:rPr>
        <w:t xml:space="preserve"> من الدولة الطرف </w:t>
      </w:r>
      <w:r>
        <w:rPr>
          <w:rFonts w:hint="cs"/>
          <w:rtl/>
          <w:lang/>
        </w:rPr>
        <w:t>أن تنشر على نطاق واسع، وباللغات المناسبة، التقرير المقدم إلى اللجنة والملاحظات الختامية للجنة، عن طريق المواقع الرسمية على شبكة الإنترنت ووسائط الإعلام والمنظمات غير الحكومية.</w:t>
      </w:r>
    </w:p>
    <w:p w:rsidR="00777074" w:rsidRDefault="00777074" w:rsidP="00777074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/>
        </w:rPr>
        <w:t>23-</w:t>
      </w:r>
      <w:r>
        <w:rPr>
          <w:rFonts w:hint="cs"/>
          <w:rtl/>
          <w:lang/>
        </w:rPr>
        <w:tab/>
      </w:r>
      <w:r>
        <w:rPr>
          <w:rFonts w:hint="cs"/>
          <w:rtl/>
          <w:lang w:val="fr-CH"/>
        </w:rPr>
        <w:t xml:space="preserve">والدولة الطرف مدعوة </w:t>
      </w:r>
      <w:r>
        <w:rPr>
          <w:rFonts w:hint="cs"/>
          <w:rtl/>
          <w:lang/>
        </w:rPr>
        <w:t xml:space="preserve">إلى تقديم وثيقتها الأساسية الموحدة، وفقاً للمتطلبات الواردة في المبادئ التوجيهية المنسقة لتقديم التقارير بموجب المعاهدات الدولية لحقوق الإنسان </w:t>
      </w:r>
      <w:r>
        <w:t>(HRI/GEN.2/Rev.6)</w:t>
      </w:r>
      <w:r>
        <w:rPr>
          <w:rFonts w:hint="cs"/>
          <w:rtl/>
        </w:rPr>
        <w:t>.</w:t>
      </w:r>
    </w:p>
    <w:p w:rsidR="00777074" w:rsidRDefault="00777074" w:rsidP="00777074">
      <w:pPr>
        <w:pStyle w:val="SingleTxtGA"/>
        <w:rPr>
          <w:rFonts w:hint="cs"/>
          <w:rtl/>
        </w:rPr>
      </w:pPr>
      <w:r>
        <w:rPr>
          <w:rFonts w:hint="cs"/>
          <w:rtl/>
          <w:lang w:val="fr-CH"/>
        </w:rPr>
        <w:t>24-</w:t>
      </w:r>
      <w:r>
        <w:rPr>
          <w:rFonts w:hint="cs"/>
          <w:rtl/>
          <w:lang w:val="fr-CH"/>
        </w:rPr>
        <w:tab/>
        <w:t>وتطلب</w:t>
      </w:r>
      <w:r w:rsidRPr="0005688E">
        <w:rPr>
          <w:rFonts w:hint="cs"/>
          <w:rtl/>
          <w:lang w:val="fr-CH"/>
        </w:rPr>
        <w:t xml:space="preserve"> اللجنة من الدولة الطرف أن تقدم، بحلول </w:t>
      </w:r>
      <w:r>
        <w:rPr>
          <w:rFonts w:hint="cs"/>
          <w:rtl/>
          <w:lang w:val="fr-CH"/>
        </w:rPr>
        <w:t>22</w:t>
      </w:r>
      <w:r w:rsidRPr="0005688E">
        <w:rPr>
          <w:rFonts w:hint="cs"/>
          <w:rtl/>
          <w:lang w:val="fr-CH"/>
        </w:rPr>
        <w:t xml:space="preserve"> </w:t>
      </w:r>
      <w:r>
        <w:rPr>
          <w:rFonts w:hint="cs"/>
          <w:rtl/>
          <w:lang/>
        </w:rPr>
        <w:t>تشرين الثاني</w:t>
      </w:r>
      <w:r w:rsidRPr="0005688E">
        <w:rPr>
          <w:rFonts w:hint="cs"/>
          <w:rtl/>
          <w:lang w:val="fr-CH"/>
        </w:rPr>
        <w:t>/</w:t>
      </w:r>
      <w:r>
        <w:rPr>
          <w:rFonts w:hint="cs"/>
          <w:rtl/>
          <w:lang w:val="fr-CH"/>
        </w:rPr>
        <w:t>نوفمبر</w:t>
      </w:r>
      <w:r w:rsidRPr="0005688E">
        <w:rPr>
          <w:rFonts w:hint="cs"/>
          <w:rtl/>
          <w:lang w:val="fr-CH"/>
        </w:rPr>
        <w:t xml:space="preserve"> 201</w:t>
      </w:r>
      <w:r>
        <w:rPr>
          <w:rFonts w:hint="cs"/>
          <w:rtl/>
          <w:lang w:val="fr-CH"/>
        </w:rPr>
        <w:t>4</w:t>
      </w:r>
      <w:r w:rsidRPr="0005688E">
        <w:rPr>
          <w:rFonts w:hint="cs"/>
          <w:rtl/>
          <w:lang w:val="fr-CH"/>
        </w:rPr>
        <w:t xml:space="preserve">، معلومات متابعة </w:t>
      </w:r>
      <w:r>
        <w:rPr>
          <w:rFonts w:hint="cs"/>
          <w:rtl/>
          <w:lang w:val="fr-CH"/>
        </w:rPr>
        <w:t>استجابةً ل</w:t>
      </w:r>
      <w:r w:rsidRPr="0005688E">
        <w:rPr>
          <w:rFonts w:hint="cs"/>
          <w:rtl/>
          <w:lang w:val="fr-CH"/>
        </w:rPr>
        <w:t xml:space="preserve">توصيات اللجنة فيما يتعلق </w:t>
      </w:r>
      <w:r>
        <w:rPr>
          <w:rFonts w:hint="cs"/>
          <w:rtl/>
          <w:lang w:val="fr-CH"/>
        </w:rPr>
        <w:t xml:space="preserve">بالتالي: </w:t>
      </w:r>
      <w:r w:rsidRPr="0005688E">
        <w:rPr>
          <w:rFonts w:hint="cs"/>
          <w:rtl/>
          <w:lang w:val="fr-CH"/>
        </w:rPr>
        <w:t>(أ)</w:t>
      </w:r>
      <w:r>
        <w:rPr>
          <w:rFonts w:hint="cs"/>
          <w:rtl/>
          <w:lang w:val="fr-CH"/>
        </w:rPr>
        <w:t xml:space="preserve"> </w:t>
      </w:r>
      <w:r>
        <w:rPr>
          <w:rFonts w:hint="cs"/>
          <w:rtl/>
        </w:rPr>
        <w:t>استفادة ال</w:t>
      </w:r>
      <w:r>
        <w:rPr>
          <w:rtl/>
        </w:rPr>
        <w:t>أشخاص المحرومين من حريتهم</w:t>
      </w:r>
      <w:r w:rsidRPr="00427FA2">
        <w:rPr>
          <w:rFonts w:hint="cs"/>
          <w:rtl/>
        </w:rPr>
        <w:t xml:space="preserve"> من خدمات طبيب من اختيارهم </w:t>
      </w:r>
      <w:r>
        <w:rPr>
          <w:rFonts w:hint="cs"/>
          <w:rtl/>
        </w:rPr>
        <w:t>منذ اللحظة الأولى لحرمانهم من الحرية</w:t>
      </w:r>
      <w:r>
        <w:rPr>
          <w:rFonts w:hint="cs"/>
          <w:rtl/>
          <w:lang w:val="fr-CH"/>
        </w:rPr>
        <w:t xml:space="preserve">؛ </w:t>
      </w:r>
      <w:r w:rsidRPr="0005688E">
        <w:rPr>
          <w:rFonts w:hint="cs"/>
          <w:rtl/>
          <w:lang w:val="fr-CH"/>
        </w:rPr>
        <w:t>(ب)</w:t>
      </w:r>
      <w:r>
        <w:rPr>
          <w:rFonts w:hint="cs"/>
          <w:rtl/>
          <w:lang w:val="fr-CH"/>
        </w:rPr>
        <w:t xml:space="preserve"> </w:t>
      </w:r>
      <w:r>
        <w:rPr>
          <w:rFonts w:hint="cs"/>
          <w:rtl/>
        </w:rPr>
        <w:t>تو</w:t>
      </w:r>
      <w:r w:rsidRPr="00DE61E2">
        <w:rPr>
          <w:rtl/>
        </w:rPr>
        <w:t>عية الموظفين المكلفين بإنفاذ القانون</w:t>
      </w:r>
      <w:r>
        <w:rPr>
          <w:rFonts w:hint="cs"/>
          <w:rtl/>
        </w:rPr>
        <w:t xml:space="preserve"> </w:t>
      </w:r>
      <w:proofErr w:type="spellStart"/>
      <w:r w:rsidRPr="00DE61E2">
        <w:rPr>
          <w:rtl/>
        </w:rPr>
        <w:t>والمسؤولين</w:t>
      </w:r>
      <w:proofErr w:type="spellEnd"/>
      <w:r w:rsidRPr="00DE61E2">
        <w:rPr>
          <w:rtl/>
        </w:rPr>
        <w:t xml:space="preserve"> القضائيين </w:t>
      </w:r>
      <w:r>
        <w:rPr>
          <w:rtl/>
        </w:rPr>
        <w:t>وتدريب</w:t>
      </w:r>
      <w:r>
        <w:rPr>
          <w:rFonts w:hint="cs"/>
          <w:rtl/>
        </w:rPr>
        <w:t>هم؛ (ج)</w:t>
      </w:r>
      <w:r>
        <w:rPr>
          <w:rFonts w:hint="eastAsia"/>
          <w:rtl/>
        </w:rPr>
        <w:t> </w:t>
      </w:r>
      <w:r>
        <w:rPr>
          <w:rFonts w:hint="cs"/>
          <w:rtl/>
        </w:rPr>
        <w:t xml:space="preserve">مراقبة </w:t>
      </w:r>
      <w:r w:rsidRPr="005279AA">
        <w:rPr>
          <w:rtl/>
        </w:rPr>
        <w:t xml:space="preserve">استخدام </w:t>
      </w:r>
      <w:r>
        <w:rPr>
          <w:rFonts w:hint="cs"/>
          <w:rtl/>
        </w:rPr>
        <w:t xml:space="preserve">أسلحة الصعق الكهربائي والإشراف عليه بصرامة وفق ما جاء </w:t>
      </w:r>
      <w:r w:rsidRPr="00E10DC1">
        <w:rPr>
          <w:rtl/>
        </w:rPr>
        <w:t>في الفقرات 8 و</w:t>
      </w:r>
      <w:r>
        <w:rPr>
          <w:rtl/>
        </w:rPr>
        <w:t>13</w:t>
      </w:r>
      <w:r w:rsidRPr="00E10DC1">
        <w:rPr>
          <w:rtl/>
        </w:rPr>
        <w:t>(ج)</w:t>
      </w:r>
      <w:r>
        <w:rPr>
          <w:rFonts w:hint="cs"/>
          <w:rtl/>
        </w:rPr>
        <w:t xml:space="preserve"> و19 على التوالي </w:t>
      </w:r>
      <w:r w:rsidRPr="00E10DC1">
        <w:rPr>
          <w:rtl/>
        </w:rPr>
        <w:t>من هذه الوثيقة.</w:t>
      </w:r>
    </w:p>
    <w:p w:rsidR="00777074" w:rsidRPr="0005688E" w:rsidRDefault="00777074" w:rsidP="00777074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</w:rPr>
        <w:t>25-</w:t>
      </w:r>
      <w:r>
        <w:rPr>
          <w:rFonts w:hint="cs"/>
          <w:rtl/>
        </w:rPr>
        <w:tab/>
        <w:t>و</w:t>
      </w:r>
      <w:r w:rsidRPr="0005688E">
        <w:rPr>
          <w:rFonts w:hint="cs"/>
          <w:rtl/>
          <w:lang w:val="fr-CH"/>
        </w:rPr>
        <w:t xml:space="preserve">الدولة الطرف </w:t>
      </w:r>
      <w:r>
        <w:rPr>
          <w:rFonts w:hint="cs"/>
          <w:rtl/>
          <w:lang w:val="fr-CH"/>
        </w:rPr>
        <w:t xml:space="preserve">مدعوة </w:t>
      </w:r>
      <w:r w:rsidRPr="0005688E">
        <w:rPr>
          <w:rFonts w:hint="cs"/>
          <w:rtl/>
          <w:lang w:val="fr-CH"/>
        </w:rPr>
        <w:t>إلى تقديم تقريرها المقبل، الذي سيكون التقرير الدوري ال</w:t>
      </w:r>
      <w:r>
        <w:rPr>
          <w:rFonts w:hint="cs"/>
          <w:rtl/>
          <w:lang w:val="fr-CH"/>
        </w:rPr>
        <w:t>ثاني</w:t>
      </w:r>
      <w:r w:rsidRPr="0005688E">
        <w:rPr>
          <w:rFonts w:hint="cs"/>
          <w:rtl/>
          <w:lang w:val="fr-CH"/>
        </w:rPr>
        <w:t xml:space="preserve">، </w:t>
      </w:r>
      <w:r>
        <w:rPr>
          <w:rFonts w:hint="cs"/>
          <w:rtl/>
          <w:lang w:val="fr-CH"/>
        </w:rPr>
        <w:t>بحلول 22</w:t>
      </w:r>
      <w:r w:rsidRPr="0005688E">
        <w:rPr>
          <w:rFonts w:hint="cs"/>
          <w:rtl/>
          <w:lang w:val="fr-CH"/>
        </w:rPr>
        <w:t xml:space="preserve"> </w:t>
      </w:r>
      <w:r>
        <w:rPr>
          <w:rFonts w:hint="cs"/>
          <w:rtl/>
          <w:lang/>
        </w:rPr>
        <w:t>تشرين الثاني</w:t>
      </w:r>
      <w:r w:rsidRPr="0005688E">
        <w:rPr>
          <w:rFonts w:hint="cs"/>
          <w:rtl/>
          <w:lang w:val="fr-CH"/>
        </w:rPr>
        <w:t>/</w:t>
      </w:r>
      <w:r>
        <w:rPr>
          <w:rFonts w:hint="cs"/>
          <w:rtl/>
          <w:lang w:val="fr-CH"/>
        </w:rPr>
        <w:t>نوفمبر</w:t>
      </w:r>
      <w:r w:rsidRPr="0005688E">
        <w:rPr>
          <w:rFonts w:hint="cs"/>
          <w:rtl/>
          <w:lang w:val="fr-CH"/>
        </w:rPr>
        <w:t xml:space="preserve"> 201</w:t>
      </w:r>
      <w:r>
        <w:rPr>
          <w:rFonts w:hint="cs"/>
          <w:rtl/>
          <w:lang w:val="fr-CH"/>
        </w:rPr>
        <w:t>7.</w:t>
      </w:r>
      <w:r>
        <w:rPr>
          <w:rFonts w:hint="cs"/>
          <w:rtl/>
        </w:rPr>
        <w:t xml:space="preserve"> </w:t>
      </w:r>
      <w:r w:rsidRPr="0005688E">
        <w:rPr>
          <w:rFonts w:hint="cs"/>
          <w:rtl/>
          <w:lang w:val="fr-CH"/>
        </w:rPr>
        <w:t xml:space="preserve">ولهذا الغرض، تدعو اللجنة الدولة الطرف إلى </w:t>
      </w:r>
      <w:r>
        <w:rPr>
          <w:rFonts w:hint="cs"/>
          <w:rtl/>
          <w:lang w:val="fr-CH"/>
        </w:rPr>
        <w:t>الموافقة، بحلول</w:t>
      </w:r>
      <w:r w:rsidRPr="0005688E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22</w:t>
      </w:r>
      <w:r w:rsidRPr="0005688E">
        <w:rPr>
          <w:rFonts w:hint="cs"/>
          <w:rtl/>
          <w:lang w:val="fr-CH"/>
        </w:rPr>
        <w:t xml:space="preserve"> </w:t>
      </w:r>
      <w:r>
        <w:rPr>
          <w:rFonts w:hint="cs"/>
          <w:rtl/>
          <w:lang/>
        </w:rPr>
        <w:t>تشرين الثاني</w:t>
      </w:r>
      <w:r w:rsidRPr="0005688E">
        <w:rPr>
          <w:rFonts w:hint="cs"/>
          <w:rtl/>
          <w:lang w:val="fr-CH"/>
        </w:rPr>
        <w:t>/</w:t>
      </w:r>
      <w:r>
        <w:rPr>
          <w:rFonts w:hint="cs"/>
          <w:rtl/>
          <w:lang w:val="fr-CH"/>
        </w:rPr>
        <w:t>نوفمبر</w:t>
      </w:r>
      <w:r w:rsidRPr="0005688E">
        <w:rPr>
          <w:rFonts w:hint="cs"/>
          <w:rtl/>
          <w:lang w:val="fr-CH"/>
        </w:rPr>
        <w:t xml:space="preserve"> 201</w:t>
      </w:r>
      <w:r>
        <w:rPr>
          <w:rFonts w:hint="cs"/>
          <w:rtl/>
          <w:lang w:val="fr-CH"/>
        </w:rPr>
        <w:t>4</w:t>
      </w:r>
      <w:r w:rsidRPr="0005688E">
        <w:rPr>
          <w:rFonts w:hint="cs"/>
          <w:rtl/>
          <w:lang w:val="fr-CH"/>
        </w:rPr>
        <w:t xml:space="preserve">، على تقديم </w:t>
      </w:r>
      <w:r>
        <w:rPr>
          <w:rFonts w:hint="cs"/>
          <w:rtl/>
          <w:lang w:val="fr-CH"/>
        </w:rPr>
        <w:t>ال</w:t>
      </w:r>
      <w:r w:rsidRPr="0005688E">
        <w:rPr>
          <w:rFonts w:hint="cs"/>
          <w:rtl/>
          <w:lang w:val="fr-CH"/>
        </w:rPr>
        <w:t>تق</w:t>
      </w:r>
      <w:r>
        <w:rPr>
          <w:rFonts w:hint="cs"/>
          <w:rtl/>
          <w:lang w:val="fr-CH"/>
        </w:rPr>
        <w:t>ا</w:t>
      </w:r>
      <w:r w:rsidRPr="0005688E">
        <w:rPr>
          <w:rFonts w:hint="cs"/>
          <w:rtl/>
          <w:lang w:val="fr-CH"/>
        </w:rPr>
        <w:t>رير بموجب إجرا</w:t>
      </w:r>
      <w:r>
        <w:rPr>
          <w:rFonts w:hint="cs"/>
          <w:rtl/>
          <w:lang w:val="fr-CH"/>
        </w:rPr>
        <w:t>ئها</w:t>
      </w:r>
      <w:r w:rsidRPr="0005688E">
        <w:rPr>
          <w:rFonts w:hint="cs"/>
          <w:rtl/>
          <w:lang w:val="fr-CH"/>
        </w:rPr>
        <w:t xml:space="preserve"> الاختياري لتقديم التقارير، الذي يتمثل ف</w:t>
      </w:r>
      <w:r>
        <w:rPr>
          <w:rFonts w:hint="cs"/>
          <w:rtl/>
          <w:lang w:val="fr-CH"/>
        </w:rPr>
        <w:t>ي إحالة اللجنة قائمة مسائل إلى الدولة الطرف</w:t>
      </w:r>
      <w:r w:rsidRPr="0005688E">
        <w:rPr>
          <w:rFonts w:hint="cs"/>
          <w:rtl/>
          <w:lang w:val="fr-CH"/>
        </w:rPr>
        <w:t xml:space="preserve"> قبل تقديم تقريرها.</w:t>
      </w:r>
      <w:r w:rsidRPr="00311C93">
        <w:rPr>
          <w:rFonts w:hint="cs"/>
          <w:rtl/>
          <w:lang w:val="fr-CH"/>
        </w:rPr>
        <w:t xml:space="preserve"> </w:t>
      </w:r>
      <w:r w:rsidRPr="0005688E">
        <w:rPr>
          <w:rFonts w:hint="cs"/>
          <w:rtl/>
          <w:lang w:val="fr-CH"/>
        </w:rPr>
        <w:t>و</w:t>
      </w:r>
      <w:r>
        <w:rPr>
          <w:rFonts w:hint="cs"/>
          <w:rtl/>
          <w:lang w:val="fr-CH"/>
        </w:rPr>
        <w:t xml:space="preserve">بموجب المادة 19 من الاتفاقية، </w:t>
      </w:r>
      <w:r w:rsidRPr="0005688E">
        <w:rPr>
          <w:rFonts w:hint="cs"/>
          <w:rtl/>
          <w:lang w:val="fr-CH"/>
        </w:rPr>
        <w:t>سيشكل رد الدولة الطرف على قائمة المسائل</w:t>
      </w:r>
      <w:r>
        <w:rPr>
          <w:rFonts w:hint="cs"/>
          <w:rtl/>
          <w:lang w:val="fr-CH"/>
        </w:rPr>
        <w:t xml:space="preserve"> هذه</w:t>
      </w:r>
      <w:r w:rsidRPr="0005688E">
        <w:rPr>
          <w:rFonts w:hint="cs"/>
          <w:rtl/>
          <w:lang w:val="fr-CH"/>
        </w:rPr>
        <w:t xml:space="preserve">، تقريرها الدوري المقبل. </w:t>
      </w:r>
    </w:p>
    <w:p w:rsidR="00777074" w:rsidRPr="00D716DA" w:rsidRDefault="00777074" w:rsidP="00777074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777074" w:rsidRPr="00D716DA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C02" w:rsidRPr="00FE6865" w:rsidRDefault="00546C02" w:rsidP="00FE6865">
      <w:pPr>
        <w:pStyle w:val="Footer"/>
      </w:pPr>
    </w:p>
  </w:endnote>
  <w:endnote w:type="continuationSeparator" w:id="0">
    <w:p w:rsidR="00546C02" w:rsidRDefault="00546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A9" w:rsidRPr="00745AA9" w:rsidRDefault="00745AA9" w:rsidP="00745AA9">
    <w:pPr>
      <w:pStyle w:val="Footer"/>
      <w:tabs>
        <w:tab w:val="right" w:pos="9598"/>
      </w:tabs>
    </w:pPr>
    <w:r>
      <w:t>GE.13-49862</w:t>
    </w:r>
    <w:r>
      <w:tab/>
    </w:r>
    <w:r w:rsidRPr="00745AA9">
      <w:rPr>
        <w:b/>
        <w:sz w:val="18"/>
      </w:rPr>
      <w:fldChar w:fldCharType="begin"/>
    </w:r>
    <w:r w:rsidRPr="00745AA9">
      <w:rPr>
        <w:b/>
        <w:sz w:val="18"/>
      </w:rPr>
      <w:instrText xml:space="preserve"> PAGE  \* MERGEFORMAT </w:instrText>
    </w:r>
    <w:r w:rsidRPr="00745AA9">
      <w:rPr>
        <w:b/>
        <w:sz w:val="18"/>
      </w:rPr>
      <w:fldChar w:fldCharType="separate"/>
    </w:r>
    <w:r w:rsidR="002E0B8D">
      <w:rPr>
        <w:b/>
        <w:noProof/>
        <w:sz w:val="18"/>
      </w:rPr>
      <w:t>2</w:t>
    </w:r>
    <w:r w:rsidRPr="00745AA9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A9" w:rsidRPr="00745AA9" w:rsidRDefault="00745AA9" w:rsidP="00745AA9">
    <w:pPr>
      <w:pStyle w:val="Footer"/>
      <w:tabs>
        <w:tab w:val="right" w:pos="9598"/>
      </w:tabs>
      <w:rPr>
        <w:b/>
        <w:sz w:val="18"/>
      </w:rPr>
    </w:pPr>
    <w:r w:rsidRPr="00745AA9">
      <w:rPr>
        <w:b/>
        <w:sz w:val="18"/>
      </w:rPr>
      <w:fldChar w:fldCharType="begin"/>
    </w:r>
    <w:r w:rsidRPr="00745AA9">
      <w:rPr>
        <w:b/>
        <w:sz w:val="18"/>
      </w:rPr>
      <w:instrText xml:space="preserve"> PAGE  \* MERGEFORMAT </w:instrText>
    </w:r>
    <w:r w:rsidRPr="00745AA9">
      <w:rPr>
        <w:b/>
        <w:sz w:val="18"/>
      </w:rPr>
      <w:fldChar w:fldCharType="separate"/>
    </w:r>
    <w:r w:rsidR="002E0B8D">
      <w:rPr>
        <w:b/>
        <w:noProof/>
        <w:sz w:val="18"/>
      </w:rPr>
      <w:t>3</w:t>
    </w:r>
    <w:r w:rsidRPr="00745AA9">
      <w:rPr>
        <w:b/>
        <w:sz w:val="18"/>
      </w:rPr>
      <w:fldChar w:fldCharType="end"/>
    </w:r>
    <w:r>
      <w:rPr>
        <w:b/>
        <w:sz w:val="18"/>
      </w:rPr>
      <w:tab/>
    </w:r>
    <w:r>
      <w:t>GE.13-49862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AE0" w:rsidRDefault="00745AA9" w:rsidP="00745AA9">
    <w:pPr>
      <w:pStyle w:val="Footer"/>
      <w:jc w:val="right"/>
    </w:pPr>
    <w:r>
      <w:rPr>
        <w:sz w:val="20"/>
      </w:rPr>
      <w:t>(A)   GE.13-49862</w:t>
    </w:r>
    <w:r w:rsidR="001E2AE0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3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 w:rsidR="00E95D21">
      <w:rPr>
        <w:sz w:val="20"/>
      </w:rPr>
      <w:t xml:space="preserve">    150114    160114</w:t>
    </w:r>
    <w:r w:rsidR="002E0B8D">
      <w:rPr>
        <w:sz w:val="20"/>
      </w:rPr>
      <w:br/>
    </w:r>
    <w:r w:rsidR="002E0B8D" w:rsidRPr="002E0B8D">
      <w:rPr>
        <w:rFonts w:ascii="C39T30Lfz" w:hAnsi="C39T30Lfz"/>
        <w:sz w:val="56"/>
      </w:rPr>
      <w:t></w:t>
    </w:r>
    <w:r w:rsidR="002E0B8D" w:rsidRPr="002E0B8D">
      <w:rPr>
        <w:rFonts w:ascii="C39T30Lfz" w:hAnsi="C39T30Lfz"/>
        <w:sz w:val="56"/>
      </w:rPr>
      <w:t></w:t>
    </w:r>
    <w:r w:rsidR="002E0B8D" w:rsidRPr="002E0B8D">
      <w:rPr>
        <w:rFonts w:ascii="C39T30Lfz" w:hAnsi="C39T30Lfz"/>
        <w:sz w:val="56"/>
      </w:rPr>
      <w:t></w:t>
    </w:r>
    <w:r w:rsidR="002E0B8D" w:rsidRPr="002E0B8D">
      <w:rPr>
        <w:rFonts w:ascii="C39T30Lfz" w:hAnsi="C39T30Lfz"/>
        <w:sz w:val="56"/>
      </w:rPr>
      <w:t></w:t>
    </w:r>
    <w:r w:rsidR="002E0B8D" w:rsidRPr="002E0B8D">
      <w:rPr>
        <w:rFonts w:ascii="C39T30Lfz" w:hAnsi="C39T30Lfz"/>
        <w:sz w:val="56"/>
      </w:rPr>
      <w:t></w:t>
    </w:r>
    <w:r w:rsidR="002E0B8D" w:rsidRPr="002E0B8D">
      <w:rPr>
        <w:rFonts w:ascii="C39T30Lfz" w:hAnsi="C39T30Lfz"/>
        <w:sz w:val="56"/>
      </w:rPr>
      <w:t></w:t>
    </w:r>
    <w:r w:rsidR="002E0B8D" w:rsidRPr="002E0B8D">
      <w:rPr>
        <w:rFonts w:ascii="C39T30Lfz" w:hAnsi="C39T30Lfz"/>
        <w:sz w:val="56"/>
      </w:rPr>
      <w:t></w:t>
    </w:r>
    <w:r w:rsidR="002E0B8D" w:rsidRPr="002E0B8D">
      <w:rPr>
        <w:rFonts w:ascii="C39T30Lfz" w:hAnsi="C39T30Lfz"/>
        <w:sz w:val="56"/>
      </w:rPr>
      <w:t></w:t>
    </w:r>
    <w:r w:rsidR="002E0B8D" w:rsidRPr="002E0B8D">
      <w:rPr>
        <w:rFonts w:ascii="C39T30Lfz" w:hAnsi="C39T30Lfz"/>
        <w:sz w:val="56"/>
      </w:rPr>
      <w:t></w:t>
    </w:r>
    <w:r w:rsidR="002E0B8D">
      <w:tab/>
    </w:r>
    <w:r w:rsidR="002E0B8D">
      <w:rPr>
        <w:noProof/>
        <w:lang w:val="en-US"/>
      </w:rPr>
      <w:pict>
        <v:shape id="_x0000_s2054" type="#_x0000_t75" style="position:absolute;left:0;text-align:left;margin-left:.05pt;margin-top:0;width:50.25pt;height:50.25pt;z-index:3;mso-position-horizontal-relative:text;mso-position-vertical-relative:text" o:allowincell="f">
          <v:imagedata r:id="rId2" o:title="1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C02" w:rsidRDefault="00546C02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546C02" w:rsidRDefault="00546C02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38565C" w:rsidRPr="0038565C" w:rsidRDefault="0038565C" w:rsidP="002E0B8D">
      <w:pPr>
        <w:pStyle w:val="footnoteText0"/>
        <w:spacing w:after="240"/>
        <w:rPr>
          <w:rFonts w:hint="cs"/>
          <w:spacing w:val="-4"/>
          <w:lang/>
        </w:rPr>
      </w:pPr>
      <w:r w:rsidRPr="0038565C">
        <w:rPr>
          <w:spacing w:val="-4"/>
          <w:rtl/>
        </w:rPr>
        <w:tab/>
      </w:r>
      <w:r w:rsidRPr="0038565C">
        <w:rPr>
          <w:rStyle w:val="FootnoteReference"/>
          <w:spacing w:val="-4"/>
          <w:sz w:val="20"/>
          <w:vertAlign w:val="baseline"/>
          <w:rtl/>
        </w:rPr>
        <w:t>*</w:t>
      </w:r>
      <w:r w:rsidRPr="0038565C">
        <w:rPr>
          <w:spacing w:val="-4"/>
          <w:rtl/>
        </w:rPr>
        <w:tab/>
      </w:r>
      <w:r w:rsidRPr="0038565C">
        <w:rPr>
          <w:rFonts w:hint="cs"/>
          <w:spacing w:val="-4"/>
          <w:rtl/>
          <w:lang/>
        </w:rPr>
        <w:t>اعتمدتها اللجنة في دورتها الحادية والخمسين (28 تشرين الأول/أكتوبر - 22 تشرين الثاني/نوفمبر 2013).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A9" w:rsidRPr="00745AA9" w:rsidRDefault="00745AA9" w:rsidP="00745AA9">
    <w:pPr>
      <w:pStyle w:val="Header"/>
      <w:jc w:val="right"/>
    </w:pPr>
    <w:r w:rsidRPr="00745AA9">
      <w:t>CAT/C/AND/CO/1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AE0" w:rsidRPr="00745AA9" w:rsidRDefault="00745AA9" w:rsidP="00745AA9">
    <w:pPr>
      <w:pStyle w:val="Header"/>
      <w:jc w:val="left"/>
    </w:pPr>
    <w:r w:rsidRPr="00745AA9">
      <w:t>CAT/C/AND/CO/1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AE0" w:rsidRDefault="001E2AE0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9pt;margin-top:19.35pt;width:234pt;height:97.65pt;z-index:2" o:allowincell="f" filled="f" stroked="f">
          <v:textbox inset="0,0,0,0">
            <w:txbxContent>
              <w:p w:rsidR="001E2AE0" w:rsidRPr="002B399E" w:rsidRDefault="001E2AE0" w:rsidP="00654786">
                <w:pPr>
                  <w:spacing w:before="120" w:line="46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اتفاقية مناهضة التعذيب وغيره</w:t>
                </w:r>
              </w:p>
              <w:p w:rsidR="001E2AE0" w:rsidRPr="002B399E" w:rsidRDefault="001E2AE0" w:rsidP="00654786">
                <w:pPr>
                  <w:spacing w:before="120" w:line="48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من ضروب المعاملة أو العقوبة</w:t>
                </w:r>
              </w:p>
              <w:p w:rsidR="001E2AE0" w:rsidRDefault="001E2AE0" w:rsidP="00654786">
                <w:pPr>
                  <w:rPr>
                    <w:rFonts w:hint="cs"/>
                  </w:rPr>
                </w:pPr>
                <w:r w:rsidRPr="002B399E">
                  <w:rPr>
                    <w:rFonts w:hint="cs"/>
                    <w:b/>
                    <w:bCs/>
                    <w:sz w:val="52"/>
                    <w:szCs w:val="52"/>
                    <w:rtl/>
                  </w:rPr>
                  <w:t>القاسية أو اللاإنسانية أو المهينة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AE0"/>
    <w:rsid w:val="00040E25"/>
    <w:rsid w:val="00042149"/>
    <w:rsid w:val="000648EA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02AC2"/>
    <w:rsid w:val="001076D9"/>
    <w:rsid w:val="00113FA5"/>
    <w:rsid w:val="001455A0"/>
    <w:rsid w:val="00154D65"/>
    <w:rsid w:val="001602A3"/>
    <w:rsid w:val="001A5161"/>
    <w:rsid w:val="001A60BD"/>
    <w:rsid w:val="001D024C"/>
    <w:rsid w:val="001E2AE0"/>
    <w:rsid w:val="002244FB"/>
    <w:rsid w:val="00232277"/>
    <w:rsid w:val="0023736D"/>
    <w:rsid w:val="00257225"/>
    <w:rsid w:val="002B74AE"/>
    <w:rsid w:val="002E0B8D"/>
    <w:rsid w:val="00310160"/>
    <w:rsid w:val="00341A8C"/>
    <w:rsid w:val="003448AB"/>
    <w:rsid w:val="003519E6"/>
    <w:rsid w:val="0038565C"/>
    <w:rsid w:val="003B4356"/>
    <w:rsid w:val="003F08A8"/>
    <w:rsid w:val="004250E3"/>
    <w:rsid w:val="00472A81"/>
    <w:rsid w:val="004A20A6"/>
    <w:rsid w:val="004B2C92"/>
    <w:rsid w:val="004D0BFB"/>
    <w:rsid w:val="004D6A3A"/>
    <w:rsid w:val="004F4AD7"/>
    <w:rsid w:val="00546C02"/>
    <w:rsid w:val="00557CD3"/>
    <w:rsid w:val="00571432"/>
    <w:rsid w:val="005732A2"/>
    <w:rsid w:val="005762A5"/>
    <w:rsid w:val="00590BA3"/>
    <w:rsid w:val="005A302B"/>
    <w:rsid w:val="005B46D9"/>
    <w:rsid w:val="005B7AE0"/>
    <w:rsid w:val="005D6C72"/>
    <w:rsid w:val="005F146F"/>
    <w:rsid w:val="005F5D72"/>
    <w:rsid w:val="005F71B6"/>
    <w:rsid w:val="00614F1C"/>
    <w:rsid w:val="00654786"/>
    <w:rsid w:val="00660FD4"/>
    <w:rsid w:val="006A4425"/>
    <w:rsid w:val="006B00A4"/>
    <w:rsid w:val="006B4669"/>
    <w:rsid w:val="006F6BF8"/>
    <w:rsid w:val="00707BDF"/>
    <w:rsid w:val="00710727"/>
    <w:rsid w:val="00715F45"/>
    <w:rsid w:val="00731815"/>
    <w:rsid w:val="00731B84"/>
    <w:rsid w:val="00734AE7"/>
    <w:rsid w:val="00745AA9"/>
    <w:rsid w:val="00777074"/>
    <w:rsid w:val="0079344E"/>
    <w:rsid w:val="007E197F"/>
    <w:rsid w:val="007F68C4"/>
    <w:rsid w:val="008153DE"/>
    <w:rsid w:val="00834FF4"/>
    <w:rsid w:val="00852A10"/>
    <w:rsid w:val="00862634"/>
    <w:rsid w:val="00866C59"/>
    <w:rsid w:val="00877306"/>
    <w:rsid w:val="008A6242"/>
    <w:rsid w:val="008B4BC6"/>
    <w:rsid w:val="00901E57"/>
    <w:rsid w:val="009070DF"/>
    <w:rsid w:val="0092681E"/>
    <w:rsid w:val="0093511F"/>
    <w:rsid w:val="00935F0E"/>
    <w:rsid w:val="0095208F"/>
    <w:rsid w:val="00977B3F"/>
    <w:rsid w:val="009814AE"/>
    <w:rsid w:val="009901D3"/>
    <w:rsid w:val="00996BBE"/>
    <w:rsid w:val="009B2C03"/>
    <w:rsid w:val="009D1DD5"/>
    <w:rsid w:val="009F722C"/>
    <w:rsid w:val="00A26157"/>
    <w:rsid w:val="00A265C3"/>
    <w:rsid w:val="00A43F9A"/>
    <w:rsid w:val="00A53F38"/>
    <w:rsid w:val="00A543D4"/>
    <w:rsid w:val="00AD0014"/>
    <w:rsid w:val="00AD4CF2"/>
    <w:rsid w:val="00AF0BBA"/>
    <w:rsid w:val="00B25BBD"/>
    <w:rsid w:val="00B30468"/>
    <w:rsid w:val="00B44E31"/>
    <w:rsid w:val="00BA4F7E"/>
    <w:rsid w:val="00BB2C41"/>
    <w:rsid w:val="00BC55C8"/>
    <w:rsid w:val="00BC5C10"/>
    <w:rsid w:val="00BE2964"/>
    <w:rsid w:val="00C21623"/>
    <w:rsid w:val="00C24FBD"/>
    <w:rsid w:val="00C473BA"/>
    <w:rsid w:val="00C533C6"/>
    <w:rsid w:val="00C611ED"/>
    <w:rsid w:val="00C6490A"/>
    <w:rsid w:val="00C64FE1"/>
    <w:rsid w:val="00C74296"/>
    <w:rsid w:val="00C8345E"/>
    <w:rsid w:val="00CA038B"/>
    <w:rsid w:val="00CA5F7C"/>
    <w:rsid w:val="00D51067"/>
    <w:rsid w:val="00D75657"/>
    <w:rsid w:val="00D960AD"/>
    <w:rsid w:val="00DA0E0E"/>
    <w:rsid w:val="00DB0C39"/>
    <w:rsid w:val="00DB7679"/>
    <w:rsid w:val="00DE39E7"/>
    <w:rsid w:val="00DF1702"/>
    <w:rsid w:val="00DF2893"/>
    <w:rsid w:val="00DF4DD8"/>
    <w:rsid w:val="00DF668E"/>
    <w:rsid w:val="00E04826"/>
    <w:rsid w:val="00E14D2B"/>
    <w:rsid w:val="00E20DBA"/>
    <w:rsid w:val="00E6524A"/>
    <w:rsid w:val="00E660D6"/>
    <w:rsid w:val="00E771AB"/>
    <w:rsid w:val="00E95D21"/>
    <w:rsid w:val="00EA796F"/>
    <w:rsid w:val="00EB077B"/>
    <w:rsid w:val="00EC50B9"/>
    <w:rsid w:val="00ED26A0"/>
    <w:rsid w:val="00EE1F7D"/>
    <w:rsid w:val="00F07F56"/>
    <w:rsid w:val="00F1167F"/>
    <w:rsid w:val="00F1727A"/>
    <w:rsid w:val="00F233AF"/>
    <w:rsid w:val="00F34764"/>
    <w:rsid w:val="00F54E3C"/>
    <w:rsid w:val="00F7225E"/>
    <w:rsid w:val="00F874BD"/>
    <w:rsid w:val="00F970E6"/>
    <w:rsid w:val="00FB1D0B"/>
    <w:rsid w:val="00FC7256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8</Pages>
  <Words>1998</Words>
  <Characters>11395</Characters>
  <Application>Microsoft Office Outlook</Application>
  <DocSecurity>4</DocSecurity>
  <Lines>94</Lines>
  <Paragraphs>26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CAT/C/AND/CO/1</vt:lpstr>
      <vt:lpstr>CAT/C/AND/CO/1</vt:lpstr>
    </vt:vector>
  </TitlesOfParts>
  <Company>CSD</Company>
  <LinksUpToDate>false</LinksUpToDate>
  <CharactersWithSpaces>13367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CAT/C/AND/CO/1</dc:title>
  <dc:subject>ABEDLLAOUI</dc:subject>
  <dc:creator>Gamal</dc:creator>
  <cp:keywords/>
  <dc:description/>
  <cp:lastModifiedBy>TPS</cp:lastModifiedBy>
  <cp:revision>2</cp:revision>
  <cp:lastPrinted>2014-01-15T12:54:00Z</cp:lastPrinted>
  <dcterms:created xsi:type="dcterms:W3CDTF">2014-01-17T08:07:00Z</dcterms:created>
  <dcterms:modified xsi:type="dcterms:W3CDTF">2014-01-17T08:07:00Z</dcterms:modified>
</cp:coreProperties>
</file>