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r>
        <w:rPr>
          <w:rFonts w:hint="eastAsia"/>
          <w:spacing w:val="80"/>
          <w:kern w:val="30"/>
          <w:sz w:val="30"/>
        </w:rPr>
        <w:t>联合国</w:t>
      </w:r>
    </w:p>
    <w:p w:rsidR="00000000" w:rsidRDefault="00000000">
      <w:pPr>
        <w:pStyle w:val="2"/>
        <w:framePr w:h="455" w:hRule="exact" w:wrap="notBeside" w:x="4311" w:y="1210"/>
        <w:rPr>
          <w:color w:val="auto"/>
        </w:rPr>
      </w:pPr>
      <w:r>
        <w:rPr>
          <w:b/>
          <w:color w:val="auto"/>
          <w:kern w:val="38"/>
          <w:sz w:val="32"/>
        </w:rPr>
        <w:t>CEDAW</w:t>
      </w:r>
      <w:r>
        <w:rPr>
          <w:color w:val="auto"/>
          <w:kern w:val="38"/>
        </w:rPr>
        <w:t>/C/MEX/5</w:t>
      </w: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00000">
      <w:pPr>
        <w:framePr w:w="4814" w:h="726" w:hRule="exact" w:hSpace="181" w:wrap="around" w:vAnchor="text" w:hAnchor="page" w:x="2387" w:y="-7"/>
        <w:spacing w:line="5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color w:val="auto"/>
          <w:spacing w:val="10"/>
        </w:rPr>
      </w:pPr>
      <w:r>
        <w:rPr>
          <w:color w:val="auto"/>
          <w:spacing w:val="10"/>
        </w:rPr>
        <w:t>1 December 2000</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Spanish</w:t>
      </w:r>
    </w:p>
    <w:p w:rsidR="00000000" w:rsidRDefault="00000000">
      <w:pPr>
        <w:pStyle w:val="3"/>
        <w:framePr w:wrap="notBeside"/>
        <w:rPr>
          <w:color w:val="auto"/>
        </w:rPr>
      </w:pPr>
    </w:p>
    <w:p w:rsidR="00000000" w:rsidRDefault="00000000">
      <w:pPr>
        <w:spacing w:line="420" w:lineRule="atLeast"/>
        <w:rPr>
          <w:rFonts w:ascii="SimHei" w:eastAsia="SimHei"/>
          <w:sz w:val="24"/>
        </w:rPr>
      </w:pPr>
      <w:r>
        <w:rPr>
          <w:rFonts w:ascii="SimHei" w:eastAsia="SimHei" w:hint="eastAsia"/>
          <w:sz w:val="24"/>
        </w:rPr>
        <w:t>消除对妇女歧视委员会</w:t>
      </w: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left"/>
        <w:rPr>
          <w:rFonts w:eastAsia="SimHei" w:hint="eastAsia"/>
          <w:sz w:val="28"/>
        </w:rPr>
      </w:pPr>
      <w:bookmarkStart w:id="0" w:name="TmpSave"/>
      <w:r>
        <w:rPr>
          <w:rStyle w:val="CommentReference"/>
          <w:rFonts w:hint="eastAsia"/>
          <w:vanish/>
        </w:rPr>
        <w:commentReference w:id="1"/>
      </w:r>
      <w:bookmarkEnd w:id="0"/>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审议缔约国根据《消除对妇女一切形式歧视公约》第</w:t>
      </w:r>
      <w:r>
        <w:rPr>
          <w:rFonts w:ascii="SimHei" w:eastAsia="SimHei"/>
          <w:sz w:val="28"/>
        </w:rPr>
        <w:t>18</w:t>
      </w:r>
      <w:r>
        <w:rPr>
          <w:rFonts w:ascii="SimHei" w:eastAsia="SimHei" w:hint="eastAsia"/>
          <w:sz w:val="28"/>
        </w:rPr>
        <w:t>条提交的报告</w:t>
      </w: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缔约国的第五次定期报告</w:t>
      </w:r>
    </w:p>
    <w:p w:rsidR="00000000" w:rsidRDefault="00000000">
      <w:pPr>
        <w:spacing w:line="320" w:lineRule="atLeast"/>
        <w:ind w:right="20"/>
        <w:jc w:val="cente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r>
        <w:rPr>
          <w:rFonts w:ascii="SimHei" w:eastAsia="SimHei" w:hint="eastAsia"/>
          <w:sz w:val="28"/>
        </w:rPr>
        <w:t>墨西哥</w:t>
      </w:r>
      <w:r>
        <w:rPr>
          <w:rStyle w:val="FootnoteReference"/>
          <w:rFonts w:ascii="SimHei" w:eastAsia="SimHei"/>
          <w:sz w:val="28"/>
        </w:rPr>
        <w:footnoteReference w:customMarkFollows="1" w:id="1"/>
        <w:t>*</w:t>
      </w:r>
      <w:r>
        <w:rPr>
          <w:rFonts w:ascii="SimHei" w:eastAsia="SimHei"/>
          <w:sz w:val="28"/>
        </w:rPr>
        <w:t xml:space="preserve"> </w:t>
      </w:r>
    </w:p>
    <w:p w:rsidR="00000000" w:rsidRDefault="00000000">
      <w:pPr>
        <w:spacing w:after="240" w:line="360" w:lineRule="exact"/>
        <w:jc w:val="center"/>
        <w:rPr>
          <w:rFonts w:ascii="SimHei" w:eastAsia="SimHei"/>
          <w:sz w:val="24"/>
        </w:rPr>
      </w:pPr>
      <w:r>
        <w:rPr>
          <w:rFonts w:ascii="SimHei" w:eastAsia="SimHei"/>
          <w:sz w:val="28"/>
        </w:rPr>
        <w:br w:type="page"/>
      </w:r>
      <w:r>
        <w:rPr>
          <w:rFonts w:ascii="SimHei" w:eastAsia="SimHei" w:hint="eastAsia"/>
          <w:sz w:val="24"/>
        </w:rPr>
        <w:t>目</w:t>
      </w:r>
      <w:r>
        <w:rPr>
          <w:rFonts w:ascii="SimHei" w:eastAsia="SimHei"/>
          <w:sz w:val="24"/>
        </w:rPr>
        <w:t xml:space="preserve">  </w:t>
      </w:r>
      <w:r>
        <w:rPr>
          <w:rFonts w:ascii="SimHei" w:eastAsia="SimHei" w:hint="eastAsia"/>
          <w:sz w:val="24"/>
        </w:rPr>
        <w:t>录</w:t>
      </w:r>
    </w:p>
    <w:p w:rsidR="00000000" w:rsidRDefault="00000000">
      <w:pPr>
        <w:wordWrap w:val="0"/>
        <w:spacing w:after="240" w:line="400" w:lineRule="exact"/>
        <w:jc w:val="right"/>
        <w:rPr>
          <w:rFonts w:eastAsia="KaiTi_GB2312" w:hint="eastAsia"/>
        </w:rPr>
      </w:pPr>
      <w:r>
        <w:rPr>
          <w:rFonts w:eastAsia="KaiTi_GB2312" w:hint="eastAsia"/>
        </w:rPr>
        <w:t>页</w:t>
      </w:r>
      <w:r>
        <w:rPr>
          <w:rFonts w:eastAsia="KaiTi_GB2312" w:hint="eastAsia"/>
        </w:rPr>
        <w:t xml:space="preserve">  </w:t>
      </w:r>
      <w:r>
        <w:rPr>
          <w:rFonts w:eastAsia="KaiTi_GB2312" w:hint="eastAsia"/>
        </w:rPr>
        <w:t>次</w:t>
      </w:r>
    </w:p>
    <w:p w:rsidR="00000000" w:rsidRDefault="00000000">
      <w:pPr>
        <w:tabs>
          <w:tab w:val="left" w:leader="dot" w:pos="9000"/>
          <w:tab w:val="center" w:pos="9526"/>
        </w:tabs>
        <w:spacing w:after="240" w:line="400" w:lineRule="exact"/>
      </w:pPr>
      <w:r>
        <w:rPr>
          <w:rFonts w:hint="eastAsia"/>
        </w:rPr>
        <w:t>导言</w:t>
      </w:r>
      <w:r>
        <w:rPr>
          <w:rFonts w:hint="eastAsia"/>
        </w:rPr>
        <w:tab/>
      </w:r>
    </w:p>
    <w:p w:rsidR="00000000" w:rsidRDefault="00000000">
      <w:pPr>
        <w:tabs>
          <w:tab w:val="left" w:leader="dot" w:pos="9000"/>
          <w:tab w:val="center" w:pos="9526"/>
        </w:tabs>
        <w:spacing w:after="240" w:line="400" w:lineRule="exact"/>
      </w:pPr>
      <w:r>
        <w:rPr>
          <w:rFonts w:hint="eastAsia"/>
        </w:rPr>
        <w:t>人口一般概况</w:t>
      </w:r>
      <w:r>
        <w:rPr>
          <w:rFonts w:hint="eastAsia"/>
        </w:rPr>
        <w:tab/>
      </w:r>
    </w:p>
    <w:p w:rsidR="00000000" w:rsidRDefault="00000000">
      <w:pPr>
        <w:tabs>
          <w:tab w:val="left" w:leader="dot" w:pos="9000"/>
          <w:tab w:val="center" w:pos="9526"/>
        </w:tabs>
        <w:spacing w:after="240" w:line="400" w:lineRule="exact"/>
      </w:pPr>
      <w:r>
        <w:rPr>
          <w:rFonts w:hint="eastAsia"/>
        </w:rPr>
        <w:t>第一部分：</w:t>
      </w:r>
    </w:p>
    <w:p w:rsidR="00000000" w:rsidRDefault="00000000">
      <w:pPr>
        <w:tabs>
          <w:tab w:val="left" w:leader="dot" w:pos="9000"/>
          <w:tab w:val="center" w:pos="9526"/>
        </w:tabs>
        <w:spacing w:after="240" w:line="400" w:lineRule="exact"/>
      </w:pPr>
      <w:r>
        <w:rPr>
          <w:rFonts w:hint="eastAsia"/>
        </w:rPr>
        <w:t>墨西哥政府对消除对妇女歧视委员会就墨西哥合并的第三次和第四次报告所提建议的回答</w:t>
      </w:r>
      <w:r>
        <w:rPr>
          <w:rFonts w:hint="eastAsia"/>
        </w:rPr>
        <w:tab/>
      </w:r>
    </w:p>
    <w:p w:rsidR="00000000" w:rsidRDefault="00000000">
      <w:pPr>
        <w:tabs>
          <w:tab w:val="left" w:leader="dot" w:pos="9000"/>
          <w:tab w:val="center" w:pos="9526"/>
        </w:tabs>
        <w:spacing w:after="240" w:line="400" w:lineRule="exact"/>
      </w:pPr>
      <w:r>
        <w:rPr>
          <w:rFonts w:hint="eastAsia"/>
        </w:rPr>
        <w:t>第二部分：</w:t>
      </w:r>
    </w:p>
    <w:p w:rsidR="00000000" w:rsidRDefault="00000000">
      <w:pPr>
        <w:tabs>
          <w:tab w:val="left" w:leader="dot" w:pos="9000"/>
          <w:tab w:val="center" w:pos="9526"/>
        </w:tabs>
        <w:spacing w:line="400" w:lineRule="exact"/>
        <w:rPr>
          <w:rFonts w:hint="eastAsia"/>
        </w:rPr>
      </w:pPr>
      <w:r>
        <w:t>1998</w:t>
      </w:r>
      <w:r>
        <w:rPr>
          <w:rFonts w:hint="eastAsia"/>
        </w:rPr>
        <w:t>年</w:t>
      </w:r>
      <w:r>
        <w:t>2</w:t>
      </w:r>
      <w:r>
        <w:rPr>
          <w:rFonts w:hint="eastAsia"/>
        </w:rPr>
        <w:t>月至</w:t>
      </w:r>
      <w:r>
        <w:t>2000</w:t>
      </w:r>
      <w:r>
        <w:rPr>
          <w:rFonts w:hint="eastAsia"/>
        </w:rPr>
        <w:t>年</w:t>
      </w:r>
      <w:r>
        <w:t>10</w:t>
      </w:r>
      <w:r>
        <w:rPr>
          <w:rFonts w:hint="eastAsia"/>
        </w:rPr>
        <w:t>月期间墨西哥在执行《消除对妇女一切形式歧视公约》</w:t>
      </w:r>
    </w:p>
    <w:p w:rsidR="00000000" w:rsidRDefault="00000000">
      <w:pPr>
        <w:tabs>
          <w:tab w:val="left" w:leader="dot" w:pos="9000"/>
          <w:tab w:val="center" w:pos="9526"/>
        </w:tabs>
        <w:spacing w:after="240" w:line="400" w:lineRule="exact"/>
        <w:ind w:left="360" w:hanging="120"/>
      </w:pPr>
      <w:r>
        <w:t>16</w:t>
      </w:r>
      <w:r>
        <w:rPr>
          <w:rFonts w:hint="eastAsia"/>
        </w:rPr>
        <w:t>项条款方面取得的进步和开展的行动</w:t>
      </w:r>
      <w:r>
        <w:rPr>
          <w:rFonts w:hint="eastAsia"/>
        </w:rPr>
        <w:tab/>
      </w:r>
    </w:p>
    <w:p w:rsidR="00000000" w:rsidRDefault="00000000">
      <w:pPr>
        <w:tabs>
          <w:tab w:val="left" w:leader="dot" w:pos="9000"/>
          <w:tab w:val="center" w:pos="9526"/>
        </w:tabs>
        <w:spacing w:after="240" w:line="400" w:lineRule="exact"/>
      </w:pPr>
      <w:r>
        <w:rPr>
          <w:rFonts w:hint="eastAsia"/>
        </w:rPr>
        <w:t>第三部分</w:t>
      </w:r>
    </w:p>
    <w:p w:rsidR="00000000" w:rsidRDefault="00000000">
      <w:pPr>
        <w:pStyle w:val="PlainText1"/>
        <w:tabs>
          <w:tab w:val="left" w:leader="dot" w:pos="9000"/>
          <w:tab w:val="center" w:pos="9526"/>
        </w:tabs>
        <w:spacing w:line="400" w:lineRule="exact"/>
        <w:rPr>
          <w:rFonts w:ascii="Times New Roman" w:hint="eastAsia"/>
        </w:rPr>
      </w:pPr>
      <w:r>
        <w:rPr>
          <w:rFonts w:ascii="Times New Roman" w:hint="eastAsia"/>
        </w:rPr>
        <w:t>墨西哥执行第四次妇女问题世界会议《行动纲要》的情况和在各政府机构及</w:t>
      </w:r>
    </w:p>
    <w:p w:rsidR="00000000" w:rsidRDefault="00000000">
      <w:pPr>
        <w:tabs>
          <w:tab w:val="left" w:leader="dot" w:pos="9000"/>
          <w:tab w:val="center" w:pos="9526"/>
        </w:tabs>
        <w:spacing w:after="240" w:line="400" w:lineRule="exact"/>
        <w:ind w:firstLine="240"/>
      </w:pPr>
      <w:r>
        <w:rPr>
          <w:rFonts w:hint="eastAsia"/>
        </w:rPr>
        <w:t>民间社会敦促下提出的关于执行上述公约的建议</w:t>
      </w:r>
      <w:r>
        <w:rPr>
          <w:rFonts w:hint="eastAsia"/>
        </w:rPr>
        <w:tab/>
      </w:r>
    </w:p>
    <w:p w:rsidR="00000000" w:rsidRDefault="00000000">
      <w:pPr>
        <w:tabs>
          <w:tab w:val="left" w:leader="dot" w:pos="9000"/>
          <w:tab w:val="center" w:pos="9526"/>
        </w:tabs>
        <w:spacing w:after="240" w:line="400" w:lineRule="exact"/>
      </w:pPr>
      <w:r>
        <w:rPr>
          <w:rFonts w:hint="eastAsia"/>
        </w:rPr>
        <w:t>附件</w:t>
      </w:r>
    </w:p>
    <w:p w:rsidR="00000000" w:rsidRDefault="00000000">
      <w:pPr>
        <w:tabs>
          <w:tab w:val="left" w:leader="dot" w:pos="9000"/>
          <w:tab w:val="center" w:pos="9526"/>
        </w:tabs>
        <w:spacing w:after="240" w:line="400" w:lineRule="exact"/>
      </w:pPr>
      <w:r>
        <w:t>1998-2000</w:t>
      </w:r>
      <w:r>
        <w:rPr>
          <w:rFonts w:hint="eastAsia"/>
        </w:rPr>
        <w:t>年期间妇女移徙美国的情况</w:t>
      </w:r>
    </w:p>
    <w:p w:rsidR="00000000" w:rsidRDefault="00000000">
      <w:pPr>
        <w:spacing w:after="240" w:line="360" w:lineRule="exact"/>
        <w:jc w:val="center"/>
        <w:rPr>
          <w:rFonts w:ascii="SimHei" w:eastAsia="SimHei"/>
          <w:sz w:val="24"/>
        </w:rPr>
      </w:pPr>
      <w:r>
        <w:br w:type="page"/>
      </w:r>
      <w:r>
        <w:rPr>
          <w:rFonts w:eastAsia="SimHei" w:hint="eastAsia"/>
          <w:sz w:val="24"/>
        </w:rPr>
        <w:t>导言</w:t>
      </w:r>
    </w:p>
    <w:p w:rsidR="00000000" w:rsidRDefault="00000000">
      <w:pPr>
        <w:spacing w:after="240" w:line="360" w:lineRule="exact"/>
        <w:ind w:firstLine="425"/>
      </w:pPr>
      <w:r>
        <w:t xml:space="preserve">1.  </w:t>
      </w:r>
      <w:r>
        <w:rPr>
          <w:rFonts w:hint="eastAsia"/>
        </w:rPr>
        <w:t>在《消除对妇女一切形式歧视公约》</w:t>
      </w:r>
      <w:r>
        <w:t>1981</w:t>
      </w:r>
      <w:r>
        <w:rPr>
          <w:rFonts w:hint="eastAsia"/>
        </w:rPr>
        <w:t>年开始生效时，墨西哥即批准了这项公约。</w:t>
      </w:r>
    </w:p>
    <w:p w:rsidR="00000000" w:rsidRDefault="00000000">
      <w:pPr>
        <w:spacing w:after="240" w:line="360" w:lineRule="exact"/>
        <w:ind w:firstLine="425"/>
      </w:pPr>
      <w:r>
        <w:t xml:space="preserve">2.  </w:t>
      </w:r>
      <w:r>
        <w:rPr>
          <w:rFonts w:hint="eastAsia"/>
        </w:rPr>
        <w:t>根据这项公约的第</w:t>
      </w:r>
      <w:r>
        <w:t>18</w:t>
      </w:r>
      <w:r>
        <w:rPr>
          <w:rFonts w:hint="eastAsia"/>
        </w:rPr>
        <w:t>条，我国于</w:t>
      </w:r>
      <w:r>
        <w:t>1982</w:t>
      </w:r>
      <w:r>
        <w:rPr>
          <w:rFonts w:hint="eastAsia"/>
        </w:rPr>
        <w:t>年</w:t>
      </w:r>
      <w:r>
        <w:t>9</w:t>
      </w:r>
      <w:r>
        <w:rPr>
          <w:rFonts w:hint="eastAsia"/>
        </w:rPr>
        <w:t>月提交了初次报告，有关机关已于</w:t>
      </w:r>
      <w:r>
        <w:t>1983</w:t>
      </w:r>
      <w:r>
        <w:rPr>
          <w:rFonts w:hint="eastAsia"/>
        </w:rPr>
        <w:t>年对该报告进行分析。</w:t>
      </w:r>
      <w:r>
        <w:t>1990</w:t>
      </w:r>
      <w:r>
        <w:rPr>
          <w:rFonts w:hint="eastAsia"/>
        </w:rPr>
        <w:t>年第二次报告作了修改，</w:t>
      </w:r>
      <w:r>
        <w:t>1993</w:t>
      </w:r>
      <w:r>
        <w:rPr>
          <w:rFonts w:hint="eastAsia"/>
        </w:rPr>
        <w:t>年将第三次报告提交专家委员会审议。但是这一报告在随后两年间未能获得相应的审议，因此要求墨西哥一并提出第三次和第四次定期报告。于是墨西哥政府于</w:t>
      </w:r>
      <w:r>
        <w:t>1997</w:t>
      </w:r>
      <w:r>
        <w:rPr>
          <w:rFonts w:hint="eastAsia"/>
        </w:rPr>
        <w:t>年提交了将第三次和第四次定期报告合并在一起的文件，并于</w:t>
      </w:r>
      <w:r>
        <w:t>1998</w:t>
      </w:r>
      <w:r>
        <w:rPr>
          <w:rFonts w:hint="eastAsia"/>
        </w:rPr>
        <w:t>年</w:t>
      </w:r>
      <w:r>
        <w:t>1</w:t>
      </w:r>
      <w:r>
        <w:rPr>
          <w:rFonts w:hint="eastAsia"/>
        </w:rPr>
        <w:t>月</w:t>
      </w:r>
      <w:r>
        <w:t>30</w:t>
      </w:r>
      <w:r>
        <w:rPr>
          <w:rFonts w:hint="eastAsia"/>
        </w:rPr>
        <w:t>日将此文件公布。</w:t>
      </w:r>
    </w:p>
    <w:p w:rsidR="00000000" w:rsidRDefault="00000000">
      <w:pPr>
        <w:spacing w:after="240" w:line="360" w:lineRule="exact"/>
        <w:ind w:firstLine="425"/>
      </w:pPr>
      <w:r>
        <w:t xml:space="preserve">3.  </w:t>
      </w:r>
      <w:r>
        <w:rPr>
          <w:rFonts w:hint="eastAsia"/>
        </w:rPr>
        <w:t>按照《公约》所指出的定期性，第五次定期报告应于</w:t>
      </w:r>
      <w:r>
        <w:t>1998</w:t>
      </w:r>
      <w:r>
        <w:rPr>
          <w:rFonts w:hint="eastAsia"/>
        </w:rPr>
        <w:t>年</w:t>
      </w:r>
      <w:r>
        <w:t>9</w:t>
      </w:r>
      <w:r>
        <w:rPr>
          <w:rFonts w:hint="eastAsia"/>
        </w:rPr>
        <w:t>月提交联合国秘书处。但是，由于综合报告刚刚提交，而评价</w:t>
      </w:r>
      <w:r>
        <w:t>1995</w:t>
      </w:r>
      <w:r>
        <w:rPr>
          <w:rFonts w:hint="eastAsia"/>
        </w:rPr>
        <w:t>年妇女问题世界会议《宣言》和《行动纲要》落实情况的时间邻近，墨西哥政府认为宜等到这一过程结束时再行事。这样做的目的是为了搜集更广泛也更具体和现实的关于贯彻《公约》规定的行动和计划的资料。</w:t>
      </w:r>
    </w:p>
    <w:p w:rsidR="00000000" w:rsidRDefault="00000000">
      <w:pPr>
        <w:spacing w:after="240" w:line="360" w:lineRule="exact"/>
        <w:ind w:firstLine="425"/>
      </w:pPr>
      <w:r>
        <w:t xml:space="preserve">4.  </w:t>
      </w:r>
      <w:r>
        <w:rPr>
          <w:rFonts w:hint="eastAsia"/>
        </w:rPr>
        <w:t>这样，墨西哥在此提出的关于贯彻《消除对妇女一切形式歧视公约》的第五次定期报告包括了</w:t>
      </w:r>
      <w:r>
        <w:t>1998</w:t>
      </w:r>
      <w:r>
        <w:rPr>
          <w:rFonts w:hint="eastAsia"/>
        </w:rPr>
        <w:t>年</w:t>
      </w:r>
      <w:r>
        <w:t>2</w:t>
      </w:r>
      <w:r>
        <w:rPr>
          <w:rFonts w:hint="eastAsia"/>
        </w:rPr>
        <w:t>月到</w:t>
      </w:r>
      <w:r>
        <w:t>2000</w:t>
      </w:r>
      <w:r>
        <w:rPr>
          <w:rFonts w:hint="eastAsia"/>
        </w:rPr>
        <w:t>年</w:t>
      </w:r>
      <w:r>
        <w:t>10</w:t>
      </w:r>
      <w:r>
        <w:rPr>
          <w:rFonts w:hint="eastAsia"/>
        </w:rPr>
        <w:t>月这段时间。这份报告是外交部和全国妇女委员会总协调处根据各政府机构对此第五次报告和对全国妇女纲领进展报告所提要求的信息而草拟的。这份初步文件得到好些非政府组织的审议，它们提出的种种意见和评论已被纳入文本或分别戴入本报告第</w:t>
      </w:r>
      <w:r>
        <w:t>3</w:t>
      </w:r>
      <w:r>
        <w:rPr>
          <w:rFonts w:hint="eastAsia"/>
        </w:rPr>
        <w:t>部分。</w:t>
      </w:r>
    </w:p>
    <w:p w:rsidR="00000000" w:rsidRDefault="00000000">
      <w:pPr>
        <w:spacing w:after="240" w:line="360" w:lineRule="exact"/>
        <w:ind w:firstLine="425"/>
      </w:pPr>
      <w:r>
        <w:t xml:space="preserve">5.  </w:t>
      </w:r>
      <w:r>
        <w:rPr>
          <w:rFonts w:hint="eastAsia"/>
        </w:rPr>
        <w:t>墨西哥关于执行《消除对妇女一切形式歧视公约》规定的第五次定期报告，包括墨西哥政府在</w:t>
      </w:r>
      <w:r>
        <w:t>1995-2000</w:t>
      </w:r>
      <w:r>
        <w:rPr>
          <w:rFonts w:hint="eastAsia"/>
        </w:rPr>
        <w:t>年全国妇女纲领框架内所采取的计划和政策以及政府单位和非政府组织共同推行的计划和开展的行动和有关情况，也包括墨西哥非政府组织直接开展的行动和计划的有关信息。</w:t>
      </w:r>
    </w:p>
    <w:p w:rsidR="00000000" w:rsidRDefault="00000000">
      <w:pPr>
        <w:spacing w:after="240" w:line="360" w:lineRule="exact"/>
        <w:ind w:firstLine="425"/>
      </w:pPr>
      <w:r>
        <w:t xml:space="preserve">6.  </w:t>
      </w:r>
      <w:r>
        <w:rPr>
          <w:rFonts w:hint="eastAsia"/>
        </w:rPr>
        <w:t>这份墨西哥第五次定期报告包括三部分。第一部分内容是墨西哥政府对消除对妇女歧视委员会就墨西哥合并的第三次和第四次报告所作建议的回答，见</w:t>
      </w:r>
      <w:r>
        <w:t>A/53/38/Rev.1</w:t>
      </w:r>
      <w:r>
        <w:rPr>
          <w:rFonts w:hint="eastAsia"/>
        </w:rPr>
        <w:t>号文件。根据上述文件规定，每种情况都分别援引该委员会的建议和意见，并标上相应的页码。</w:t>
      </w:r>
    </w:p>
    <w:p w:rsidR="00000000" w:rsidRDefault="00000000">
      <w:pPr>
        <w:spacing w:after="240" w:line="360" w:lineRule="exact"/>
        <w:ind w:firstLine="425"/>
      </w:pPr>
      <w:r>
        <w:t xml:space="preserve">7.  </w:t>
      </w:r>
      <w:r>
        <w:rPr>
          <w:rFonts w:hint="eastAsia"/>
        </w:rPr>
        <w:t>第二部分评述</w:t>
      </w:r>
      <w:r>
        <w:t>1998</w:t>
      </w:r>
      <w:r>
        <w:rPr>
          <w:rFonts w:hint="eastAsia"/>
        </w:rPr>
        <w:t>年</w:t>
      </w:r>
      <w:r>
        <w:t>2</w:t>
      </w:r>
      <w:r>
        <w:rPr>
          <w:rFonts w:hint="eastAsia"/>
        </w:rPr>
        <w:t>月至</w:t>
      </w:r>
      <w:r>
        <w:t>2000</w:t>
      </w:r>
      <w:r>
        <w:rPr>
          <w:rFonts w:hint="eastAsia"/>
        </w:rPr>
        <w:t>年</w:t>
      </w:r>
      <w:r>
        <w:t>10</w:t>
      </w:r>
      <w:r>
        <w:rPr>
          <w:rFonts w:hint="eastAsia"/>
        </w:rPr>
        <w:t>月期间墨西哥在执行《消除对妇女一切形式歧视公约》方面取得的进步和开展的行动。</w:t>
      </w:r>
    </w:p>
    <w:p w:rsidR="00000000" w:rsidRDefault="00000000">
      <w:pPr>
        <w:spacing w:after="240" w:line="360" w:lineRule="exact"/>
        <w:ind w:firstLine="425"/>
      </w:pPr>
      <w:r>
        <w:t xml:space="preserve">8.  </w:t>
      </w:r>
      <w:r>
        <w:rPr>
          <w:rFonts w:hint="eastAsia"/>
        </w:rPr>
        <w:t>第三部分再次报告根据《北京行动纲要》而对女童和妇女及环境给予特别关注的情况，以及没有纳入本报告第二部分的墨西哥有关非政府组织参与执行第四次妇女问题世界会议《行动纲要》的报告概要，还包括在政府单位和社会敦促下提出的关于执行《公约》的建议。</w:t>
      </w:r>
    </w:p>
    <w:p w:rsidR="00000000" w:rsidRDefault="00000000">
      <w:pPr>
        <w:spacing w:after="240" w:line="360" w:lineRule="exact"/>
        <w:ind w:firstLine="425"/>
      </w:pPr>
      <w:r>
        <w:t xml:space="preserve">9.  </w:t>
      </w:r>
      <w:r>
        <w:rPr>
          <w:rFonts w:hint="eastAsia"/>
        </w:rPr>
        <w:t>最后，在附件中详述近两年来移徙美国的墨西哥妇女的社会和人的特点。</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人口一般概况</w:t>
      </w:r>
    </w:p>
    <w:p w:rsidR="00000000" w:rsidRDefault="00000000">
      <w:pPr>
        <w:spacing w:after="240" w:line="360" w:lineRule="exact"/>
        <w:ind w:firstLine="425"/>
      </w:pPr>
      <w:r>
        <w:t xml:space="preserve">10.  </w:t>
      </w:r>
      <w:r>
        <w:rPr>
          <w:rFonts w:hint="eastAsia"/>
        </w:rPr>
        <w:t>根据</w:t>
      </w:r>
      <w:r>
        <w:t>2000</w:t>
      </w:r>
      <w:r>
        <w:rPr>
          <w:rFonts w:hint="eastAsia"/>
        </w:rPr>
        <w:t>年人口总统计，截至这一年</w:t>
      </w:r>
      <w:r>
        <w:t>2</w:t>
      </w:r>
      <w:r>
        <w:rPr>
          <w:rFonts w:hint="eastAsia"/>
        </w:rPr>
        <w:t>月</w:t>
      </w:r>
      <w:r>
        <w:t>14</w:t>
      </w:r>
      <w:r>
        <w:rPr>
          <w:rFonts w:hint="eastAsia"/>
        </w:rPr>
        <w:t>日，墨西哥共和国居民共达</w:t>
      </w:r>
      <w:r>
        <w:t>97</w:t>
      </w:r>
      <w:r>
        <w:rPr>
          <w:rFonts w:hint="eastAsia"/>
        </w:rPr>
        <w:t xml:space="preserve"> </w:t>
      </w:r>
      <w:r>
        <w:t>361</w:t>
      </w:r>
      <w:r>
        <w:rPr>
          <w:rFonts w:hint="eastAsia"/>
        </w:rPr>
        <w:t xml:space="preserve"> </w:t>
      </w:r>
      <w:r>
        <w:t>711</w:t>
      </w:r>
      <w:r>
        <w:rPr>
          <w:rFonts w:hint="eastAsia"/>
        </w:rPr>
        <w:t>人。</w:t>
      </w:r>
    </w:p>
    <w:p w:rsidR="00000000" w:rsidRDefault="00000000">
      <w:pPr>
        <w:spacing w:after="240" w:line="360" w:lineRule="exact"/>
        <w:ind w:firstLine="425"/>
      </w:pPr>
      <w:r>
        <w:t>11.  1990</w:t>
      </w:r>
      <w:r>
        <w:rPr>
          <w:rFonts w:hint="eastAsia"/>
        </w:rPr>
        <w:t>年和</w:t>
      </w:r>
      <w:r>
        <w:t>2000</w:t>
      </w:r>
      <w:r>
        <w:rPr>
          <w:rFonts w:hint="eastAsia"/>
        </w:rPr>
        <w:t>年的普查表明，最近</w:t>
      </w:r>
      <w:r>
        <w:t>10</w:t>
      </w:r>
      <w:r>
        <w:rPr>
          <w:rFonts w:hint="eastAsia"/>
        </w:rPr>
        <w:t>年墨西哥人口增加近</w:t>
      </w:r>
      <w:r>
        <w:t>1</w:t>
      </w:r>
      <w:r>
        <w:rPr>
          <w:rFonts w:hint="eastAsia"/>
        </w:rPr>
        <w:t xml:space="preserve"> </w:t>
      </w:r>
      <w:r>
        <w:t>610</w:t>
      </w:r>
      <w:r>
        <w:rPr>
          <w:rFonts w:hint="eastAsia"/>
        </w:rPr>
        <w:t>万人，平均每年增加</w:t>
      </w:r>
      <w:r>
        <w:t>1.9%</w:t>
      </w:r>
      <w:r>
        <w:rPr>
          <w:rFonts w:hint="eastAsia"/>
        </w:rPr>
        <w:t>，而</w:t>
      </w:r>
      <w:r>
        <w:t>1990</w:t>
      </w:r>
      <w:r>
        <w:rPr>
          <w:rFonts w:hint="eastAsia"/>
        </w:rPr>
        <w:t>年至</w:t>
      </w:r>
      <w:r>
        <w:t>1995</w:t>
      </w:r>
      <w:r>
        <w:rPr>
          <w:rFonts w:hint="eastAsia"/>
        </w:rPr>
        <w:t>年平均年增长率为</w:t>
      </w:r>
      <w:r>
        <w:t>2.1%</w:t>
      </w:r>
      <w:r>
        <w:rPr>
          <w:rFonts w:hint="eastAsia"/>
        </w:rPr>
        <w:t>，亦即最近</w:t>
      </w:r>
      <w:r>
        <w:t>5</w:t>
      </w:r>
      <w:r>
        <w:rPr>
          <w:rFonts w:hint="eastAsia"/>
        </w:rPr>
        <w:t>年增长率平均每年下降</w:t>
      </w:r>
      <w:r>
        <w:t>1.6%</w:t>
      </w:r>
      <w:r>
        <w:rPr>
          <w:rFonts w:hint="eastAsia"/>
        </w:rPr>
        <w:t>。根据这个人口数字，目前墨西哥是世界上第</w:t>
      </w:r>
      <w:r>
        <w:t>11</w:t>
      </w:r>
      <w:r>
        <w:rPr>
          <w:rFonts w:hint="eastAsia"/>
        </w:rPr>
        <w:t>个人口最多的国家。</w:t>
      </w:r>
    </w:p>
    <w:p w:rsidR="00000000" w:rsidRDefault="00000000">
      <w:pPr>
        <w:spacing w:after="240" w:line="360" w:lineRule="exact"/>
        <w:ind w:firstLine="425"/>
      </w:pPr>
      <w:r>
        <w:t xml:space="preserve">12.  </w:t>
      </w:r>
      <w:r>
        <w:rPr>
          <w:rFonts w:hint="eastAsia"/>
        </w:rPr>
        <w:t>目前</w:t>
      </w:r>
      <w:r>
        <w:t>74.7%</w:t>
      </w:r>
      <w:r>
        <w:rPr>
          <w:rFonts w:hint="eastAsia"/>
        </w:rPr>
        <w:t>的男女墨西哥人住在拥有</w:t>
      </w:r>
      <w:r>
        <w:t>2</w:t>
      </w:r>
      <w:r>
        <w:rPr>
          <w:rFonts w:hint="eastAsia"/>
        </w:rPr>
        <w:t xml:space="preserve"> </w:t>
      </w:r>
      <w:r>
        <w:t>500</w:t>
      </w:r>
      <w:r>
        <w:rPr>
          <w:rFonts w:hint="eastAsia"/>
        </w:rPr>
        <w:t>人以上的居民点，也就是说，他们被认为是城市人口。</w:t>
      </w:r>
    </w:p>
    <w:p w:rsidR="00000000" w:rsidRDefault="00000000">
      <w:pPr>
        <w:spacing w:after="240" w:line="360" w:lineRule="exact"/>
        <w:ind w:firstLine="425"/>
      </w:pPr>
      <w:r>
        <w:t xml:space="preserve">13.  </w:t>
      </w:r>
      <w:r>
        <w:rPr>
          <w:rFonts w:hint="eastAsia"/>
        </w:rPr>
        <w:t>在墨西哥居民总数中，近</w:t>
      </w:r>
      <w:r>
        <w:t>4</w:t>
      </w:r>
      <w:r>
        <w:rPr>
          <w:rFonts w:hint="eastAsia"/>
        </w:rPr>
        <w:t xml:space="preserve"> </w:t>
      </w:r>
      <w:r>
        <w:t>740</w:t>
      </w:r>
      <w:r>
        <w:rPr>
          <w:rFonts w:hint="eastAsia"/>
        </w:rPr>
        <w:t>万是男性，</w:t>
      </w:r>
      <w:r>
        <w:t>5</w:t>
      </w:r>
      <w:r>
        <w:rPr>
          <w:rFonts w:hint="eastAsia"/>
        </w:rPr>
        <w:t xml:space="preserve"> </w:t>
      </w:r>
      <w:r>
        <w:t>000</w:t>
      </w:r>
      <w:r>
        <w:rPr>
          <w:rFonts w:hint="eastAsia"/>
        </w:rPr>
        <w:t>万是女性，这表明每</w:t>
      </w:r>
      <w:r>
        <w:t>100</w:t>
      </w:r>
      <w:r>
        <w:rPr>
          <w:rFonts w:hint="eastAsia"/>
        </w:rPr>
        <w:t>个妇女，有</w:t>
      </w:r>
      <w:r>
        <w:t>95</w:t>
      </w:r>
      <w:r>
        <w:rPr>
          <w:rFonts w:hint="eastAsia"/>
        </w:rPr>
        <w:t>个男人，而</w:t>
      </w:r>
      <w:r>
        <w:t>1990</w:t>
      </w:r>
      <w:r>
        <w:rPr>
          <w:rFonts w:hint="eastAsia"/>
        </w:rPr>
        <w:t>年这个男性人口指数为</w:t>
      </w:r>
      <w:r>
        <w:t>97</w:t>
      </w:r>
      <w:r>
        <w:rPr>
          <w:rFonts w:hint="eastAsia"/>
        </w:rPr>
        <w:t>。这种情况说明，目前所看到的男人比例减少的因素之一是国际移民主要是男人移徙的结果。</w:t>
      </w:r>
    </w:p>
    <w:p w:rsidR="00000000" w:rsidRDefault="00000000">
      <w:pPr>
        <w:spacing w:after="240" w:line="360" w:lineRule="exact"/>
        <w:ind w:firstLine="425"/>
      </w:pPr>
      <w:r>
        <w:t xml:space="preserve">14.  </w:t>
      </w:r>
      <w:r>
        <w:rPr>
          <w:rFonts w:hint="eastAsia"/>
        </w:rPr>
        <w:t>除了个别联邦州单位</w:t>
      </w:r>
      <w:r>
        <w:t>——</w:t>
      </w:r>
      <w:r>
        <w:rPr>
          <w:rFonts w:hint="eastAsia"/>
        </w:rPr>
        <w:t>金塔纳罗奥、南下加利福尼亚和下加利福尼亚</w:t>
      </w:r>
      <w:r>
        <w:t>——</w:t>
      </w:r>
      <w:r>
        <w:rPr>
          <w:rFonts w:hint="eastAsia"/>
        </w:rPr>
        <w:t>以外，墨西哥全境以妇女人口居多。</w:t>
      </w:r>
    </w:p>
    <w:p w:rsidR="00000000" w:rsidRDefault="00000000">
      <w:pPr>
        <w:spacing w:after="240" w:line="360" w:lineRule="exact"/>
        <w:ind w:firstLine="425"/>
      </w:pPr>
      <w:r>
        <w:t xml:space="preserve">15.  </w:t>
      </w:r>
      <w:r>
        <w:rPr>
          <w:rFonts w:hint="eastAsia"/>
        </w:rPr>
        <w:t>女性比男性人口多的单位是米却肯、瓜纳华托和联邦区，其指数是每</w:t>
      </w:r>
      <w:r>
        <w:t>100</w:t>
      </w:r>
      <w:r>
        <w:rPr>
          <w:rFonts w:hint="eastAsia"/>
        </w:rPr>
        <w:t>个妇女，男子少于</w:t>
      </w:r>
      <w:r>
        <w:t>92</w:t>
      </w:r>
      <w:r>
        <w:rPr>
          <w:rFonts w:hint="eastAsia"/>
        </w:rPr>
        <w:t>人。造成这种情况的原因首先是由于性别而呈现不同特点的移民潮结构。</w:t>
      </w:r>
    </w:p>
    <w:p w:rsidR="00000000" w:rsidRDefault="00000000">
      <w:pPr>
        <w:spacing w:after="240" w:line="360" w:lineRule="exact"/>
        <w:jc w:val="center"/>
        <w:rPr>
          <w:rFonts w:hint="eastAsia"/>
        </w:rPr>
      </w:pPr>
      <w:r>
        <w:br w:type="page"/>
      </w:r>
    </w:p>
    <w:p w:rsidR="00000000" w:rsidRDefault="00000000">
      <w:pPr>
        <w:spacing w:after="240" w:line="360" w:lineRule="exact"/>
        <w:jc w:val="center"/>
        <w:rPr>
          <w:rFonts w:hint="eastAsia"/>
        </w:rPr>
      </w:pPr>
    </w:p>
    <w:p w:rsidR="00000000" w:rsidRDefault="00000000">
      <w:pPr>
        <w:spacing w:after="240" w:line="360" w:lineRule="exact"/>
        <w:jc w:val="center"/>
        <w:rPr>
          <w:rFonts w:hint="eastAsia"/>
        </w:rPr>
      </w:pPr>
    </w:p>
    <w:p w:rsidR="00000000" w:rsidRDefault="00000000">
      <w:pPr>
        <w:spacing w:after="240" w:line="360" w:lineRule="exact"/>
        <w:jc w:val="center"/>
        <w:rPr>
          <w:rFonts w:hint="eastAsia"/>
        </w:rPr>
      </w:pPr>
    </w:p>
    <w:p w:rsidR="00000000" w:rsidRDefault="00000000">
      <w:pPr>
        <w:spacing w:after="240" w:line="360" w:lineRule="exact"/>
        <w:jc w:val="center"/>
        <w:rPr>
          <w:rFonts w:ascii="SimHei" w:eastAsia="SimHei"/>
          <w:sz w:val="28"/>
        </w:rPr>
      </w:pPr>
      <w:r>
        <w:rPr>
          <w:rFonts w:ascii="SimHei" w:eastAsia="SimHei" w:hint="eastAsia"/>
          <w:sz w:val="28"/>
        </w:rPr>
        <w:t>第一部分</w:t>
      </w:r>
    </w:p>
    <w:p w:rsidR="00000000" w:rsidRDefault="00000000">
      <w:pPr>
        <w:spacing w:after="240" w:line="360" w:lineRule="exact"/>
        <w:jc w:val="center"/>
        <w:rPr>
          <w:rFonts w:ascii="SimHei" w:eastAsia="SimHei"/>
          <w:sz w:val="24"/>
        </w:rPr>
      </w:pPr>
      <w:r>
        <w:rPr>
          <w:noProof/>
        </w:rPr>
        <w:pict>
          <v:rect id="_x0000_s1026" style="position:absolute;left:0;text-align:left;margin-left:5.95pt;margin-top:-39.9pt;width:480.05pt;height:93.65pt;z-index:-30" o:allowincell="f" filled="f" strokecolor="#202020" strokeweight="2pt">
            <v:textbox inset="1pt,1pt,1pt,1pt">
              <w:txbxContent>
                <w:p w:rsidR="00000000" w:rsidRDefault="00000000"/>
              </w:txbxContent>
            </v:textbox>
          </v:rect>
        </w:pict>
      </w:r>
      <w:r>
        <w:rPr>
          <w:rFonts w:ascii="SimHei" w:eastAsia="SimHei" w:hint="eastAsia"/>
          <w:sz w:val="24"/>
        </w:rPr>
        <w:t>墨西哥政府对消除对妇女歧视委员会就墨西哥合并的第三次和第四次报告所提建议的回答</w:t>
      </w:r>
    </w:p>
    <w:p w:rsidR="00000000" w:rsidRDefault="00000000">
      <w:pPr>
        <w:spacing w:after="240" w:line="360" w:lineRule="exact"/>
        <w:ind w:firstLine="1202"/>
        <w:rPr>
          <w:rFonts w:ascii="SimHei" w:eastAsia="SimHei"/>
        </w:rPr>
      </w:pPr>
      <w:r>
        <w:br w:type="page"/>
      </w:r>
      <w:r>
        <w:rPr>
          <w:rFonts w:ascii="SimHei" w:eastAsia="SimHei"/>
        </w:rPr>
        <w:t xml:space="preserve">401.  </w:t>
      </w:r>
      <w:r>
        <w:rPr>
          <w:rFonts w:ascii="SimHei" w:eastAsia="SimHei" w:hint="eastAsia"/>
        </w:rPr>
        <w:t>委员会吁请墨西哥继续允许非政府妇女组织参与执行《公约》。</w:t>
      </w:r>
    </w:p>
    <w:p w:rsidR="00000000" w:rsidRDefault="00000000">
      <w:pPr>
        <w:spacing w:after="240" w:line="360" w:lineRule="exact"/>
        <w:ind w:firstLine="425"/>
      </w:pPr>
      <w:r>
        <w:t xml:space="preserve">16.  </w:t>
      </w:r>
      <w:r>
        <w:rPr>
          <w:rFonts w:hint="eastAsia"/>
        </w:rPr>
        <w:t>正如消除对妇女歧视委员会所了解的那样，联邦政府用以促进男女平等以及妇女完全享受基本权利和自由的主要纲领性工具是《全国妇女纲领：争取平等联盟（</w:t>
      </w:r>
      <w:r>
        <w:t>1995-2000</w:t>
      </w:r>
      <w:r>
        <w:rPr>
          <w:rFonts w:hint="eastAsia"/>
        </w:rPr>
        <w:t>年）》。</w:t>
      </w:r>
    </w:p>
    <w:p w:rsidR="00000000" w:rsidRDefault="00000000">
      <w:pPr>
        <w:spacing w:after="240" w:line="360" w:lineRule="exact"/>
        <w:ind w:firstLine="425"/>
      </w:pPr>
      <w:r>
        <w:t xml:space="preserve">17.  </w:t>
      </w:r>
      <w:r>
        <w:rPr>
          <w:rFonts w:hint="eastAsia"/>
        </w:rPr>
        <w:t>在体制上，《全国妇女纲领：争取平等联盟》规定各非政府组织通过《全国妇女纲领（</w:t>
      </w:r>
      <w:r>
        <w:t>1995-2000</w:t>
      </w:r>
      <w:r>
        <w:rPr>
          <w:rFonts w:hint="eastAsia"/>
        </w:rPr>
        <w:t>年）》的一个协商理事会和一个社会监督委员会来执行它的各项规定。这些执行《纲领》的辅助机构，由包括非政府组织和妇女团体在内的不同社会部门的代表组成。</w:t>
      </w:r>
    </w:p>
    <w:p w:rsidR="00000000" w:rsidRDefault="00000000">
      <w:pPr>
        <w:spacing w:after="240" w:line="360" w:lineRule="exact"/>
        <w:ind w:firstLine="425"/>
      </w:pPr>
      <w:r>
        <w:t xml:space="preserve">18.  </w:t>
      </w:r>
      <w:r>
        <w:rPr>
          <w:rFonts w:hint="eastAsia"/>
        </w:rPr>
        <w:t>协商理事会的职能是推动和促进所有有关部门参与《全国妇女纲领》的各项行动；协助推进各政府机构、社会组织、学术团体和公众共同工作；支持加强妇女组织和为妇女谋利益的各种组织；监督全国妇女纲领规定的各种目标的执行。</w:t>
      </w:r>
    </w:p>
    <w:p w:rsidR="00000000" w:rsidRDefault="00000000">
      <w:pPr>
        <w:spacing w:after="240" w:line="360" w:lineRule="exact"/>
        <w:ind w:firstLine="425"/>
      </w:pPr>
      <w:r>
        <w:t xml:space="preserve">19.  </w:t>
      </w:r>
      <w:r>
        <w:rPr>
          <w:rFonts w:hint="eastAsia"/>
        </w:rPr>
        <w:t>社会监督委员会的宗旨是监督《全国妇女纲领》的执行，以确保所承诺的行动和目标得到应有的贯彻；提出办法纠正各项规划可能产生的偏差，并监督执行情况；发展各种机制，以便加强和促进发展参与执行《纲领》的各单位的信息系统；推进关心妇女的各项服务事业的质量评估工作。</w:t>
      </w:r>
    </w:p>
    <w:p w:rsidR="00000000" w:rsidRDefault="00000000">
      <w:pPr>
        <w:spacing w:after="240" w:line="360" w:lineRule="exact"/>
        <w:ind w:firstLine="425"/>
      </w:pPr>
      <w:r>
        <w:t xml:space="preserve">20.  </w:t>
      </w:r>
      <w:r>
        <w:rPr>
          <w:rFonts w:hint="eastAsia"/>
        </w:rPr>
        <w:t>协商理事会和社会监督委员会两个机构都谋求了解墨西哥作为缔约国的各种国际条约，尤其是那些特别有关妇女地位的条约，以便更好进行它们赋予自己的工作。</w:t>
      </w:r>
    </w:p>
    <w:p w:rsidR="00000000" w:rsidRDefault="00000000">
      <w:pPr>
        <w:spacing w:after="240" w:line="360" w:lineRule="exact"/>
        <w:ind w:firstLine="425"/>
      </w:pPr>
      <w:r>
        <w:t xml:space="preserve">21.  </w:t>
      </w:r>
      <w:r>
        <w:rPr>
          <w:rFonts w:hint="eastAsia"/>
        </w:rPr>
        <w:t>最后，委员会了解到这样一个事实，亦即由于妇女问题工作的势头，由于这个问题纳入全国议程主要是妇女运动推动的结果（类似国际上的情况），出现了政府部门和非政府部门之间十分积极的联盟，带来好的结果，特别是在反对侵害妇女的暴力的问题上。不让非政府组织参与确定、推行和评估墨西哥的公众政策，不仅目前实际上无法想象，而且意味着将不能吸取它们有价值的工作经验。</w:t>
      </w:r>
    </w:p>
    <w:p w:rsidR="00000000" w:rsidRDefault="00000000">
      <w:pPr>
        <w:spacing w:after="240" w:line="360" w:lineRule="exact"/>
        <w:ind w:left="1800" w:right="1202" w:hanging="598"/>
        <w:rPr>
          <w:rFonts w:ascii="SimHei" w:eastAsia="SimHei"/>
        </w:rPr>
      </w:pPr>
      <w:r>
        <w:rPr>
          <w:rFonts w:ascii="SimHei" w:eastAsia="SimHei"/>
        </w:rPr>
        <w:t xml:space="preserve">402.  </w:t>
      </w:r>
      <w:r>
        <w:rPr>
          <w:rFonts w:ascii="SimHei" w:eastAsia="SimHei" w:hint="eastAsia"/>
        </w:rPr>
        <w:t>委员会建议，尽管联邦政府的结构如此，应该在全国各地执行《宪法》和《贝伦杜帕拉公约》，以加快各州的法律改革，并请墨西哥政府在下一次报告中提供关于就上述问题采取措施的资料。</w:t>
      </w:r>
    </w:p>
    <w:p w:rsidR="00000000" w:rsidRDefault="00000000">
      <w:pPr>
        <w:spacing w:after="240" w:line="360" w:lineRule="exact"/>
        <w:ind w:firstLine="425"/>
      </w:pPr>
      <w:r>
        <w:t xml:space="preserve">22.  </w:t>
      </w:r>
      <w:r>
        <w:rPr>
          <w:rFonts w:hint="eastAsia"/>
        </w:rPr>
        <w:t>墨西哥合众国政治宪法限定了联邦议会能够立法的范围，因此，大量事务由各州议会处理。其中有些基本上是保护性别权利的，例如有关家庭和农民生活的准则以及涉及危害公共秩序罪行的刑法等。这些罪行包括残害、凶杀、偷盗、强奸和其他总是妇女为主要受害者的暴力行动。</w:t>
      </w:r>
    </w:p>
    <w:p w:rsidR="00000000" w:rsidRDefault="00000000">
      <w:pPr>
        <w:spacing w:after="240" w:line="360" w:lineRule="exact"/>
        <w:ind w:firstLine="425"/>
      </w:pPr>
      <w:r>
        <w:t xml:space="preserve">23.  </w:t>
      </w:r>
      <w:r>
        <w:rPr>
          <w:rFonts w:hint="eastAsia"/>
        </w:rPr>
        <w:t>根据墨西哥法律框架，共和国总统于</w:t>
      </w:r>
      <w:r>
        <w:t>1998</w:t>
      </w:r>
      <w:r>
        <w:rPr>
          <w:rFonts w:hint="eastAsia"/>
        </w:rPr>
        <w:t>年</w:t>
      </w:r>
      <w:r>
        <w:t>3</w:t>
      </w:r>
      <w:r>
        <w:rPr>
          <w:rFonts w:hint="eastAsia"/>
        </w:rPr>
        <w:t>月</w:t>
      </w:r>
      <w:r>
        <w:t>8</w:t>
      </w:r>
      <w:r>
        <w:rPr>
          <w:rFonts w:hint="eastAsia"/>
        </w:rPr>
        <w:t>日号召加快推行各州法令，以促进地方吸收联邦级实行的改革。他在此行动后宣布，联邦政府一定要求各州政府履行执行这些法令的诺言。</w:t>
      </w:r>
    </w:p>
    <w:p w:rsidR="00000000" w:rsidRDefault="00000000">
      <w:pPr>
        <w:spacing w:after="240" w:line="360" w:lineRule="exact"/>
        <w:ind w:firstLine="425"/>
      </w:pPr>
      <w:r>
        <w:t xml:space="preserve">24.  </w:t>
      </w:r>
      <w:r>
        <w:rPr>
          <w:rFonts w:hint="eastAsia"/>
        </w:rPr>
        <w:t>另外，共和国总统还宣布</w:t>
      </w:r>
      <w:r>
        <w:t>1998-1999</w:t>
      </w:r>
      <w:r>
        <w:rPr>
          <w:rFonts w:hint="eastAsia"/>
        </w:rPr>
        <w:t>年度执行《全国妇女纲领》的一项指令，要求批准《美洲防止、惩罚和根除对妇女暴力行为的公约》，即《贝伦杜帕拉公约》。</w:t>
      </w:r>
    </w:p>
    <w:p w:rsidR="00000000" w:rsidRDefault="00000000">
      <w:pPr>
        <w:spacing w:after="240" w:line="360" w:lineRule="exact"/>
        <w:ind w:firstLine="425"/>
      </w:pPr>
      <w:r>
        <w:t xml:space="preserve">25.  </w:t>
      </w:r>
      <w:r>
        <w:rPr>
          <w:rFonts w:hint="eastAsia"/>
        </w:rPr>
        <w:t>为了执行上述指令，内政部于</w:t>
      </w:r>
      <w:r>
        <w:t>1998</w:t>
      </w:r>
      <w:r>
        <w:rPr>
          <w:rFonts w:hint="eastAsia"/>
        </w:rPr>
        <w:t>年</w:t>
      </w:r>
      <w:r>
        <w:t>4</w:t>
      </w:r>
      <w:r>
        <w:rPr>
          <w:rFonts w:hint="eastAsia"/>
        </w:rPr>
        <w:t>月</w:t>
      </w:r>
      <w:r>
        <w:t>22</w:t>
      </w:r>
      <w:r>
        <w:rPr>
          <w:rFonts w:hint="eastAsia"/>
        </w:rPr>
        <w:t>日召集各州和联邦区内政局长开会，会上一致同意必须以全国人权委员会一项题为《联邦和地方有关妇女和女童规定的准则同消除对妇女一切形式歧视公约和儿童权利公约的对照》的研究材料为基础，详细而准确地讨论修改立法框架。这项研究材料包括在联邦和地方范围内制定政策立法以保障男女在法律上完全平等并切实保护男女儿童的建议。委员会在审议墨西哥合并的第三次和第四次报告时已了解到这一研究材料。</w:t>
      </w:r>
    </w:p>
    <w:p w:rsidR="00000000" w:rsidRDefault="00000000">
      <w:pPr>
        <w:spacing w:after="240" w:line="360" w:lineRule="exact"/>
        <w:ind w:firstLine="425"/>
      </w:pPr>
      <w:r>
        <w:t xml:space="preserve">26.  </w:t>
      </w:r>
      <w:r>
        <w:rPr>
          <w:rFonts w:hint="eastAsia"/>
        </w:rPr>
        <w:t>其结果是，为了支持这一进程，全国妇女委员会推出了称为“怎样从性别观点的角度立法”的试点，会同共和国女议员和男议员分析了保障妇女和女孩的权利和推行所建议的政策所必不可少的内容。</w:t>
      </w:r>
    </w:p>
    <w:p w:rsidR="00000000" w:rsidRDefault="00000000">
      <w:pPr>
        <w:spacing w:after="240" w:line="360" w:lineRule="exact"/>
        <w:ind w:firstLine="425"/>
      </w:pPr>
      <w:r>
        <w:t xml:space="preserve">27.  </w:t>
      </w:r>
      <w:r>
        <w:rPr>
          <w:rFonts w:hint="eastAsia"/>
        </w:rPr>
        <w:t>为让公众及时了解联邦议会围绕上述立法政策倡议进行的讨论，全国妇女委员会以《再无下次！一个立法日记事》为题将上述讨论记录公布出来，其第</w:t>
      </w:r>
      <w:r>
        <w:t>2</w:t>
      </w:r>
      <w:r>
        <w:rPr>
          <w:rFonts w:hint="eastAsia"/>
        </w:rPr>
        <w:t>版已于</w:t>
      </w:r>
      <w:r>
        <w:t>1998</w:t>
      </w:r>
      <w:r>
        <w:rPr>
          <w:rFonts w:hint="eastAsia"/>
        </w:rPr>
        <w:t>年</w:t>
      </w:r>
      <w:r>
        <w:t>7</w:t>
      </w:r>
      <w:r>
        <w:rPr>
          <w:rFonts w:hint="eastAsia"/>
        </w:rPr>
        <w:t>月问世。</w:t>
      </w:r>
    </w:p>
    <w:p w:rsidR="00000000" w:rsidRDefault="00000000">
      <w:pPr>
        <w:spacing w:after="240" w:line="360" w:lineRule="exact"/>
        <w:ind w:firstLine="425"/>
      </w:pPr>
      <w:r>
        <w:t xml:space="preserve">28.  </w:t>
      </w:r>
      <w:r>
        <w:rPr>
          <w:rFonts w:hint="eastAsia"/>
        </w:rPr>
        <w:t>从</w:t>
      </w:r>
      <w:r>
        <w:t>1998</w:t>
      </w:r>
      <w:r>
        <w:rPr>
          <w:rFonts w:hint="eastAsia"/>
        </w:rPr>
        <w:t>年</w:t>
      </w:r>
      <w:r>
        <w:t>3</w:t>
      </w:r>
      <w:r>
        <w:rPr>
          <w:rFonts w:hint="eastAsia"/>
        </w:rPr>
        <w:t>月起，这一进程得到支持，当时在联邦议会参众两院平等和性别委员会的倡议下成立了妇女议会，其宗旨是为分析和讨论墨西哥妇女关心的事务开辟一个空间，从而促进对有关法令、纲领和公众政策的重视，并加强男女平等关系，其中包括防止对妇女的暴力行为。从</w:t>
      </w:r>
      <w:r>
        <w:t>1998</w:t>
      </w:r>
      <w:r>
        <w:rPr>
          <w:rFonts w:hint="eastAsia"/>
        </w:rPr>
        <w:t>年</w:t>
      </w:r>
      <w:r>
        <w:t>8</w:t>
      </w:r>
      <w:r>
        <w:rPr>
          <w:rFonts w:hint="eastAsia"/>
        </w:rPr>
        <w:t>月起在联邦议会两院委员会内建立的妇女议会并于</w:t>
      </w:r>
      <w:r>
        <w:t>1999</w:t>
      </w:r>
      <w:r>
        <w:rPr>
          <w:rFonts w:hint="eastAsia"/>
        </w:rPr>
        <w:t>年</w:t>
      </w:r>
      <w:r>
        <w:t>3</w:t>
      </w:r>
      <w:r>
        <w:rPr>
          <w:rFonts w:hint="eastAsia"/>
        </w:rPr>
        <w:t>月和</w:t>
      </w:r>
      <w:r>
        <w:t>2000</w:t>
      </w:r>
      <w:r>
        <w:rPr>
          <w:rFonts w:hint="eastAsia"/>
        </w:rPr>
        <w:t>年</w:t>
      </w:r>
      <w:r>
        <w:t>3</w:t>
      </w:r>
      <w:r>
        <w:rPr>
          <w:rFonts w:hint="eastAsia"/>
        </w:rPr>
        <w:t>月先后举行了会议。</w:t>
      </w:r>
    </w:p>
    <w:p w:rsidR="00000000" w:rsidRDefault="00000000">
      <w:pPr>
        <w:spacing w:after="240" w:line="360" w:lineRule="exact"/>
        <w:ind w:firstLine="425"/>
      </w:pPr>
      <w:r>
        <w:t xml:space="preserve">29.  </w:t>
      </w:r>
      <w:r>
        <w:rPr>
          <w:rFonts w:hint="eastAsia"/>
        </w:rPr>
        <w:t>共和国参议院平等和性别委员会编印了《墨西哥立法中的妇女》文集，内容包括墨西哥与妇女有关的积极的法令和墨西哥签署的国际协议和条约。同时它还同联邦政府负责执行关心妇女纲领的部门的负责人举行了工作会议。众议院平等和性别委员会则通过了关于家庭暴力的刑法和民法修正案，分析了照顾性别的预算，对妇女的要求给予关注。同时，这两个委员会还许诺发扬尊重妇女尊严的文化，特别关注谋求和争取正义的方式，参与修改劳工法。</w:t>
      </w:r>
    </w:p>
    <w:p w:rsidR="00000000" w:rsidRDefault="00000000">
      <w:pPr>
        <w:spacing w:after="240" w:line="360" w:lineRule="exact"/>
        <w:ind w:firstLine="425"/>
      </w:pPr>
      <w:r>
        <w:t xml:space="preserve">30.  </w:t>
      </w:r>
      <w:r>
        <w:rPr>
          <w:rFonts w:hint="eastAsia"/>
        </w:rPr>
        <w:t>所有各政党的联邦和地方女议员们在</w:t>
      </w:r>
      <w:r>
        <w:t>1998</w:t>
      </w:r>
      <w:r>
        <w:rPr>
          <w:rFonts w:hint="eastAsia"/>
        </w:rPr>
        <w:t>年</w:t>
      </w:r>
      <w:r>
        <w:t>12</w:t>
      </w:r>
      <w:r>
        <w:rPr>
          <w:rFonts w:hint="eastAsia"/>
        </w:rPr>
        <w:t>月达成协议，要在各联邦州单位推动修订和制订关于确定家庭暴力和性暴力的修改倡议案。</w:t>
      </w:r>
    </w:p>
    <w:p w:rsidR="00000000" w:rsidRDefault="00000000">
      <w:pPr>
        <w:spacing w:after="240" w:line="360" w:lineRule="exact"/>
        <w:ind w:firstLine="425"/>
      </w:pPr>
      <w:r>
        <w:t xml:space="preserve">31.  </w:t>
      </w:r>
      <w:r>
        <w:rPr>
          <w:rFonts w:hint="eastAsia"/>
        </w:rPr>
        <w:t>另外，墨西哥政府于</w:t>
      </w:r>
      <w:r>
        <w:t>1998</w:t>
      </w:r>
      <w:r>
        <w:rPr>
          <w:rFonts w:hint="eastAsia"/>
        </w:rPr>
        <w:t>年</w:t>
      </w:r>
      <w:r>
        <w:t>11</w:t>
      </w:r>
      <w:r>
        <w:rPr>
          <w:rFonts w:hint="eastAsia"/>
        </w:rPr>
        <w:t>月</w:t>
      </w:r>
      <w:r>
        <w:t>12</w:t>
      </w:r>
      <w:r>
        <w:rPr>
          <w:rFonts w:hint="eastAsia"/>
        </w:rPr>
        <w:t>日提交了批准《贝伦杜帕拉公约》的文件。这项公约已于同年</w:t>
      </w:r>
      <w:r>
        <w:t>12</w:t>
      </w:r>
      <w:r>
        <w:rPr>
          <w:rFonts w:hint="eastAsia"/>
        </w:rPr>
        <w:t>月</w:t>
      </w:r>
      <w:r>
        <w:t>12</w:t>
      </w:r>
      <w:r>
        <w:rPr>
          <w:rFonts w:hint="eastAsia"/>
        </w:rPr>
        <w:t>日在墨西哥实施。联邦官方日报于</w:t>
      </w:r>
      <w:r>
        <w:t>1999</w:t>
      </w:r>
      <w:r>
        <w:rPr>
          <w:rFonts w:hint="eastAsia"/>
        </w:rPr>
        <w:t>年</w:t>
      </w:r>
      <w:r>
        <w:t>1</w:t>
      </w:r>
      <w:r>
        <w:rPr>
          <w:rFonts w:hint="eastAsia"/>
        </w:rPr>
        <w:t>月</w:t>
      </w:r>
      <w:r>
        <w:t>19</w:t>
      </w:r>
      <w:r>
        <w:rPr>
          <w:rFonts w:hint="eastAsia"/>
        </w:rPr>
        <w:t>日发表颁布该公约的法令。</w:t>
      </w:r>
    </w:p>
    <w:p w:rsidR="00000000" w:rsidRDefault="00000000">
      <w:pPr>
        <w:spacing w:after="240" w:line="360" w:lineRule="exact"/>
        <w:ind w:left="1800" w:right="1202" w:hanging="598"/>
        <w:rPr>
          <w:rFonts w:ascii="SimHei" w:eastAsia="SimHei"/>
        </w:rPr>
      </w:pPr>
      <w:r>
        <w:br w:type="page"/>
      </w:r>
      <w:r>
        <w:rPr>
          <w:rFonts w:ascii="SimHei" w:eastAsia="SimHei"/>
        </w:rPr>
        <w:t xml:space="preserve">403.  </w:t>
      </w:r>
      <w:r>
        <w:rPr>
          <w:rFonts w:ascii="SimHei" w:eastAsia="SimHei" w:hint="eastAsia"/>
        </w:rPr>
        <w:t>委员会建议墨西哥继续努力，减轻农村妇女、特别是土著妇女的贫困，并与非政府组织合作，特别致力于推行教育、就业和保健方案，这类方案能够促使妇女不仅得益于发展，而且参加发展。上文已提到墨西哥的经济增长速度较快，委员会表示它高兴地期待实现社会财富更公平的分配。</w:t>
      </w:r>
    </w:p>
    <w:p w:rsidR="00000000" w:rsidRDefault="00000000">
      <w:pPr>
        <w:spacing w:after="240" w:line="360" w:lineRule="exact"/>
        <w:ind w:firstLine="425"/>
      </w:pPr>
      <w:r>
        <w:t xml:space="preserve">32.  </w:t>
      </w:r>
      <w:r>
        <w:rPr>
          <w:rFonts w:hint="eastAsia"/>
        </w:rPr>
        <w:t>墨西哥政府制订的克服贫困状态的计划优先重视处于不利地位的群体，特别是那些居住在经济和社会条件最落后地区的人们。《克服贫困纲领（</w:t>
      </w:r>
      <w:r>
        <w:t>1995-2000</w:t>
      </w:r>
      <w:r>
        <w:rPr>
          <w:rFonts w:hint="eastAsia"/>
        </w:rPr>
        <w:t>年）》是同心协力实现该目的的主要工具。</w:t>
      </w:r>
    </w:p>
    <w:p w:rsidR="00000000" w:rsidRDefault="00000000">
      <w:pPr>
        <w:spacing w:after="240" w:line="360" w:lineRule="exact"/>
        <w:ind w:firstLine="425"/>
      </w:pPr>
      <w:r>
        <w:t xml:space="preserve">33.  </w:t>
      </w:r>
      <w:r>
        <w:rPr>
          <w:rFonts w:hint="eastAsia"/>
        </w:rPr>
        <w:t>联邦政府在此框架内推行的政策，由社会发展部通过承认男女遭受贫困情况不同的各种战略路线加以落实。在这方面，正在推广一些生产活动来创造就业，并采取在更好的条件下切实行使社会权利，保障人与人之间和地区之间机会平等的措施。本报告第二部分已就这些活动提供更详细的情况。</w:t>
      </w:r>
    </w:p>
    <w:p w:rsidR="00000000" w:rsidRDefault="00000000">
      <w:pPr>
        <w:spacing w:after="240" w:line="360" w:lineRule="exact"/>
        <w:ind w:left="1800" w:right="1202" w:hanging="598"/>
        <w:rPr>
          <w:rFonts w:ascii="SimHei" w:eastAsia="SimHei"/>
        </w:rPr>
      </w:pPr>
      <w:r>
        <w:rPr>
          <w:rFonts w:ascii="SimHei" w:eastAsia="SimHei"/>
        </w:rPr>
        <w:t xml:space="preserve">404.  </w:t>
      </w:r>
      <w:r>
        <w:rPr>
          <w:rFonts w:ascii="SimHei" w:eastAsia="SimHei" w:hint="eastAsia"/>
        </w:rPr>
        <w:t>委员会建议对尚未执行肯定行动的部门进行评价，例如私营部门，并在下一次报告中对肯定行动的所有倡议作出综合评估。</w:t>
      </w:r>
    </w:p>
    <w:p w:rsidR="00000000" w:rsidRDefault="00000000">
      <w:pPr>
        <w:spacing w:after="240" w:line="360" w:lineRule="exact"/>
        <w:ind w:firstLine="425"/>
      </w:pPr>
      <w:r>
        <w:t xml:space="preserve">34.  </w:t>
      </w:r>
      <w:r>
        <w:rPr>
          <w:rFonts w:hint="eastAsia"/>
        </w:rPr>
        <w:t>本报告第二部分提供了有关已采取的肯定行动的材料。</w:t>
      </w:r>
    </w:p>
    <w:p w:rsidR="00000000" w:rsidRDefault="00000000">
      <w:pPr>
        <w:spacing w:after="240" w:line="360" w:lineRule="exact"/>
        <w:ind w:left="1800" w:right="1202" w:hanging="598"/>
        <w:rPr>
          <w:rFonts w:ascii="SimHei" w:eastAsia="SimHei"/>
        </w:rPr>
      </w:pPr>
      <w:r>
        <w:rPr>
          <w:rFonts w:ascii="SimHei" w:eastAsia="SimHei"/>
        </w:rPr>
        <w:t xml:space="preserve">405.  </w:t>
      </w:r>
      <w:r>
        <w:rPr>
          <w:rFonts w:ascii="SimHei" w:eastAsia="SimHei" w:hint="eastAsia"/>
        </w:rPr>
        <w:t>委员会提议墨西哥在下一次报告中提供更多资料，说明妇女可依据公约诉诸法律的现存机制。</w:t>
      </w:r>
    </w:p>
    <w:p w:rsidR="00000000" w:rsidRDefault="00000000">
      <w:pPr>
        <w:spacing w:after="240" w:line="360" w:lineRule="exact"/>
        <w:ind w:firstLine="425"/>
      </w:pPr>
      <w:r>
        <w:t xml:space="preserve">35.  </w:t>
      </w:r>
      <w:r>
        <w:rPr>
          <w:rFonts w:hint="eastAsia"/>
        </w:rPr>
        <w:t>正如委员会通过合并的第三次和第四次报告所了解的那样，《墨西哥合众国政治宪法》第</w:t>
      </w:r>
      <w:r>
        <w:t>133</w:t>
      </w:r>
      <w:r>
        <w:rPr>
          <w:rFonts w:hint="eastAsia"/>
        </w:rPr>
        <w:t>条规定；该“宪法、合众国议会根据宪法产生的法律、以及共和国总统根据宪法经参议院通过签订的条约均为合众国的最高法律，每一个州的法官必须遵照上述宪法、法律和条约，不管其中某项规定可能与州的宪法或法律相抵触。”</w:t>
      </w:r>
    </w:p>
    <w:p w:rsidR="00000000" w:rsidRDefault="00000000">
      <w:pPr>
        <w:spacing w:after="240" w:line="360" w:lineRule="exact"/>
        <w:ind w:firstLine="425"/>
      </w:pPr>
      <w:r>
        <w:t xml:space="preserve">36.  </w:t>
      </w:r>
      <w:r>
        <w:rPr>
          <w:rFonts w:hint="eastAsia"/>
        </w:rPr>
        <w:t>关于这个问题，国家最高法庭通过联邦司法论坛及其公报</w:t>
      </w:r>
      <w:r>
        <w:t>1999</w:t>
      </w:r>
      <w:r>
        <w:rPr>
          <w:rFonts w:hint="eastAsia"/>
        </w:rPr>
        <w:t>年</w:t>
      </w:r>
      <w:r>
        <w:t>11</w:t>
      </w:r>
      <w:r>
        <w:rPr>
          <w:rFonts w:hint="eastAsia"/>
        </w:rPr>
        <w:t>月份的第</w:t>
      </w:r>
      <w:r>
        <w:t>10</w:t>
      </w:r>
      <w:r>
        <w:rPr>
          <w:rFonts w:hint="eastAsia"/>
        </w:rPr>
        <w:t>卷刊载的</w:t>
      </w:r>
      <w:r>
        <w:t>P.LXXVII/99</w:t>
      </w:r>
      <w:r>
        <w:rPr>
          <w:rFonts w:hint="eastAsia"/>
        </w:rPr>
        <w:t>号论文认为，国际条约仅次于墨西哥合众国政治宪法而居第二位，位于各联邦法令和地方法令之上。宪法第</w:t>
      </w:r>
      <w:r>
        <w:t>133</w:t>
      </w:r>
      <w:r>
        <w:rPr>
          <w:rFonts w:hint="eastAsia"/>
        </w:rPr>
        <w:t>条的这一解释来源于，这些国际承诺由整个墨西哥国家承担责任，因而它的所有当局全都承担责任；所以可以理解，宪法授权共和国总统以国家元首身份签署国际协议，同样授权参议院代表各联邦州单位民意的议员干预其事。</w:t>
      </w:r>
    </w:p>
    <w:p w:rsidR="00000000" w:rsidRDefault="00000000">
      <w:pPr>
        <w:spacing w:after="240" w:line="360" w:lineRule="exact"/>
        <w:ind w:firstLine="425"/>
      </w:pPr>
      <w:r>
        <w:t xml:space="preserve">37.  </w:t>
      </w:r>
      <w:r>
        <w:rPr>
          <w:rFonts w:hint="eastAsia"/>
        </w:rPr>
        <w:t>根据宪法规定，墨西哥</w:t>
      </w:r>
      <w:r>
        <w:t>1981</w:t>
      </w:r>
      <w:r>
        <w:rPr>
          <w:rFonts w:hint="eastAsia"/>
        </w:rPr>
        <w:t>年</w:t>
      </w:r>
      <w:r>
        <w:t>3</w:t>
      </w:r>
      <w:r>
        <w:rPr>
          <w:rFonts w:hint="eastAsia"/>
        </w:rPr>
        <w:t>月</w:t>
      </w:r>
      <w:r>
        <w:t>23</w:t>
      </w:r>
      <w:r>
        <w:rPr>
          <w:rFonts w:hint="eastAsia"/>
        </w:rPr>
        <w:t>日批准、联邦官方日报</w:t>
      </w:r>
      <w:r>
        <w:t>1981</w:t>
      </w:r>
      <w:r>
        <w:rPr>
          <w:rFonts w:hint="eastAsia"/>
        </w:rPr>
        <w:t>年</w:t>
      </w:r>
      <w:r>
        <w:t>5</w:t>
      </w:r>
      <w:r>
        <w:rPr>
          <w:rFonts w:hint="eastAsia"/>
        </w:rPr>
        <w:t>月</w:t>
      </w:r>
      <w:r>
        <w:t>12</w:t>
      </w:r>
      <w:r>
        <w:rPr>
          <w:rFonts w:hint="eastAsia"/>
        </w:rPr>
        <w:t>日公布并从同年</w:t>
      </w:r>
      <w:r>
        <w:t>9</w:t>
      </w:r>
      <w:r>
        <w:rPr>
          <w:rFonts w:hint="eastAsia"/>
        </w:rPr>
        <w:t>月</w:t>
      </w:r>
      <w:r>
        <w:t>3</w:t>
      </w:r>
      <w:r>
        <w:rPr>
          <w:rFonts w:hint="eastAsia"/>
        </w:rPr>
        <w:t>日起生效的《消除对妇女一切形式歧视公约》已构成整个合众国的最高法令的一部分，全联邦必须贯彻执行。</w:t>
      </w:r>
    </w:p>
    <w:p w:rsidR="00000000" w:rsidRDefault="00000000">
      <w:pPr>
        <w:spacing w:after="240" w:line="360" w:lineRule="exact"/>
        <w:ind w:firstLine="425"/>
      </w:pPr>
      <w:r>
        <w:t xml:space="preserve">38.  </w:t>
      </w:r>
      <w:r>
        <w:rPr>
          <w:rFonts w:hint="eastAsia"/>
        </w:rPr>
        <w:t>从这一年开始产生与国际条约相一致的内部准则，其上诉机制依照规定条例来确定，其中甚至可以诉诸保护权。</w:t>
      </w:r>
    </w:p>
    <w:p w:rsidR="00000000" w:rsidRDefault="00000000">
      <w:pPr>
        <w:spacing w:after="240" w:line="360" w:lineRule="exact"/>
        <w:ind w:firstLine="425"/>
      </w:pPr>
      <w:r>
        <w:t xml:space="preserve">39.  </w:t>
      </w:r>
      <w:r>
        <w:rPr>
          <w:rFonts w:hint="eastAsia"/>
        </w:rPr>
        <w:t>在联邦政府的要求下，这种使法令适应最近的情况的立法活动加快了进度。</w:t>
      </w:r>
    </w:p>
    <w:p w:rsidR="00000000" w:rsidRDefault="00000000">
      <w:pPr>
        <w:spacing w:after="240" w:line="360" w:lineRule="exact"/>
        <w:ind w:firstLine="425"/>
      </w:pPr>
      <w:r>
        <w:t>40.  1999</w:t>
      </w:r>
      <w:r>
        <w:rPr>
          <w:rFonts w:hint="eastAsia"/>
        </w:rPr>
        <w:t>年附带出现了一宗离婚案，判决以《公约》为依据，结果对女方有利，在承认家务劳动对创造家庭财产的贡献后，判定双方平分家庭财产。可以预言，以后还会重复采用这种做法。</w:t>
      </w:r>
    </w:p>
    <w:p w:rsidR="00000000" w:rsidRDefault="00000000">
      <w:pPr>
        <w:spacing w:after="240" w:line="360" w:lineRule="exact"/>
        <w:ind w:left="1800" w:right="1202" w:hanging="598"/>
        <w:rPr>
          <w:rFonts w:ascii="SimHei" w:eastAsia="SimHei"/>
        </w:rPr>
      </w:pPr>
      <w:r>
        <w:rPr>
          <w:rFonts w:ascii="SimHei" w:eastAsia="SimHei"/>
        </w:rPr>
        <w:t xml:space="preserve">406.  </w:t>
      </w:r>
      <w:r>
        <w:rPr>
          <w:rFonts w:ascii="SimHei" w:eastAsia="SimHei" w:hint="eastAsia"/>
        </w:rPr>
        <w:t>委员会希望墨西哥政府继续监测工厂遵守劳工法的情况，并着手提高这些工厂雇主的认识。</w:t>
      </w:r>
    </w:p>
    <w:p w:rsidR="00000000" w:rsidRDefault="00000000">
      <w:pPr>
        <w:spacing w:after="240" w:line="360" w:lineRule="exact"/>
        <w:ind w:firstLine="425"/>
      </w:pPr>
      <w:r>
        <w:t xml:space="preserve">41.  </w:t>
      </w:r>
      <w:r>
        <w:rPr>
          <w:rFonts w:hint="eastAsia"/>
        </w:rPr>
        <w:t>除墨西哥政府业于</w:t>
      </w:r>
      <w:r>
        <w:t>1998</w:t>
      </w:r>
      <w:r>
        <w:rPr>
          <w:rFonts w:hint="eastAsia"/>
        </w:rPr>
        <w:t>年</w:t>
      </w:r>
      <w:r>
        <w:t>1</w:t>
      </w:r>
      <w:r>
        <w:rPr>
          <w:rFonts w:hint="eastAsia"/>
        </w:rPr>
        <w:t>月对委员会的最后结论作出的答复外，还应指出，联邦政府通过劳工与社会保险部继续执行《就业、培训和保护劳工权纲领（</w:t>
      </w:r>
      <w:r>
        <w:t>1995-2000</w:t>
      </w:r>
      <w:r>
        <w:rPr>
          <w:rFonts w:hint="eastAsia"/>
        </w:rPr>
        <w:t>年）》，并在此框架内监督劳工法的执行情况。上述纲领的宗旨是促进广泛保护男女劳动者的权利，监督切实执行有关法令，改善劳工培训的覆盖面和机会，改进劳工方面的检察和司法工作。</w:t>
      </w:r>
    </w:p>
    <w:p w:rsidR="00000000" w:rsidRDefault="00000000">
      <w:pPr>
        <w:spacing w:after="240" w:line="360" w:lineRule="exact"/>
        <w:ind w:firstLine="425"/>
      </w:pPr>
      <w:r>
        <w:t xml:space="preserve">42.  </w:t>
      </w:r>
      <w:r>
        <w:rPr>
          <w:rFonts w:hint="eastAsia"/>
        </w:rPr>
        <w:t>在本报告所包括的阶段内有过一项特别指令，要求检查部门分类处理关于各劳动中心妇女的工作的信息。劳工与社会保障部以特别的兴趣和注意，监测所有各种部门、尤其是装配工业部门妇女的劳动条件，因为这是雇用妇女人数最多的工业。</w:t>
      </w:r>
    </w:p>
    <w:p w:rsidR="00000000" w:rsidRDefault="00000000">
      <w:pPr>
        <w:spacing w:after="240" w:line="360" w:lineRule="exact"/>
        <w:ind w:firstLine="425"/>
      </w:pPr>
      <w:r>
        <w:t xml:space="preserve">43.  </w:t>
      </w:r>
      <w:r>
        <w:rPr>
          <w:rFonts w:hint="eastAsia"/>
        </w:rPr>
        <w:t>为此目的，劳工和社会保险部从</w:t>
      </w:r>
      <w:r>
        <w:t>1995</w:t>
      </w:r>
      <w:r>
        <w:rPr>
          <w:rFonts w:hint="eastAsia"/>
        </w:rPr>
        <w:t>年迄今展开了专门的检查行动，从而获得了关于装配厂的女工以及那些处于妊娠期和哺乳期的女工一般情况的信息。</w:t>
      </w:r>
    </w:p>
    <w:p w:rsidR="00000000" w:rsidRDefault="00000000">
      <w:pPr>
        <w:spacing w:after="240" w:line="360" w:lineRule="exact"/>
        <w:ind w:firstLine="425"/>
      </w:pPr>
      <w:r>
        <w:t xml:space="preserve">44.  </w:t>
      </w:r>
      <w:r>
        <w:rPr>
          <w:rFonts w:hint="eastAsia"/>
        </w:rPr>
        <w:t>在</w:t>
      </w:r>
      <w:r>
        <w:t>1995</w:t>
      </w:r>
      <w:r>
        <w:rPr>
          <w:rFonts w:hint="eastAsia"/>
        </w:rPr>
        <w:t>年的第一次行动中，在四个州检查了联邦管辖的</w:t>
      </w:r>
      <w:r>
        <w:t>132</w:t>
      </w:r>
      <w:r>
        <w:rPr>
          <w:rFonts w:hint="eastAsia"/>
        </w:rPr>
        <w:t>个劳动中心，涉及</w:t>
      </w:r>
      <w:r>
        <w:t>113 516</w:t>
      </w:r>
      <w:r>
        <w:rPr>
          <w:rFonts w:hint="eastAsia"/>
        </w:rPr>
        <w:t>名男女工人。</w:t>
      </w:r>
    </w:p>
    <w:p w:rsidR="00000000" w:rsidRDefault="00000000">
      <w:pPr>
        <w:spacing w:after="240" w:line="360" w:lineRule="exact"/>
        <w:ind w:firstLine="425"/>
      </w:pPr>
      <w:r>
        <w:t>45.  1999</w:t>
      </w:r>
      <w:r>
        <w:rPr>
          <w:rFonts w:hint="eastAsia"/>
        </w:rPr>
        <w:t>年在</w:t>
      </w:r>
      <w:r>
        <w:t>12</w:t>
      </w:r>
      <w:r>
        <w:rPr>
          <w:rFonts w:hint="eastAsia"/>
        </w:rPr>
        <w:t>个州（下加利福尼亚、科阿韦拉、杜兰戈、瓜纳华托、哈利斯科、新莱昂、克雷塔罗、圣路易斯波托西、索诺拉、塔毛利帕斯、尤卡坦和萨卡特卡斯）检查了</w:t>
      </w:r>
      <w:r>
        <w:t>540</w:t>
      </w:r>
      <w:r>
        <w:rPr>
          <w:rFonts w:hint="eastAsia"/>
        </w:rPr>
        <w:t>个联邦管辖的企业，涉及</w:t>
      </w:r>
      <w:r>
        <w:t>289</w:t>
      </w:r>
      <w:r>
        <w:rPr>
          <w:rFonts w:hint="eastAsia"/>
        </w:rPr>
        <w:t xml:space="preserve"> </w:t>
      </w:r>
      <w:r>
        <w:t>053</w:t>
      </w:r>
      <w:r>
        <w:rPr>
          <w:rFonts w:hint="eastAsia"/>
        </w:rPr>
        <w:t>名工人，其中</w:t>
      </w:r>
      <w:r>
        <w:t>139 813</w:t>
      </w:r>
      <w:r>
        <w:rPr>
          <w:rFonts w:hint="eastAsia"/>
        </w:rPr>
        <w:t>是妇女（</w:t>
      </w:r>
      <w:r>
        <w:t>48.37%</w:t>
      </w:r>
      <w:r>
        <w:rPr>
          <w:rFonts w:hint="eastAsia"/>
        </w:rPr>
        <w:t>），她们中的</w:t>
      </w:r>
      <w:r>
        <w:t>3 858</w:t>
      </w:r>
      <w:r>
        <w:rPr>
          <w:rFonts w:hint="eastAsia"/>
        </w:rPr>
        <w:t>人处于妊娠期，</w:t>
      </w:r>
      <w:r>
        <w:t>899</w:t>
      </w:r>
      <w:r>
        <w:rPr>
          <w:rFonts w:hint="eastAsia"/>
        </w:rPr>
        <w:t>人处于哺乳期。应该强调，装配厂里处于妊娠期的妇女的比例在联邦管辖的所有工业部门和其他活动部门中是最高的。</w:t>
      </w:r>
    </w:p>
    <w:p w:rsidR="00000000" w:rsidRDefault="00000000">
      <w:pPr>
        <w:spacing w:after="240" w:line="360" w:lineRule="exact"/>
        <w:ind w:firstLine="425"/>
      </w:pPr>
      <w:r>
        <w:t xml:space="preserve">46.  </w:t>
      </w:r>
      <w:r>
        <w:rPr>
          <w:rFonts w:hint="eastAsia"/>
        </w:rPr>
        <w:t>从</w:t>
      </w:r>
      <w:r>
        <w:t>1996</w:t>
      </w:r>
      <w:r>
        <w:rPr>
          <w:rFonts w:hint="eastAsia"/>
        </w:rPr>
        <w:t>年起，墨西哥政府在装配厂男女雇主中展开一次说服运动，让他们注意到在他们工厂工作的妇女所受到的歧视。</w:t>
      </w:r>
    </w:p>
    <w:p w:rsidR="00000000" w:rsidRDefault="00000000">
      <w:pPr>
        <w:spacing w:after="240" w:line="360" w:lineRule="exact"/>
        <w:ind w:firstLine="425"/>
      </w:pPr>
      <w:r>
        <w:t xml:space="preserve">47.  </w:t>
      </w:r>
      <w:r>
        <w:rPr>
          <w:rFonts w:hint="eastAsia"/>
        </w:rPr>
        <w:t>还存在其他一些促使装配工业执行法令的机制，其中突出的是，由出口装配工业全国理事会和联邦政府通过劳工与社会保险部于</w:t>
      </w:r>
      <w:r>
        <w:t>1999</w:t>
      </w:r>
      <w:r>
        <w:rPr>
          <w:rFonts w:hint="eastAsia"/>
        </w:rPr>
        <w:t>年</w:t>
      </w:r>
      <w:r>
        <w:t>9</w:t>
      </w:r>
      <w:r>
        <w:rPr>
          <w:rFonts w:hint="eastAsia"/>
        </w:rPr>
        <w:t>月</w:t>
      </w:r>
      <w:r>
        <w:t>24</w:t>
      </w:r>
      <w:r>
        <w:rPr>
          <w:rFonts w:hint="eastAsia"/>
        </w:rPr>
        <w:t>日签署的《装配工业共识协议》。双方在上述协议中承诺在加入该理事会所属协会的全国装配企业中共同制定一些机制，来保障更好的劳动生产条件，推动执行节制童工劳动的章程，推动执行那些节制妊娠期或哺乳期妇女劳动的章程。</w:t>
      </w:r>
    </w:p>
    <w:p w:rsidR="00000000" w:rsidRDefault="00000000">
      <w:pPr>
        <w:spacing w:after="240" w:line="360" w:lineRule="exact"/>
        <w:ind w:firstLine="425"/>
      </w:pPr>
      <w:r>
        <w:t xml:space="preserve">48.  </w:t>
      </w:r>
      <w:r>
        <w:rPr>
          <w:rFonts w:hint="eastAsia"/>
        </w:rPr>
        <w:t>墨西哥社会保险协会开展了争取同装配企业和多种非政府组织达成共识的活动。这样，在全国范围内突出的有，墨西哥装配业主协会同全国退休金和抚恤金领取者统一运动加强合作，全面照顾在这种部门劳动的妇女和男人。</w:t>
      </w:r>
    </w:p>
    <w:p w:rsidR="00000000" w:rsidRDefault="00000000">
      <w:pPr>
        <w:spacing w:after="240" w:line="360" w:lineRule="exact"/>
        <w:ind w:firstLine="425"/>
      </w:pPr>
      <w:r>
        <w:t>49.  1998</w:t>
      </w:r>
      <w:r>
        <w:rPr>
          <w:rFonts w:hint="eastAsia"/>
        </w:rPr>
        <w:t>年</w:t>
      </w:r>
      <w:r>
        <w:t>7</w:t>
      </w:r>
      <w:r>
        <w:rPr>
          <w:rFonts w:hint="eastAsia"/>
        </w:rPr>
        <w:t>月</w:t>
      </w:r>
      <w:r>
        <w:t>1</w:t>
      </w:r>
      <w:r>
        <w:rPr>
          <w:rFonts w:hint="eastAsia"/>
        </w:rPr>
        <w:t>日，劳工与社会保险部成立平等和性别总局，作为在男女劳动者和男女雇主之间进行说服感化行动的管理单位，例如广泛宣传汇集现行劳工法主要规定的《劳动妇女权利与义务宪章》。</w:t>
      </w:r>
    </w:p>
    <w:p w:rsidR="00000000" w:rsidRDefault="00000000">
      <w:pPr>
        <w:spacing w:after="240" w:line="360" w:lineRule="exact"/>
        <w:ind w:firstLine="425"/>
      </w:pPr>
      <w:r>
        <w:t xml:space="preserve">50.  </w:t>
      </w:r>
      <w:r>
        <w:rPr>
          <w:rFonts w:hint="eastAsia"/>
        </w:rPr>
        <w:t>平等和性别总局在其活动中促进妇女机会平等，反对参加工作方面的不平等，并保障劳动妇女行使各种权利，享受社会保险和保障。同时推动执行各种劳工法，以防止由于种族、性别、年龄、宗教信仰、政治立法或社会条件不同而产生的歧视；指导妇女如何自卫和维护自己的权利；促进围绕劳动和生产单位进行学习，为劳动妇女创造更好的可行条件。</w:t>
      </w:r>
    </w:p>
    <w:p w:rsidR="00000000" w:rsidRDefault="00000000">
      <w:pPr>
        <w:spacing w:after="240" w:line="360" w:lineRule="exact"/>
        <w:ind w:firstLine="425"/>
      </w:pPr>
      <w:r>
        <w:t xml:space="preserve">51.  </w:t>
      </w:r>
      <w:r>
        <w:rPr>
          <w:rFonts w:hint="eastAsia"/>
        </w:rPr>
        <w:t>为了统一关注妇女劳动的主张，平等和性别总局同联邦劳动保护检察署密切合作，查处老板们可能对劳动妇女经常不断的歧视行为，并确定对遭受这种歧视行为的劳动妇女提供援助和咨询的统一主张。联邦劳动保护检察署通过全国</w:t>
      </w:r>
      <w:r>
        <w:t>40</w:t>
      </w:r>
      <w:r>
        <w:rPr>
          <w:rFonts w:hint="eastAsia"/>
        </w:rPr>
        <w:t>个办事处和总部办事处坚持尊重和维护劳动妇女的劳动权。</w:t>
      </w:r>
    </w:p>
    <w:p w:rsidR="00000000" w:rsidRDefault="00000000">
      <w:pPr>
        <w:spacing w:after="240" w:line="360" w:lineRule="exact"/>
        <w:ind w:firstLine="425"/>
      </w:pPr>
      <w:r>
        <w:t xml:space="preserve">52.  </w:t>
      </w:r>
      <w:r>
        <w:rPr>
          <w:rFonts w:hint="eastAsia"/>
        </w:rPr>
        <w:t>平等和性别总局首先采取的行动之一是在每一个共和国联邦劳工代表处都委派一名女性或男性官员负责执行平等和性别计划，受理关于遭受歧视、未孕查验、孕期解雇和就业时遭受性骚扰的控诉，并向联邦和地方劳动保护检察署或联邦和地方调解仲裁委员会转交这些控诉。同时它还在全国各州生产率和竞争力理事会分别设立一个平等和性别委员会。</w:t>
      </w:r>
    </w:p>
    <w:p w:rsidR="00000000" w:rsidRDefault="00000000">
      <w:pPr>
        <w:spacing w:after="240" w:line="360" w:lineRule="exact"/>
        <w:ind w:firstLine="425"/>
      </w:pPr>
      <w:r>
        <w:t xml:space="preserve">53.  </w:t>
      </w:r>
      <w:r>
        <w:rPr>
          <w:rFonts w:hint="eastAsia"/>
        </w:rPr>
        <w:t>与国际劳工组织协调，在作为北部边境单位的科阿韦拉实行“为墨西哥妇女提供更多更好就业机会的行动计划”试点规划，以出口装配工业的妇女劳动者为对象，围绕下述问题采取行动：劳工权、以性别观点求提高和社会发展、参与决策、劳动培训和安全与卫生。迄今为止，第一阶段已有</w:t>
      </w:r>
      <w:r>
        <w:t>10</w:t>
      </w:r>
      <w:r>
        <w:rPr>
          <w:rFonts w:hint="eastAsia"/>
        </w:rPr>
        <w:t>家装配企业的</w:t>
      </w:r>
      <w:r>
        <w:t>2,500</w:t>
      </w:r>
      <w:r>
        <w:rPr>
          <w:rFonts w:hint="eastAsia"/>
        </w:rPr>
        <w:t>劳动妇女受益，培训了许多企业领导者、工会代表和关注性别问题的联邦与地方的劳工检查员。</w:t>
      </w:r>
    </w:p>
    <w:p w:rsidR="00000000" w:rsidRDefault="00000000">
      <w:pPr>
        <w:spacing w:after="240" w:line="360" w:lineRule="exact"/>
        <w:ind w:firstLine="425"/>
      </w:pPr>
      <w:r>
        <w:t xml:space="preserve">54.  </w:t>
      </w:r>
      <w:r>
        <w:rPr>
          <w:rFonts w:hint="eastAsia"/>
        </w:rPr>
        <w:t>同时还进行了“按性别分类的劳工费用”研究，以分析雇用妇女工作时的实际社会费用。在此框架内，劳工与社会保险部进行了一次全国咨询，来搜集关于修改社会保险法第</w:t>
      </w:r>
      <w:r>
        <w:t>101</w:t>
      </w:r>
      <w:r>
        <w:rPr>
          <w:rFonts w:hint="eastAsia"/>
        </w:rPr>
        <w:t>条和第</w:t>
      </w:r>
      <w:r>
        <w:t>107</w:t>
      </w:r>
      <w:r>
        <w:rPr>
          <w:rFonts w:hint="eastAsia"/>
        </w:rPr>
        <w:t>条的建议，以便在联邦政府、企业主和男女劳工之间更平等地分摊妇产费用。迄今，这一活动已在尤卡坦、普埃布拉、维拉克鲁斯、金塔纳罗奥、墨西哥和阿瓜斯卡连特斯等州进行。</w:t>
      </w:r>
    </w:p>
    <w:p w:rsidR="00000000" w:rsidRDefault="00000000">
      <w:pPr>
        <w:spacing w:after="240" w:line="360" w:lineRule="exact"/>
        <w:ind w:firstLine="425"/>
      </w:pPr>
      <w:r>
        <w:t xml:space="preserve">55.  </w:t>
      </w:r>
      <w:r>
        <w:rPr>
          <w:rFonts w:hint="eastAsia"/>
        </w:rPr>
        <w:t>目前正在草拟《国家北部地区装配工业妇女劳动状况》研究报告，这充分表明劳工当局有意强调对墨西哥妇女采取妊娠检验和各种歧视行动是不能容忍的。</w:t>
      </w:r>
    </w:p>
    <w:p w:rsidR="00000000" w:rsidRDefault="00000000">
      <w:pPr>
        <w:spacing w:after="240" w:line="360" w:lineRule="exact"/>
        <w:ind w:left="1800" w:right="1202" w:hanging="598"/>
        <w:rPr>
          <w:rFonts w:ascii="SimHei" w:eastAsia="SimHei"/>
        </w:rPr>
      </w:pPr>
      <w:r>
        <w:rPr>
          <w:rFonts w:ascii="SimHei" w:eastAsia="SimHei"/>
        </w:rPr>
        <w:br w:type="page"/>
        <w:t xml:space="preserve">407.  </w:t>
      </w:r>
      <w:r>
        <w:rPr>
          <w:rFonts w:ascii="SimHei" w:eastAsia="SimHei" w:hint="eastAsia"/>
        </w:rPr>
        <w:t>委员会还要求土地改革局继续进行体制干预，说服村社土地代表大会将妇女应得的小块土地分配给妇女。</w:t>
      </w:r>
    </w:p>
    <w:p w:rsidR="00000000" w:rsidRDefault="00000000">
      <w:pPr>
        <w:spacing w:after="240" w:line="360" w:lineRule="exact"/>
        <w:ind w:firstLine="425"/>
      </w:pPr>
      <w:r>
        <w:t xml:space="preserve">56.  </w:t>
      </w:r>
      <w:r>
        <w:rPr>
          <w:rFonts w:hint="eastAsia"/>
        </w:rPr>
        <w:t>为了促使农村妇女组织起来求得发展，已制订《促进农村妇女组织和发展的土地法条例》，并于</w:t>
      </w:r>
      <w:r>
        <w:t>1998</w:t>
      </w:r>
      <w:r>
        <w:rPr>
          <w:rFonts w:hint="eastAsia"/>
        </w:rPr>
        <w:t>年</w:t>
      </w:r>
      <w:r>
        <w:t>5</w:t>
      </w:r>
      <w:r>
        <w:rPr>
          <w:rFonts w:hint="eastAsia"/>
        </w:rPr>
        <w:t>月</w:t>
      </w:r>
      <w:r>
        <w:t>8</w:t>
      </w:r>
      <w:r>
        <w:rPr>
          <w:rFonts w:hint="eastAsia"/>
        </w:rPr>
        <w:t>日在联邦官方日报上公布。</w:t>
      </w:r>
    </w:p>
    <w:p w:rsidR="00000000" w:rsidRDefault="00000000">
      <w:pPr>
        <w:spacing w:after="240" w:line="360" w:lineRule="exact"/>
        <w:ind w:firstLine="425"/>
      </w:pPr>
      <w:r>
        <w:t xml:space="preserve">57.  </w:t>
      </w:r>
      <w:r>
        <w:rPr>
          <w:rFonts w:hint="eastAsia"/>
        </w:rPr>
        <w:t>条例明确规定了农村妇女农工联合体的成立、组织和活动准则。这项条例由土地改革局执行。</w:t>
      </w:r>
    </w:p>
    <w:p w:rsidR="00000000" w:rsidRDefault="00000000">
      <w:pPr>
        <w:spacing w:after="240" w:line="360" w:lineRule="exact"/>
        <w:ind w:firstLine="425"/>
      </w:pPr>
      <w:r>
        <w:t xml:space="preserve">58.  </w:t>
      </w:r>
      <w:r>
        <w:rPr>
          <w:rFonts w:hint="eastAsia"/>
        </w:rPr>
        <w:t>该条例规定的农工联合体由年满</w:t>
      </w:r>
      <w:r>
        <w:t>16</w:t>
      </w:r>
      <w:r>
        <w:rPr>
          <w:rFonts w:hint="eastAsia"/>
        </w:rPr>
        <w:t>岁的妇女组成，不管她们是村社社员、公社社员还是定居点成员，也不管她们有无配偶、是同居者、还是村社或公社社员的直系亲属，或延续到第二代的旁系亲属。</w:t>
      </w:r>
    </w:p>
    <w:p w:rsidR="00000000" w:rsidRDefault="00000000">
      <w:pPr>
        <w:spacing w:after="240" w:line="360" w:lineRule="exact"/>
        <w:ind w:firstLine="425"/>
      </w:pPr>
      <w:r>
        <w:t xml:space="preserve">59.  </w:t>
      </w:r>
      <w:r>
        <w:rPr>
          <w:rFonts w:hint="eastAsia"/>
        </w:rPr>
        <w:t>条例还规定了由于农工联合体解体和村社制度结束而应采取的预防措施。规定在代表会议拨出毗邻市区居民点的一块地用于建立一个联合体，并且因这是一块市区地皮而准备发给联合体地契时，就要颁发相应的分块地籍证书。</w:t>
      </w:r>
    </w:p>
    <w:p w:rsidR="00000000" w:rsidRDefault="00000000">
      <w:pPr>
        <w:spacing w:after="240" w:line="360" w:lineRule="exact"/>
        <w:ind w:firstLine="425"/>
      </w:pPr>
      <w:r>
        <w:t xml:space="preserve">60.  </w:t>
      </w:r>
      <w:r>
        <w:rPr>
          <w:rFonts w:hint="eastAsia"/>
        </w:rPr>
        <w:t>根据全国土地登记局的材料，</w:t>
      </w:r>
      <w:r>
        <w:t>1999</w:t>
      </w:r>
      <w:r>
        <w:rPr>
          <w:rFonts w:hint="eastAsia"/>
        </w:rPr>
        <w:t>年各农村生产公司</w:t>
      </w:r>
      <w:r>
        <w:t>26%</w:t>
      </w:r>
      <w:r>
        <w:rPr>
          <w:rFonts w:hint="eastAsia"/>
        </w:rPr>
        <w:t>的管理委员会至少有一名妇女成员。在担任领导职务妇女当中，</w:t>
      </w:r>
      <w:r>
        <w:t>8%</w:t>
      </w:r>
      <w:r>
        <w:rPr>
          <w:rFonts w:hint="eastAsia"/>
        </w:rPr>
        <w:t>担任董事长，</w:t>
      </w:r>
      <w:r>
        <w:t>13.8%</w:t>
      </w:r>
      <w:r>
        <w:rPr>
          <w:rFonts w:hint="eastAsia"/>
        </w:rPr>
        <w:t>担任秘书，</w:t>
      </w:r>
      <w:r>
        <w:t>15.2%</w:t>
      </w:r>
      <w:r>
        <w:rPr>
          <w:rFonts w:hint="eastAsia"/>
        </w:rPr>
        <w:t>担任司库。</w:t>
      </w:r>
    </w:p>
    <w:p w:rsidR="00000000" w:rsidRDefault="00000000">
      <w:pPr>
        <w:spacing w:after="240" w:line="360" w:lineRule="exact"/>
        <w:ind w:left="1882" w:right="1202" w:hanging="680"/>
        <w:rPr>
          <w:rFonts w:ascii="SimHei" w:eastAsia="SimHei"/>
        </w:rPr>
      </w:pPr>
      <w:r>
        <w:rPr>
          <w:rFonts w:ascii="SimHei" w:eastAsia="SimHei"/>
        </w:rPr>
        <w:t xml:space="preserve">408. </w:t>
      </w:r>
      <w:r>
        <w:rPr>
          <w:rFonts w:ascii="SimHei" w:eastAsia="SimHei" w:hint="eastAsia"/>
        </w:rPr>
        <w:t xml:space="preserve"> 委员会建议政府考虑是否可能修正惩处堕胎的立法，并建议一旦避孕药</w:t>
      </w:r>
      <w:r>
        <w:rPr>
          <w:rFonts w:ascii="SimHei" w:eastAsia="SimHei"/>
        </w:rPr>
        <w:t>RU486</w:t>
      </w:r>
      <w:r>
        <w:rPr>
          <w:rFonts w:ascii="SimHei" w:eastAsia="SimHei" w:hint="eastAsia"/>
        </w:rPr>
        <w:t>可以供应时，是否可能核准使用这种避孕药，因为此药不仅经济而且使用方便。</w:t>
      </w:r>
    </w:p>
    <w:p w:rsidR="00000000" w:rsidRDefault="00000000">
      <w:pPr>
        <w:spacing w:after="240" w:line="360" w:lineRule="exact"/>
        <w:ind w:firstLine="425"/>
      </w:pPr>
      <w:r>
        <w:t xml:space="preserve">61.  </w:t>
      </w:r>
      <w:r>
        <w:rPr>
          <w:rFonts w:hint="eastAsia"/>
        </w:rPr>
        <w:t>在墨西哥，堕胎是要受惩处的，除非根据联邦州单位的刑法，堕胎在某些情况下不违法。但是，刑法中规定堕胎不受惩处的原因很不统一。例如在各联邦州</w:t>
      </w:r>
      <w:r>
        <w:t>32</w:t>
      </w:r>
      <w:r>
        <w:rPr>
          <w:rFonts w:hint="eastAsia"/>
        </w:rPr>
        <w:t>部刑法中，如果由于不慎或过错而造成堕胎，如果由于强奸或诱奸而引起怀孕，那么这种堕胎就不犯法。</w:t>
      </w:r>
      <w:r>
        <w:t>29</w:t>
      </w:r>
      <w:r>
        <w:rPr>
          <w:rFonts w:hint="eastAsia"/>
        </w:rPr>
        <w:t>部州刑法认为，当怀孕危及母亲生命时，堕胎不受惩处。在</w:t>
      </w:r>
      <w:r>
        <w:t>12</w:t>
      </w:r>
      <w:r>
        <w:rPr>
          <w:rFonts w:hint="eastAsia"/>
        </w:rPr>
        <w:t>个联邦州单位，当确定受孕产物呈现某种先天性畸形时，堕胎不算犯法。在</w:t>
      </w:r>
      <w:r>
        <w:t>10</w:t>
      </w:r>
      <w:r>
        <w:rPr>
          <w:rFonts w:hint="eastAsia"/>
        </w:rPr>
        <w:t>部州刑法中，当怀孕对妇女健康产生重要危害时，堕胎不受惩处。最后，只有一个州的刑法认为，只要母亲有</w:t>
      </w:r>
      <w:r>
        <w:t>3</w:t>
      </w:r>
      <w:r>
        <w:rPr>
          <w:rFonts w:hint="eastAsia"/>
        </w:rPr>
        <w:t>个或</w:t>
      </w:r>
      <w:r>
        <w:t>3</w:t>
      </w:r>
      <w:r>
        <w:rPr>
          <w:rFonts w:hint="eastAsia"/>
        </w:rPr>
        <w:t>个以上孩子都活着，由于社会经济原因而堕胎不受惩处。</w:t>
      </w:r>
    </w:p>
    <w:p w:rsidR="00000000" w:rsidRDefault="00000000">
      <w:pPr>
        <w:spacing w:after="240" w:line="360" w:lineRule="exact"/>
        <w:ind w:firstLine="425"/>
      </w:pPr>
      <w:r>
        <w:t xml:space="preserve">62.  </w:t>
      </w:r>
      <w:r>
        <w:rPr>
          <w:rFonts w:hint="eastAsia"/>
        </w:rPr>
        <w:t>在对</w:t>
      </w:r>
      <w:r>
        <w:t>A/53/38/Rev.1</w:t>
      </w:r>
      <w:r>
        <w:rPr>
          <w:rFonts w:hint="eastAsia"/>
        </w:rPr>
        <w:t>号报告第</w:t>
      </w:r>
      <w:r>
        <w:t>426</w:t>
      </w:r>
      <w:r>
        <w:rPr>
          <w:rFonts w:hint="eastAsia"/>
        </w:rPr>
        <w:t>段所提建议的回答中以及该报告关于执行《公约》第</w:t>
      </w:r>
      <w:r>
        <w:t>12</w:t>
      </w:r>
      <w:r>
        <w:rPr>
          <w:rFonts w:hint="eastAsia"/>
        </w:rPr>
        <w:t>条的有关段落中已作更详细的阐述。</w:t>
      </w:r>
    </w:p>
    <w:p w:rsidR="00000000" w:rsidRDefault="00000000">
      <w:pPr>
        <w:spacing w:after="240" w:line="360" w:lineRule="exact"/>
        <w:ind w:firstLine="425"/>
      </w:pPr>
      <w:r>
        <w:t xml:space="preserve">63.  </w:t>
      </w:r>
      <w:r>
        <w:rPr>
          <w:rFonts w:hint="eastAsia"/>
        </w:rPr>
        <w:t>另外，在我国还不可能通过使用抗黄体酮类避孕药（</w:t>
      </w:r>
      <w:r>
        <w:t>RU—486</w:t>
      </w:r>
      <w:r>
        <w:rPr>
          <w:rFonts w:hint="eastAsia"/>
        </w:rPr>
        <w:t>）等药物控制来防止怀孕，因为管理药品的卫生当局还没收到相应的注册申请。</w:t>
      </w:r>
    </w:p>
    <w:p w:rsidR="00000000" w:rsidRDefault="00000000">
      <w:pPr>
        <w:spacing w:after="240" w:line="360" w:lineRule="exact"/>
        <w:ind w:left="1800" w:right="1202" w:hanging="598"/>
        <w:rPr>
          <w:rFonts w:ascii="SimHei" w:eastAsia="SimHei"/>
        </w:rPr>
      </w:pPr>
      <w:r>
        <w:rPr>
          <w:rFonts w:ascii="SimHei" w:eastAsia="SimHei"/>
        </w:rPr>
        <w:br w:type="page"/>
        <w:t xml:space="preserve">409.  </w:t>
      </w:r>
      <w:r>
        <w:rPr>
          <w:rFonts w:ascii="SimHei" w:eastAsia="SimHei" w:hint="eastAsia"/>
        </w:rPr>
        <w:t>委员会要求在下一次报告中提供关于减少和防止少女怀孕方案执行结果的资料。</w:t>
      </w:r>
    </w:p>
    <w:p w:rsidR="00000000" w:rsidRDefault="00000000">
      <w:pPr>
        <w:spacing w:after="240" w:line="360" w:lineRule="exact"/>
        <w:ind w:firstLine="425"/>
      </w:pPr>
      <w:r>
        <w:t xml:space="preserve">64.  </w:t>
      </w:r>
      <w:r>
        <w:rPr>
          <w:rFonts w:hint="eastAsia"/>
        </w:rPr>
        <w:t>针对少女少男的主要生殖保健方案包括保健的服务，也包括提供信息、教育和交流有关人口、性别和计划生育情况等办法。</w:t>
      </w:r>
    </w:p>
    <w:p w:rsidR="00000000" w:rsidRDefault="00000000">
      <w:pPr>
        <w:spacing w:after="240" w:line="360" w:lineRule="exact"/>
        <w:ind w:firstLine="425"/>
      </w:pPr>
      <w:r>
        <w:t xml:space="preserve">65.  </w:t>
      </w:r>
      <w:r>
        <w:rPr>
          <w:rFonts w:hint="eastAsia"/>
        </w:rPr>
        <w:t>保健部门在这方面的具体任务是向少年男女提供关于性、人类生死、避孕和一般生殖保健的适当信息，使少女少男们自主、负责而不冒风险地掌握自己的性问题，推迟生育第一个孩子的年龄并避免无计划怀孕。</w:t>
      </w:r>
    </w:p>
    <w:p w:rsidR="00000000" w:rsidRDefault="00000000">
      <w:pPr>
        <w:spacing w:after="240" w:line="360" w:lineRule="exact"/>
        <w:ind w:firstLine="425"/>
      </w:pPr>
      <w:r>
        <w:t xml:space="preserve">66.  </w:t>
      </w:r>
      <w:r>
        <w:rPr>
          <w:rFonts w:hint="eastAsia"/>
        </w:rPr>
        <w:t>政府保健机构在非政府组织支持下，及时进行了培训男女服务人员的紧张工作，以便前往这些单位的青少年居民能够找到经过训练的人员在生殖保健方面给予他们指导和照应。</w:t>
      </w:r>
    </w:p>
    <w:p w:rsidR="00000000" w:rsidRDefault="00000000">
      <w:pPr>
        <w:spacing w:after="240" w:line="350" w:lineRule="exact"/>
        <w:ind w:firstLine="425"/>
      </w:pPr>
      <w:r>
        <w:t xml:space="preserve">67.  </w:t>
      </w:r>
      <w:r>
        <w:rPr>
          <w:rFonts w:hint="eastAsia"/>
        </w:rPr>
        <w:t>卫生部通过生殖保健总局并由本部门各种机构参与，推行青少年居民性保健和生殖保健计划。这项政府计划从</w:t>
      </w:r>
      <w:r>
        <w:t>1994</w:t>
      </w:r>
      <w:r>
        <w:rPr>
          <w:rFonts w:hint="eastAsia"/>
        </w:rPr>
        <w:t>年开始实行，是世界上专门关心青少年男女健康的第一个计划。其特定宗旨是保护和促进青少年居民行使接受咨询、教育、交流和性与生殖保健服务的权利，形成一个有助于这个人口群体采取负责的态度和行为并以自主、自觉而无风险的方式掌握自身性问题的整体观念。</w:t>
      </w:r>
    </w:p>
    <w:p w:rsidR="00000000" w:rsidRDefault="00000000">
      <w:pPr>
        <w:spacing w:after="240" w:line="350" w:lineRule="exact"/>
        <w:ind w:firstLine="425"/>
      </w:pPr>
      <w:r>
        <w:t xml:space="preserve">68.  </w:t>
      </w:r>
      <w:r>
        <w:rPr>
          <w:rFonts w:hint="eastAsia"/>
        </w:rPr>
        <w:t>医生、护士、社会工作者，在某些情况下还有心理学家参加组成的一些学科团体，在青少年人口性保健和生育保健计划范围内提供服务，协调一致地工作。这些服务包括三个组成部分：</w:t>
      </w:r>
      <w:r>
        <w:t>1.</w:t>
      </w:r>
      <w:r>
        <w:rPr>
          <w:rFonts w:hint="eastAsia"/>
        </w:rPr>
        <w:t>生殖保健；</w:t>
      </w:r>
      <w:r>
        <w:t>2.</w:t>
      </w:r>
      <w:r>
        <w:rPr>
          <w:rFonts w:hint="eastAsia"/>
        </w:rPr>
        <w:t>预防性传染病，包括艾滋病毒和人类乳状瘤病毒产生的感染；</w:t>
      </w:r>
      <w:r>
        <w:t>3.</w:t>
      </w:r>
      <w:r>
        <w:rPr>
          <w:rFonts w:hint="eastAsia"/>
        </w:rPr>
        <w:t>预防成瘾，诸如烟瘾、酒瘾、使用或滥用非法药物。</w:t>
      </w:r>
    </w:p>
    <w:p w:rsidR="00000000" w:rsidRDefault="00000000">
      <w:pPr>
        <w:spacing w:after="240" w:line="350" w:lineRule="exact"/>
        <w:ind w:firstLine="425"/>
      </w:pPr>
      <w:r>
        <w:t xml:space="preserve">69.  </w:t>
      </w:r>
      <w:r>
        <w:rPr>
          <w:rFonts w:hint="eastAsia"/>
        </w:rPr>
        <w:t>该计划的一个重要部分是纳入对青少年人口质量的关心，并由“儿童和母亲之友医院”之类机构出具证明，这些机构为怀孕少女们提供产前照顾，注重风险，倡导母乳喂养和母婴合居的做法。</w:t>
      </w:r>
    </w:p>
    <w:p w:rsidR="00000000" w:rsidRDefault="00000000">
      <w:pPr>
        <w:spacing w:after="240" w:line="350" w:lineRule="exact"/>
        <w:ind w:firstLine="425"/>
      </w:pPr>
      <w:r>
        <w:t xml:space="preserve">70.  </w:t>
      </w:r>
      <w:r>
        <w:rPr>
          <w:rFonts w:hint="eastAsia"/>
        </w:rPr>
        <w:t>青少年人口性保健和生殖保健计划引起了一个促进信息、教育和沟通的持续性运动，同时也形成了培训卫生服务人员为青年人口提供住处和服务的战略。作为辅助材料，还制作了以性传染病、阴茎套的使用和非计划怀孕为题而用于培训的录相带，发行了招贴画、连环画和培训手册，设立了流动站。</w:t>
      </w:r>
    </w:p>
    <w:p w:rsidR="00000000" w:rsidRDefault="00000000">
      <w:pPr>
        <w:spacing w:after="240" w:line="350" w:lineRule="exact"/>
        <w:ind w:firstLine="425"/>
      </w:pPr>
      <w:r>
        <w:t xml:space="preserve">71.  </w:t>
      </w:r>
      <w:r>
        <w:rPr>
          <w:rFonts w:hint="eastAsia"/>
        </w:rPr>
        <w:t>作为补充，在这个计划内还对父母亲和负责青少年群体性问题的人进行关于教育指导的谈话，谈怎样预防各种性传染病和怎样负责任地使用避孕方法，让他们传达给他们的子女和男女学生。</w:t>
      </w:r>
    </w:p>
    <w:p w:rsidR="00000000" w:rsidRDefault="00000000">
      <w:pPr>
        <w:spacing w:after="240" w:line="350" w:lineRule="exact"/>
        <w:ind w:firstLine="425"/>
      </w:pPr>
      <w:r>
        <w:t xml:space="preserve">72.  </w:t>
      </w:r>
      <w:r>
        <w:rPr>
          <w:rFonts w:hint="eastAsia"/>
        </w:rPr>
        <w:t>为了肯定这项计划的进展，卫生部对推行计划的头四年进行一次评估。这项研究由一个外部代理机构进行，最后在</w:t>
      </w:r>
      <w:r>
        <w:t>10</w:t>
      </w:r>
      <w:r>
        <w:rPr>
          <w:rFonts w:hint="eastAsia"/>
        </w:rPr>
        <w:t>个联邦州单位提交了一份代表性的样本。其结果表明，这些服务促使学龄青少年人口增强对性和生育的认识，已经开始性生活的青少年运用避孕方法的人明显增多，保健中心和医院提供的服务很受欢迎。</w:t>
      </w:r>
    </w:p>
    <w:p w:rsidR="00000000" w:rsidRDefault="00000000">
      <w:pPr>
        <w:spacing w:after="240" w:line="360" w:lineRule="exact"/>
        <w:ind w:firstLine="425"/>
      </w:pPr>
      <w:r>
        <w:t xml:space="preserve">73.  </w:t>
      </w:r>
      <w:r>
        <w:rPr>
          <w:rFonts w:hint="eastAsia"/>
        </w:rPr>
        <w:t>组成生殖保健跨机构集团的各机构所开展的其他行动有：</w:t>
      </w:r>
    </w:p>
    <w:p w:rsidR="00000000" w:rsidRDefault="00000000">
      <w:pPr>
        <w:spacing w:after="240" w:line="360" w:lineRule="exact"/>
        <w:ind w:firstLine="425"/>
      </w:pPr>
      <w:r>
        <w:t xml:space="preserve">74.  </w:t>
      </w:r>
      <w:r>
        <w:rPr>
          <w:rFonts w:hint="eastAsia"/>
        </w:rPr>
        <w:t>全国家庭整体发展系统实施的预防和全面关心青少年母亲计划，目的是启发青年人意识到早孕的危险，引导怀孕或成为母亲的少女了解自己的母亲身份，为她们改善自己及其子女的生活质量提供支持。这个计划是少年整体发展计划的一部分。通过这一计划已为培训一批给少女少男提供服务的人员编制了典型教材，并作为这一努力的补充，在全国整体家庭发展系统驻全国各地代表处和各种政府与非政府教育机构中出版发行有关的手册、教科材料、小册子和书籍。</w:t>
      </w:r>
    </w:p>
    <w:p w:rsidR="00000000" w:rsidRDefault="00000000">
      <w:pPr>
        <w:spacing w:after="240" w:line="360" w:lineRule="exact"/>
        <w:ind w:firstLine="425"/>
      </w:pPr>
      <w:r>
        <w:t xml:space="preserve">75.  </w:t>
      </w:r>
      <w:r>
        <w:rPr>
          <w:rFonts w:hint="eastAsia"/>
        </w:rPr>
        <w:t>预防和全面关心青少年母亲计划是由医学、心理学、社会劳动、法律、性学和家庭等各方面的专家拟定的，他们有的来自全国家庭整体发展系统，有的来自墨西哥全国自治大学、首都自治大学、墨西哥学院和其他机构。</w:t>
      </w:r>
    </w:p>
    <w:p w:rsidR="00000000" w:rsidRDefault="00000000">
      <w:pPr>
        <w:spacing w:after="240" w:line="360" w:lineRule="exact"/>
        <w:ind w:firstLine="425"/>
      </w:pPr>
      <w:r>
        <w:t xml:space="preserve">76.  </w:t>
      </w:r>
      <w:r>
        <w:rPr>
          <w:rFonts w:hint="eastAsia"/>
        </w:rPr>
        <w:t>在预防方面，这个计划在全国</w:t>
      </w:r>
      <w:r>
        <w:t>28</w:t>
      </w:r>
      <w:r>
        <w:rPr>
          <w:rFonts w:hint="eastAsia"/>
        </w:rPr>
        <w:t>个单位的</w:t>
      </w:r>
      <w:r>
        <w:t>229</w:t>
      </w:r>
      <w:r>
        <w:rPr>
          <w:rFonts w:hint="eastAsia"/>
        </w:rPr>
        <w:t>个市开展活动，成立了</w:t>
      </w:r>
      <w:r>
        <w:t>713</w:t>
      </w:r>
      <w:r>
        <w:rPr>
          <w:rFonts w:hint="eastAsia"/>
        </w:rPr>
        <w:t>个互助组，接待了</w:t>
      </w:r>
      <w:r>
        <w:t>6,500</w:t>
      </w:r>
      <w:r>
        <w:rPr>
          <w:rFonts w:hint="eastAsia"/>
        </w:rPr>
        <w:t>多个少年母亲及其配偶。</w:t>
      </w:r>
    </w:p>
    <w:p w:rsidR="00000000" w:rsidRDefault="00000000">
      <w:pPr>
        <w:spacing w:after="240" w:line="360" w:lineRule="exact"/>
        <w:ind w:firstLine="425"/>
      </w:pPr>
      <w:r>
        <w:t xml:space="preserve">77.  </w:t>
      </w:r>
      <w:r>
        <w:rPr>
          <w:rFonts w:hint="eastAsia"/>
        </w:rPr>
        <w:t>援助方面包括两个群体：学生组，覆盖共和国</w:t>
      </w:r>
      <w:r>
        <w:t>19</w:t>
      </w:r>
      <w:r>
        <w:rPr>
          <w:rFonts w:hint="eastAsia"/>
        </w:rPr>
        <w:t>个州</w:t>
      </w:r>
      <w:r>
        <w:t>112</w:t>
      </w:r>
      <w:r>
        <w:rPr>
          <w:rFonts w:hint="eastAsia"/>
        </w:rPr>
        <w:t>个市，在那里成立</w:t>
      </w:r>
      <w:r>
        <w:t>471</w:t>
      </w:r>
      <w:r>
        <w:rPr>
          <w:rFonts w:hint="eastAsia"/>
        </w:rPr>
        <w:t>个小组，</w:t>
      </w:r>
      <w:r>
        <w:t>17,000</w:t>
      </w:r>
      <w:r>
        <w:rPr>
          <w:rFonts w:hint="eastAsia"/>
        </w:rPr>
        <w:t>多男女青年受益；非学生组，为</w:t>
      </w:r>
      <w:r>
        <w:t>17</w:t>
      </w:r>
      <w:r>
        <w:rPr>
          <w:rFonts w:hint="eastAsia"/>
        </w:rPr>
        <w:t>个州</w:t>
      </w:r>
      <w:r>
        <w:t>156</w:t>
      </w:r>
      <w:r>
        <w:rPr>
          <w:rFonts w:hint="eastAsia"/>
        </w:rPr>
        <w:t>个市服务，促使</w:t>
      </w:r>
      <w:r>
        <w:t>14,000</w:t>
      </w:r>
      <w:r>
        <w:rPr>
          <w:rFonts w:hint="eastAsia"/>
        </w:rPr>
        <w:t>多个男女青少年加强了预防非计划怀孕的行动。</w:t>
      </w:r>
    </w:p>
    <w:p w:rsidR="00000000" w:rsidRDefault="00000000">
      <w:pPr>
        <w:spacing w:after="240" w:line="360" w:lineRule="exact"/>
        <w:ind w:firstLine="425"/>
      </w:pPr>
      <w:r>
        <w:t xml:space="preserve">78.  </w:t>
      </w:r>
      <w:r>
        <w:rPr>
          <w:rFonts w:hint="eastAsia"/>
        </w:rPr>
        <w:t>全国家庭整体发展系统在联合国儿童基金会、全国妇女委员会、联邦区人权委员会的协调下，制定了《青少年父母法律指南》，目的是让怀孕少女及其配偶了解自己的权利，因为目前法律给予他们不受排斥而享有尊重与尊严的待遇的必要权利。</w:t>
      </w:r>
    </w:p>
    <w:p w:rsidR="00000000" w:rsidRDefault="00000000">
      <w:pPr>
        <w:spacing w:after="240" w:line="360" w:lineRule="exact"/>
        <w:ind w:firstLine="425"/>
      </w:pPr>
      <w:r>
        <w:t xml:space="preserve">79.  </w:t>
      </w:r>
      <w:r>
        <w:rPr>
          <w:rFonts w:hint="eastAsia"/>
        </w:rPr>
        <w:t>在墨西哥社会保险协会设有照顾青少年协调方案，其目的是给这个群体的问题提供全面关注，把社会生理心理学和环境两方面统一到增强和维护健康、培训和调查等基本活动中。这项计划的总目标是，通过自由而负责任地行使自己的权利，特别是在预防性病传染、艾滋病毒</w:t>
      </w:r>
      <w:r>
        <w:t>/</w:t>
      </w:r>
      <w:r>
        <w:rPr>
          <w:rFonts w:hint="eastAsia"/>
        </w:rPr>
        <w:t>艾滋病和意外怀孕方面的权利，改善少男少女们的性健康和生殖健康。</w:t>
      </w:r>
    </w:p>
    <w:p w:rsidR="00000000" w:rsidRDefault="00000000">
      <w:pPr>
        <w:spacing w:after="240" w:line="360" w:lineRule="exact"/>
        <w:ind w:firstLine="425"/>
      </w:pPr>
      <w:r>
        <w:t xml:space="preserve">80.  </w:t>
      </w:r>
      <w:r>
        <w:rPr>
          <w:rFonts w:hint="eastAsia"/>
        </w:rPr>
        <w:t>墨西哥社会保险协会“援助”计划发展了一个全面关怀青少年的模式，也就是关怀这一特殊群体健康的所有多方面问题，重点是他们的生殖健康，认为性健康是个人和伴侣满意而无风险地过性生活与从事生殖活动的能力。墨西哥社会保险协会援助计划通过《面向农村和土著青少年的性保健和生殖保健卫星教育》教育战略，谋求促进降低</w:t>
      </w:r>
      <w:r>
        <w:t>10</w:t>
      </w:r>
      <w:r>
        <w:rPr>
          <w:rFonts w:hint="eastAsia"/>
        </w:rPr>
        <w:t>至</w:t>
      </w:r>
      <w:r>
        <w:t>19</w:t>
      </w:r>
      <w:r>
        <w:rPr>
          <w:rFonts w:hint="eastAsia"/>
        </w:rPr>
        <w:t>岁农村和土著青少年中的早孕数目和性病传染发病率。到</w:t>
      </w:r>
      <w:r>
        <w:t>1999</w:t>
      </w:r>
      <w:r>
        <w:rPr>
          <w:rFonts w:hint="eastAsia"/>
        </w:rPr>
        <w:t>年底，</w:t>
      </w:r>
      <w:r>
        <w:t>241,140</w:t>
      </w:r>
      <w:r>
        <w:rPr>
          <w:rFonts w:hint="eastAsia"/>
        </w:rPr>
        <w:t>个青少年在性保健和生殖保健方面受到这一战略的指导。</w:t>
      </w:r>
    </w:p>
    <w:p w:rsidR="00000000" w:rsidRDefault="00000000">
      <w:pPr>
        <w:spacing w:after="240" w:line="360" w:lineRule="exact"/>
        <w:ind w:firstLine="425"/>
      </w:pPr>
      <w:r>
        <w:t>81.  1995</w:t>
      </w:r>
      <w:r>
        <w:rPr>
          <w:rFonts w:hint="eastAsia"/>
        </w:rPr>
        <w:t>年</w:t>
      </w:r>
      <w:r>
        <w:t>6</w:t>
      </w:r>
      <w:r>
        <w:rPr>
          <w:rFonts w:hint="eastAsia"/>
        </w:rPr>
        <w:t>月开始在大众媒体开展、如今仍在继续开展一项名叫“计划，是情愿的问题”的宣传运动，以推行更广义的计划生育，重点要求以生活质量为中心建立夫妻和家庭的一种个人生活规划。总之，这一运动的含义是要争取推迟结婚年龄和第一个孩子出生期，延长生育间隔期。此外还促进性别平等和夫妇之间交流，要求提供信息、引导和咨询等服务，促使男性更多参加作出有关生殖的决定，更多抚养孩子，多用男用避孕方法。</w:t>
      </w:r>
    </w:p>
    <w:p w:rsidR="00000000" w:rsidRDefault="00000000">
      <w:pPr>
        <w:spacing w:after="240" w:line="360" w:lineRule="exact"/>
        <w:ind w:firstLine="425"/>
      </w:pPr>
      <w:r>
        <w:t xml:space="preserve">82.  </w:t>
      </w:r>
      <w:r>
        <w:rPr>
          <w:rFonts w:hint="eastAsia"/>
        </w:rPr>
        <w:t>另一个类似的战略是设立专为青少年提供信息和指导的电话线。从</w:t>
      </w:r>
      <w:r>
        <w:t>1994</w:t>
      </w:r>
      <w:r>
        <w:rPr>
          <w:rFonts w:hint="eastAsia"/>
        </w:rPr>
        <w:t>年起设立《从青年到青年》节目，目的是为青年们创造一种获得信息和指导、进行思考和节制的机会，同时在情况需要时提供必要的支持，在由公私机构和专门处理这部分居民烦恼问题的代理人组成的网络上提到这些青年。这一服务已在全国家庭整体发展系统和全国人口理事会总秘书处的协调下，通过“当地电话”节目在墨西哥城首都区推出，现在由于收到电话次数多（开设以来已收到</w:t>
      </w:r>
      <w:r>
        <w:t>20</w:t>
      </w:r>
      <w:r>
        <w:rPr>
          <w:rFonts w:hint="eastAsia"/>
        </w:rPr>
        <w:t>多万次）和证明对许多青少年、家庭父母、男女教师有用，已扩展到共和国许多州。</w:t>
      </w:r>
    </w:p>
    <w:p w:rsidR="00000000" w:rsidRDefault="00000000">
      <w:pPr>
        <w:spacing w:after="240" w:line="360" w:lineRule="exact"/>
        <w:ind w:firstLine="425"/>
      </w:pPr>
      <w:r>
        <w:t xml:space="preserve">83.  </w:t>
      </w:r>
      <w:r>
        <w:rPr>
          <w:rFonts w:hint="eastAsia"/>
        </w:rPr>
        <w:t>此外，恰帕斯、瓦哈卡、伊达尔戈、格雷罗和普埃布拉五州人口理事会推行的干预生殖保健方案得到巩固。这是通过在</w:t>
      </w:r>
      <w:r>
        <w:t>1997—2001</w:t>
      </w:r>
      <w:r>
        <w:rPr>
          <w:rFonts w:hint="eastAsia"/>
        </w:rPr>
        <w:t>年国家纲领的框架内建立全面关怀青少年生殖保健单位来巩固的。通过上述纲领，将来自多边合作的资金优先调拨给这</w:t>
      </w:r>
      <w:r>
        <w:t>5</w:t>
      </w:r>
      <w:r>
        <w:rPr>
          <w:rFonts w:hint="eastAsia"/>
        </w:rPr>
        <w:t>个州。</w:t>
      </w:r>
    </w:p>
    <w:p w:rsidR="00000000" w:rsidRDefault="00000000">
      <w:pPr>
        <w:spacing w:after="240" w:line="360" w:lineRule="exact"/>
        <w:ind w:firstLine="425"/>
      </w:pPr>
      <w:r>
        <w:t>84.  1999</w:t>
      </w:r>
      <w:r>
        <w:rPr>
          <w:rFonts w:hint="eastAsia"/>
        </w:rPr>
        <w:t>年中，全国妇女委员会和联合国儿童基金会对青少年的价值观和态度进行一次调查。这一工作的目的是考查男女青年所持有的有关怀孕、母性、父性和自尊心的价值观念。为此访问了</w:t>
      </w:r>
      <w:r>
        <w:t>1 581</w:t>
      </w:r>
      <w:r>
        <w:rPr>
          <w:rFonts w:hint="eastAsia"/>
        </w:rPr>
        <w:t>名青年人，其中</w:t>
      </w:r>
      <w:r>
        <w:t>753</w:t>
      </w:r>
      <w:r>
        <w:rPr>
          <w:rFonts w:hint="eastAsia"/>
        </w:rPr>
        <w:t>人是男青年，</w:t>
      </w:r>
      <w:r>
        <w:t>828</w:t>
      </w:r>
      <w:r>
        <w:rPr>
          <w:rFonts w:hint="eastAsia"/>
        </w:rPr>
        <w:t>人是女青年，年龄在</w:t>
      </w:r>
      <w:r>
        <w:t>12</w:t>
      </w:r>
      <w:r>
        <w:rPr>
          <w:rFonts w:hint="eastAsia"/>
        </w:rPr>
        <w:t>岁到</w:t>
      </w:r>
      <w:r>
        <w:t>19</w:t>
      </w:r>
      <w:r>
        <w:rPr>
          <w:rFonts w:hint="eastAsia"/>
        </w:rPr>
        <w:t>岁之间。所得出的结论之一是，学校是获得性信息的最受青睐的途径。因此，被访问的男女青年建议学校不仅要从生殖保健角度来谈性的问题，而且还应纳入情感和关系的发展问题，青少年男女还表示要求同父母有更多的沟通。</w:t>
      </w:r>
    </w:p>
    <w:p w:rsidR="00000000" w:rsidRDefault="00000000">
      <w:pPr>
        <w:spacing w:after="240" w:line="360" w:lineRule="exact"/>
        <w:ind w:firstLine="425"/>
      </w:pPr>
      <w:r>
        <w:t xml:space="preserve">85.  </w:t>
      </w:r>
      <w:r>
        <w:rPr>
          <w:rFonts w:hint="eastAsia"/>
        </w:rPr>
        <w:t>公共教育部已在中学加办短期班和训练班。这一水平的男女教师有了教育指导书籍可依靠。在政府成人教育计划中也纳入了与生殖保健、性和计划生育有关的问题。</w:t>
      </w:r>
    </w:p>
    <w:p w:rsidR="00000000" w:rsidRDefault="00000000">
      <w:pPr>
        <w:spacing w:after="240" w:line="360" w:lineRule="exact"/>
        <w:ind w:firstLine="425"/>
      </w:pPr>
      <w:r>
        <w:t xml:space="preserve">86.  </w:t>
      </w:r>
      <w:r>
        <w:rPr>
          <w:rFonts w:hint="eastAsia"/>
        </w:rPr>
        <w:t>墨西哥有多种非政府组织正在推行青少年生殖保健计划。就其在全国领土的覆盖面而言，突出的是墨西哥计划生育基金会的“青年人计划”。该计划是</w:t>
      </w:r>
      <w:r>
        <w:t>1987</w:t>
      </w:r>
      <w:r>
        <w:rPr>
          <w:rFonts w:hint="eastAsia"/>
        </w:rPr>
        <w:t>年开始的，它的模式既规定通过培训青年志愿者来促进社区教育活动，也包括在医疗单位提供保健服务。</w:t>
      </w:r>
    </w:p>
    <w:p w:rsidR="00000000" w:rsidRDefault="00000000">
      <w:pPr>
        <w:spacing w:after="240" w:line="360" w:lineRule="exact"/>
        <w:ind w:firstLine="425"/>
      </w:pPr>
      <w:r>
        <w:t xml:space="preserve">87.  </w:t>
      </w:r>
      <w:r>
        <w:rPr>
          <w:rFonts w:hint="eastAsia"/>
        </w:rPr>
        <w:t>作为计划生育行动的结果，青年们使用避孕方法的人在近</w:t>
      </w:r>
      <w:r>
        <w:t>20</w:t>
      </w:r>
      <w:r>
        <w:rPr>
          <w:rFonts w:hint="eastAsia"/>
        </w:rPr>
        <w:t>年内大大增加。根据国内进行的各种社会人口调查的结果，开始性生活的青少年男女总人数中，</w:t>
      </w:r>
      <w:r>
        <w:t>1976</w:t>
      </w:r>
      <w:r>
        <w:rPr>
          <w:rFonts w:hint="eastAsia"/>
        </w:rPr>
        <w:t>年只有</w:t>
      </w:r>
      <w:r>
        <w:t>14.2%</w:t>
      </w:r>
      <w:r>
        <w:rPr>
          <w:rFonts w:hint="eastAsia"/>
        </w:rPr>
        <w:t>、</w:t>
      </w:r>
      <w:r>
        <w:t>1987</w:t>
      </w:r>
      <w:r>
        <w:rPr>
          <w:rFonts w:hint="eastAsia"/>
        </w:rPr>
        <w:t>年也才有</w:t>
      </w:r>
      <w:r>
        <w:t>30%</w:t>
      </w:r>
      <w:r>
        <w:rPr>
          <w:rFonts w:hint="eastAsia"/>
        </w:rPr>
        <w:t>的人使用一种避孕方法来节制生育。据全国人口活动调查的资料，</w:t>
      </w:r>
      <w:r>
        <w:t>1997</w:t>
      </w:r>
      <w:r>
        <w:rPr>
          <w:rFonts w:hint="eastAsia"/>
        </w:rPr>
        <w:t>年</w:t>
      </w:r>
      <w:r>
        <w:t>15</w:t>
      </w:r>
      <w:r>
        <w:rPr>
          <w:rFonts w:hint="eastAsia"/>
        </w:rPr>
        <w:t>至</w:t>
      </w:r>
      <w:r>
        <w:t>19</w:t>
      </w:r>
      <w:r>
        <w:rPr>
          <w:rFonts w:hint="eastAsia"/>
        </w:rPr>
        <w:t>岁妇女中的这个比例数已增加到</w:t>
      </w:r>
      <w:r>
        <w:t>44.9%</w:t>
      </w:r>
      <w:r>
        <w:rPr>
          <w:rFonts w:hint="eastAsia"/>
        </w:rPr>
        <w:t>。同样，</w:t>
      </w:r>
      <w:r>
        <w:t>20</w:t>
      </w:r>
      <w:r>
        <w:rPr>
          <w:rFonts w:hint="eastAsia"/>
        </w:rPr>
        <w:t>至</w:t>
      </w:r>
      <w:r>
        <w:t>24</w:t>
      </w:r>
      <w:r>
        <w:rPr>
          <w:rFonts w:hint="eastAsia"/>
        </w:rPr>
        <w:t>岁之间的妇女使用多种避孕方法的情况也增加了。</w:t>
      </w:r>
    </w:p>
    <w:p w:rsidR="00000000" w:rsidRDefault="00000000">
      <w:pPr>
        <w:spacing w:after="240" w:line="360" w:lineRule="exact"/>
        <w:ind w:firstLine="425"/>
      </w:pPr>
      <w:r>
        <w:t xml:space="preserve">88.  </w:t>
      </w:r>
      <w:r>
        <w:rPr>
          <w:rFonts w:hint="eastAsia"/>
        </w:rPr>
        <w:t>同样，近五年内尽管青少年人口仍在继续增加，但由于更多使用避孕方法，每年都有的少年母亲分娩的数字却减少了，结果这一特定人口的生殖率也减少了。如果保持</w:t>
      </w:r>
      <w:r>
        <w:t>70</w:t>
      </w:r>
      <w:r>
        <w:rPr>
          <w:rFonts w:hint="eastAsia"/>
        </w:rPr>
        <w:t>年代的生殖率，</w:t>
      </w:r>
      <w:r>
        <w:t>1999</w:t>
      </w:r>
      <w:r>
        <w:rPr>
          <w:rFonts w:hint="eastAsia"/>
        </w:rPr>
        <w:t>年不满</w:t>
      </w:r>
      <w:r>
        <w:t>20</w:t>
      </w:r>
      <w:r>
        <w:rPr>
          <w:rFonts w:hint="eastAsia"/>
        </w:rPr>
        <w:t>岁的母亲分娩数就势必达到一百万多，而不是现在这样</w:t>
      </w:r>
      <w:r>
        <w:t>372 000</w:t>
      </w:r>
      <w:r>
        <w:rPr>
          <w:rFonts w:hint="eastAsia"/>
        </w:rPr>
        <w:t>人次。尽管如此，这个数字仍然是高的，因此应该继续推行卫生部门针对这一人口群体的行动。</w:t>
      </w:r>
    </w:p>
    <w:p w:rsidR="00000000" w:rsidRDefault="00000000">
      <w:pPr>
        <w:spacing w:after="240" w:line="360" w:lineRule="exact"/>
        <w:ind w:left="1800" w:right="1202" w:hanging="598"/>
        <w:rPr>
          <w:rFonts w:ascii="SimHei" w:eastAsia="SimHei"/>
        </w:rPr>
      </w:pPr>
      <w:r>
        <w:rPr>
          <w:rFonts w:ascii="SimHei" w:eastAsia="SimHei"/>
        </w:rPr>
        <w:t xml:space="preserve">410.  </w:t>
      </w:r>
      <w:r>
        <w:rPr>
          <w:rFonts w:ascii="SimHei" w:eastAsia="SimHei" w:hint="eastAsia"/>
        </w:rPr>
        <w:t>委员会建议培训卫生人员，使他们尊重妇女人权，特别是妇女自由地不受胁迫地选择避孕办法的权利。</w:t>
      </w:r>
    </w:p>
    <w:p w:rsidR="00000000" w:rsidRDefault="00000000">
      <w:pPr>
        <w:spacing w:after="240" w:line="360" w:lineRule="exact"/>
        <w:ind w:firstLine="425"/>
      </w:pPr>
      <w:r>
        <w:t xml:space="preserve">89.  </w:t>
      </w:r>
      <w:r>
        <w:rPr>
          <w:rFonts w:hint="eastAsia"/>
        </w:rPr>
        <w:t>正如以前报告将指出的，所有墨西哥妇女和男人都有权自由而负责任地、信息灵通地决定子女的数目和间隔期，这一权利有宪法第四条作保障，其观点在二级法令和管理章程中都得到重申。</w:t>
      </w:r>
    </w:p>
    <w:p w:rsidR="00000000" w:rsidRDefault="00000000">
      <w:pPr>
        <w:spacing w:after="240" w:line="360" w:lineRule="exact"/>
        <w:ind w:firstLine="425"/>
      </w:pPr>
      <w:r>
        <w:t xml:space="preserve">90.  </w:t>
      </w:r>
      <w:r>
        <w:rPr>
          <w:rFonts w:hint="eastAsia"/>
        </w:rPr>
        <w:t>关于计划生育的“墨西哥正式规定”明确指出，提供计划生育服务的人员在行动中有义务保障人们明明白白地自由选择避孕办法。为此确定，提供这种服务的男女人员必须向其男女客户说明计划生育的各种方法（包括自然办法）、其行动手段、使用方式和可能的副作用。男女客户有权提出疑问，并要求提供计划生育服务的人员给他们作出可懂的满意的回答。此外，当他们选择采用某种长期避孕办法（输卵管结扎和输精管切除术）时，提供这种服务的机构或附属单位都必须事先征得他们的书面同意。</w:t>
      </w:r>
    </w:p>
    <w:p w:rsidR="00000000" w:rsidRDefault="00000000">
      <w:pPr>
        <w:spacing w:after="240" w:line="360" w:lineRule="exact"/>
        <w:ind w:firstLine="425"/>
      </w:pPr>
      <w:r>
        <w:t xml:space="preserve">91.  </w:t>
      </w:r>
      <w:r>
        <w:rPr>
          <w:rFonts w:hint="eastAsia"/>
        </w:rPr>
        <w:t>在这一“规定”颁布后，所有公共部门机构都举办了一系列全国性、地区性和各州的训练班，在客户人口中传播和通告这一规定。从那时至今已翻印一大批《规定》，在全国扩大发行。</w:t>
      </w:r>
    </w:p>
    <w:p w:rsidR="00000000" w:rsidRDefault="00000000">
      <w:pPr>
        <w:spacing w:after="240" w:line="360" w:lineRule="exact"/>
        <w:ind w:firstLine="425"/>
      </w:pPr>
      <w:r>
        <w:t xml:space="preserve">92.  </w:t>
      </w:r>
      <w:r>
        <w:rPr>
          <w:rFonts w:hint="eastAsia"/>
        </w:rPr>
        <w:t>为了从体制上确定一些长期性的做法，以达到妇女们在选用避孕办法时自由而明白地同意的目的，全国人口理事会执行了坚持同卫生部门各机构达成共识的任务，目的是要所有诊疗所和卫生服务站都向妇女们提供关于避孕办法的最全面信息，全面而优质的咨询来支持她们能够不受任何胁迫地自由选择和决定对她们最有利的办法。</w:t>
      </w:r>
    </w:p>
    <w:p w:rsidR="00000000" w:rsidRDefault="00000000">
      <w:pPr>
        <w:spacing w:after="240" w:line="360" w:lineRule="exact"/>
        <w:ind w:firstLine="425"/>
      </w:pPr>
      <w:r>
        <w:t xml:space="preserve">93.  </w:t>
      </w:r>
      <w:r>
        <w:rPr>
          <w:rFonts w:hint="eastAsia"/>
        </w:rPr>
        <w:t>此外，为了改善提供服务人员和客户之间的人际沟通，为了加强信息和咨询工作，争取客户在弄清情况后表示同意，全国人口理事会总秘书处和卫生部门各机构制作和发行了两种关于是否确有需求的招帖画（每种发行</w:t>
      </w:r>
      <w:r>
        <w:t>50</w:t>
      </w:r>
      <w:r>
        <w:rPr>
          <w:rFonts w:hint="eastAsia"/>
        </w:rPr>
        <w:t>多万份），促进自由选择避孕办法，宣传客户接受这类服务的权利。此外还为候诊室制作了关于同一问题的录相。</w:t>
      </w:r>
    </w:p>
    <w:p w:rsidR="00000000" w:rsidRDefault="00000000">
      <w:pPr>
        <w:spacing w:after="240" w:line="360" w:lineRule="exact"/>
        <w:ind w:firstLine="425"/>
      </w:pPr>
      <w:r>
        <w:t xml:space="preserve">94.  </w:t>
      </w:r>
      <w:r>
        <w:rPr>
          <w:rFonts w:hint="eastAsia"/>
        </w:rPr>
        <w:t>为了推动尊重人权、缔造人权文化和培训卫生部门公共服务人员，国家职工社会保障及社会服务协会在公共管理协会的协调下，在</w:t>
      </w:r>
      <w:r>
        <w:t>1999</w:t>
      </w:r>
      <w:r>
        <w:rPr>
          <w:rFonts w:hint="eastAsia"/>
        </w:rPr>
        <w:t>年举办了以首都区各医疗单位人员为对象的“人权和保健权研讨会”，有</w:t>
      </w:r>
      <w:r>
        <w:t>692</w:t>
      </w:r>
      <w:r>
        <w:rPr>
          <w:rFonts w:hint="eastAsia"/>
        </w:rPr>
        <w:t>位医务人员参加。同样，还进行了确定是否需要就此问题培训人员的调查，结果是积极赞同。</w:t>
      </w:r>
    </w:p>
    <w:p w:rsidR="00000000" w:rsidRDefault="00000000">
      <w:pPr>
        <w:spacing w:after="240" w:line="360" w:lineRule="exact"/>
        <w:ind w:firstLine="425"/>
      </w:pPr>
      <w:r>
        <w:t xml:space="preserve">95.  </w:t>
      </w:r>
      <w:r>
        <w:rPr>
          <w:rFonts w:hint="eastAsia"/>
        </w:rPr>
        <w:t>最后，突出的事实是，虽然以前有过未经同意而要求采取避孕办法的情况，而且委员会也了解对这类行为的怨言，但在</w:t>
      </w:r>
      <w:r>
        <w:t>1997</w:t>
      </w:r>
      <w:r>
        <w:rPr>
          <w:rFonts w:hint="eastAsia"/>
        </w:rPr>
        <w:t>年前还是发生了这种情况，而现在经过全国医疗仲裁委员会之类的机构，同类问题已经解决。补充一点，现在存在一种保护男女客户的法律框架，规定对那些未经本人同意就采取避孕办法和提供卫生服务的人员给予行政处分甚至刑事处分。</w:t>
      </w:r>
    </w:p>
    <w:p w:rsidR="00000000" w:rsidRDefault="00000000">
      <w:pPr>
        <w:spacing w:after="240" w:line="360" w:lineRule="exact"/>
        <w:ind w:firstLine="425"/>
      </w:pPr>
      <w:r>
        <w:t xml:space="preserve">96.  </w:t>
      </w:r>
      <w:r>
        <w:rPr>
          <w:rFonts w:hint="eastAsia"/>
        </w:rPr>
        <w:t>共和国总检察署通过它的人权保护总局，举办了以该机构法医专家为对象的关于被捕人员人权的训练班。在这些训练班上强调，依据不同情况出庭或被拘押的妇女有权在审讯和医学检查时要求有熟练女医生参与；如果不可能这样做，参与审讯的男医生应该要求有一位妇女在场，而且一定要提供名字、签名和职务。训练班还重申，这些妇女有权表示是否“同意参加”这种临床审讯和医疗检查。这样做有利妇女以自己认为适当的理由拒绝接受检查。这种拒绝毫不例外地应该写成有姓名、有签名或在做不到时按手印的书面文件。官方的或有资格的法医一定要通过一份报告来确认为什么拒绝这种审讯和检查。</w:t>
      </w:r>
    </w:p>
    <w:p w:rsidR="00000000" w:rsidRDefault="00000000">
      <w:pPr>
        <w:spacing w:after="240" w:line="360" w:lineRule="exact"/>
        <w:ind w:left="1800" w:right="1202" w:hanging="598"/>
        <w:rPr>
          <w:rFonts w:ascii="SimHei" w:eastAsia="SimHei"/>
        </w:rPr>
      </w:pPr>
      <w:r>
        <w:rPr>
          <w:rFonts w:ascii="SimHei" w:eastAsia="SimHei"/>
        </w:rPr>
        <w:t xml:space="preserve">411.  </w:t>
      </w:r>
      <w:r>
        <w:rPr>
          <w:rFonts w:ascii="SimHei" w:eastAsia="SimHei" w:hint="eastAsia"/>
        </w:rPr>
        <w:t>委员会建议政府继续作出努力，以便通过一项禁止一切形式的对妇女的暴力包括家庭暴力的国家法律，并协调统一全国法律和各州立法。</w:t>
      </w:r>
    </w:p>
    <w:p w:rsidR="00000000" w:rsidRDefault="00000000">
      <w:pPr>
        <w:spacing w:after="240" w:line="360" w:lineRule="exact"/>
        <w:ind w:firstLine="425"/>
      </w:pPr>
      <w:r>
        <w:t xml:space="preserve">97.  </w:t>
      </w:r>
      <w:r>
        <w:rPr>
          <w:rFonts w:hint="eastAsia"/>
        </w:rPr>
        <w:t>墨西哥法律框架没有规定制订一项关于个人之间暴力、包括对妇女暴力或家庭暴力的全国性法令，因为这是一些普通犯罪行为，应在各地方议会职权范围内解决。为此，联邦政府已经推动修订各州立法，以促使各州立法适应联邦范围内取得的进展。此外，联邦刑法还规定惩处家庭内部对妇女施加的暴力，并确定了配偶强奸的标准。已有些州制订了关于家庭暴力的立法。</w:t>
      </w:r>
    </w:p>
    <w:p w:rsidR="00000000" w:rsidRDefault="00000000">
      <w:pPr>
        <w:spacing w:after="240" w:line="360" w:lineRule="exact"/>
        <w:ind w:firstLine="425"/>
      </w:pPr>
      <w:r>
        <w:t xml:space="preserve">98.  </w:t>
      </w:r>
      <w:r>
        <w:rPr>
          <w:rFonts w:hint="eastAsia"/>
        </w:rPr>
        <w:t>联邦区</w:t>
      </w:r>
      <w:r>
        <w:t>1996</w:t>
      </w:r>
      <w:r>
        <w:rPr>
          <w:rFonts w:hint="eastAsia"/>
        </w:rPr>
        <w:t>年提出了关于家庭暴力的第一个法律草案；《联邦区救援和预防家庭暴力法》于</w:t>
      </w:r>
      <w:r>
        <w:t>1997</w:t>
      </w:r>
      <w:r>
        <w:rPr>
          <w:rFonts w:hint="eastAsia"/>
        </w:rPr>
        <w:t>年生效。目前共和国</w:t>
      </w:r>
      <w:r>
        <w:t>22</w:t>
      </w:r>
      <w:r>
        <w:rPr>
          <w:rFonts w:hint="eastAsia"/>
        </w:rPr>
        <w:t>个州都存在某种形式的立法改革。</w:t>
      </w:r>
    </w:p>
    <w:p w:rsidR="00000000" w:rsidRDefault="00000000">
      <w:pPr>
        <w:spacing w:after="240" w:line="360" w:lineRule="exact"/>
        <w:ind w:firstLine="425"/>
      </w:pPr>
      <w:r>
        <w:t xml:space="preserve">99.  </w:t>
      </w:r>
      <w:r>
        <w:rPr>
          <w:rFonts w:hint="eastAsia"/>
        </w:rPr>
        <w:t>迄至</w:t>
      </w:r>
      <w:r>
        <w:t>2000</w:t>
      </w:r>
      <w:r>
        <w:rPr>
          <w:rFonts w:hint="eastAsia"/>
        </w:rPr>
        <w:t>年</w:t>
      </w:r>
      <w:r>
        <w:t>6</w:t>
      </w:r>
      <w:r>
        <w:rPr>
          <w:rFonts w:hint="eastAsia"/>
        </w:rPr>
        <w:t>月，已报称拥有一部救援和预防家庭暴力的单位有：科阿韦拉、科利马、恰帕斯、联邦区、杜兰戈、瓜纳华托、格雷罗、克雷塔罗、金塔纳罗奥、圣路易斯波托西、索诺拉、塔瓦斯科、塔毛利帕斯和维拉克鲁斯。</w:t>
      </w:r>
    </w:p>
    <w:p w:rsidR="00000000" w:rsidRDefault="00000000">
      <w:pPr>
        <w:spacing w:after="240" w:line="360" w:lineRule="exact"/>
        <w:ind w:firstLine="425"/>
      </w:pPr>
      <w:r>
        <w:t xml:space="preserve">100.  </w:t>
      </w:r>
      <w:r>
        <w:rPr>
          <w:rFonts w:hint="eastAsia"/>
        </w:rPr>
        <w:t>下加利福尼亚、南下加利福尼亚、科阿韦拉、联邦区、杜兰戈、格雷罗、伊达尔戈、哈利斯科、米却肯、新莱昂、瓦哈卡、普埃布拉、圣路易斯波托西、塔瓦斯科、塔毛利帕斯和维拉克鲁斯还报告说已在诸如民法、刑法、公民诉讼法、刑事诉讼法、社会保护诉讼法等其他地方法律章程中作了这方面的修改。</w:t>
      </w:r>
    </w:p>
    <w:p w:rsidR="00000000" w:rsidRDefault="00000000">
      <w:pPr>
        <w:spacing w:after="240" w:line="360" w:lineRule="exact"/>
        <w:ind w:firstLine="425"/>
      </w:pPr>
      <w:r>
        <w:t xml:space="preserve">101.  </w:t>
      </w:r>
      <w:r>
        <w:rPr>
          <w:rFonts w:hint="eastAsia"/>
        </w:rPr>
        <w:t>迄至</w:t>
      </w:r>
      <w:r>
        <w:t>2000</w:t>
      </w:r>
      <w:r>
        <w:rPr>
          <w:rFonts w:hint="eastAsia"/>
        </w:rPr>
        <w:t>年</w:t>
      </w:r>
      <w:r>
        <w:t>6</w:t>
      </w:r>
      <w:r>
        <w:rPr>
          <w:rFonts w:hint="eastAsia"/>
        </w:rPr>
        <w:t>月，</w:t>
      </w:r>
      <w:r>
        <w:t>8</w:t>
      </w:r>
      <w:r>
        <w:rPr>
          <w:rFonts w:hint="eastAsia"/>
        </w:rPr>
        <w:t>个州已拥有关于救援和预防家庭暴力法的倡议或草案（阿瓜斯卡连特斯、下加利福尼亚、奇瓦瓦、哈利斯科、莫雷洛斯、新莱昂、特拉斯卡拉和萨卡特卡斯），</w:t>
      </w:r>
      <w:r>
        <w:t>14</w:t>
      </w:r>
      <w:r>
        <w:rPr>
          <w:rFonts w:hint="eastAsia"/>
        </w:rPr>
        <w:t>个州还在另一类法律条例中有了关于这一问题的倡议和草案（阿瓜斯卡连特斯、下加利福尼亚、奇瓦瓦、瓜纳华托、格雷罗、哈利斯科、墨西哥、莫雷洛斯、纳亚里特、新莱昂、克雷塔罗、锡那罗亚、索诺拉和尤卡坦）。</w:t>
      </w:r>
    </w:p>
    <w:p w:rsidR="00000000" w:rsidRDefault="00000000">
      <w:pPr>
        <w:spacing w:after="240" w:line="360" w:lineRule="exact"/>
        <w:ind w:firstLine="425"/>
      </w:pPr>
      <w:r>
        <w:t xml:space="preserve">102.  </w:t>
      </w:r>
      <w:r>
        <w:rPr>
          <w:rFonts w:hint="eastAsia"/>
        </w:rPr>
        <w:t>应该指出，由于刑法第</w:t>
      </w:r>
      <w:r>
        <w:t>343</w:t>
      </w:r>
      <w:r>
        <w:rPr>
          <w:rFonts w:hint="eastAsia"/>
        </w:rPr>
        <w:t>条关于联邦区的普通法典副款和关于全共和国的联邦法典副款进行了修改，家庭暴力的定义是广泛的，不管犯这种罪行者是否累犯，也不管犯罪人是否住在受害者同一房屋内，都可受到惩处。</w:t>
      </w:r>
    </w:p>
    <w:p w:rsidR="00000000" w:rsidRDefault="00000000">
      <w:pPr>
        <w:spacing w:after="240" w:line="360" w:lineRule="exact"/>
        <w:ind w:firstLine="425"/>
      </w:pPr>
      <w:r>
        <w:t xml:space="preserve">103.  </w:t>
      </w:r>
      <w:r>
        <w:rPr>
          <w:rFonts w:hint="eastAsia"/>
        </w:rPr>
        <w:t>本报告第二部分提到第</w:t>
      </w:r>
      <w:r>
        <w:t>6</w:t>
      </w:r>
      <w:r>
        <w:rPr>
          <w:rFonts w:hint="eastAsia"/>
        </w:rPr>
        <w:t>条的履行情况时提供更详细的材料。</w:t>
      </w:r>
    </w:p>
    <w:p w:rsidR="00000000" w:rsidRDefault="00000000">
      <w:pPr>
        <w:spacing w:after="240" w:line="360" w:lineRule="exact"/>
        <w:ind w:left="1800" w:right="1202" w:hanging="598"/>
        <w:rPr>
          <w:rFonts w:ascii="SimHei" w:eastAsia="SimHei"/>
        </w:rPr>
      </w:pPr>
      <w:r>
        <w:rPr>
          <w:rFonts w:ascii="SimHei" w:eastAsia="SimHei"/>
        </w:rPr>
        <w:t xml:space="preserve">412.  </w:t>
      </w:r>
      <w:r>
        <w:rPr>
          <w:rFonts w:ascii="SimHei" w:eastAsia="SimHei" w:hint="eastAsia"/>
        </w:rPr>
        <w:t>委员会建议政府考虑是否可能实施一项反暴力斗争的综合性长期计划，内容可包括采取法律行动，对司法人员、警察和卫生人员进行培训，向妇女提供关于其权利和《公约》的资料，以及加强照顾受害者的服务。</w:t>
      </w:r>
    </w:p>
    <w:p w:rsidR="00000000" w:rsidRDefault="00000000">
      <w:pPr>
        <w:spacing w:after="240" w:line="360" w:lineRule="exact"/>
        <w:ind w:firstLine="425"/>
      </w:pPr>
      <w:r>
        <w:t>104.  1998</w:t>
      </w:r>
      <w:r>
        <w:rPr>
          <w:rFonts w:hint="eastAsia"/>
        </w:rPr>
        <w:t>年</w:t>
      </w:r>
      <w:r>
        <w:t>3</w:t>
      </w:r>
      <w:r>
        <w:rPr>
          <w:rFonts w:hint="eastAsia"/>
        </w:rPr>
        <w:t>月</w:t>
      </w:r>
      <w:r>
        <w:t>8</w:t>
      </w:r>
      <w:r>
        <w:rPr>
          <w:rFonts w:hint="eastAsia"/>
        </w:rPr>
        <w:t>日，共和国总统要求制订一项全国反家庭暴力的计划，该计划应该特别注意土著妇女和女孩的处境，因为她们特别容易受到家庭暴力的侵害。</w:t>
      </w:r>
    </w:p>
    <w:p w:rsidR="00000000" w:rsidRDefault="00000000">
      <w:pPr>
        <w:spacing w:after="240" w:line="360" w:lineRule="exact"/>
        <w:ind w:firstLine="425"/>
      </w:pPr>
      <w:r>
        <w:t xml:space="preserve">105.  </w:t>
      </w:r>
      <w:r>
        <w:rPr>
          <w:rFonts w:hint="eastAsia"/>
        </w:rPr>
        <w:t>在全国妇女委员会的坚持下，为了处理家庭暴力的问题，内政部、共和国总检察署和全国家庭整体发展系统共同制订了《全国反家庭暴力计划（</w:t>
      </w:r>
      <w:r>
        <w:t>1999-2000</w:t>
      </w:r>
      <w:r>
        <w:rPr>
          <w:rFonts w:hint="eastAsia"/>
        </w:rPr>
        <w:t>年）》，并由内政部于</w:t>
      </w:r>
      <w:r>
        <w:t>1999</w:t>
      </w:r>
      <w:r>
        <w:rPr>
          <w:rFonts w:hint="eastAsia"/>
        </w:rPr>
        <w:t>年</w:t>
      </w:r>
      <w:r>
        <w:t>3</w:t>
      </w:r>
      <w:r>
        <w:rPr>
          <w:rFonts w:hint="eastAsia"/>
        </w:rPr>
        <w:t>月</w:t>
      </w:r>
      <w:r>
        <w:t>3</w:t>
      </w:r>
      <w:r>
        <w:rPr>
          <w:rFonts w:hint="eastAsia"/>
        </w:rPr>
        <w:t>日提出。本报告第二部分包括更详细的情况。</w:t>
      </w:r>
    </w:p>
    <w:p w:rsidR="00000000" w:rsidRDefault="00000000">
      <w:pPr>
        <w:spacing w:after="240" w:line="360" w:lineRule="exact"/>
        <w:ind w:firstLine="425"/>
      </w:pPr>
      <w:r>
        <w:t xml:space="preserve">106.  </w:t>
      </w:r>
      <w:r>
        <w:rPr>
          <w:rFonts w:hint="eastAsia"/>
        </w:rPr>
        <w:t>关于家庭暴力问题的培训，据报告在为培训未来联邦司法警察和联邦罪行调查员而准备的关于人权问题的一份纲要中对妇女问题有广泛的考虑。这一纲要所列举的方面有：妇女在全国立法（民法、刑法和劳工法）方面的权利，妇女和家庭暴力（特点、原因、类型和形式，以及预防这种犯罪的方法），维护妇女权利的国际法规（《消除对妇女一切形式歧视公约》），所有负责执行有关家庭暴力法令的人员推行本国和国际维护妇女权利的准则的实际措施。</w:t>
      </w:r>
      <w:r>
        <w:t>1998</w:t>
      </w:r>
      <w:r>
        <w:rPr>
          <w:rFonts w:hint="eastAsia"/>
        </w:rPr>
        <w:t>年和</w:t>
      </w:r>
      <w:r>
        <w:t>1999</w:t>
      </w:r>
      <w:r>
        <w:rPr>
          <w:rFonts w:hint="eastAsia"/>
        </w:rPr>
        <w:t>年先后再版了支持这一培训的专门教材。</w:t>
      </w:r>
    </w:p>
    <w:p w:rsidR="00000000" w:rsidRDefault="00000000">
      <w:pPr>
        <w:spacing w:after="240" w:line="360" w:lineRule="exact"/>
        <w:ind w:firstLine="425"/>
      </w:pPr>
      <w:r>
        <w:t xml:space="preserve">107.  </w:t>
      </w:r>
      <w:r>
        <w:rPr>
          <w:rFonts w:hint="eastAsia"/>
        </w:rPr>
        <w:t>此外，还为现役联邦司法警察举办定期培训班，训练他们维护妇女权利，包括家庭暴力方面和《公约》内容，作为他们职业行动的一部分。</w:t>
      </w:r>
    </w:p>
    <w:p w:rsidR="00000000" w:rsidRDefault="00000000">
      <w:pPr>
        <w:spacing w:after="240" w:line="360" w:lineRule="exact"/>
        <w:ind w:left="1800" w:right="1202" w:hanging="598"/>
        <w:rPr>
          <w:rFonts w:ascii="SimHei" w:eastAsia="SimHei"/>
        </w:rPr>
      </w:pPr>
      <w:r>
        <w:rPr>
          <w:rFonts w:ascii="SimHei" w:eastAsia="SimHei"/>
        </w:rPr>
        <w:t xml:space="preserve">413.  </w:t>
      </w:r>
      <w:r>
        <w:rPr>
          <w:rFonts w:ascii="SimHei" w:eastAsia="SimHei" w:hint="eastAsia"/>
        </w:rPr>
        <w:t>委员会建议采取有力措施，严厉制裁向妇女施暴的人，而且使妇女较容易对犯罪者提出法律诉讼。</w:t>
      </w:r>
    </w:p>
    <w:p w:rsidR="00000000" w:rsidRDefault="00000000">
      <w:pPr>
        <w:spacing w:after="240" w:line="360" w:lineRule="exact"/>
        <w:ind w:firstLine="425"/>
      </w:pPr>
      <w:r>
        <w:t xml:space="preserve">108.  </w:t>
      </w:r>
      <w:r>
        <w:rPr>
          <w:rFonts w:hint="eastAsia"/>
        </w:rPr>
        <w:t>与在本报告第二部分提到的有关对妇女暴力和家庭暴力的立法活动相平行，业已酝酿广泛修改保护女孩权利的法律，包括对以多种形式侵犯她们的暴力实施者判刑，诱迫卖淫和利用女孩和男孩从事淫秽活动也计入这种暴力。已经落实这种修改的有宪法第四条修正案，</w:t>
      </w:r>
      <w:r>
        <w:t>2000</w:t>
      </w:r>
      <w:r>
        <w:rPr>
          <w:rFonts w:hint="eastAsia"/>
        </w:rPr>
        <w:t>年</w:t>
      </w:r>
      <w:r>
        <w:t>4</w:t>
      </w:r>
      <w:r>
        <w:rPr>
          <w:rFonts w:hint="eastAsia"/>
        </w:rPr>
        <w:t>月</w:t>
      </w:r>
      <w:r>
        <w:t>7</w:t>
      </w:r>
      <w:r>
        <w:rPr>
          <w:rFonts w:hint="eastAsia"/>
        </w:rPr>
        <w:t>日在联邦官方日报上公布；制订保护女孩、男孩和少年权利法，</w:t>
      </w:r>
      <w:r>
        <w:t>2000</w:t>
      </w:r>
      <w:r>
        <w:rPr>
          <w:rFonts w:hint="eastAsia"/>
        </w:rPr>
        <w:t>年</w:t>
      </w:r>
      <w:r>
        <w:t>5</w:t>
      </w:r>
      <w:r>
        <w:rPr>
          <w:rFonts w:hint="eastAsia"/>
        </w:rPr>
        <w:t>月</w:t>
      </w:r>
      <w:r>
        <w:t>29</w:t>
      </w:r>
      <w:r>
        <w:rPr>
          <w:rFonts w:hint="eastAsia"/>
        </w:rPr>
        <w:t>日在联邦官方日报上公布；联邦刑法和联邦刑事诉讼法有关腐蚀儿童和残疾人、利用儿童从事色情和卖淫活动的条款的修正案，</w:t>
      </w:r>
      <w:r>
        <w:t>2000</w:t>
      </w:r>
      <w:r>
        <w:rPr>
          <w:rFonts w:hint="eastAsia"/>
        </w:rPr>
        <w:t>年</w:t>
      </w:r>
      <w:r>
        <w:t>1</w:t>
      </w:r>
      <w:r>
        <w:rPr>
          <w:rFonts w:hint="eastAsia"/>
        </w:rPr>
        <w:t>月</w:t>
      </w:r>
      <w:r>
        <w:t>4</w:t>
      </w:r>
      <w:r>
        <w:rPr>
          <w:rFonts w:hint="eastAsia"/>
        </w:rPr>
        <w:t>日在联邦官方日报公布；反对有组织犯罪法修正案，</w:t>
      </w:r>
      <w:r>
        <w:t>2000</w:t>
      </w:r>
      <w:r>
        <w:rPr>
          <w:rFonts w:hint="eastAsia"/>
        </w:rPr>
        <w:t>年</w:t>
      </w:r>
      <w:r>
        <w:t>6</w:t>
      </w:r>
      <w:r>
        <w:rPr>
          <w:rFonts w:hint="eastAsia"/>
        </w:rPr>
        <w:t>月</w:t>
      </w:r>
      <w:r>
        <w:t>12</w:t>
      </w:r>
      <w:r>
        <w:rPr>
          <w:rFonts w:hint="eastAsia"/>
        </w:rPr>
        <w:t>日在联邦官方日报公布。</w:t>
      </w:r>
    </w:p>
    <w:p w:rsidR="00000000" w:rsidRDefault="00000000">
      <w:pPr>
        <w:spacing w:after="240" w:line="360" w:lineRule="exact"/>
        <w:ind w:left="1797" w:right="1202" w:hanging="595"/>
        <w:rPr>
          <w:rFonts w:ascii="SimHei" w:eastAsia="SimHei"/>
        </w:rPr>
      </w:pPr>
      <w:r>
        <w:rPr>
          <w:rFonts w:ascii="SimHei" w:eastAsia="SimHei"/>
        </w:rPr>
        <w:t xml:space="preserve">414.  </w:t>
      </w:r>
      <w:r>
        <w:rPr>
          <w:rFonts w:ascii="SimHei" w:eastAsia="SimHei" w:hint="eastAsia"/>
        </w:rPr>
        <w:t>委员会建议政府在下一次报告中讨论它是否打算使卖淫合法化，而且是否已就此进行公开辩论。委员会强烈建议新的立法不应歧视妓女，但应惩罚拉皮条者。</w:t>
      </w:r>
    </w:p>
    <w:p w:rsidR="00000000" w:rsidRDefault="00000000">
      <w:pPr>
        <w:spacing w:after="240" w:line="360" w:lineRule="exact"/>
        <w:ind w:firstLine="425"/>
      </w:pPr>
      <w:r>
        <w:t xml:space="preserve">109.  </w:t>
      </w:r>
      <w:r>
        <w:rPr>
          <w:rFonts w:hint="eastAsia"/>
        </w:rPr>
        <w:t>在联邦区人权委员会向委员会建议讨论所审议的第三和第四次报告以后，迄今尚无更多的发展。</w:t>
      </w:r>
    </w:p>
    <w:p w:rsidR="00000000" w:rsidRDefault="00000000">
      <w:pPr>
        <w:spacing w:after="240" w:line="360" w:lineRule="exact"/>
        <w:ind w:left="1797" w:right="1202" w:hanging="595"/>
        <w:rPr>
          <w:rFonts w:ascii="SimHei" w:eastAsia="SimHei"/>
        </w:rPr>
      </w:pPr>
      <w:r>
        <w:rPr>
          <w:rFonts w:ascii="SimHei" w:eastAsia="SimHei"/>
        </w:rPr>
        <w:t xml:space="preserve">415.  </w:t>
      </w:r>
      <w:r>
        <w:rPr>
          <w:rFonts w:ascii="SimHei" w:eastAsia="SimHei" w:hint="eastAsia"/>
        </w:rPr>
        <w:t>委员会建议修改强奸罪的刑罚，并建议国家确保这些刑罚的实施。委员会还建议向非政府组织和立法者开展提高共对强奸罪的认识的宣传活动。</w:t>
      </w:r>
    </w:p>
    <w:p w:rsidR="00000000" w:rsidRDefault="00000000">
      <w:pPr>
        <w:spacing w:after="240" w:line="360" w:lineRule="exact"/>
        <w:ind w:firstLine="425"/>
      </w:pPr>
      <w:r>
        <w:t xml:space="preserve">110.  </w:t>
      </w:r>
      <w:r>
        <w:rPr>
          <w:rFonts w:hint="eastAsia"/>
        </w:rPr>
        <w:t>联邦刑法第</w:t>
      </w:r>
      <w:r>
        <w:t>265</w:t>
      </w:r>
      <w:r>
        <w:rPr>
          <w:rFonts w:hint="eastAsia"/>
        </w:rPr>
        <w:t>条副款界定了配偶之间和同居者之间的强奸行为，并规定对此罪行判处剥夺自由的</w:t>
      </w:r>
      <w:r>
        <w:t>8</w:t>
      </w:r>
      <w:r>
        <w:rPr>
          <w:rFonts w:hint="eastAsia"/>
        </w:rPr>
        <w:t>至</w:t>
      </w:r>
      <w:r>
        <w:t>14</w:t>
      </w:r>
      <w:r>
        <w:rPr>
          <w:rFonts w:hint="eastAsia"/>
        </w:rPr>
        <w:t>年徒刑。</w:t>
      </w:r>
    </w:p>
    <w:p w:rsidR="00000000" w:rsidRDefault="00000000">
      <w:pPr>
        <w:spacing w:after="240" w:line="360" w:lineRule="exact"/>
        <w:ind w:firstLine="425"/>
      </w:pPr>
      <w:r>
        <w:t xml:space="preserve">111.  </w:t>
      </w:r>
      <w:r>
        <w:rPr>
          <w:rFonts w:hint="eastAsia"/>
        </w:rPr>
        <w:t>作为其培训活动的一部分，全国妇女委员会为墨西哥计划生育基金之类非政府组织的代表举办了启发性别意识训练班，同时吸取了这些组织的意见和经验。</w:t>
      </w:r>
    </w:p>
    <w:p w:rsidR="00000000" w:rsidRDefault="00000000">
      <w:pPr>
        <w:spacing w:after="240" w:line="360" w:lineRule="exact"/>
        <w:ind w:firstLine="425"/>
      </w:pPr>
      <w:r>
        <w:t xml:space="preserve">112.  </w:t>
      </w:r>
      <w:r>
        <w:rPr>
          <w:rFonts w:hint="eastAsia"/>
        </w:rPr>
        <w:t>全国妇女委员会还同非政府组织一起，策划和开展了一些宣传运动，例如称为“关心妇女，关心女孩”的活动，以启发居民认识到对她们的性歧视。</w:t>
      </w:r>
    </w:p>
    <w:p w:rsidR="00000000" w:rsidRDefault="00000000">
      <w:pPr>
        <w:spacing w:after="240" w:line="360" w:lineRule="exact"/>
        <w:ind w:firstLine="425"/>
      </w:pPr>
      <w:r>
        <w:t xml:space="preserve">113.  </w:t>
      </w:r>
      <w:r>
        <w:rPr>
          <w:rFonts w:hint="eastAsia"/>
        </w:rPr>
        <w:t>在其他启发宣传运动中突出的有：</w:t>
      </w:r>
    </w:p>
    <w:p w:rsidR="00000000" w:rsidRDefault="00000000">
      <w:pPr>
        <w:numPr>
          <w:ilvl w:val="0"/>
          <w:numId w:val="6"/>
        </w:numPr>
        <w:tabs>
          <w:tab w:val="left" w:pos="425"/>
        </w:tabs>
        <w:spacing w:after="240" w:line="360" w:lineRule="exact"/>
        <w:ind w:left="1208" w:hanging="357"/>
      </w:pPr>
      <w:r>
        <w:rPr>
          <w:rFonts w:hint="eastAsia"/>
        </w:rPr>
        <w:t>“电话关照妇女计划”（在圣路易斯波托西实行的试点计划）。这一方案得到联合国儿童基金会和美洲国家组织泛美妇女委员会种籽基金会的资助，现在处于初期实施阶段。</w:t>
      </w:r>
    </w:p>
    <w:p w:rsidR="00000000" w:rsidRDefault="00000000">
      <w:pPr>
        <w:numPr>
          <w:ilvl w:val="0"/>
          <w:numId w:val="6"/>
        </w:numPr>
        <w:tabs>
          <w:tab w:val="left" w:pos="425"/>
        </w:tabs>
        <w:spacing w:after="240" w:line="360" w:lineRule="exact"/>
        <w:ind w:left="1208" w:hanging="357"/>
      </w:pPr>
      <w:r>
        <w:rPr>
          <w:rFonts w:hint="eastAsia"/>
        </w:rPr>
        <w:t>“关于土著妇女人权、集体权和公民权的法律无线电广播日”。这一活动由全国土著居民协会组织，目的是促使人们了解和尊重上述权利。广播日节目的基本题目之一恰恰是家庭暴力。</w:t>
      </w:r>
    </w:p>
    <w:p w:rsidR="00000000" w:rsidRDefault="00000000">
      <w:pPr>
        <w:numPr>
          <w:ilvl w:val="0"/>
          <w:numId w:val="6"/>
        </w:numPr>
        <w:tabs>
          <w:tab w:val="left" w:pos="425"/>
        </w:tabs>
        <w:spacing w:after="240" w:line="360" w:lineRule="exact"/>
        <w:ind w:left="1208" w:hanging="357"/>
      </w:pPr>
      <w:r>
        <w:rPr>
          <w:rFonts w:hint="eastAsia"/>
        </w:rPr>
        <w:t>中美洲和墨西哥反对虐待女孩和男孩的宣传运动：“不打痛人也不出语伤人。我们要温和教育”。全国妇女委员会是这一宣传运动的墨西哥促进委员会的成员，目的是说服舆论认识到，好好对待女孩和男孩是教育他们和同他们联系的最好选择。</w:t>
      </w:r>
    </w:p>
    <w:p w:rsidR="00000000" w:rsidRDefault="00000000">
      <w:pPr>
        <w:numPr>
          <w:ilvl w:val="0"/>
          <w:numId w:val="6"/>
        </w:numPr>
        <w:tabs>
          <w:tab w:val="left" w:pos="425"/>
        </w:tabs>
        <w:spacing w:after="240" w:line="360" w:lineRule="exact"/>
        <w:ind w:left="1208" w:hanging="357"/>
      </w:pPr>
      <w:r>
        <w:rPr>
          <w:rFonts w:hint="eastAsia"/>
        </w:rPr>
        <w:t>“无暴力的生活是我们的权利”宣传运动。这项活动是在纪念《世界人权宣言》</w:t>
      </w:r>
      <w:r>
        <w:t>50</w:t>
      </w:r>
      <w:r>
        <w:rPr>
          <w:rFonts w:hint="eastAsia"/>
        </w:rPr>
        <w:t>周年的框架内策划和推行的。其总目标是报道、推动和启发人们认识到在暴力情况下生活的妇女、女孩和男孩的人权，促使人们思考暴力在家庭内外所造成的严重后果和社会代价。还主张宣传和推动了解现行的关于家庭暴力的法律，如果共和国一些州尚无特定立法，那就要启发社会意识到必须立法。</w:t>
      </w:r>
    </w:p>
    <w:p w:rsidR="00000000" w:rsidRDefault="00000000">
      <w:pPr>
        <w:spacing w:after="240" w:line="360" w:lineRule="exact"/>
        <w:ind w:left="1797" w:right="1202" w:hanging="595"/>
        <w:rPr>
          <w:rFonts w:ascii="SimHei" w:eastAsia="SimHei"/>
        </w:rPr>
      </w:pPr>
      <w:r>
        <w:rPr>
          <w:rFonts w:ascii="SimHei" w:eastAsia="SimHei"/>
        </w:rPr>
        <w:t xml:space="preserve">416.  </w:t>
      </w:r>
      <w:r>
        <w:rPr>
          <w:rFonts w:ascii="SimHei" w:eastAsia="SimHei" w:hint="eastAsia"/>
        </w:rPr>
        <w:t>委员会建议对基于怀孕原因而对妇女歧视的雇主采取措施。受影响的妇女应该得到支持，应向社会发出清楚的信号，表明这种歧视行为是不可容忍的。</w:t>
      </w:r>
    </w:p>
    <w:p w:rsidR="00000000" w:rsidRDefault="00000000">
      <w:pPr>
        <w:spacing w:after="240" w:line="360" w:lineRule="exact"/>
        <w:ind w:firstLine="425"/>
      </w:pPr>
      <w:r>
        <w:t xml:space="preserve">114.  </w:t>
      </w:r>
      <w:r>
        <w:rPr>
          <w:rFonts w:hint="eastAsia"/>
        </w:rPr>
        <w:t>正如以前几次报告就指出的那样，墨西哥合众国政治宪法第</w:t>
      </w:r>
      <w:r>
        <w:t>123</w:t>
      </w:r>
      <w:r>
        <w:rPr>
          <w:rFonts w:hint="eastAsia"/>
        </w:rPr>
        <w:t>条的内容赋予劳动权。其第五部分</w:t>
      </w:r>
      <w:r>
        <w:t>A</w:t>
      </w:r>
      <w:r>
        <w:rPr>
          <w:rFonts w:hint="eastAsia"/>
        </w:rPr>
        <w:t>节承认母性地位享有优先权。规定了有关妊娠期和哺乳期的劳动权。在其第九部分</w:t>
      </w:r>
      <w:r>
        <w:t>B</w:t>
      </w:r>
      <w:r>
        <w:rPr>
          <w:rFonts w:hint="eastAsia"/>
        </w:rPr>
        <w:t>节</w:t>
      </w:r>
      <w:r>
        <w:t>C</w:t>
      </w:r>
      <w:r>
        <w:rPr>
          <w:rFonts w:hint="eastAsia"/>
        </w:rPr>
        <w:t>项承认为国家服务的女职工享有母性权，据此应该给她们提供医疗和产期照顾及药品，帮助哺乳和育婴。</w:t>
      </w:r>
    </w:p>
    <w:p w:rsidR="00000000" w:rsidRDefault="00000000">
      <w:pPr>
        <w:spacing w:after="240" w:line="360" w:lineRule="exact"/>
        <w:ind w:firstLine="425"/>
      </w:pPr>
      <w:r>
        <w:t xml:space="preserve">115.  </w:t>
      </w:r>
      <w:r>
        <w:rPr>
          <w:rFonts w:hint="eastAsia"/>
        </w:rPr>
        <w:t>联邦劳工法第五个标题“妇女劳动”下（第</w:t>
      </w:r>
      <w:r>
        <w:t>164—172</w:t>
      </w:r>
      <w:r>
        <w:rPr>
          <w:rFonts w:hint="eastAsia"/>
        </w:rPr>
        <w:t>条）规定母性受到保护。除了给予产期和哺乳期休假权外，第</w:t>
      </w:r>
      <w:r>
        <w:t>170</w:t>
      </w:r>
      <w:r>
        <w:rPr>
          <w:rFonts w:hint="eastAsia"/>
        </w:rPr>
        <w:t>条第五部分规定，妇女劳动者在其产后哺乳期间仍将领取全部工资。这一条的第六部分还规定劳动妇女有权回到休产假前的工作岗位。</w:t>
      </w:r>
    </w:p>
    <w:p w:rsidR="00000000" w:rsidRDefault="00000000">
      <w:pPr>
        <w:spacing w:after="240" w:line="360" w:lineRule="exact"/>
        <w:ind w:firstLine="425"/>
      </w:pPr>
      <w:r>
        <w:t xml:space="preserve">116.  </w:t>
      </w:r>
      <w:r>
        <w:rPr>
          <w:rFonts w:hint="eastAsia"/>
        </w:rPr>
        <w:t>为了监督劳工准则的执行，联邦劳工检查总局对联邦管辖的企业进行了</w:t>
      </w:r>
      <w:r>
        <w:t>43,545</w:t>
      </w:r>
      <w:r>
        <w:rPr>
          <w:rFonts w:hint="eastAsia"/>
        </w:rPr>
        <w:t>次检查，证明孕期劳动妇女没有从事危及健康的劳动。</w:t>
      </w:r>
    </w:p>
    <w:p w:rsidR="00000000" w:rsidRDefault="00000000">
      <w:pPr>
        <w:spacing w:after="240" w:line="360" w:lineRule="exact"/>
        <w:ind w:firstLine="425"/>
      </w:pPr>
      <w:r>
        <w:t xml:space="preserve">117.  </w:t>
      </w:r>
      <w:r>
        <w:rPr>
          <w:rFonts w:hint="eastAsia"/>
        </w:rPr>
        <w:t>墨西哥法律明确规定了结束劳工关系而不由老板承担责任的理由，这是根据联邦劳工法第</w:t>
      </w:r>
      <w:r>
        <w:t>47</w:t>
      </w:r>
      <w:r>
        <w:rPr>
          <w:rFonts w:hint="eastAsia"/>
        </w:rPr>
        <w:t>条的内容，该条没有规定由于怀孕而解雇。由此可以得出结论，如果一个老板采取这种性质的行动，他不仅对妇女歧视，而且根据法律，他在犯法。</w:t>
      </w:r>
    </w:p>
    <w:p w:rsidR="00000000" w:rsidRDefault="00000000">
      <w:pPr>
        <w:spacing w:after="240" w:line="360" w:lineRule="exact"/>
        <w:ind w:firstLine="425"/>
      </w:pPr>
      <w:r>
        <w:t xml:space="preserve">118.  </w:t>
      </w:r>
      <w:r>
        <w:rPr>
          <w:rFonts w:hint="eastAsia"/>
        </w:rPr>
        <w:t>所以，受害妇女拥有合法手段，通过管辖各企业生产活动部门的联邦或地方调解仲裁委员会，要求老板解决不公正解雇的问题。此外，她们在诉讼前和诉讼期间还可得到联邦部门或地方劳动保护检察署的免费咨询和介绍（联邦劳动保护检察署受理的</w:t>
      </w:r>
      <w:r>
        <w:t>45%</w:t>
      </w:r>
      <w:r>
        <w:rPr>
          <w:rFonts w:hint="eastAsia"/>
        </w:rPr>
        <w:t>以上的案件涉及劳动妇女）。一旦不公正解雇经过有利裁决而获得相应的证明，女劳动者就可以根据自己的要求恢复原先的工作岗位或得到相应的补偿。在这两种情况下，她都应领到从被解雇到老板执行判决这段时期所欠的过期工资。另外，如果判决不利，还可以在亲自得到判决通知的次日算起的</w:t>
      </w:r>
      <w:r>
        <w:t>15</w:t>
      </w:r>
      <w:r>
        <w:rPr>
          <w:rFonts w:hint="eastAsia"/>
        </w:rPr>
        <w:t>个工作日内，经由所在地区法庭推动，通过“庇护审判”来反驳上述裁决。如果这一宪法审判结束时获得联邦司法庇护和保障，就将下令负责的委员会来修改裁决条文，执行给予庇护的规定。</w:t>
      </w:r>
    </w:p>
    <w:p w:rsidR="00000000" w:rsidRDefault="00000000">
      <w:pPr>
        <w:spacing w:after="240" w:line="360" w:lineRule="exact"/>
        <w:ind w:firstLine="425"/>
      </w:pPr>
      <w:r>
        <w:t xml:space="preserve">119.  </w:t>
      </w:r>
      <w:r>
        <w:rPr>
          <w:rFonts w:hint="eastAsia"/>
        </w:rPr>
        <w:t>另外，为了回答委员会的关心，正如墨西哥合并的第三和第四次报告所述，全国人权委员会对照研究了本国立法与《消除对妇女一切形式歧视公约》，于</w:t>
      </w:r>
      <w:r>
        <w:t>1996</w:t>
      </w:r>
      <w:r>
        <w:rPr>
          <w:rFonts w:hint="eastAsia"/>
        </w:rPr>
        <w:t>年提出一项关于全国、地方和联邦三级实行立法改革的建议，要求联邦劳工法第</w:t>
      </w:r>
      <w:r>
        <w:t>123</w:t>
      </w:r>
      <w:r>
        <w:rPr>
          <w:rFonts w:hint="eastAsia"/>
        </w:rPr>
        <w:t>条第一部分除了规定“禁止雇主：</w:t>
      </w:r>
      <w:r>
        <w:t>1</w:t>
      </w:r>
      <w:r>
        <w:rPr>
          <w:rFonts w:hint="eastAsia"/>
        </w:rPr>
        <w:t>。由于年龄、性别……原因而拒不接纳劳工”以外，还要加上“由于婚姻状况或怀孕”内容。</w:t>
      </w:r>
    </w:p>
    <w:p w:rsidR="00000000" w:rsidRDefault="00000000">
      <w:pPr>
        <w:spacing w:after="240" w:line="360" w:lineRule="exact"/>
        <w:ind w:firstLine="425"/>
      </w:pPr>
      <w:r>
        <w:t>120.  1999</w:t>
      </w:r>
      <w:r>
        <w:rPr>
          <w:rFonts w:hint="eastAsia"/>
        </w:rPr>
        <w:t>年</w:t>
      </w:r>
      <w:r>
        <w:t>9</w:t>
      </w:r>
      <w:r>
        <w:rPr>
          <w:rFonts w:hint="eastAsia"/>
        </w:rPr>
        <w:t>月</w:t>
      </w:r>
      <w:r>
        <w:t>30</w:t>
      </w:r>
      <w:r>
        <w:rPr>
          <w:rFonts w:hint="eastAsia"/>
        </w:rPr>
        <w:t>日联邦官方日报刊登一项法令，宣告废除和修改适用联邦区的刑法普通法典和适用全共和国的刑法联邦法典的各种规定，并增加若干规定。这些现有规定中，有一条（第</w:t>
      </w:r>
      <w:r>
        <w:t>281</w:t>
      </w:r>
      <w:r>
        <w:rPr>
          <w:rFonts w:hint="eastAsia"/>
        </w:rPr>
        <w:t>条第四部分副款关于侵犯人的尊严罪的第</w:t>
      </w:r>
      <w:r>
        <w:t>17</w:t>
      </w:r>
      <w:r>
        <w:rPr>
          <w:rFonts w:hint="eastAsia"/>
        </w:rPr>
        <w:t>节）指出，对由于年龄、性别、妊娠、婚姻状况、种族、语言、宗教、意识形态、性取向、肤色、国籍、社会出身或地位、工作或职业、经济地位、体质特征、残疾或健康状况等原因而拒绝或限制劳工权利的人，得判处</w:t>
      </w:r>
      <w:r>
        <w:t>1</w:t>
      </w:r>
      <w:r>
        <w:rPr>
          <w:rFonts w:hint="eastAsia"/>
        </w:rPr>
        <w:t>至</w:t>
      </w:r>
      <w:r>
        <w:t>3</w:t>
      </w:r>
      <w:r>
        <w:rPr>
          <w:rFonts w:hint="eastAsia"/>
        </w:rPr>
        <w:t>年徒刑、</w:t>
      </w:r>
      <w:r>
        <w:t>50</w:t>
      </w:r>
      <w:r>
        <w:rPr>
          <w:rFonts w:hint="eastAsia"/>
        </w:rPr>
        <w:t>至</w:t>
      </w:r>
      <w:r>
        <w:t>200</w:t>
      </w:r>
      <w:r>
        <w:rPr>
          <w:rFonts w:hint="eastAsia"/>
        </w:rPr>
        <w:t>天最低工资罚款和为公共社会劳动</w:t>
      </w:r>
      <w:r>
        <w:t>25</w:t>
      </w:r>
      <w:r>
        <w:rPr>
          <w:rFonts w:hint="eastAsia"/>
        </w:rPr>
        <w:t>天至</w:t>
      </w:r>
      <w:r>
        <w:t>100</w:t>
      </w:r>
      <w:r>
        <w:rPr>
          <w:rFonts w:hint="eastAsia"/>
        </w:rPr>
        <w:t>天。</w:t>
      </w:r>
    </w:p>
    <w:p w:rsidR="00000000" w:rsidRDefault="00000000">
      <w:pPr>
        <w:spacing w:after="240" w:line="360" w:lineRule="exact"/>
        <w:ind w:firstLine="425"/>
      </w:pPr>
      <w:r>
        <w:t xml:space="preserve">121.  </w:t>
      </w:r>
      <w:r>
        <w:rPr>
          <w:rFonts w:hint="eastAsia"/>
        </w:rPr>
        <w:t>在同一意义上，组成合众国议会平等和性别委员会的女议员们也提出必须推动改革联邦劳工法来根除对母性的歧视，主张妇女同男子一样有机会参加就业，获得就业保障和进修业务。</w:t>
      </w:r>
    </w:p>
    <w:p w:rsidR="00000000" w:rsidRDefault="00000000">
      <w:pPr>
        <w:spacing w:after="240" w:line="360" w:lineRule="exact"/>
        <w:ind w:firstLine="425"/>
      </w:pPr>
      <w:r>
        <w:t xml:space="preserve">122.  </w:t>
      </w:r>
      <w:r>
        <w:rPr>
          <w:rFonts w:hint="eastAsia"/>
        </w:rPr>
        <w:t>全国妇女委员会应劳工与社会保险部的要求，提出了修改联邦劳工法的建议，并着手编制一部题为《在劳动平等与性别方面修改和补充联邦劳工法的建议》的汇编。</w:t>
      </w:r>
    </w:p>
    <w:p w:rsidR="00000000" w:rsidRDefault="00000000">
      <w:pPr>
        <w:spacing w:after="240" w:line="360" w:lineRule="exact"/>
        <w:ind w:firstLine="425"/>
        <w:rPr>
          <w:rFonts w:hint="eastAsia"/>
        </w:rPr>
      </w:pPr>
      <w:r>
        <w:rPr>
          <w:rFonts w:hint="eastAsia"/>
        </w:rPr>
        <w:t>123</w:t>
      </w:r>
      <w:r>
        <w:t>.</w:t>
      </w:r>
      <w:r>
        <w:rPr>
          <w:rFonts w:hint="eastAsia"/>
        </w:rPr>
        <w:t xml:space="preserve">  </w:t>
      </w:r>
      <w:r>
        <w:rPr>
          <w:rFonts w:hint="eastAsia"/>
        </w:rPr>
        <w:t>通过平等和性别委员会，合众国众议院不同的议员集团承诺参与劳工立法的改革，除此之外，还打算禁止在签订合同时审查无关紧要的内容。辩论业已开始，估计将在本届立法阶段内继续进行。</w:t>
      </w:r>
    </w:p>
    <w:p w:rsidR="00000000" w:rsidRDefault="00000000">
      <w:pPr>
        <w:spacing w:after="240" w:line="360" w:lineRule="exact"/>
        <w:ind w:firstLine="425"/>
      </w:pPr>
      <w:r>
        <w:t>12</w:t>
      </w:r>
      <w:r>
        <w:rPr>
          <w:rFonts w:hint="eastAsia"/>
        </w:rPr>
        <w:t>4</w:t>
      </w:r>
      <w:r>
        <w:t xml:space="preserve">.  </w:t>
      </w:r>
      <w:r>
        <w:rPr>
          <w:rFonts w:hint="eastAsia"/>
        </w:rPr>
        <w:t>最后，尤卡坦女企业家通过劳工与社会保险部平等与性别总局进行一次“全国咨询”。正如第</w:t>
      </w:r>
      <w:r>
        <w:t>55</w:t>
      </w:r>
      <w:r>
        <w:rPr>
          <w:rFonts w:hint="eastAsia"/>
        </w:rPr>
        <w:t>段所指出的那样，这一咨询已顺带在普埃布拉、维拉克鲁斯、金塔纳罗奥、墨西哥和阿瓜斯卡连特斯等单位推行，以便搜集修改社会保险法第</w:t>
      </w:r>
      <w:r>
        <w:t>101</w:t>
      </w:r>
      <w:r>
        <w:rPr>
          <w:rFonts w:hint="eastAsia"/>
        </w:rPr>
        <w:t>条和</w:t>
      </w:r>
      <w:r>
        <w:t>107</w:t>
      </w:r>
      <w:r>
        <w:rPr>
          <w:rFonts w:hint="eastAsia"/>
        </w:rPr>
        <w:t>条的建议。</w:t>
      </w:r>
    </w:p>
    <w:p w:rsidR="00000000" w:rsidRDefault="00000000">
      <w:pPr>
        <w:spacing w:after="240" w:line="360" w:lineRule="exact"/>
        <w:ind w:left="1797" w:right="1202" w:hanging="595"/>
        <w:rPr>
          <w:rFonts w:ascii="SimHei" w:eastAsia="SimHei"/>
        </w:rPr>
      </w:pPr>
      <w:r>
        <w:rPr>
          <w:rFonts w:ascii="SimHei" w:eastAsia="SimHei"/>
        </w:rPr>
        <w:t xml:space="preserve">417.  </w:t>
      </w:r>
      <w:r>
        <w:rPr>
          <w:rFonts w:ascii="SimHei" w:eastAsia="SimHei" w:hint="eastAsia"/>
        </w:rPr>
        <w:t>委员会要求政府在下一次报告中提供资料，说明那些对家庭财富作出了贡献，但在离婚分配财产时却受到损失的妇女有何途径上诉求助。</w:t>
      </w:r>
    </w:p>
    <w:p w:rsidR="00000000" w:rsidRDefault="00000000">
      <w:pPr>
        <w:spacing w:after="240" w:line="360" w:lineRule="exact"/>
        <w:ind w:firstLine="425"/>
      </w:pPr>
      <w:r>
        <w:t xml:space="preserve">125.  </w:t>
      </w:r>
      <w:r>
        <w:rPr>
          <w:rFonts w:hint="eastAsia"/>
        </w:rPr>
        <w:t>墨西哥民法规定，应该按照配偶合伙抑或财产分离这两种产权制度来办理结婚，在离婚官司中，包括自愿离婚和不得已而必须离婚案中，由家庭问题法官来确定配偶财产归属时，遇到最大困难的是配偶合伙案例。</w:t>
      </w:r>
    </w:p>
    <w:p w:rsidR="00000000" w:rsidRDefault="00000000">
      <w:pPr>
        <w:spacing w:after="240" w:line="360" w:lineRule="exact"/>
        <w:ind w:firstLine="425"/>
      </w:pPr>
      <w:r>
        <w:t xml:space="preserve">126.  </w:t>
      </w:r>
      <w:r>
        <w:rPr>
          <w:rFonts w:hint="eastAsia"/>
        </w:rPr>
        <w:t>配偶合伙要遵循结婚的婚约，婚约就是未来的配偶们为了建立夫妻产权制度和确定财产管理而应该订立的协议。</w:t>
      </w:r>
    </w:p>
    <w:p w:rsidR="00000000" w:rsidRDefault="00000000">
      <w:pPr>
        <w:spacing w:after="240" w:line="360" w:lineRule="exact"/>
        <w:ind w:firstLine="425"/>
      </w:pPr>
      <w:r>
        <w:t xml:space="preserve">127.  </w:t>
      </w:r>
      <w:r>
        <w:rPr>
          <w:rFonts w:hint="eastAsia"/>
        </w:rPr>
        <w:t>本报告第二部分提供了关于采取法律行动来保护妇女婚内财产的详细资料。</w:t>
      </w:r>
    </w:p>
    <w:p w:rsidR="00000000" w:rsidRDefault="00000000">
      <w:pPr>
        <w:spacing w:after="240" w:line="360" w:lineRule="exact"/>
        <w:ind w:left="1800" w:right="1202" w:hanging="598"/>
        <w:rPr>
          <w:rFonts w:ascii="SimHei" w:eastAsia="SimHei"/>
        </w:rPr>
      </w:pPr>
      <w:r>
        <w:rPr>
          <w:rFonts w:ascii="SimHei" w:eastAsia="SimHei"/>
        </w:rPr>
        <w:t xml:space="preserve">418.  </w:t>
      </w:r>
      <w:r>
        <w:rPr>
          <w:rFonts w:ascii="SimHei" w:eastAsia="SimHei" w:hint="eastAsia"/>
        </w:rPr>
        <w:t>委员会要求政府在下一次报告中提供资料，说明移居国外的妇女的情况、移居地点以及这类移居是否受某种经授权的机构的管制。</w:t>
      </w:r>
    </w:p>
    <w:p w:rsidR="00000000" w:rsidRDefault="00000000">
      <w:pPr>
        <w:spacing w:after="240" w:line="360" w:lineRule="exact"/>
        <w:ind w:firstLine="425"/>
      </w:pPr>
      <w:r>
        <w:t xml:space="preserve">128.  </w:t>
      </w:r>
      <w:r>
        <w:rPr>
          <w:rFonts w:hint="eastAsia"/>
        </w:rPr>
        <w:t>国际移徙妇女已经构成一个特别易受损害的人口群体，因为除了她们性别条件和社会、法律和政治上不平等条件外，还要加上她们的移民条件。</w:t>
      </w:r>
    </w:p>
    <w:p w:rsidR="00000000" w:rsidRDefault="00000000">
      <w:pPr>
        <w:spacing w:after="240" w:line="360" w:lineRule="exact"/>
        <w:ind w:firstLine="425"/>
      </w:pPr>
      <w:r>
        <w:t xml:space="preserve">129.  </w:t>
      </w:r>
      <w:r>
        <w:rPr>
          <w:rFonts w:hint="eastAsia"/>
        </w:rPr>
        <w:t>全国人权委员会同无国界协会</w:t>
      </w:r>
      <w:r>
        <w:t>IAP</w:t>
      </w:r>
      <w:r>
        <w:rPr>
          <w:rFonts w:hint="eastAsia"/>
        </w:rPr>
        <w:t>、墨西哥反对向妇女施暴协会、</w:t>
      </w:r>
      <w:r>
        <w:t>A.C.(COVAC)</w:t>
      </w:r>
      <w:r>
        <w:rPr>
          <w:rFonts w:hint="eastAsia"/>
        </w:rPr>
        <w:t>、全国移徙研究所、联合国难民事务高级专员办事处相协调，举办了关于“人权和移徙妇女所受性暴力”的预防培训班，其对象是从事处理和咨询这种问题的人员以及展开有益于这些阶层的工作的维护人权机构。</w:t>
      </w:r>
    </w:p>
    <w:p w:rsidR="00000000" w:rsidRDefault="00000000">
      <w:pPr>
        <w:spacing w:after="240" w:line="360" w:lineRule="exact"/>
        <w:ind w:firstLine="425"/>
      </w:pPr>
      <w:r>
        <w:t xml:space="preserve">130.  </w:t>
      </w:r>
      <w:r>
        <w:rPr>
          <w:rFonts w:hint="eastAsia"/>
        </w:rPr>
        <w:t>同时，</w:t>
      </w:r>
      <w:r>
        <w:t>1999</w:t>
      </w:r>
      <w:r>
        <w:rPr>
          <w:rFonts w:hint="eastAsia"/>
        </w:rPr>
        <w:t>年公布了一项《关于侵犯移徙美国的墨西哥妇女的人权的研究》。</w:t>
      </w:r>
    </w:p>
    <w:p w:rsidR="00000000" w:rsidRDefault="00000000">
      <w:pPr>
        <w:spacing w:after="240" w:line="360" w:lineRule="exact"/>
        <w:ind w:firstLine="425"/>
      </w:pPr>
      <w:r>
        <w:t xml:space="preserve">131.  </w:t>
      </w:r>
      <w:r>
        <w:rPr>
          <w:rFonts w:hint="eastAsia"/>
        </w:rPr>
        <w:t>在本报告附件</w:t>
      </w:r>
      <w:r>
        <w:t>1</w:t>
      </w:r>
      <w:r>
        <w:rPr>
          <w:rFonts w:hint="eastAsia"/>
        </w:rPr>
        <w:t>提供了关于移徙国外的墨西哥妇女社会人口情况的更详细的材料，这种情况集中于美国，因为这个国家是主要的移徙地。</w:t>
      </w:r>
    </w:p>
    <w:p w:rsidR="00000000" w:rsidRDefault="00000000">
      <w:pPr>
        <w:spacing w:after="240" w:line="360" w:lineRule="exact"/>
        <w:ind w:left="1800" w:right="1202" w:hanging="598"/>
        <w:rPr>
          <w:rFonts w:ascii="SimHei" w:eastAsia="SimHei"/>
        </w:rPr>
      </w:pPr>
      <w:r>
        <w:rPr>
          <w:rFonts w:ascii="SimHei" w:eastAsia="SimHei"/>
        </w:rPr>
        <w:br w:type="page"/>
        <w:t xml:space="preserve">419.  </w:t>
      </w:r>
      <w:r>
        <w:rPr>
          <w:rFonts w:ascii="SimHei" w:eastAsia="SimHei" w:hint="eastAsia"/>
        </w:rPr>
        <w:t>委员会要求在下次报告中提供关于男女领取养老金情况及最低数额的比较数据。</w:t>
      </w:r>
    </w:p>
    <w:p w:rsidR="00000000" w:rsidRDefault="00000000">
      <w:pPr>
        <w:spacing w:after="240" w:line="360" w:lineRule="exact"/>
        <w:ind w:firstLine="425"/>
      </w:pPr>
      <w:r>
        <w:t xml:space="preserve">132.  </w:t>
      </w:r>
      <w:r>
        <w:rPr>
          <w:rFonts w:hint="eastAsia"/>
        </w:rPr>
        <w:t>社会保险是指居民因年老、鳏寡或残废而享受领取补助金之类好处的途径。</w:t>
      </w:r>
    </w:p>
    <w:p w:rsidR="00000000" w:rsidRDefault="00000000">
      <w:pPr>
        <w:spacing w:after="240" w:line="360" w:lineRule="exact"/>
        <w:ind w:firstLine="425"/>
      </w:pPr>
      <w:r>
        <w:t xml:space="preserve">133.  </w:t>
      </w:r>
      <w:r>
        <w:rPr>
          <w:rFonts w:hint="eastAsia"/>
        </w:rPr>
        <w:t>残废抚恤金的平均数指的是社会保险机构每月付给抚恤金领取人员的平均数额。</w:t>
      </w:r>
    </w:p>
    <w:p w:rsidR="00000000" w:rsidRDefault="00000000">
      <w:pPr>
        <w:spacing w:after="240" w:line="360" w:lineRule="exact"/>
        <w:ind w:firstLine="425"/>
      </w:pPr>
      <w:r>
        <w:t xml:space="preserve">134.  </w:t>
      </w:r>
      <w:r>
        <w:rPr>
          <w:rFonts w:hint="eastAsia"/>
        </w:rPr>
        <w:t>关于社会保险法规定的抚恤金，不由于享受保险者性别不同而存在任何差异，因为总的说来，获得抚恤金的条件是一样的，提供这种补助的最低数额也一样。</w:t>
      </w:r>
    </w:p>
    <w:p w:rsidR="00000000" w:rsidRDefault="00000000">
      <w:pPr>
        <w:spacing w:after="240" w:line="360" w:lineRule="exact"/>
        <w:ind w:firstLine="425"/>
      </w:pPr>
      <w:r>
        <w:t xml:space="preserve">135.  </w:t>
      </w:r>
      <w:r>
        <w:rPr>
          <w:rFonts w:hint="eastAsia"/>
        </w:rPr>
        <w:t>向享受保险好处的男人或女人提供补助时唯一可以看到的差别是：</w:t>
      </w:r>
    </w:p>
    <w:p w:rsidR="00000000" w:rsidRDefault="00000000">
      <w:pPr>
        <w:spacing w:after="240" w:line="360" w:lineRule="exact"/>
        <w:ind w:left="1321" w:hanging="357"/>
      </w:pPr>
      <w:r>
        <w:t xml:space="preserve">1.  </w:t>
      </w:r>
      <w:r>
        <w:rPr>
          <w:rFonts w:hint="eastAsia"/>
        </w:rPr>
        <w:t>享受保险者的寡妇应该证实婚姻关系，如果是同居关系，那就要证实在享受保险者死前至少保持五年同居关系，才有权领取寡妇抚恤金（社会保险法第</w:t>
      </w:r>
      <w:r>
        <w:t>130</w:t>
      </w:r>
      <w:r>
        <w:rPr>
          <w:rFonts w:hint="eastAsia"/>
        </w:rPr>
        <w:t>条）。相反，鳏夫或享受保险的妇女的男同居者还必须证明，他在经济上依靠享受保险的已故妇女。</w:t>
      </w:r>
    </w:p>
    <w:p w:rsidR="00000000" w:rsidRDefault="00000000">
      <w:pPr>
        <w:spacing w:after="240" w:line="360" w:lineRule="exact"/>
        <w:ind w:left="1321" w:hanging="357"/>
      </w:pPr>
      <w:r>
        <w:t xml:space="preserve">2.  </w:t>
      </w:r>
      <w:r>
        <w:rPr>
          <w:rFonts w:hint="eastAsia"/>
        </w:rPr>
        <w:t>男性抚恤金领取者的妻子或女同居者有权领取一份家庭补助，因为这是对家庭负担的一种帮助，相当于抚恤金数额的</w:t>
      </w:r>
      <w:r>
        <w:t>50%</w:t>
      </w:r>
      <w:r>
        <w:rPr>
          <w:rFonts w:hint="eastAsia"/>
        </w:rPr>
        <w:t>。女性抚恤金领取者的丈夫或男同居者则无权领取这种补助。</w:t>
      </w:r>
    </w:p>
    <w:p w:rsidR="00000000" w:rsidRDefault="00000000">
      <w:pPr>
        <w:spacing w:after="240" w:line="360" w:lineRule="exact"/>
        <w:ind w:firstLine="425"/>
      </w:pPr>
      <w:r>
        <w:t xml:space="preserve">136.  </w:t>
      </w:r>
      <w:r>
        <w:rPr>
          <w:rFonts w:hint="eastAsia"/>
        </w:rPr>
        <w:t>根据全国统计、地理和信息研究所提供的信息，养老金和失业津贴与其他几种补助金相比，支付数额最多。虽然如此，属于这种情况的不同年龄群中，支付给男人的数额略高于女人。</w:t>
      </w:r>
      <w:r>
        <w:t>1994</w:t>
      </w:r>
      <w:r>
        <w:rPr>
          <w:rFonts w:hint="eastAsia"/>
        </w:rPr>
        <w:t>年养老金和失业津贴的总平均数额达到</w:t>
      </w:r>
      <w:r>
        <w:t>1.24</w:t>
      </w:r>
      <w:r>
        <w:rPr>
          <w:rFonts w:hint="eastAsia"/>
        </w:rPr>
        <w:t>倍最低月工资。</w:t>
      </w:r>
    </w:p>
    <w:p w:rsidR="00000000" w:rsidRDefault="00000000">
      <w:pPr>
        <w:spacing w:after="240" w:line="360" w:lineRule="exact"/>
        <w:ind w:firstLine="425"/>
      </w:pPr>
      <w:r>
        <w:t xml:space="preserve">137.  </w:t>
      </w:r>
      <w:r>
        <w:rPr>
          <w:rFonts w:hint="eastAsia"/>
        </w:rPr>
        <w:t>构成鳏寡抚恤金领取者群体的人中，</w:t>
      </w:r>
      <w:r>
        <w:t>99.7%</w:t>
      </w:r>
      <w:r>
        <w:rPr>
          <w:rFonts w:hint="eastAsia"/>
        </w:rPr>
        <w:t>是妇女。享受这种抚恤的妇女领取的金额，与男子领取的同类金额相比略高。</w:t>
      </w:r>
      <w:r>
        <w:t>1994</w:t>
      </w:r>
      <w:r>
        <w:rPr>
          <w:rFonts w:hint="eastAsia"/>
        </w:rPr>
        <w:t>年</w:t>
      </w:r>
      <w:r>
        <w:t>12</w:t>
      </w:r>
      <w:r>
        <w:rPr>
          <w:rFonts w:hint="eastAsia"/>
        </w:rPr>
        <w:t>月平均总数相当于最低工资总额的</w:t>
      </w:r>
      <w:r>
        <w:t>0.91</w:t>
      </w:r>
      <w:r>
        <w:rPr>
          <w:rFonts w:hint="eastAsia"/>
        </w:rPr>
        <w:t>。在妇女领取的补助金总额中，</w:t>
      </w:r>
      <w:r>
        <w:t>67.5%</w:t>
      </w:r>
      <w:r>
        <w:rPr>
          <w:rFonts w:hint="eastAsia"/>
        </w:rPr>
        <w:t>是以寡妇抚恤金的名义发放的。</w:t>
      </w:r>
    </w:p>
    <w:p w:rsidR="00000000" w:rsidRDefault="00000000">
      <w:pPr>
        <w:spacing w:after="240" w:line="360" w:lineRule="exact"/>
        <w:ind w:firstLine="425"/>
      </w:pPr>
      <w:r>
        <w:t xml:space="preserve">138.  </w:t>
      </w:r>
      <w:r>
        <w:rPr>
          <w:rFonts w:hint="eastAsia"/>
        </w:rPr>
        <w:t>在残废抚恤金方面，男人比妇女高六倍。上述情况是可以理解的，因为男人更加容易受到劳动或非劳动事故的伤害。总之可以看到，在多种不同年龄的群体中，付给男人的残废抚恤金平均数额略高于妇女的抚恤金平均数。</w:t>
      </w:r>
    </w:p>
    <w:p w:rsidR="00000000" w:rsidRDefault="00000000">
      <w:pPr>
        <w:spacing w:after="240" w:line="360" w:lineRule="exact"/>
        <w:ind w:firstLine="1200"/>
        <w:rPr>
          <w:rFonts w:ascii="SimHei" w:eastAsia="SimHei"/>
        </w:rPr>
      </w:pPr>
      <w:r>
        <w:rPr>
          <w:rFonts w:ascii="SimHei" w:eastAsia="SimHei"/>
        </w:rPr>
        <w:t xml:space="preserve">420.  </w:t>
      </w:r>
      <w:r>
        <w:rPr>
          <w:rFonts w:ascii="SimHei" w:eastAsia="SimHei" w:hint="eastAsia"/>
        </w:rPr>
        <w:t>委员会要求在下次报告中提供资料，说明刑法是否惩罚同性恋。</w:t>
      </w:r>
    </w:p>
    <w:p w:rsidR="00000000" w:rsidRDefault="00000000">
      <w:pPr>
        <w:spacing w:after="240" w:line="360" w:lineRule="exact"/>
        <w:ind w:firstLine="425"/>
      </w:pPr>
      <w:r>
        <w:t xml:space="preserve">139.  </w:t>
      </w:r>
      <w:r>
        <w:rPr>
          <w:rFonts w:hint="eastAsia"/>
        </w:rPr>
        <w:t>墨西哥不存在任何触犯同性恋者尊严或表达同性恋言词的法律，也没有任何条例规定应该惩处同性恋。</w:t>
      </w:r>
    </w:p>
    <w:p w:rsidR="00000000" w:rsidRDefault="00000000">
      <w:pPr>
        <w:spacing w:after="240" w:line="360" w:lineRule="exact"/>
        <w:ind w:firstLine="425"/>
      </w:pPr>
      <w:r>
        <w:t xml:space="preserve">140.  </w:t>
      </w:r>
      <w:r>
        <w:rPr>
          <w:rFonts w:hint="eastAsia"/>
        </w:rPr>
        <w:t>根据联邦区官方公报今年</w:t>
      </w:r>
      <w:r>
        <w:t>5</w:t>
      </w:r>
      <w:r>
        <w:rPr>
          <w:rFonts w:hint="eastAsia"/>
        </w:rPr>
        <w:t>月</w:t>
      </w:r>
      <w:r>
        <w:t>25</w:t>
      </w:r>
      <w:r>
        <w:rPr>
          <w:rFonts w:hint="eastAsia"/>
        </w:rPr>
        <w:t>日公布的修正案，用于联邦区的普通刑法法典和用于全共和国的联邦刑法法典第</w:t>
      </w:r>
      <w:r>
        <w:t>2</w:t>
      </w:r>
      <w:r>
        <w:rPr>
          <w:rFonts w:hint="eastAsia"/>
        </w:rPr>
        <w:t>条规定，“法律效力对男人和妇女都一样。对任何人，都不能由于年龄、性别、怀孕、婚姻状况、种族、语言、宗教、意识形态、性取向、肤色、国籍、社会出身或社会地位、工作或职业、经济地位、体质特征、残废或健康状况等原因，而否认他们有权享受的服务或福利，也不能限制他们行使自己的权利，不管这些权利属于何种性质。”</w:t>
      </w:r>
    </w:p>
    <w:p w:rsidR="00000000" w:rsidRDefault="00000000">
      <w:pPr>
        <w:spacing w:after="240" w:line="360" w:lineRule="exact"/>
        <w:ind w:left="1800" w:right="1202" w:hanging="598"/>
        <w:rPr>
          <w:rFonts w:eastAsia="SimHei"/>
        </w:rPr>
      </w:pPr>
      <w:r>
        <w:rPr>
          <w:rFonts w:ascii="SimHei" w:eastAsia="SimHei"/>
        </w:rPr>
        <w:t>421</w:t>
      </w:r>
      <w:r>
        <w:rPr>
          <w:rFonts w:eastAsia="SimHei"/>
        </w:rPr>
        <w:t xml:space="preserve">.  </w:t>
      </w:r>
      <w:r>
        <w:rPr>
          <w:rFonts w:eastAsia="SimHei" w:hint="eastAsia"/>
        </w:rPr>
        <w:t>委员会要求提供资料，说明乡村企业妇女主管的情况和关于提高农村妇女经济地位的方案。</w:t>
      </w:r>
    </w:p>
    <w:p w:rsidR="00000000" w:rsidRDefault="00000000">
      <w:pPr>
        <w:spacing w:after="240" w:line="360" w:lineRule="exact"/>
        <w:ind w:firstLine="425"/>
      </w:pPr>
      <w:r>
        <w:t xml:space="preserve">141.  </w:t>
      </w:r>
      <w:r>
        <w:rPr>
          <w:rFonts w:hint="eastAsia"/>
        </w:rPr>
        <w:t>墨西哥政府一直继续努力推行各种支持农村妇女、特别是农村企业妇女主管的方案。关于这方面所采取的措施的叙述已包括在所提供的关于执行《公约》第</w:t>
      </w:r>
      <w:r>
        <w:t>14</w:t>
      </w:r>
      <w:r>
        <w:rPr>
          <w:rFonts w:hint="eastAsia"/>
        </w:rPr>
        <w:t>条的报告中。</w:t>
      </w:r>
    </w:p>
    <w:p w:rsidR="00000000" w:rsidRDefault="00000000">
      <w:pPr>
        <w:spacing w:after="240" w:line="360" w:lineRule="exact"/>
        <w:ind w:left="1800" w:right="1202" w:hanging="598"/>
        <w:rPr>
          <w:rFonts w:ascii="SimHei" w:eastAsia="SimHei"/>
        </w:rPr>
      </w:pPr>
      <w:r>
        <w:rPr>
          <w:rFonts w:ascii="SimHei" w:eastAsia="SimHei"/>
        </w:rPr>
        <w:t xml:space="preserve">422.  </w:t>
      </w:r>
      <w:r>
        <w:rPr>
          <w:rFonts w:ascii="SimHei" w:eastAsia="SimHei" w:hint="eastAsia"/>
        </w:rPr>
        <w:t>委员会建议制定关于《公约》各条款和妇女权利的教育方案，其对象应是司法人员、执法人员、律师和其他负责适用法律的人。委员会还建议采取其他步骤，以增加司法和执法机关各级妇女的人数。</w:t>
      </w:r>
    </w:p>
    <w:p w:rsidR="00000000" w:rsidRDefault="00000000">
      <w:pPr>
        <w:spacing w:after="240" w:line="360" w:lineRule="exact"/>
        <w:ind w:firstLine="425"/>
      </w:pPr>
      <w:r>
        <w:t xml:space="preserve">142.  </w:t>
      </w:r>
      <w:r>
        <w:rPr>
          <w:rFonts w:hint="eastAsia"/>
        </w:rPr>
        <w:t>在负责检察和司法的人员中，主要是在消除对妇女的暴力方面，已举办各种关于妇女权利的培训活动。其中最近的一次是“在司法过程中执行《消除对妇女一切形式歧视公约》和《儿童权利公约》”全国座谈会。这一活动由外交部和全国妇女委员会在</w:t>
      </w:r>
      <w:r>
        <w:t>1999</w:t>
      </w:r>
      <w:r>
        <w:rPr>
          <w:rFonts w:hint="eastAsia"/>
        </w:rPr>
        <w:t>年</w:t>
      </w:r>
      <w:r>
        <w:t>12</w:t>
      </w:r>
      <w:r>
        <w:rPr>
          <w:rFonts w:hint="eastAsia"/>
        </w:rPr>
        <w:t>月举办，得到联合国妇女发展基金会和儿童基金会的支持，并有拉丁美洲和加勒比经济委员会参加。这一座谈会的目的是争取在司法方面追踪和促进执行《公约》。在已取得经验的基础上，</w:t>
      </w:r>
      <w:r>
        <w:t>2000</w:t>
      </w:r>
      <w:r>
        <w:rPr>
          <w:rFonts w:hint="eastAsia"/>
        </w:rPr>
        <w:t>年</w:t>
      </w:r>
      <w:r>
        <w:t>3</w:t>
      </w:r>
      <w:r>
        <w:rPr>
          <w:rFonts w:hint="eastAsia"/>
        </w:rPr>
        <w:t>月又举行一次关于“在克雷塔罗州司法部门执行各项国际条约的可行性”的研讨会。这一活动由该州最高法庭女庭长发起，以该州最高法庭人员和执法人员为对象，目的是促使参加者从理论和技术上进一步了解关于妇女和儿童权利的国际条约以及其他有关家庭的协议的结构和内容。在本报告的第二部分提供了关于其他一些已开展行动的更详细资料。</w:t>
      </w:r>
    </w:p>
    <w:p w:rsidR="00000000" w:rsidRDefault="00000000">
      <w:pPr>
        <w:spacing w:after="240" w:line="360" w:lineRule="exact"/>
        <w:ind w:firstLine="425"/>
      </w:pPr>
      <w:r>
        <w:t xml:space="preserve">143.  </w:t>
      </w:r>
      <w:r>
        <w:rPr>
          <w:rFonts w:hint="eastAsia"/>
        </w:rPr>
        <w:t>除了前述为联邦现职和特任司法警察以及法医人员举办的训练班外，共和国总检察署还同全国人权委员会协调，为联邦公共部的人员举办一次关于“性和人权”的训练班，涉及关于性别观点和在司法检察范围内行使妇女权利的各个总的方向问题。</w:t>
      </w:r>
    </w:p>
    <w:p w:rsidR="00000000" w:rsidRDefault="00000000">
      <w:pPr>
        <w:spacing w:after="240" w:line="360" w:lineRule="exact"/>
        <w:ind w:firstLine="425"/>
      </w:pPr>
      <w:r>
        <w:t xml:space="preserve">144.  </w:t>
      </w:r>
      <w:r>
        <w:rPr>
          <w:rFonts w:hint="eastAsia"/>
        </w:rPr>
        <w:t>在共和国总检察署互联网址关于保护人权总局的部分可以查到关于家庭暴力的基本情况以及与司法检察有关的主要国际法规，其中就有《消除对妇女一切形式歧视公约》。</w:t>
      </w:r>
    </w:p>
    <w:p w:rsidR="00000000" w:rsidRDefault="00000000">
      <w:pPr>
        <w:spacing w:after="240" w:line="360" w:lineRule="exact"/>
        <w:ind w:firstLine="425"/>
      </w:pPr>
      <w:r>
        <w:t xml:space="preserve">145.  </w:t>
      </w:r>
      <w:r>
        <w:rPr>
          <w:rFonts w:hint="eastAsia"/>
        </w:rPr>
        <w:t>劳工与社会保险部通过平等和性别总局为联邦劳动保护检察署一般人员举办了关于性骚扰的培训班和一个“性别训练班”，以便把性别观点纳入服务窗口人员的工作。</w:t>
      </w:r>
    </w:p>
    <w:p w:rsidR="00000000" w:rsidRDefault="00000000">
      <w:pPr>
        <w:spacing w:after="240" w:line="360" w:lineRule="exact"/>
        <w:ind w:left="1797" w:right="1202" w:hanging="595"/>
        <w:rPr>
          <w:rFonts w:ascii="SimHei" w:eastAsia="SimHei"/>
        </w:rPr>
      </w:pPr>
      <w:r>
        <w:rPr>
          <w:rFonts w:ascii="SimHei" w:eastAsia="SimHei"/>
        </w:rPr>
        <w:br w:type="page"/>
        <w:t xml:space="preserve">423.  </w:t>
      </w:r>
      <w:r>
        <w:rPr>
          <w:rFonts w:ascii="SimHei" w:eastAsia="SimHei" w:hint="eastAsia"/>
        </w:rPr>
        <w:t>委员会建议为妇女开展一项宣传《公约》内容的教育运动，提醒妇女有关她们的经济、政治、公民和文化权利。</w:t>
      </w:r>
    </w:p>
    <w:p w:rsidR="00000000" w:rsidRDefault="00000000">
      <w:pPr>
        <w:spacing w:after="240" w:line="360" w:lineRule="exact"/>
        <w:ind w:firstLine="425"/>
      </w:pPr>
      <w:r>
        <w:t>146.  1999</w:t>
      </w:r>
      <w:r>
        <w:rPr>
          <w:rFonts w:hint="eastAsia"/>
        </w:rPr>
        <w:t>年</w:t>
      </w:r>
      <w:r>
        <w:t>7</w:t>
      </w:r>
      <w:r>
        <w:rPr>
          <w:rFonts w:hint="eastAsia"/>
        </w:rPr>
        <w:t>月</w:t>
      </w:r>
      <w:r>
        <w:t>21</w:t>
      </w:r>
      <w:r>
        <w:rPr>
          <w:rFonts w:hint="eastAsia"/>
        </w:rPr>
        <w:t>日值《消除对妇女一切形式歧视公约》</w:t>
      </w:r>
      <w:r>
        <w:t>20</w:t>
      </w:r>
      <w:r>
        <w:rPr>
          <w:rFonts w:hint="eastAsia"/>
        </w:rPr>
        <w:t>周年之际，外交部组织一次关于“保护妇女人权的国际机制”的研讨会，全国妇女委员会和联合国妇女发展基金会参加了研讨会。许多女参议员、女众议员和非政府组织代表参加了研讨会。研讨会的宗旨是宣传在保护妇女和女童人权方面推行的方案和所取得的进展，呼吁女议员们把性别观点纳入自己的工作。</w:t>
      </w:r>
    </w:p>
    <w:p w:rsidR="00000000" w:rsidRDefault="00000000">
      <w:pPr>
        <w:spacing w:after="240" w:line="360" w:lineRule="exact"/>
        <w:ind w:firstLine="425"/>
      </w:pPr>
      <w:r>
        <w:t>147.  1998</w:t>
      </w:r>
      <w:r>
        <w:rPr>
          <w:rFonts w:hint="eastAsia"/>
        </w:rPr>
        <w:t>年</w:t>
      </w:r>
      <w:r>
        <w:t>12</w:t>
      </w:r>
      <w:r>
        <w:rPr>
          <w:rFonts w:hint="eastAsia"/>
        </w:rPr>
        <w:t>月</w:t>
      </w:r>
      <w:r>
        <w:t>21</w:t>
      </w:r>
      <w:r>
        <w:rPr>
          <w:rFonts w:hint="eastAsia"/>
        </w:rPr>
        <w:t>日提出了《全国促进和加强人权计划》，把跨机构的资金和努力结合起来，并促进民间社团和各种社会组织参加。这也是履行墨西哥政府对《维也纳宣言和行动纲领》所作的许诺，这一文件在第</w:t>
      </w:r>
      <w:r>
        <w:t>71</w:t>
      </w:r>
      <w:r>
        <w:rPr>
          <w:rFonts w:hint="eastAsia"/>
        </w:rPr>
        <w:t>段建议“每个会员国考虑是否可以拟订国家行动计划”来改善促进和保护人权的行动。</w:t>
      </w:r>
    </w:p>
    <w:p w:rsidR="00000000" w:rsidRDefault="00000000">
      <w:pPr>
        <w:spacing w:after="240" w:line="360" w:lineRule="exact"/>
        <w:ind w:firstLine="425"/>
      </w:pPr>
      <w:r>
        <w:t xml:space="preserve">148.  </w:t>
      </w:r>
      <w:r>
        <w:rPr>
          <w:rFonts w:hint="eastAsia"/>
        </w:rPr>
        <w:t>上述计划的基本目的是通过加强政体机制和铲除有罪不罚现象来缔造一种尊重人权的文化，这样做就要涉及司法检察。同时还规定了促进和保护妇女人权的行动，要求各下属机关把性别观点纳入自己的所有活动。</w:t>
      </w:r>
    </w:p>
    <w:p w:rsidR="00000000" w:rsidRDefault="00000000">
      <w:pPr>
        <w:spacing w:after="240" w:line="360" w:lineRule="exact"/>
        <w:ind w:firstLine="425"/>
      </w:pPr>
      <w:r>
        <w:t xml:space="preserve">149.  </w:t>
      </w:r>
      <w:r>
        <w:rPr>
          <w:rFonts w:hint="eastAsia"/>
        </w:rPr>
        <w:t>跟踪委员会今年</w:t>
      </w:r>
      <w:r>
        <w:t>1</w:t>
      </w:r>
      <w:r>
        <w:rPr>
          <w:rFonts w:hint="eastAsia"/>
        </w:rPr>
        <w:t>月对上述全国计划的初步评估表明已经取得积极的成果，特别是在关于人权的培训和宣传活动方面。</w:t>
      </w:r>
    </w:p>
    <w:p w:rsidR="00000000" w:rsidRDefault="00000000">
      <w:pPr>
        <w:spacing w:after="240" w:line="360" w:lineRule="exact"/>
        <w:ind w:firstLine="425"/>
      </w:pPr>
      <w:r>
        <w:t xml:space="preserve">150.  </w:t>
      </w:r>
      <w:r>
        <w:rPr>
          <w:rFonts w:hint="eastAsia"/>
        </w:rPr>
        <w:t>全国人权委员会继续出版和广泛发行关于妇女经济、社会、文化、政治和公民权利的印刷材料和录像制品。从</w:t>
      </w:r>
      <w:r>
        <w:t>1998</w:t>
      </w:r>
      <w:r>
        <w:rPr>
          <w:rFonts w:hint="eastAsia"/>
        </w:rPr>
        <w:t>年到</w:t>
      </w:r>
      <w:r>
        <w:t>2000</w:t>
      </w:r>
      <w:r>
        <w:rPr>
          <w:rFonts w:hint="eastAsia"/>
        </w:rPr>
        <w:t>年</w:t>
      </w:r>
      <w:r>
        <w:t>9</w:t>
      </w:r>
      <w:r>
        <w:rPr>
          <w:rFonts w:hint="eastAsia"/>
        </w:rPr>
        <w:t>月，“妇女、女童和家庭事务计划”协调处向</w:t>
      </w:r>
      <w:r>
        <w:t>318</w:t>
      </w:r>
      <w:r>
        <w:rPr>
          <w:rFonts w:hint="eastAsia"/>
        </w:rPr>
        <w:t>个机构发行了约</w:t>
      </w:r>
      <w:r>
        <w:t>57</w:t>
      </w:r>
      <w:r>
        <w:rPr>
          <w:rFonts w:hint="eastAsia"/>
        </w:rPr>
        <w:t xml:space="preserve"> </w:t>
      </w:r>
      <w:r>
        <w:t>000</w:t>
      </w:r>
      <w:r>
        <w:rPr>
          <w:rFonts w:hint="eastAsia"/>
        </w:rPr>
        <w:t>套三联画、多种刊物和</w:t>
      </w:r>
      <w:r>
        <w:t>2000</w:t>
      </w:r>
      <w:r>
        <w:rPr>
          <w:rFonts w:hint="eastAsia"/>
        </w:rPr>
        <w:t>个录相带；其中突出的是通过政府和非政府机构、学术机构和多州人权委员会散发的题为《妇女人权》和《何为家庭暴力及怎样预防》的小册子。还制作了</w:t>
      </w:r>
      <w:r>
        <w:t>10</w:t>
      </w:r>
      <w:r>
        <w:rPr>
          <w:rFonts w:hint="eastAsia"/>
        </w:rPr>
        <w:t>盘关于妇女权利的录音带在本机构的电台节目中广播，并与全国大学和高等教育机构协会合作，在多种私立大学发行。同时还策划了一种电台广播活动，宣传一项从性别观点出发关心妇女权利的特定计划。另外还参加了近</w:t>
      </w:r>
      <w:r>
        <w:t>24</w:t>
      </w:r>
      <w:r>
        <w:rPr>
          <w:rFonts w:hint="eastAsia"/>
        </w:rPr>
        <w:t>次电台和电视采访。</w:t>
      </w:r>
    </w:p>
    <w:p w:rsidR="00000000" w:rsidRDefault="00000000">
      <w:pPr>
        <w:spacing w:after="240" w:line="360" w:lineRule="exact"/>
        <w:ind w:firstLine="425"/>
      </w:pPr>
      <w:r>
        <w:t xml:space="preserve">151.  </w:t>
      </w:r>
      <w:r>
        <w:rPr>
          <w:rFonts w:hint="eastAsia"/>
        </w:rPr>
        <w:t>全国人权委员会刊行了好几本墨西哥批准的多种国际法规，包括那些保护妇女人权的法规的汇编。继续发行对地方与联邦立法同关于妇女和女童的国际法规进行对照比较的分析材料，包括关于改革立法以根除侵害妇女的暴力和关于在所有各种法制领域创造平等条件的建议。</w:t>
      </w:r>
    </w:p>
    <w:p w:rsidR="00000000" w:rsidRDefault="00000000">
      <w:pPr>
        <w:spacing w:after="240" w:line="360" w:lineRule="exact"/>
        <w:ind w:firstLine="425"/>
      </w:pPr>
      <w:r>
        <w:t xml:space="preserve">152.  </w:t>
      </w:r>
      <w:r>
        <w:rPr>
          <w:rFonts w:hint="eastAsia"/>
        </w:rPr>
        <w:t>值得指出的是，全国人权委员会“妇女、女童和家庭事务计划”协调处从</w:t>
      </w:r>
      <w:r>
        <w:t>1993</w:t>
      </w:r>
      <w:r>
        <w:rPr>
          <w:rFonts w:hint="eastAsia"/>
        </w:rPr>
        <w:t>年起拥有一个支持权利受侵犯的妇女、女童和男童的网络。在那些不属全国人权委员会权限、但经常不断反映社会保护权利要求的事务中，由这个网络提供咨询。目前构成这个网络的有</w:t>
      </w:r>
      <w:r>
        <w:t>268</w:t>
      </w:r>
      <w:r>
        <w:rPr>
          <w:rFonts w:hint="eastAsia"/>
        </w:rPr>
        <w:t>个机构、</w:t>
      </w:r>
      <w:r>
        <w:t>159</w:t>
      </w:r>
      <w:r>
        <w:rPr>
          <w:rFonts w:hint="eastAsia"/>
        </w:rPr>
        <w:t>个政府机关、</w:t>
      </w:r>
      <w:r>
        <w:t>77</w:t>
      </w:r>
      <w:r>
        <w:rPr>
          <w:rFonts w:hint="eastAsia"/>
        </w:rPr>
        <w:t>个非政府组织和</w:t>
      </w:r>
      <w:r>
        <w:t>32</w:t>
      </w:r>
      <w:r>
        <w:rPr>
          <w:rFonts w:hint="eastAsia"/>
        </w:rPr>
        <w:t>个州人权委员会。</w:t>
      </w:r>
    </w:p>
    <w:p w:rsidR="00000000" w:rsidRDefault="00000000">
      <w:pPr>
        <w:spacing w:after="240" w:line="360" w:lineRule="exact"/>
        <w:ind w:firstLine="425"/>
      </w:pPr>
      <w:r>
        <w:t xml:space="preserve">153.  </w:t>
      </w:r>
      <w:r>
        <w:rPr>
          <w:rFonts w:hint="eastAsia"/>
        </w:rPr>
        <w:t>为了纪念国际妇女节，全国人权委员会在</w:t>
      </w:r>
      <w:r>
        <w:t>1998</w:t>
      </w:r>
      <w:r>
        <w:rPr>
          <w:rFonts w:hint="eastAsia"/>
        </w:rPr>
        <w:t>年</w:t>
      </w:r>
      <w:r>
        <w:t>3</w:t>
      </w:r>
      <w:r>
        <w:rPr>
          <w:rFonts w:hint="eastAsia"/>
        </w:rPr>
        <w:t>月组织了一系列关于妇女参与立法、社会、经济、政治和科学各种不同领域的重要性的报告会，并在</w:t>
      </w:r>
      <w:r>
        <w:t>2000</w:t>
      </w:r>
      <w:r>
        <w:rPr>
          <w:rFonts w:hint="eastAsia"/>
        </w:rPr>
        <w:t>年</w:t>
      </w:r>
      <w:r>
        <w:t>3</w:t>
      </w:r>
      <w:r>
        <w:rPr>
          <w:rFonts w:hint="eastAsia"/>
        </w:rPr>
        <w:t>月关于“预防暴力、关心易受伤害群体和人权”的系列报告会和座谈会上花了整整一个月讨论妇女权利。同时还参加了</w:t>
      </w:r>
      <w:r>
        <w:t>165</w:t>
      </w:r>
      <w:r>
        <w:rPr>
          <w:rFonts w:hint="eastAsia"/>
        </w:rPr>
        <w:t>次学术、社会和文化会议，散发了由政府和非政府机构、教育机构、国际机构和私人援助机构组织的有关健康、暴力、性别和人权的报告会材料。</w:t>
      </w:r>
    </w:p>
    <w:p w:rsidR="00000000" w:rsidRDefault="00000000">
      <w:pPr>
        <w:spacing w:after="240" w:line="360" w:lineRule="exact"/>
        <w:ind w:firstLine="425"/>
      </w:pPr>
      <w:r>
        <w:t xml:space="preserve">154.  </w:t>
      </w:r>
      <w:r>
        <w:rPr>
          <w:rFonts w:hint="eastAsia"/>
        </w:rPr>
        <w:t>联邦区人权委员会一直在组织促进妇女权利的活动，并同非政府组织“千年妇女运动”一道，出版了题为《妇女：人权是你的。了解它吧！行使它吧！》的小册子。联邦人权委员会还复制了一大批印刷材料（招贴画、书籍、手册、小册子、双联画和三联画）。同时还以政府官员和非政府机构人士为对象，组织一次研讨会来分析《消除对妇女一切形式歧视公约》的内容。</w:t>
      </w:r>
    </w:p>
    <w:p w:rsidR="00000000" w:rsidRDefault="00000000">
      <w:pPr>
        <w:spacing w:after="240" w:line="360" w:lineRule="exact"/>
        <w:ind w:firstLine="425"/>
      </w:pPr>
      <w:r>
        <w:t xml:space="preserve">155.  </w:t>
      </w:r>
      <w:r>
        <w:rPr>
          <w:rFonts w:hint="eastAsia"/>
        </w:rPr>
        <w:t>劳工与社会保险部通过平等和性别总局持续开展全国宣传机会平等和反对劳动歧视的运动，因为要让妇女能够尊重自己的劳动权，就必须让她们认识这些权利。从</w:t>
      </w:r>
      <w:r>
        <w:t>1998</w:t>
      </w:r>
      <w:r>
        <w:rPr>
          <w:rFonts w:hint="eastAsia"/>
        </w:rPr>
        <w:t>年迄今已在农村妇女、土著妇女、老年和未成年妇女、青年和能力差的人当中散发了约一百万份《劳动妇女劳工权利宪章》；如是盲人则发给盲文读物。《宪章》已经译成玛雅文，作为原定努力的一部分。也可查阅这个部门的网页。此外还通过广播、电视和电影局提供的官方时间向全国播送有关平等的</w:t>
      </w:r>
      <w:r>
        <w:t>7</w:t>
      </w:r>
      <w:r>
        <w:rPr>
          <w:rFonts w:hint="eastAsia"/>
        </w:rPr>
        <w:t>种广播节目，对象是具有以下一种或若干种特点的人：能力有差距的人、农业短工和成年长者。</w:t>
      </w:r>
    </w:p>
    <w:p w:rsidR="00000000" w:rsidRDefault="00000000">
      <w:pPr>
        <w:spacing w:after="240" w:line="360" w:lineRule="exact"/>
        <w:ind w:firstLine="425"/>
      </w:pPr>
      <w:r>
        <w:t xml:space="preserve">156.  </w:t>
      </w:r>
      <w:r>
        <w:rPr>
          <w:rFonts w:hint="eastAsia"/>
        </w:rPr>
        <w:t>公共教育部已把性别内容纳入免费教科书。</w:t>
      </w:r>
    </w:p>
    <w:p w:rsidR="00000000" w:rsidRDefault="00000000">
      <w:pPr>
        <w:spacing w:after="240" w:line="360" w:lineRule="exact"/>
        <w:ind w:firstLine="425"/>
      </w:pPr>
      <w:r>
        <w:t xml:space="preserve">157.  </w:t>
      </w:r>
      <w:r>
        <w:rPr>
          <w:rFonts w:hint="eastAsia"/>
        </w:rPr>
        <w:t>共和国总检察署举办了以本单位负责实际工作的管理人员为对象的关于妇女权利的训练班。这些训练班是深入探讨有关易受伤害群体的题目的一系列培训班的组成部分。这些群体包括第三年龄的人、有某种残疾的人、男女儿童、住院病人和处于易受伤害状态的妇女。另外还包括生态学和公共服务道德等题目。训练班的题目涉及人权基本观念，全国维护妇女的立法，家庭暴力，《消除对妇女一切形式歧视公约》的内容，经济、社会、政治、公民和文化权利，也涉及为照顾处于危险状态的妇女作贡献的组织机构的有关信息。同时还对参加训练班的人在训练过程中提出的各种具体问题进行法律指导。现已拥有一份名叫《妇女权利》的专门教材。还制作了关于妇女权利的三联画和另一个关于家庭暴力的三联画，在本单位人员中发行。虽然参加这些训练班的大部分是妇女，参加的男人数目已从每</w:t>
      </w:r>
      <w:r>
        <w:t>15</w:t>
      </w:r>
      <w:r>
        <w:rPr>
          <w:rFonts w:hint="eastAsia"/>
        </w:rPr>
        <w:t>个参加者中的</w:t>
      </w:r>
      <w:r>
        <w:t>3</w:t>
      </w:r>
      <w:r>
        <w:rPr>
          <w:rFonts w:hint="eastAsia"/>
        </w:rPr>
        <w:t>人逐步增加到</w:t>
      </w:r>
      <w:r>
        <w:t>4</w:t>
      </w:r>
      <w:r>
        <w:rPr>
          <w:rFonts w:hint="eastAsia"/>
        </w:rPr>
        <w:t>人。作为上述训练班的后续行动，还举办了一些简短电影讨论会或报告会来强化所学到的知识。另外共和国总检察署还有一些诸如“家庭权利和女孩与男孩权利”之类与妇女题目有关的训练班。后一种训练班的对象还包括共和国总检察署儿童教育中心的教育人员，在这个中心从事教育的人都是妇女。</w:t>
      </w:r>
    </w:p>
    <w:p w:rsidR="00000000" w:rsidRDefault="00000000">
      <w:pPr>
        <w:spacing w:after="240" w:line="360" w:lineRule="exact"/>
        <w:ind w:left="1797" w:right="1202" w:hanging="595"/>
        <w:rPr>
          <w:rFonts w:ascii="SimHei" w:eastAsia="SimHei"/>
        </w:rPr>
      </w:pPr>
      <w:r>
        <w:rPr>
          <w:rFonts w:ascii="SimHei" w:eastAsia="SimHei"/>
        </w:rPr>
        <w:br w:type="page"/>
        <w:t xml:space="preserve">424.  </w:t>
      </w:r>
      <w:r>
        <w:rPr>
          <w:rFonts w:ascii="SimHei" w:eastAsia="SimHei" w:hint="eastAsia"/>
        </w:rPr>
        <w:t>委员会欢迎墨西哥在今后的报告中有系统地开列各种统计数字，以便利就妇女的实际情况同委员会进行对话。委员会特别要求提供关于刚开始启用的信息系统运作情况的资料。</w:t>
      </w:r>
    </w:p>
    <w:p w:rsidR="00000000" w:rsidRDefault="00000000">
      <w:pPr>
        <w:spacing w:after="240" w:line="360" w:lineRule="exact"/>
        <w:ind w:firstLine="425"/>
      </w:pPr>
      <w:r>
        <w:t xml:space="preserve">158.  </w:t>
      </w:r>
      <w:r>
        <w:rPr>
          <w:rFonts w:hint="eastAsia"/>
        </w:rPr>
        <w:t>全国统计、地域和信息研究所推行了一项广泛的计划，定期及时地提供包括尽可能多的题目的关于性别观点的统计资料。每逢</w:t>
      </w:r>
      <w:r>
        <w:t>3</w:t>
      </w:r>
      <w:r>
        <w:rPr>
          <w:rFonts w:hint="eastAsia"/>
        </w:rPr>
        <w:t>月</w:t>
      </w:r>
      <w:r>
        <w:t>8</w:t>
      </w:r>
      <w:r>
        <w:rPr>
          <w:rFonts w:hint="eastAsia"/>
        </w:rPr>
        <w:t>日，这个研究所都向墨西哥社会提交一份介绍墨西哥妇女与男人相比的情况的一整套全面的指数。迄今这个协会已拥有的</w:t>
      </w:r>
      <w:r>
        <w:t>20</w:t>
      </w:r>
      <w:r>
        <w:rPr>
          <w:rFonts w:hint="eastAsia"/>
        </w:rPr>
        <w:t>多种出版物都介绍了性别和生殖方面的观点。</w:t>
      </w:r>
    </w:p>
    <w:p w:rsidR="00000000" w:rsidRDefault="00000000">
      <w:pPr>
        <w:spacing w:after="240" w:line="360" w:lineRule="exact"/>
        <w:ind w:firstLine="425"/>
      </w:pPr>
      <w:r>
        <w:t xml:space="preserve">159.  </w:t>
      </w:r>
      <w:r>
        <w:rPr>
          <w:rFonts w:hint="eastAsia"/>
        </w:rPr>
        <w:t>此外，在全国统计、地域和信息研究所与全国妇女委员会合作的框架内共同发展了一个“墨西哥妇女状况跟踪指数系统”，这是回应有兴趣了解、促进和改善妇女处境的各社会阶层，包括政府部门希望获得信息的要求的最重要的工具之一。这个系统的宗旨是在墨西哥妇女人口、社会、教育、经济和政治等方面提供有利跟踪全国妇女纲领的指数。</w:t>
      </w:r>
    </w:p>
    <w:p w:rsidR="00000000" w:rsidRDefault="00000000">
      <w:pPr>
        <w:spacing w:after="240" w:line="360" w:lineRule="exact"/>
        <w:ind w:firstLine="425"/>
      </w:pPr>
      <w:r>
        <w:t xml:space="preserve">160.  </w:t>
      </w:r>
      <w:r>
        <w:rPr>
          <w:rFonts w:hint="eastAsia"/>
        </w:rPr>
        <w:t>作为这个系统初期活动的一部分，是为订阅和编制统计表和行政登记表的人举办了五个启发性别观念的部门训练班：在教育部门启发以性别观念来编制统计信息的训练班；以性别观念来编制劳工统计和指数的部门训练班；关于政治参与、参与决策和性别问题的统计和指标的部门训练班；以性别观念来编制保健统计和指数的部门训练班；从性别观点编制关于房屋、家庭和住宅的统计和指数的训练班。</w:t>
      </w:r>
    </w:p>
    <w:p w:rsidR="00000000" w:rsidRDefault="00000000">
      <w:pPr>
        <w:spacing w:after="240" w:line="360" w:lineRule="exact"/>
        <w:ind w:firstLine="425"/>
      </w:pPr>
      <w:r>
        <w:t xml:space="preserve">161.  </w:t>
      </w:r>
      <w:r>
        <w:rPr>
          <w:rFonts w:hint="eastAsia"/>
        </w:rPr>
        <w:t>这些训练班促使统计表的用户和编制者之间相互靠近，便于他们交流关于资料来源的信息和鲜为人知的可用指数；同时也成为一种有用的场合，以便在编制者中间传播新的研究成果，从而更好地引导统计编制工作。此外，还向所有这些人通报了对编制关于妇女条件的新指数有特别突出作用的从未见过的资料。</w:t>
      </w:r>
    </w:p>
    <w:p w:rsidR="00000000" w:rsidRDefault="00000000">
      <w:pPr>
        <w:spacing w:after="240" w:line="360" w:lineRule="exact"/>
        <w:ind w:firstLine="425"/>
      </w:pPr>
      <w:r>
        <w:t xml:space="preserve">162.  </w:t>
      </w:r>
      <w:r>
        <w:rPr>
          <w:rFonts w:hint="eastAsia"/>
        </w:rPr>
        <w:t>从这五个训练班的结果出发，分别草拟了五项文件，各自构成一部信息用户指南和信息编制者的参考材料。</w:t>
      </w:r>
    </w:p>
    <w:p w:rsidR="00000000" w:rsidRDefault="00000000">
      <w:pPr>
        <w:spacing w:after="240" w:line="360" w:lineRule="exact"/>
        <w:ind w:firstLine="425"/>
      </w:pPr>
      <w:r>
        <w:t xml:space="preserve">163.  </w:t>
      </w:r>
      <w:r>
        <w:rPr>
          <w:rFonts w:hint="eastAsia"/>
        </w:rPr>
        <w:t>墨西哥妇女状况跟踪指数系统的初步成果可以在因特网网页上查到。全国统计、地域和信息研究所最新的资料来源是</w:t>
      </w:r>
      <w:r>
        <w:t>1997</w:t>
      </w:r>
      <w:r>
        <w:rPr>
          <w:rFonts w:hint="eastAsia"/>
        </w:rPr>
        <w:t>年的全国人口活动调查。</w:t>
      </w:r>
    </w:p>
    <w:p w:rsidR="00000000" w:rsidRDefault="00000000">
      <w:pPr>
        <w:spacing w:after="240" w:line="360" w:lineRule="exact"/>
        <w:ind w:firstLine="425"/>
      </w:pPr>
      <w:r>
        <w:t xml:space="preserve">164.  </w:t>
      </w:r>
      <w:r>
        <w:rPr>
          <w:rFonts w:hint="eastAsia"/>
        </w:rPr>
        <w:t>信息用户训练班审查了</w:t>
      </w:r>
      <w:r>
        <w:t>2000</w:t>
      </w:r>
      <w:r>
        <w:rPr>
          <w:rFonts w:hint="eastAsia"/>
        </w:rPr>
        <w:t>年的第十二次人口和住房普查。</w:t>
      </w:r>
      <w:r>
        <w:t>.</w:t>
      </w:r>
      <w:r>
        <w:rPr>
          <w:rFonts w:hint="eastAsia"/>
        </w:rPr>
        <w:t>目的是纳入性别观念，继续为</w:t>
      </w:r>
      <w:r>
        <w:t>2001</w:t>
      </w:r>
      <w:r>
        <w:rPr>
          <w:rFonts w:hint="eastAsia"/>
        </w:rPr>
        <w:t>年进行第八次农牧业普查做前期准备工作。通过这一普查将获得有关这一重要部门的信息。这样，墨西哥明年将结束名为“</w:t>
      </w:r>
      <w:r>
        <w:t>2000</w:t>
      </w:r>
      <w:r>
        <w:rPr>
          <w:rFonts w:hint="eastAsia"/>
        </w:rPr>
        <w:t>年普查”的活动，包括</w:t>
      </w:r>
      <w:r>
        <w:t>1999</w:t>
      </w:r>
      <w:r>
        <w:rPr>
          <w:rFonts w:hint="eastAsia"/>
        </w:rPr>
        <w:t>年的经济普查（其初步数字业已公布），</w:t>
      </w:r>
      <w:r>
        <w:t>2000</w:t>
      </w:r>
      <w:r>
        <w:rPr>
          <w:rFonts w:hint="eastAsia"/>
        </w:rPr>
        <w:t>年的人口和住房普查和</w:t>
      </w:r>
      <w:r>
        <w:t>2001</w:t>
      </w:r>
      <w:r>
        <w:rPr>
          <w:rFonts w:hint="eastAsia"/>
        </w:rPr>
        <w:t>年的农牧业普查。</w:t>
      </w:r>
    </w:p>
    <w:p w:rsidR="00000000" w:rsidRDefault="00000000">
      <w:pPr>
        <w:spacing w:after="240" w:line="360" w:lineRule="exact"/>
        <w:ind w:firstLine="425"/>
      </w:pPr>
      <w:r>
        <w:t xml:space="preserve">165.  </w:t>
      </w:r>
      <w:r>
        <w:rPr>
          <w:rFonts w:hint="eastAsia"/>
        </w:rPr>
        <w:t>同时，突出的还有“全国关于工作、贡献和时间利用的调查”。</w:t>
      </w:r>
      <w:r>
        <w:t>1996</w:t>
      </w:r>
      <w:r>
        <w:rPr>
          <w:rFonts w:hint="eastAsia"/>
        </w:rPr>
        <w:t>年举行的这次调查、其数据编制和分析利用了全国家庭收支调查的运作结构，目的是获得家庭成员工作和利用时间的信息以及有收入的男女成员用于支付开销的信息。</w:t>
      </w:r>
      <w:r>
        <w:t>1998</w:t>
      </w:r>
      <w:r>
        <w:rPr>
          <w:rFonts w:hint="eastAsia"/>
        </w:rPr>
        <w:t>年重新举行了关于利用时间的信息的调查。</w:t>
      </w:r>
    </w:p>
    <w:p w:rsidR="00000000" w:rsidRDefault="00000000">
      <w:pPr>
        <w:spacing w:after="240" w:line="360" w:lineRule="exact"/>
        <w:ind w:firstLine="425"/>
      </w:pPr>
      <w:r>
        <w:t xml:space="preserve">166.  </w:t>
      </w:r>
      <w:r>
        <w:rPr>
          <w:rFonts w:hint="eastAsia"/>
        </w:rPr>
        <w:t>为了更好利用这些资料，全国统计、地域和信息研究所把对家庭进行各种调查的资料依据交给男女用户使用，这有利于以性别观念编制一大批新指数。此外还提供了一些普查样板，以供分析青年、老人、各阶层妇女和儿童等特定人口的情况。这些普查样板有助于对全社会人口的情况进行十分详尽的研究。</w:t>
      </w:r>
    </w:p>
    <w:p w:rsidR="00000000" w:rsidRDefault="00000000">
      <w:pPr>
        <w:spacing w:after="240" w:line="360" w:lineRule="exact"/>
        <w:ind w:left="1797" w:right="1202" w:hanging="595"/>
        <w:rPr>
          <w:rFonts w:ascii="SimHei" w:eastAsia="SimHei"/>
        </w:rPr>
      </w:pPr>
      <w:r>
        <w:rPr>
          <w:rFonts w:ascii="SimHei" w:eastAsia="SimHei"/>
        </w:rPr>
        <w:t xml:space="preserve">425.  </w:t>
      </w:r>
      <w:r>
        <w:rPr>
          <w:rFonts w:ascii="SimHei" w:eastAsia="SimHei" w:hint="eastAsia"/>
        </w:rPr>
        <w:t>委员会建议墨西哥政府优先重视保障妇女的人权，包括土著妇女和在冲突地区、特别是在警察和武装部队活动地区妇女的人权。</w:t>
      </w:r>
    </w:p>
    <w:p w:rsidR="00000000" w:rsidRDefault="00000000">
      <w:pPr>
        <w:spacing w:after="240" w:line="360" w:lineRule="exact"/>
        <w:ind w:firstLine="425"/>
      </w:pPr>
      <w:r>
        <w:t>167.  1999</w:t>
      </w:r>
      <w:r>
        <w:rPr>
          <w:rFonts w:hint="eastAsia"/>
        </w:rPr>
        <w:t>年，恰帕斯州议会通过了突出土著人的宪法改革，包括保障平等和保护土著妇女。随后通过了恰帕斯州土著人权利和文化法，内容包括正常行使土著妇女和儿童权利的特别条款，以保障她们即使面对违反人权的做法和习惯，也要行使作为人、作为家庭和社区成员的自由决定权。</w:t>
      </w:r>
    </w:p>
    <w:p w:rsidR="00000000" w:rsidRDefault="00000000">
      <w:pPr>
        <w:spacing w:after="240" w:line="360" w:lineRule="exact"/>
        <w:ind w:firstLine="425"/>
      </w:pPr>
      <w:r>
        <w:t xml:space="preserve">168.  </w:t>
      </w:r>
      <w:r>
        <w:rPr>
          <w:rFonts w:hint="eastAsia"/>
        </w:rPr>
        <w:t>同时，全国人权委员会还为武装部队</w:t>
      </w:r>
      <w:r>
        <w:t>2 000</w:t>
      </w:r>
      <w:r>
        <w:rPr>
          <w:rFonts w:hint="eastAsia"/>
        </w:rPr>
        <w:t>名成员举办了关于人权包括妇女权的培训班。它还同全国土著居民协会、各州人权委员会和国际大赦组织协调，在共和国不同的州，包括恰帕斯、墨西哥、伊达尔戈和普埃布拉举办了关于土著妇女人权和关于土著妇女、暴力和法制的训练班。</w:t>
      </w:r>
    </w:p>
    <w:p w:rsidR="00000000" w:rsidRDefault="00000000">
      <w:pPr>
        <w:spacing w:after="240" w:line="360" w:lineRule="exact"/>
        <w:ind w:firstLine="425"/>
      </w:pPr>
      <w:r>
        <w:t xml:space="preserve">169.  </w:t>
      </w:r>
      <w:r>
        <w:rPr>
          <w:rFonts w:hint="eastAsia"/>
        </w:rPr>
        <w:t>共和国总检察署拥有一个专门处理土著事务的检察院，其基本宗旨是构成一个支持领域，要求联邦公共部的警察、调查员和附属人员在指导、咨询、办手续和办交涉过程中要同该检察院商量，充分重视立即行事和效率，严格尊重被捕土著人的人权，即使他们受到刑事诉讼。同时，该检察院还展开了为涉嫌犯有联邦级罪行的土著人及其家属提供法律咨询的活动，这些家属大多数是妇女。此外，还在不同社区举办了关于“土著人权利”的训练班，大部分参加者同样是女性。</w:t>
      </w:r>
    </w:p>
    <w:p w:rsidR="00000000" w:rsidRDefault="00000000">
      <w:pPr>
        <w:spacing w:after="240" w:line="360" w:lineRule="exact"/>
        <w:ind w:firstLine="425"/>
      </w:pPr>
      <w:r>
        <w:t xml:space="preserve">170.  </w:t>
      </w:r>
      <w:r>
        <w:rPr>
          <w:rFonts w:hint="eastAsia"/>
        </w:rPr>
        <w:t>另外，共和国总检察署通过保护人权总局，在警察人员行动训练班上讲解易受伤害群体，包括土著人和妇女的人权问题。对将担任联邦司法警察和联邦罪行调查员的人也是这样，他们在其初期培养阶段就收到关于人权包括土著人权利和妇女问题在内的材料。</w:t>
      </w:r>
    </w:p>
    <w:p w:rsidR="00000000" w:rsidRDefault="00000000">
      <w:pPr>
        <w:spacing w:after="240" w:line="360" w:lineRule="exact"/>
        <w:ind w:firstLine="425"/>
      </w:pPr>
      <w:r>
        <w:t xml:space="preserve">171.  </w:t>
      </w:r>
      <w:r>
        <w:rPr>
          <w:rFonts w:hint="eastAsia"/>
        </w:rPr>
        <w:t>共和国总检察署与国际红十字委员会协调，举办了关于“国际人道主义权利”的研讨会。这些研讨会的对象是警务人员（指挥官和副指挥官）和本单位拥有男女教官身份的部级人员。</w:t>
      </w:r>
    </w:p>
    <w:p w:rsidR="00000000" w:rsidRDefault="00000000">
      <w:pPr>
        <w:spacing w:after="240" w:line="360" w:lineRule="exact"/>
        <w:ind w:left="1797" w:right="1202" w:hanging="595"/>
        <w:rPr>
          <w:rFonts w:ascii="SimHei" w:eastAsia="SimHei"/>
        </w:rPr>
      </w:pPr>
      <w:r>
        <w:rPr>
          <w:rFonts w:ascii="SimHei" w:eastAsia="SimHei"/>
        </w:rPr>
        <w:t xml:space="preserve">426.  </w:t>
      </w:r>
      <w:r>
        <w:rPr>
          <w:rFonts w:ascii="SimHei" w:eastAsia="SimHei" w:hint="eastAsia"/>
        </w:rPr>
        <w:t>委员会建议墨西哥各州审查其立法，于必要时让妇女能迅速而方便地进行人工流产。</w:t>
      </w:r>
    </w:p>
    <w:p w:rsidR="00000000" w:rsidRDefault="00000000">
      <w:pPr>
        <w:spacing w:after="240" w:line="360" w:lineRule="exact"/>
        <w:ind w:firstLine="425"/>
      </w:pPr>
      <w:r>
        <w:t xml:space="preserve">172.  </w:t>
      </w:r>
      <w:r>
        <w:rPr>
          <w:rFonts w:hint="eastAsia"/>
        </w:rPr>
        <w:t>作为对报告</w:t>
      </w:r>
      <w:r>
        <w:t>A/53/38/Rev.1</w:t>
      </w:r>
      <w:r>
        <w:rPr>
          <w:rFonts w:hint="eastAsia"/>
        </w:rPr>
        <w:t>第</w:t>
      </w:r>
      <w:r>
        <w:t>408</w:t>
      </w:r>
      <w:r>
        <w:rPr>
          <w:rFonts w:hint="eastAsia"/>
        </w:rPr>
        <w:t>段建议和对《公约》第</w:t>
      </w:r>
      <w:r>
        <w:t>12</w:t>
      </w:r>
      <w:r>
        <w:rPr>
          <w:rFonts w:hint="eastAsia"/>
        </w:rPr>
        <w:t>条相应段落的补充回答，特向委员会突出一点，每个联邦州根据其宪法权限，可以制订或修改其有关刑法和其中关于是否惩处人工流产的内容。</w:t>
      </w:r>
    </w:p>
    <w:p w:rsidR="00000000" w:rsidRDefault="00000000">
      <w:pPr>
        <w:spacing w:after="240" w:line="360" w:lineRule="exact"/>
        <w:ind w:firstLine="425"/>
      </w:pPr>
      <w:r>
        <w:t xml:space="preserve">173.  </w:t>
      </w:r>
      <w:r>
        <w:rPr>
          <w:rFonts w:hint="eastAsia"/>
        </w:rPr>
        <w:t>墨西哥法律维护生命权，并以流产罪概念来保护“任何妊娠期内的受孕物”。尽管如此，在某些条件和某些情况下，并未把那种将未出生的胎儿排除出生殖过程的行为界定为罪行。目前总的说来，共和国大部分联邦单位在下述情况下不把人工流产看作是罪行：</w:t>
      </w:r>
    </w:p>
    <w:p w:rsidR="00000000" w:rsidRDefault="00000000">
      <w:pPr>
        <w:numPr>
          <w:ilvl w:val="0"/>
          <w:numId w:val="7"/>
        </w:numPr>
        <w:tabs>
          <w:tab w:val="left" w:pos="425"/>
        </w:tabs>
        <w:spacing w:line="360" w:lineRule="exact"/>
      </w:pPr>
      <w:r>
        <w:rPr>
          <w:rFonts w:hint="eastAsia"/>
        </w:rPr>
        <w:t>如果是一个由于强奸结果而怀孕的妇女实行的流产；</w:t>
      </w:r>
    </w:p>
    <w:p w:rsidR="00000000" w:rsidRDefault="00000000">
      <w:pPr>
        <w:numPr>
          <w:ilvl w:val="0"/>
          <w:numId w:val="7"/>
        </w:numPr>
        <w:tabs>
          <w:tab w:val="left" w:pos="425"/>
        </w:tabs>
        <w:spacing w:line="360" w:lineRule="exact"/>
      </w:pPr>
      <w:r>
        <w:rPr>
          <w:rFonts w:hint="eastAsia"/>
        </w:rPr>
        <w:t>如果这是作为拯救母亲生命的措施；</w:t>
      </w:r>
    </w:p>
    <w:p w:rsidR="00000000" w:rsidRDefault="00000000">
      <w:pPr>
        <w:numPr>
          <w:ilvl w:val="0"/>
          <w:numId w:val="7"/>
        </w:numPr>
        <w:tabs>
          <w:tab w:val="left" w:pos="425"/>
        </w:tabs>
        <w:spacing w:after="240" w:line="360" w:lineRule="exact"/>
      </w:pPr>
      <w:r>
        <w:rPr>
          <w:rFonts w:hint="eastAsia"/>
        </w:rPr>
        <w:t>如果这是母亲一种不慎行为的结果。</w:t>
      </w:r>
    </w:p>
    <w:p w:rsidR="00000000" w:rsidRDefault="00000000">
      <w:pPr>
        <w:spacing w:after="240" w:line="360" w:lineRule="exact"/>
        <w:ind w:firstLine="425"/>
      </w:pPr>
      <w:r>
        <w:t xml:space="preserve">174.  </w:t>
      </w:r>
      <w:r>
        <w:rPr>
          <w:rFonts w:hint="eastAsia"/>
        </w:rPr>
        <w:t>另外如已解释的那样，某些州在下述情况下不把人工流产看作罪行：</w:t>
      </w:r>
    </w:p>
    <w:p w:rsidR="00000000" w:rsidRDefault="00000000">
      <w:pPr>
        <w:numPr>
          <w:ilvl w:val="0"/>
          <w:numId w:val="8"/>
        </w:numPr>
        <w:tabs>
          <w:tab w:val="left" w:pos="425"/>
        </w:tabs>
        <w:spacing w:line="360" w:lineRule="exact"/>
      </w:pPr>
      <w:r>
        <w:rPr>
          <w:rFonts w:hint="eastAsia"/>
        </w:rPr>
        <w:t>如果胎儿天生畸形；</w:t>
      </w:r>
    </w:p>
    <w:p w:rsidR="00000000" w:rsidRDefault="00000000">
      <w:pPr>
        <w:numPr>
          <w:ilvl w:val="0"/>
          <w:numId w:val="8"/>
        </w:numPr>
        <w:tabs>
          <w:tab w:val="left" w:pos="425"/>
        </w:tabs>
        <w:spacing w:line="360" w:lineRule="exact"/>
      </w:pPr>
      <w:r>
        <w:rPr>
          <w:rFonts w:hint="eastAsia"/>
        </w:rPr>
        <w:t>如果危及母亲生命；</w:t>
      </w:r>
    </w:p>
    <w:p w:rsidR="00000000" w:rsidRDefault="00000000">
      <w:pPr>
        <w:numPr>
          <w:ilvl w:val="0"/>
          <w:numId w:val="8"/>
        </w:numPr>
        <w:tabs>
          <w:tab w:val="left" w:pos="425"/>
        </w:tabs>
        <w:spacing w:line="360" w:lineRule="exact"/>
      </w:pPr>
      <w:r>
        <w:rPr>
          <w:rFonts w:hint="eastAsia"/>
        </w:rPr>
        <w:t>如果妊娠是未经同意的人工授精的产物；</w:t>
      </w:r>
    </w:p>
    <w:p w:rsidR="00000000" w:rsidRDefault="00000000">
      <w:pPr>
        <w:numPr>
          <w:ilvl w:val="0"/>
          <w:numId w:val="8"/>
        </w:numPr>
        <w:tabs>
          <w:tab w:val="left" w:pos="425"/>
        </w:tabs>
        <w:spacing w:after="240" w:line="360" w:lineRule="exact"/>
      </w:pPr>
      <w:r>
        <w:rPr>
          <w:rFonts w:hint="eastAsia"/>
        </w:rPr>
        <w:t>如果妇女已有</w:t>
      </w:r>
      <w:r>
        <w:t>3</w:t>
      </w:r>
      <w:r>
        <w:rPr>
          <w:rFonts w:hint="eastAsia"/>
        </w:rPr>
        <w:t>个孩子，从社会经济角度考虑不能抚养另一个孩子。</w:t>
      </w:r>
    </w:p>
    <w:p w:rsidR="00000000" w:rsidRDefault="00000000">
      <w:pPr>
        <w:spacing w:after="240" w:line="360" w:lineRule="exact"/>
        <w:ind w:firstLine="425"/>
      </w:pPr>
      <w:r>
        <w:t xml:space="preserve">175.  </w:t>
      </w:r>
      <w:r>
        <w:rPr>
          <w:rFonts w:hint="eastAsia"/>
        </w:rPr>
        <w:t>在本报告包括的时期内，尤卡坦等州在修改当地立法时已批准不受惩罚的人工流产的原因，而在瓜纳华托等另一些州，已于</w:t>
      </w:r>
      <w:r>
        <w:t>2000</w:t>
      </w:r>
      <w:r>
        <w:rPr>
          <w:rFonts w:hint="eastAsia"/>
        </w:rPr>
        <w:t>年</w:t>
      </w:r>
      <w:r>
        <w:t>8</w:t>
      </w:r>
      <w:r>
        <w:rPr>
          <w:rFonts w:hint="eastAsia"/>
        </w:rPr>
        <w:t>月通过一项刑法修正案，废除把强奸作为人工流产不受惩处的原因的条款，但由于州政府否决而未生效。</w:t>
      </w:r>
    </w:p>
    <w:p w:rsidR="00000000" w:rsidRDefault="00000000">
      <w:pPr>
        <w:spacing w:after="240" w:line="360" w:lineRule="exact"/>
        <w:ind w:firstLine="425"/>
      </w:pPr>
      <w:r>
        <w:t>176.  2000</w:t>
      </w:r>
      <w:r>
        <w:rPr>
          <w:rFonts w:hint="eastAsia"/>
        </w:rPr>
        <w:t>年</w:t>
      </w:r>
      <w:r>
        <w:t>8</w:t>
      </w:r>
      <w:r>
        <w:rPr>
          <w:rFonts w:hint="eastAsia"/>
        </w:rPr>
        <w:t>月</w:t>
      </w:r>
      <w:r>
        <w:t>24</w:t>
      </w:r>
      <w:r>
        <w:rPr>
          <w:rFonts w:hint="eastAsia"/>
        </w:rPr>
        <w:t>日，联邦区官方公报刊登关于修改联邦区刑法（第</w:t>
      </w:r>
      <w:r>
        <w:t>332</w:t>
      </w:r>
      <w:r>
        <w:rPr>
          <w:rFonts w:hint="eastAsia"/>
        </w:rPr>
        <w:t>、</w:t>
      </w:r>
      <w:r>
        <w:t>333</w:t>
      </w:r>
      <w:r>
        <w:rPr>
          <w:rFonts w:hint="eastAsia"/>
        </w:rPr>
        <w:t>和</w:t>
      </w:r>
      <w:r>
        <w:t>334</w:t>
      </w:r>
      <w:r>
        <w:rPr>
          <w:rFonts w:hint="eastAsia"/>
        </w:rPr>
        <w:t>条）和联邦区刑事诉讼法（第</w:t>
      </w:r>
      <w:r>
        <w:t>331</w:t>
      </w:r>
      <w:r>
        <w:rPr>
          <w:rFonts w:hint="eastAsia"/>
        </w:rPr>
        <w:t>条副款）并增加关于人工流产罪的种种规定的法令，扩大了人工流产不受惩处的原因。法令作出以下规定：</w:t>
      </w:r>
    </w:p>
    <w:p w:rsidR="00000000" w:rsidRDefault="00000000">
      <w:pPr>
        <w:spacing w:after="240" w:line="360" w:lineRule="exact"/>
        <w:ind w:firstLine="425"/>
      </w:pPr>
      <w:r>
        <w:rPr>
          <w:rFonts w:hint="eastAsia"/>
        </w:rPr>
        <w:t>“第</w:t>
      </w:r>
      <w:r>
        <w:t>1</w:t>
      </w:r>
      <w:r>
        <w:rPr>
          <w:rFonts w:hint="eastAsia"/>
        </w:rPr>
        <w:t>条：联邦区第</w:t>
      </w:r>
      <w:r>
        <w:t>332</w:t>
      </w:r>
      <w:r>
        <w:rPr>
          <w:rFonts w:hint="eastAsia"/>
        </w:rPr>
        <w:t>、</w:t>
      </w:r>
      <w:r>
        <w:t>333</w:t>
      </w:r>
      <w:r>
        <w:rPr>
          <w:rFonts w:hint="eastAsia"/>
        </w:rPr>
        <w:t>和</w:t>
      </w:r>
      <w:r>
        <w:t>334</w:t>
      </w:r>
      <w:r>
        <w:rPr>
          <w:rFonts w:hint="eastAsia"/>
        </w:rPr>
        <w:t>条修改如下：</w:t>
      </w:r>
    </w:p>
    <w:p w:rsidR="00000000" w:rsidRDefault="00000000">
      <w:pPr>
        <w:spacing w:after="240" w:line="360" w:lineRule="exact"/>
        <w:ind w:firstLine="425"/>
      </w:pPr>
      <w:r>
        <w:rPr>
          <w:rFonts w:hint="eastAsia"/>
        </w:rPr>
        <w:t>“第</w:t>
      </w:r>
      <w:r>
        <w:t>332</w:t>
      </w:r>
      <w:r>
        <w:rPr>
          <w:rFonts w:hint="eastAsia"/>
        </w:rPr>
        <w:t>条：对自愿自做人工流产或同意别人为她做人工流产的妇女，将判处</w:t>
      </w:r>
      <w:r>
        <w:t>1</w:t>
      </w:r>
      <w:r>
        <w:rPr>
          <w:rFonts w:hint="eastAsia"/>
        </w:rPr>
        <w:t>至</w:t>
      </w:r>
      <w:r>
        <w:t>3</w:t>
      </w:r>
      <w:r>
        <w:rPr>
          <w:rFonts w:hint="eastAsia"/>
        </w:rPr>
        <w:t>年徒刑。</w:t>
      </w:r>
    </w:p>
    <w:p w:rsidR="00000000" w:rsidRDefault="00000000">
      <w:pPr>
        <w:spacing w:after="240" w:line="360" w:lineRule="exact"/>
        <w:ind w:firstLine="425"/>
      </w:pPr>
      <w:r>
        <w:rPr>
          <w:rFonts w:hint="eastAsia"/>
        </w:rPr>
        <w:t>“第</w:t>
      </w:r>
      <w:r>
        <w:t>333</w:t>
      </w:r>
      <w:r>
        <w:rPr>
          <w:rFonts w:hint="eastAsia"/>
        </w:rPr>
        <w:t>条：人工流产罪行只有在其结束时才予惩处。</w:t>
      </w:r>
    </w:p>
    <w:p w:rsidR="00000000" w:rsidRDefault="00000000">
      <w:pPr>
        <w:spacing w:after="240" w:line="360" w:lineRule="exact"/>
        <w:ind w:firstLine="425"/>
      </w:pPr>
      <w:r>
        <w:rPr>
          <w:rFonts w:hint="eastAsia"/>
        </w:rPr>
        <w:t>“第</w:t>
      </w:r>
      <w:r>
        <w:t>334</w:t>
      </w:r>
      <w:r>
        <w:rPr>
          <w:rFonts w:hint="eastAsia"/>
        </w:rPr>
        <w:t>条：不予惩处的情况是：</w:t>
      </w:r>
    </w:p>
    <w:p w:rsidR="00000000" w:rsidRDefault="00000000">
      <w:pPr>
        <w:spacing w:after="240" w:line="360" w:lineRule="exact"/>
        <w:ind w:left="425" w:firstLine="425"/>
      </w:pPr>
      <w:r>
        <w:rPr>
          <w:rFonts w:hint="eastAsia"/>
        </w:rPr>
        <w:t>一</w:t>
      </w:r>
      <w:r>
        <w:t xml:space="preserve">.  </w:t>
      </w:r>
      <w:r>
        <w:rPr>
          <w:rFonts w:hint="eastAsia"/>
        </w:rPr>
        <w:t>当妊娠是一次强奸的结果时；</w:t>
      </w:r>
    </w:p>
    <w:p w:rsidR="00000000" w:rsidRDefault="00000000">
      <w:pPr>
        <w:spacing w:after="240" w:line="360" w:lineRule="exact"/>
        <w:ind w:left="425" w:firstLine="425"/>
      </w:pPr>
      <w:r>
        <w:rPr>
          <w:rFonts w:hint="eastAsia"/>
        </w:rPr>
        <w:t>二</w:t>
      </w:r>
      <w:r>
        <w:t xml:space="preserve">.  </w:t>
      </w:r>
      <w:r>
        <w:rPr>
          <w:rFonts w:hint="eastAsia"/>
        </w:rPr>
        <w:t>当经主治医生判断并听取另一医生证明（只要能够这样做而无延误危险），孕妇若不进行人工流产，其生命将有严重危险时；</w:t>
      </w:r>
    </w:p>
    <w:p w:rsidR="00000000" w:rsidRDefault="00000000">
      <w:pPr>
        <w:spacing w:after="240" w:line="360" w:lineRule="exact"/>
        <w:ind w:left="425" w:firstLine="425"/>
      </w:pPr>
      <w:r>
        <w:rPr>
          <w:rFonts w:hint="eastAsia"/>
        </w:rPr>
        <w:t>三</w:t>
      </w:r>
      <w:r>
        <w:t xml:space="preserve">.  </w:t>
      </w:r>
      <w:r>
        <w:rPr>
          <w:rFonts w:hint="eastAsia"/>
        </w:rPr>
        <w:t>当据两位专业医生判断，有充分理由预测胎儿呈现遗传性和先天性畸形而结果可能对其造成体质或智力的严重危害，并得到孕妇同意时；</w:t>
      </w:r>
    </w:p>
    <w:p w:rsidR="00000000" w:rsidRDefault="00000000">
      <w:pPr>
        <w:spacing w:after="240" w:line="360" w:lineRule="exact"/>
        <w:ind w:left="425" w:firstLine="425"/>
      </w:pPr>
      <w:r>
        <w:rPr>
          <w:rFonts w:hint="eastAsia"/>
        </w:rPr>
        <w:t>四</w:t>
      </w:r>
      <w:r>
        <w:t xml:space="preserve">.  </w:t>
      </w:r>
      <w:r>
        <w:rPr>
          <w:rFonts w:hint="eastAsia"/>
        </w:rPr>
        <w:t>当它是孕妇一种行为过错造成的结果时。</w:t>
      </w:r>
    </w:p>
    <w:p w:rsidR="00000000" w:rsidRDefault="00000000">
      <w:pPr>
        <w:spacing w:after="240" w:line="360" w:lineRule="exact"/>
        <w:ind w:firstLine="425"/>
      </w:pPr>
      <w:r>
        <w:rPr>
          <w:rFonts w:hint="eastAsia"/>
        </w:rPr>
        <w:t>“第</w:t>
      </w:r>
      <w:r>
        <w:t>2</w:t>
      </w:r>
      <w:r>
        <w:rPr>
          <w:rFonts w:hint="eastAsia"/>
        </w:rPr>
        <w:t>条：联邦区刑事诉讼法第</w:t>
      </w:r>
      <w:r>
        <w:t>131</w:t>
      </w:r>
      <w:r>
        <w:rPr>
          <w:rFonts w:hint="eastAsia"/>
        </w:rPr>
        <w:t>条副款增补如下：</w:t>
      </w:r>
    </w:p>
    <w:p w:rsidR="00000000" w:rsidRDefault="00000000">
      <w:pPr>
        <w:spacing w:after="240" w:line="360" w:lineRule="exact"/>
        <w:ind w:firstLine="425"/>
      </w:pPr>
      <w:r>
        <w:rPr>
          <w:rFonts w:hint="eastAsia"/>
        </w:rPr>
        <w:t>“第</w:t>
      </w:r>
      <w:r>
        <w:t>131</w:t>
      </w:r>
      <w:r>
        <w:rPr>
          <w:rFonts w:hint="eastAsia"/>
        </w:rPr>
        <w:t>条副款：在下述要求齐备时，公共部门按刑法第</w:t>
      </w:r>
      <w:r>
        <w:t>334</w:t>
      </w:r>
      <w:r>
        <w:rPr>
          <w:rFonts w:hint="eastAsia"/>
        </w:rPr>
        <w:t>条第</w:t>
      </w:r>
      <w:r>
        <w:t>1</w:t>
      </w:r>
      <w:r>
        <w:rPr>
          <w:rFonts w:hint="eastAsia"/>
        </w:rPr>
        <w:t>节规定，在</w:t>
      </w:r>
      <w:r>
        <w:t>24</w:t>
      </w:r>
      <w:r>
        <w:rPr>
          <w:rFonts w:hint="eastAsia"/>
        </w:rPr>
        <w:t>小时内准许中断妊娠：</w:t>
      </w:r>
    </w:p>
    <w:p w:rsidR="00000000" w:rsidRDefault="00000000">
      <w:pPr>
        <w:spacing w:after="240" w:line="360" w:lineRule="exact"/>
        <w:ind w:left="425" w:firstLine="425"/>
      </w:pPr>
      <w:r>
        <w:rPr>
          <w:rFonts w:hint="eastAsia"/>
        </w:rPr>
        <w:t>一</w:t>
      </w:r>
      <w:r>
        <w:t xml:space="preserve">.  </w:t>
      </w:r>
      <w:r>
        <w:rPr>
          <w:rFonts w:hint="eastAsia"/>
        </w:rPr>
        <w:t>存在对强奸罪行的指控；</w:t>
      </w:r>
    </w:p>
    <w:p w:rsidR="00000000" w:rsidRDefault="00000000">
      <w:pPr>
        <w:spacing w:after="240" w:line="360" w:lineRule="exact"/>
        <w:ind w:left="425" w:firstLine="425"/>
      </w:pPr>
      <w:r>
        <w:rPr>
          <w:rFonts w:hint="eastAsia"/>
        </w:rPr>
        <w:t>二</w:t>
      </w:r>
      <w:r>
        <w:t xml:space="preserve">.  </w:t>
      </w:r>
      <w:r>
        <w:rPr>
          <w:rFonts w:hint="eastAsia"/>
        </w:rPr>
        <w:t>受害者申明已经怀孕；</w:t>
      </w:r>
    </w:p>
    <w:p w:rsidR="00000000" w:rsidRDefault="00000000">
      <w:pPr>
        <w:spacing w:after="240" w:line="360" w:lineRule="exact"/>
        <w:ind w:left="425" w:firstLine="425"/>
      </w:pPr>
      <w:r>
        <w:rPr>
          <w:rFonts w:hint="eastAsia"/>
        </w:rPr>
        <w:t>三</w:t>
      </w:r>
      <w:r>
        <w:t xml:space="preserve">.  </w:t>
      </w:r>
      <w:r>
        <w:rPr>
          <w:rFonts w:hint="eastAsia"/>
        </w:rPr>
        <w:t>公共或私人保健系统的任何机构证明确实怀孕；</w:t>
      </w:r>
    </w:p>
    <w:p w:rsidR="00000000" w:rsidRDefault="00000000">
      <w:pPr>
        <w:spacing w:after="240" w:line="360" w:lineRule="exact"/>
        <w:ind w:left="425" w:firstLine="425"/>
      </w:pPr>
      <w:r>
        <w:rPr>
          <w:rFonts w:hint="eastAsia"/>
        </w:rPr>
        <w:t>四</w:t>
      </w:r>
      <w:r>
        <w:t xml:space="preserve">.  </w:t>
      </w:r>
      <w:r>
        <w:rPr>
          <w:rFonts w:hint="eastAsia"/>
        </w:rPr>
        <w:t>有材料让公共部相信怀孕是强奸的结果；</w:t>
      </w:r>
    </w:p>
    <w:p w:rsidR="00000000" w:rsidRDefault="00000000">
      <w:pPr>
        <w:spacing w:after="240" w:line="360" w:lineRule="exact"/>
        <w:ind w:left="425" w:firstLine="425"/>
      </w:pPr>
      <w:r>
        <w:rPr>
          <w:rFonts w:hint="eastAsia"/>
        </w:rPr>
        <w:t>五</w:t>
      </w:r>
      <w:r>
        <w:t xml:space="preserve">.  </w:t>
      </w:r>
      <w:r>
        <w:rPr>
          <w:rFonts w:hint="eastAsia"/>
        </w:rPr>
        <w:t>孕妇有此要求。</w:t>
      </w:r>
    </w:p>
    <w:p w:rsidR="00000000" w:rsidRDefault="00000000">
      <w:pPr>
        <w:spacing w:after="240" w:line="360" w:lineRule="exact"/>
        <w:ind w:firstLine="425"/>
      </w:pPr>
      <w:r>
        <w:t>177.  2000</w:t>
      </w:r>
      <w:r>
        <w:rPr>
          <w:rFonts w:hint="eastAsia"/>
        </w:rPr>
        <w:t>年</w:t>
      </w:r>
      <w:r>
        <w:t>9</w:t>
      </w:r>
      <w:r>
        <w:rPr>
          <w:rFonts w:hint="eastAsia"/>
        </w:rPr>
        <w:t>月</w:t>
      </w:r>
      <w:r>
        <w:t>25</w:t>
      </w:r>
      <w:r>
        <w:rPr>
          <w:rFonts w:hint="eastAsia"/>
        </w:rPr>
        <w:t>日，国家行动党和生态绿党的一批议员向全国最高法院指控修改刑法第</w:t>
      </w:r>
      <w:r>
        <w:t>334</w:t>
      </w:r>
      <w:r>
        <w:rPr>
          <w:rFonts w:hint="eastAsia"/>
        </w:rPr>
        <w:t>条和刑事诉讼法第</w:t>
      </w:r>
      <w:r>
        <w:t>131</w:t>
      </w:r>
      <w:r>
        <w:rPr>
          <w:rFonts w:hint="eastAsia"/>
        </w:rPr>
        <w:t>条副款是违宪行动”，认为上述修改违反了共和国宪法第</w:t>
      </w:r>
      <w:r>
        <w:t>1</w:t>
      </w:r>
      <w:r>
        <w:rPr>
          <w:rFonts w:hint="eastAsia"/>
        </w:rPr>
        <w:t>、</w:t>
      </w:r>
      <w:r>
        <w:t>4</w:t>
      </w:r>
      <w:r>
        <w:rPr>
          <w:rFonts w:hint="eastAsia"/>
        </w:rPr>
        <w:t>、</w:t>
      </w:r>
      <w:r>
        <w:t>5</w:t>
      </w:r>
      <w:r>
        <w:rPr>
          <w:rFonts w:hint="eastAsia"/>
        </w:rPr>
        <w:t>、</w:t>
      </w:r>
      <w:r>
        <w:t>14</w:t>
      </w:r>
      <w:r>
        <w:rPr>
          <w:rFonts w:hint="eastAsia"/>
        </w:rPr>
        <w:t>、</w:t>
      </w:r>
      <w:r>
        <w:t>16</w:t>
      </w:r>
      <w:r>
        <w:rPr>
          <w:rFonts w:hint="eastAsia"/>
        </w:rPr>
        <w:t>、</w:t>
      </w:r>
      <w:r>
        <w:t>21</w:t>
      </w:r>
      <w:r>
        <w:rPr>
          <w:rFonts w:hint="eastAsia"/>
        </w:rPr>
        <w:t>、</w:t>
      </w:r>
      <w:r>
        <w:t>22</w:t>
      </w:r>
      <w:r>
        <w:rPr>
          <w:rFonts w:hint="eastAsia"/>
        </w:rPr>
        <w:t>、</w:t>
      </w:r>
      <w:r>
        <w:t>49</w:t>
      </w:r>
      <w:r>
        <w:rPr>
          <w:rFonts w:hint="eastAsia"/>
        </w:rPr>
        <w:t>和</w:t>
      </w:r>
      <w:r>
        <w:t>133</w:t>
      </w:r>
      <w:r>
        <w:rPr>
          <w:rFonts w:hint="eastAsia"/>
        </w:rPr>
        <w:t>条。</w:t>
      </w:r>
    </w:p>
    <w:p w:rsidR="00000000" w:rsidRDefault="00000000">
      <w:pPr>
        <w:spacing w:after="240" w:line="360" w:lineRule="exact"/>
        <w:ind w:firstLine="425"/>
      </w:pPr>
      <w:r>
        <w:t xml:space="preserve">178.  </w:t>
      </w:r>
      <w:r>
        <w:rPr>
          <w:rFonts w:hint="eastAsia"/>
        </w:rPr>
        <w:t>有些议员对这些修改表达了不同的意见，担心最近的将来有人企图使已进行的修改转向本报告提出时存在的相应法律。</w:t>
      </w:r>
    </w:p>
    <w:p w:rsidR="00000000" w:rsidRDefault="00000000">
      <w:pPr>
        <w:spacing w:after="240" w:line="360" w:lineRule="exact"/>
        <w:ind w:left="1797" w:right="1202" w:hanging="595"/>
        <w:rPr>
          <w:rFonts w:ascii="SimHei" w:eastAsia="SimHei"/>
        </w:rPr>
      </w:pPr>
      <w:r>
        <w:rPr>
          <w:rFonts w:ascii="SimHei" w:eastAsia="SimHei"/>
        </w:rPr>
        <w:t xml:space="preserve">427.  </w:t>
      </w:r>
      <w:r>
        <w:rPr>
          <w:rFonts w:ascii="SimHei" w:eastAsia="SimHei" w:hint="eastAsia"/>
        </w:rPr>
        <w:t>委员会要求在墨西哥境内广泛散发这些最后意见，以便墨西哥人民，特别是政界人士和行政官员了解为确保妇女实际上平等而已经采取的措施，以及为达到这一目标而必须采取的进一步措施。委员会还要求政府继续向特别是妇女组织和人权组织广泛散发《公约》、委员会的一般建议和《北京宣言和行动纲要》。</w:t>
      </w:r>
    </w:p>
    <w:p w:rsidR="00000000" w:rsidRDefault="00000000">
      <w:pPr>
        <w:spacing w:after="240" w:line="360" w:lineRule="exact"/>
        <w:ind w:firstLine="425"/>
      </w:pPr>
      <w:r>
        <w:t>179.  1998</w:t>
      </w:r>
      <w:r>
        <w:rPr>
          <w:rFonts w:hint="eastAsia"/>
        </w:rPr>
        <w:t>年</w:t>
      </w:r>
      <w:r>
        <w:t>2</w:t>
      </w:r>
      <w:r>
        <w:rPr>
          <w:rFonts w:hint="eastAsia"/>
        </w:rPr>
        <w:t>月</w:t>
      </w:r>
      <w:r>
        <w:t>27</w:t>
      </w:r>
      <w:r>
        <w:rPr>
          <w:rFonts w:hint="eastAsia"/>
        </w:rPr>
        <w:t>日，外交部和全国妇女委员会总协调处召开一次工作会议，向各种非政府组织和政府机构通报关于已于</w:t>
      </w:r>
      <w:r>
        <w:t>1998</w:t>
      </w:r>
      <w:r>
        <w:rPr>
          <w:rFonts w:hint="eastAsia"/>
        </w:rPr>
        <w:t>年</w:t>
      </w:r>
      <w:r>
        <w:t>1</w:t>
      </w:r>
      <w:r>
        <w:rPr>
          <w:rFonts w:hint="eastAsia"/>
        </w:rPr>
        <w:t>月</w:t>
      </w:r>
      <w:r>
        <w:t>30</w:t>
      </w:r>
      <w:r>
        <w:rPr>
          <w:rFonts w:hint="eastAsia"/>
        </w:rPr>
        <w:t>日向消除对妇女一切形式歧视委员会提出的墨西哥合并的第三和第四次报告的后续发展情况，并通报自己的建议。参加者的意见和建议已被吸收成为执行《公约》的补充材料。</w:t>
      </w:r>
    </w:p>
    <w:p w:rsidR="00000000" w:rsidRDefault="00000000">
      <w:pPr>
        <w:spacing w:after="240" w:line="360" w:lineRule="exact"/>
        <w:jc w:val="center"/>
      </w:pPr>
      <w:r>
        <w:br w:type="page"/>
      </w: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pPr>
    </w:p>
    <w:p w:rsidR="00000000" w:rsidRDefault="00000000">
      <w:pPr>
        <w:spacing w:after="240" w:line="360" w:lineRule="exact"/>
        <w:jc w:val="center"/>
        <w:rPr>
          <w:rFonts w:ascii="SimHei" w:eastAsia="SimHei"/>
          <w:sz w:val="28"/>
        </w:rPr>
      </w:pPr>
      <w:r>
        <w:rPr>
          <w:rFonts w:ascii="SimHei" w:eastAsia="SimHei" w:hint="eastAsia"/>
          <w:sz w:val="28"/>
        </w:rPr>
        <w:t>第二部分</w:t>
      </w:r>
    </w:p>
    <w:p w:rsidR="00000000" w:rsidRDefault="00000000">
      <w:pPr>
        <w:spacing w:after="120" w:line="360" w:lineRule="exact"/>
        <w:jc w:val="center"/>
        <w:rPr>
          <w:rFonts w:ascii="SimHei" w:eastAsia="SimHei"/>
          <w:sz w:val="24"/>
        </w:rPr>
      </w:pPr>
      <w:r>
        <w:rPr>
          <w:noProof/>
        </w:rPr>
        <w:pict>
          <v:rect id="_x0000_s1027" style="position:absolute;left:0;text-align:left;margin-left:-3.05pt;margin-top:-39.95pt;width:498.05pt;height:93.7pt;z-index:-29" o:allowincell="f" filled="f" strokecolor="#202020" strokeweight="2pt">
            <v:textbox inset="1pt,1pt,1pt,1pt">
              <w:txbxContent>
                <w:p w:rsidR="00000000" w:rsidRDefault="00000000"/>
              </w:txbxContent>
            </v:textbox>
          </v:rect>
        </w:pict>
      </w:r>
      <w:r>
        <w:rPr>
          <w:rFonts w:ascii="SimHei" w:eastAsia="SimHei"/>
          <w:sz w:val="24"/>
        </w:rPr>
        <w:t>1998</w:t>
      </w:r>
      <w:r>
        <w:rPr>
          <w:rFonts w:ascii="SimHei" w:eastAsia="SimHei" w:hint="eastAsia"/>
          <w:sz w:val="24"/>
        </w:rPr>
        <w:t>年</w:t>
      </w:r>
      <w:r>
        <w:rPr>
          <w:rFonts w:ascii="SimHei" w:eastAsia="SimHei"/>
          <w:sz w:val="24"/>
        </w:rPr>
        <w:t>2</w:t>
      </w:r>
      <w:r>
        <w:rPr>
          <w:rFonts w:ascii="SimHei" w:eastAsia="SimHei" w:hint="eastAsia"/>
          <w:sz w:val="24"/>
        </w:rPr>
        <w:t>月至</w:t>
      </w:r>
      <w:r>
        <w:rPr>
          <w:rFonts w:ascii="SimHei" w:eastAsia="SimHei"/>
          <w:sz w:val="24"/>
        </w:rPr>
        <w:t>2000</w:t>
      </w:r>
      <w:r>
        <w:rPr>
          <w:rFonts w:ascii="SimHei" w:eastAsia="SimHei" w:hint="eastAsia"/>
          <w:sz w:val="24"/>
        </w:rPr>
        <w:t>年</w:t>
      </w:r>
      <w:r>
        <w:rPr>
          <w:rFonts w:ascii="SimHei" w:eastAsia="SimHei"/>
          <w:sz w:val="24"/>
        </w:rPr>
        <w:t>10</w:t>
      </w:r>
      <w:r>
        <w:rPr>
          <w:rFonts w:ascii="SimHei" w:eastAsia="SimHei" w:hint="eastAsia"/>
          <w:sz w:val="24"/>
        </w:rPr>
        <w:t>月期间墨西哥在执行《消除对妇女一切形式歧视公约》</w:t>
      </w:r>
    </w:p>
    <w:p w:rsidR="00000000" w:rsidRDefault="00000000">
      <w:pPr>
        <w:spacing w:after="480" w:line="360" w:lineRule="exact"/>
        <w:jc w:val="center"/>
        <w:rPr>
          <w:rFonts w:ascii="SimHei" w:eastAsia="SimHei"/>
          <w:sz w:val="24"/>
        </w:rPr>
      </w:pPr>
      <w:r>
        <w:rPr>
          <w:rFonts w:ascii="SimHei" w:eastAsia="SimHei"/>
          <w:sz w:val="24"/>
        </w:rPr>
        <w:t>16</w:t>
      </w:r>
      <w:r>
        <w:rPr>
          <w:rFonts w:ascii="SimHei" w:eastAsia="SimHei" w:hint="eastAsia"/>
          <w:sz w:val="24"/>
        </w:rPr>
        <w:t>项条款方面取得的进步和开展的行动</w:t>
      </w:r>
    </w:p>
    <w:p w:rsidR="00000000" w:rsidRDefault="00000000">
      <w:pPr>
        <w:spacing w:after="240" w:line="360" w:lineRule="exact"/>
        <w:jc w:val="center"/>
        <w:rPr>
          <w:rFonts w:ascii="SimHei" w:eastAsia="SimHei"/>
          <w:sz w:val="24"/>
        </w:rPr>
      </w:pPr>
      <w:r>
        <w:br w:type="page"/>
      </w:r>
      <w:r>
        <w:rPr>
          <w:rFonts w:ascii="SimHei" w:eastAsia="SimHei" w:hint="eastAsia"/>
          <w:sz w:val="24"/>
        </w:rPr>
        <w:t>第</w:t>
      </w:r>
      <w:r>
        <w:rPr>
          <w:rFonts w:ascii="SimHei" w:eastAsia="SimHei"/>
          <w:sz w:val="24"/>
        </w:rPr>
        <w:t>1</w:t>
      </w:r>
      <w:r>
        <w:rPr>
          <w:rFonts w:ascii="SimHei" w:eastAsia="SimHei" w:hint="eastAsia"/>
          <w:sz w:val="24"/>
        </w:rPr>
        <w:t>和第</w:t>
      </w:r>
      <w:r>
        <w:rPr>
          <w:rFonts w:ascii="SimHei" w:eastAsia="SimHei"/>
          <w:sz w:val="24"/>
        </w:rPr>
        <w:t>2</w:t>
      </w:r>
      <w:r>
        <w:rPr>
          <w:rFonts w:ascii="SimHei" w:eastAsia="SimHei" w:hint="eastAsia"/>
          <w:sz w:val="24"/>
        </w:rPr>
        <w:t>条</w:t>
      </w:r>
    </w:p>
    <w:p w:rsidR="00000000" w:rsidRDefault="00000000">
      <w:pPr>
        <w:spacing w:after="240" w:line="360" w:lineRule="exact"/>
        <w:ind w:firstLine="425"/>
      </w:pPr>
      <w:r>
        <w:t xml:space="preserve">180.  </w:t>
      </w:r>
      <w:r>
        <w:rPr>
          <w:rFonts w:hint="eastAsia"/>
        </w:rPr>
        <w:t>在本报告包括的时期内，作为宪法改革和立法工作的结果，已作出关于妇女所处各种情况的新规定。值得强调的是，尽管有了这些新规定，在以前报告中所介绍的一般情况并未发生变化，因为墨西哥合众国政治宪法内容明确承认男女在法律上平等。</w:t>
      </w:r>
    </w:p>
    <w:p w:rsidR="00000000" w:rsidRDefault="00000000">
      <w:pPr>
        <w:numPr>
          <w:ilvl w:val="0"/>
          <w:numId w:val="60"/>
        </w:numPr>
        <w:tabs>
          <w:tab w:val="clear" w:pos="585"/>
          <w:tab w:val="num" w:leader="none" w:pos="964"/>
          <w:tab w:val="num" w:pos="1080"/>
        </w:tabs>
        <w:spacing w:after="240" w:line="360" w:lineRule="exact"/>
        <w:ind w:left="0" w:firstLine="425"/>
        <w:rPr>
          <w:rFonts w:hint="eastAsia"/>
        </w:rPr>
      </w:pPr>
      <w:r>
        <w:rPr>
          <w:rFonts w:hint="eastAsia"/>
        </w:rPr>
        <w:t>在本报告所包括的时期内，通过建立各种相应的平等和性别委员会以及作为墨西哥妇女议会组成机构的合众国两院委员会，建立和强化了分析妇女在联邦和地方议会所处地位的专门机构，其职能是思考、审议及倡导一种全国立法程序，以促进消除各种形式的性别歧视，从性别角度出发推动执行一些政府政策，以保障尊重妇女权利并执行那些对妇女有益的方案。</w:t>
      </w:r>
    </w:p>
    <w:p w:rsidR="00000000" w:rsidRDefault="00000000">
      <w:pPr>
        <w:tabs>
          <w:tab w:val="num" w:leader="none" w:pos="964"/>
          <w:tab w:val="num" w:pos="1080"/>
        </w:tabs>
        <w:spacing w:after="240" w:line="360" w:lineRule="exact"/>
        <w:ind w:firstLine="425"/>
      </w:pPr>
      <w:r>
        <w:t xml:space="preserve">182.  </w:t>
      </w:r>
      <w:r>
        <w:rPr>
          <w:rFonts w:hint="eastAsia"/>
        </w:rPr>
        <w:t>随即又根据其对妇女的影响，提交了一份最近以来法律方面主要改革和倡议的全面概况，在某些情况下对其内容也加以详细提及，目的是汇报有关《公约》每一条文的执行情况。</w:t>
      </w:r>
    </w:p>
    <w:p w:rsidR="00000000" w:rsidRDefault="00000000">
      <w:pPr>
        <w:spacing w:after="240" w:line="360" w:lineRule="exact"/>
        <w:rPr>
          <w:rFonts w:ascii="SimHei" w:eastAsia="SimHei"/>
        </w:rPr>
      </w:pPr>
      <w:r>
        <w:rPr>
          <w:rFonts w:ascii="SimHei" w:eastAsia="SimHei" w:hint="eastAsia"/>
        </w:rPr>
        <w:t>加强人权委员会</w:t>
      </w:r>
    </w:p>
    <w:p w:rsidR="00000000" w:rsidRDefault="00000000">
      <w:pPr>
        <w:spacing w:after="240" w:line="360" w:lineRule="exact"/>
        <w:ind w:firstLine="425"/>
      </w:pPr>
      <w:r>
        <w:t>183.  1999</w:t>
      </w:r>
      <w:r>
        <w:rPr>
          <w:rFonts w:hint="eastAsia"/>
        </w:rPr>
        <w:t>年修改了宪法第</w:t>
      </w:r>
      <w:r>
        <w:t>102</w:t>
      </w:r>
      <w:r>
        <w:rPr>
          <w:rFonts w:hint="eastAsia"/>
        </w:rPr>
        <w:t>条，以给予全国人权委员会自主权。据此已赋予它法人资格和自行掌握的财产和预算。同时还规定，它的主席以三人候选名单为基础，由议会选举产生，任期五年，只能连任一次。</w:t>
      </w:r>
    </w:p>
    <w:p w:rsidR="00000000" w:rsidRDefault="00000000">
      <w:pPr>
        <w:spacing w:after="240" w:line="360" w:lineRule="exact"/>
        <w:ind w:firstLine="425"/>
      </w:pPr>
      <w:r>
        <w:t xml:space="preserve">184.  </w:t>
      </w:r>
      <w:r>
        <w:rPr>
          <w:rFonts w:hint="eastAsia"/>
        </w:rPr>
        <w:t>同样，作为加强共和国各单位人权委员会独立性的一部分，迄今已由地方立法机构任命</w:t>
      </w:r>
      <w:r>
        <w:t>11</w:t>
      </w:r>
      <w:r>
        <w:rPr>
          <w:rFonts w:hint="eastAsia"/>
        </w:rPr>
        <w:t>个州人权委员会的主席。</w:t>
      </w:r>
    </w:p>
    <w:p w:rsidR="00000000" w:rsidRDefault="00000000">
      <w:pPr>
        <w:spacing w:after="240" w:line="360" w:lineRule="exact"/>
        <w:ind w:firstLine="425"/>
      </w:pPr>
      <w:r>
        <w:t xml:space="preserve">185.  </w:t>
      </w:r>
      <w:r>
        <w:rPr>
          <w:rFonts w:hint="eastAsia"/>
        </w:rPr>
        <w:t>人权委员会分析关于侵犯个人保障的指控，并根据过失的严重程度而提出建议，当局应该听取和尊重这些建议，从向行政官员提出告诫直到解雇他们和采取刑事行动。人权委员会在工作中特别重视保护诸如土著居民、妇女和儿童等最得不到保护的人的人权。</w:t>
      </w:r>
    </w:p>
    <w:p w:rsidR="00000000" w:rsidRDefault="00000000">
      <w:pPr>
        <w:spacing w:after="240" w:line="360" w:lineRule="exact"/>
        <w:ind w:firstLine="425"/>
      </w:pPr>
      <w:r>
        <w:t xml:space="preserve">186.  </w:t>
      </w:r>
      <w:r>
        <w:rPr>
          <w:rFonts w:hint="eastAsia"/>
        </w:rPr>
        <w:t>除了重视保护妇女和儿童的权利外，人权委员会还促进建立了保护他们权利的一些特定范围，不仅包括性别观点，而且包括优先关注儿童的原则。</w:t>
      </w:r>
    </w:p>
    <w:p w:rsidR="00000000" w:rsidRDefault="00000000">
      <w:pPr>
        <w:spacing w:after="240" w:line="360" w:lineRule="exact"/>
        <w:rPr>
          <w:rFonts w:ascii="SimHei" w:eastAsia="SimHei"/>
        </w:rPr>
      </w:pPr>
      <w:r>
        <w:rPr>
          <w:rFonts w:ascii="SimHei" w:eastAsia="SimHei" w:hint="eastAsia"/>
        </w:rPr>
        <w:t>在二级法令方面的进展</w:t>
      </w:r>
    </w:p>
    <w:p w:rsidR="00000000" w:rsidRDefault="00000000">
      <w:pPr>
        <w:spacing w:after="240" w:line="360" w:lineRule="exact"/>
        <w:ind w:firstLine="425"/>
      </w:pPr>
      <w:r>
        <w:t>187.  1998</w:t>
      </w:r>
      <w:r>
        <w:rPr>
          <w:rFonts w:hint="eastAsia"/>
        </w:rPr>
        <w:t>年</w:t>
      </w:r>
      <w:r>
        <w:t>5</w:t>
      </w:r>
      <w:r>
        <w:rPr>
          <w:rFonts w:hint="eastAsia"/>
        </w:rPr>
        <w:t>月</w:t>
      </w:r>
      <w:r>
        <w:t>8</w:t>
      </w:r>
      <w:r>
        <w:rPr>
          <w:rFonts w:hint="eastAsia"/>
        </w:rPr>
        <w:t>日联邦官方日报公布了土地法关于促进农村妇女组织与发展的条例。</w:t>
      </w:r>
    </w:p>
    <w:p w:rsidR="00000000" w:rsidRDefault="00000000">
      <w:pPr>
        <w:spacing w:after="240" w:line="360" w:lineRule="exact"/>
        <w:ind w:firstLine="425"/>
      </w:pPr>
      <w:r>
        <w:t>188.  1998</w:t>
      </w:r>
      <w:r>
        <w:rPr>
          <w:rFonts w:hint="eastAsia"/>
        </w:rPr>
        <w:t>年</w:t>
      </w:r>
      <w:r>
        <w:t>3</w:t>
      </w:r>
      <w:r>
        <w:rPr>
          <w:rFonts w:hint="eastAsia"/>
        </w:rPr>
        <w:t>月</w:t>
      </w:r>
      <w:r>
        <w:t>6</w:t>
      </w:r>
      <w:r>
        <w:rPr>
          <w:rFonts w:hint="eastAsia"/>
        </w:rPr>
        <w:t>日，联邦官方日报公布法令，规定发行全国妇女保健手册，其主要作用是协助预防和控制子宫颈癌和乳腺癌。</w:t>
      </w:r>
    </w:p>
    <w:p w:rsidR="00000000" w:rsidRDefault="00000000">
      <w:pPr>
        <w:spacing w:after="240" w:line="360" w:lineRule="exact"/>
        <w:ind w:firstLine="425"/>
      </w:pPr>
      <w:r>
        <w:t>189.  1999</w:t>
      </w:r>
      <w:r>
        <w:rPr>
          <w:rFonts w:hint="eastAsia"/>
        </w:rPr>
        <w:t>年</w:t>
      </w:r>
      <w:r>
        <w:t>12</w:t>
      </w:r>
      <w:r>
        <w:rPr>
          <w:rFonts w:hint="eastAsia"/>
        </w:rPr>
        <w:t>月，国家职工社会保障及社会服务协会领导委员会批准修改儿童福利和发展机构条例第</w:t>
      </w:r>
      <w:r>
        <w:t>6</w:t>
      </w:r>
      <w:r>
        <w:rPr>
          <w:rFonts w:hint="eastAsia"/>
        </w:rPr>
        <w:t>条，以取消那种限制已婚或第二次结婚而对其子女拥有父权的男劳动者行使其进入托儿所的权利的规定，因而允许这些子女享受这种待遇而不管他们父母的婚姻状况如何。</w:t>
      </w:r>
    </w:p>
    <w:p w:rsidR="00000000" w:rsidRDefault="00000000">
      <w:pPr>
        <w:spacing w:after="240" w:line="360" w:lineRule="exact"/>
        <w:ind w:firstLine="425"/>
      </w:pPr>
      <w:r>
        <w:t xml:space="preserve">190.  </w:t>
      </w:r>
      <w:r>
        <w:rPr>
          <w:rFonts w:hint="eastAsia"/>
        </w:rPr>
        <w:t>同时还制订并于联邦官方公报公布若干关于保健的规定，确立了提供保健服务的原则和做法，例如：</w:t>
      </w:r>
    </w:p>
    <w:p w:rsidR="00000000" w:rsidRDefault="00000000">
      <w:pPr>
        <w:numPr>
          <w:ilvl w:val="0"/>
          <w:numId w:val="9"/>
        </w:numPr>
        <w:spacing w:after="240" w:line="360" w:lineRule="exact"/>
        <w:ind w:left="1208" w:hanging="357"/>
      </w:pPr>
      <w:r>
        <w:t>1998</w:t>
      </w:r>
      <w:r>
        <w:rPr>
          <w:rFonts w:hint="eastAsia"/>
        </w:rPr>
        <w:t>年</w:t>
      </w:r>
      <w:r>
        <w:t>3</w:t>
      </w:r>
      <w:r>
        <w:rPr>
          <w:rFonts w:hint="eastAsia"/>
        </w:rPr>
        <w:t>月</w:t>
      </w:r>
      <w:r>
        <w:t>6</w:t>
      </w:r>
      <w:r>
        <w:rPr>
          <w:rFonts w:hint="eastAsia"/>
        </w:rPr>
        <w:t>日，联邦官方日报公布“预防和控制子宫颈癌的正式规定”。这项规定是卫生部门同非政府组织一道，在修改前一个同类规定后制订的。</w:t>
      </w:r>
    </w:p>
    <w:p w:rsidR="00000000" w:rsidRDefault="00000000">
      <w:pPr>
        <w:numPr>
          <w:ilvl w:val="0"/>
          <w:numId w:val="9"/>
        </w:numPr>
        <w:spacing w:after="240" w:line="360" w:lineRule="exact"/>
        <w:ind w:left="1208" w:hanging="357"/>
      </w:pPr>
      <w:r>
        <w:t>1999</w:t>
      </w:r>
      <w:r>
        <w:rPr>
          <w:rFonts w:hint="eastAsia"/>
        </w:rPr>
        <w:t>年</w:t>
      </w:r>
      <w:r>
        <w:t>10</w:t>
      </w:r>
      <w:r>
        <w:rPr>
          <w:rFonts w:hint="eastAsia"/>
        </w:rPr>
        <w:t>月</w:t>
      </w:r>
      <w:r>
        <w:t>20</w:t>
      </w:r>
      <w:r>
        <w:rPr>
          <w:rFonts w:hint="eastAsia"/>
        </w:rPr>
        <w:t>日，联邦官方日报公布关于“提供保健服务。有关家庭暴力的医疗护理准则”的</w:t>
      </w:r>
      <w:r>
        <w:t>NOM-190-SSAI-1999</w:t>
      </w:r>
      <w:r>
        <w:rPr>
          <w:rFonts w:hint="eastAsia"/>
        </w:rPr>
        <w:t>号“墨西哥正式规定”，以扩大卫生部与许多政府机构和非政府组织进行的协商，从而丰富这一“规定”的内容。“正式规定”经过修改后，已于</w:t>
      </w:r>
      <w:r>
        <w:t>2000</w:t>
      </w:r>
      <w:r>
        <w:rPr>
          <w:rFonts w:hint="eastAsia"/>
        </w:rPr>
        <w:t>年</w:t>
      </w:r>
      <w:r>
        <w:t>3</w:t>
      </w:r>
      <w:r>
        <w:rPr>
          <w:rFonts w:hint="eastAsia"/>
        </w:rPr>
        <w:t>月</w:t>
      </w:r>
      <w:r>
        <w:t>8</w:t>
      </w:r>
      <w:r>
        <w:rPr>
          <w:rFonts w:hint="eastAsia"/>
        </w:rPr>
        <w:t>日星期三在官方日报上公布，其中规定的一项措施是，为在家庭暴力中受害的患者提供医疗护理的公共、社会和私人部门各机构都有义务向公共部报告上述事件。</w:t>
      </w:r>
    </w:p>
    <w:p w:rsidR="00000000" w:rsidRDefault="00000000">
      <w:pPr>
        <w:numPr>
          <w:ilvl w:val="0"/>
          <w:numId w:val="9"/>
        </w:numPr>
        <w:spacing w:after="240" w:line="360" w:lineRule="exact"/>
        <w:ind w:left="1208" w:hanging="357"/>
      </w:pPr>
      <w:r>
        <w:t>1999</w:t>
      </w:r>
      <w:r>
        <w:rPr>
          <w:rFonts w:hint="eastAsia"/>
        </w:rPr>
        <w:t>年</w:t>
      </w:r>
      <w:r>
        <w:t>12</w:t>
      </w:r>
      <w:r>
        <w:rPr>
          <w:rFonts w:hint="eastAsia"/>
        </w:rPr>
        <w:t>月</w:t>
      </w:r>
      <w:r>
        <w:t>15</w:t>
      </w:r>
      <w:r>
        <w:rPr>
          <w:rFonts w:hint="eastAsia"/>
        </w:rPr>
        <w:t>日联邦官方日报公布一项协议，确定了在制作香水和美容品时禁止和限制使用的物质。这项协议还指明并限制使用</w:t>
      </w:r>
      <w:r>
        <w:t>500</w:t>
      </w:r>
      <w:r>
        <w:rPr>
          <w:rFonts w:hint="eastAsia"/>
        </w:rPr>
        <w:t>多种有毒或有害健康的化学、自然和染色物质。</w:t>
      </w:r>
    </w:p>
    <w:p w:rsidR="00000000" w:rsidRDefault="00000000">
      <w:pPr>
        <w:numPr>
          <w:ilvl w:val="0"/>
          <w:numId w:val="9"/>
        </w:numPr>
        <w:spacing w:after="240" w:line="360" w:lineRule="exact"/>
        <w:ind w:left="1208" w:hanging="357"/>
      </w:pPr>
      <w:r>
        <w:t>1999</w:t>
      </w:r>
      <w:r>
        <w:rPr>
          <w:rFonts w:hint="eastAsia"/>
        </w:rPr>
        <w:t>年</w:t>
      </w:r>
      <w:r>
        <w:t>11</w:t>
      </w:r>
      <w:r>
        <w:rPr>
          <w:rFonts w:hint="eastAsia"/>
        </w:rPr>
        <w:t>月</w:t>
      </w:r>
      <w:r>
        <w:t>17</w:t>
      </w:r>
      <w:r>
        <w:rPr>
          <w:rFonts w:hint="eastAsia"/>
        </w:rPr>
        <w:t>日联邦官方日报公布关于向儿童和老龄成年人提供社会服务的</w:t>
      </w:r>
      <w:r>
        <w:t>NOM-167 SSA-1887</w:t>
      </w:r>
      <w:r>
        <w:rPr>
          <w:rFonts w:hint="eastAsia"/>
        </w:rPr>
        <w:t>号“墨西哥正式规定”。这项“规定”为构成全国保健系统的各社会和私人部门规定一些做法，使它们为男孩、女孩和老龄成年人提供服务和开展各种社会支援活动时有统一的原则、主张、政策和战略。</w:t>
      </w:r>
    </w:p>
    <w:p w:rsidR="00000000" w:rsidRDefault="00000000">
      <w:pPr>
        <w:numPr>
          <w:ilvl w:val="0"/>
          <w:numId w:val="9"/>
        </w:numPr>
        <w:spacing w:after="240" w:line="360" w:lineRule="exact"/>
        <w:ind w:left="1208" w:hanging="357"/>
      </w:pPr>
      <w:r>
        <w:rPr>
          <w:rFonts w:hint="eastAsia"/>
        </w:rPr>
        <w:t>联邦官方日报</w:t>
      </w:r>
      <w:r>
        <w:t>1999</w:t>
      </w:r>
      <w:r>
        <w:rPr>
          <w:rFonts w:hint="eastAsia"/>
        </w:rPr>
        <w:t>年</w:t>
      </w:r>
      <w:r>
        <w:t>11</w:t>
      </w:r>
      <w:r>
        <w:rPr>
          <w:rFonts w:hint="eastAsia"/>
        </w:rPr>
        <w:t>月</w:t>
      </w:r>
      <w:r>
        <w:t>19</w:t>
      </w:r>
      <w:r>
        <w:rPr>
          <w:rFonts w:hint="eastAsia"/>
        </w:rPr>
        <w:t>日公布关于向处境危险的群体提供社会食物援助的</w:t>
      </w:r>
      <w:r>
        <w:t>NOM-169SSAI-1998</w:t>
      </w:r>
      <w:r>
        <w:rPr>
          <w:rFonts w:hint="eastAsia"/>
        </w:rPr>
        <w:t>号“墨西哥正式规定”，目的是为那些向处境危险群体和易受伤害群体提供社会食品援助的计划规定行动准则。这些群体中包括女孩、男孩、男女成年人、男女老人和由于社会经济条件差而增加易受伤害性的家庭。</w:t>
      </w:r>
    </w:p>
    <w:p w:rsidR="00000000" w:rsidRDefault="00000000">
      <w:pPr>
        <w:numPr>
          <w:ilvl w:val="0"/>
          <w:numId w:val="10"/>
        </w:numPr>
        <w:spacing w:after="240" w:line="360" w:lineRule="exact"/>
      </w:pPr>
      <w:r>
        <w:rPr>
          <w:rFonts w:hint="eastAsia"/>
        </w:rPr>
        <w:t>联邦官方日报</w:t>
      </w:r>
      <w:r>
        <w:t>1999</w:t>
      </w:r>
      <w:r>
        <w:rPr>
          <w:rFonts w:hint="eastAsia"/>
        </w:rPr>
        <w:t>年</w:t>
      </w:r>
      <w:r>
        <w:t>11</w:t>
      </w:r>
      <w:r>
        <w:rPr>
          <w:rFonts w:hint="eastAsia"/>
        </w:rPr>
        <w:t>月</w:t>
      </w:r>
      <w:r>
        <w:t>19</w:t>
      </w:r>
      <w:r>
        <w:rPr>
          <w:rFonts w:hint="eastAsia"/>
        </w:rPr>
        <w:t>日公布</w:t>
      </w:r>
      <w:r>
        <w:t>NOM-173-SSAI-1998</w:t>
      </w:r>
      <w:r>
        <w:rPr>
          <w:rFonts w:hint="eastAsia"/>
        </w:rPr>
        <w:t>号“墨西哥正式规定”。这是一项关于全面关照残疾人的章程，规定了在照顾他们时应该遵循的准则。</w:t>
      </w:r>
    </w:p>
    <w:p w:rsidR="00000000" w:rsidRDefault="00000000">
      <w:pPr>
        <w:spacing w:after="240" w:line="360" w:lineRule="exact"/>
        <w:ind w:firstLine="425"/>
      </w:pPr>
      <w:r>
        <w:t xml:space="preserve">191.  </w:t>
      </w:r>
      <w:r>
        <w:rPr>
          <w:rFonts w:hint="eastAsia"/>
        </w:rPr>
        <w:t>参议院平等与性别、社会保险和立法研究联合委员会通过一项改革国家职工社会保障及社会服务协会法第</w:t>
      </w:r>
      <w:r>
        <w:t>1</w:t>
      </w:r>
      <w:r>
        <w:rPr>
          <w:rFonts w:hint="eastAsia"/>
        </w:rPr>
        <w:t>节和废除第</w:t>
      </w:r>
      <w:r>
        <w:t>5</w:t>
      </w:r>
      <w:r>
        <w:rPr>
          <w:rFonts w:hint="eastAsia"/>
        </w:rPr>
        <w:t>节第</w:t>
      </w:r>
      <w:r>
        <w:t>24</w:t>
      </w:r>
      <w:r>
        <w:rPr>
          <w:rFonts w:hint="eastAsia"/>
        </w:rPr>
        <w:t>条的法令，以确定劳动妇女的法律平等，从而把这一法律规定的保健照顾扩大到她们的配偶或同居者。</w:t>
      </w:r>
      <w:r>
        <w:t>2000</w:t>
      </w:r>
      <w:r>
        <w:rPr>
          <w:rFonts w:hint="eastAsia"/>
        </w:rPr>
        <w:t>年</w:t>
      </w:r>
      <w:r>
        <w:t>4</w:t>
      </w:r>
      <w:r>
        <w:rPr>
          <w:rFonts w:hint="eastAsia"/>
        </w:rPr>
        <w:t>月</w:t>
      </w:r>
      <w:r>
        <w:t>29</w:t>
      </w:r>
      <w:r>
        <w:rPr>
          <w:rFonts w:hint="eastAsia"/>
        </w:rPr>
        <w:t>日，众议院也通过了这项法令。</w:t>
      </w:r>
    </w:p>
    <w:p w:rsidR="00000000" w:rsidRDefault="00000000">
      <w:pPr>
        <w:spacing w:after="240" w:line="360" w:lineRule="exact"/>
        <w:ind w:firstLine="425"/>
      </w:pPr>
      <w:r>
        <w:t xml:space="preserve">192.  </w:t>
      </w:r>
      <w:r>
        <w:rPr>
          <w:rFonts w:hint="eastAsia"/>
        </w:rPr>
        <w:t>这项法令第</w:t>
      </w:r>
      <w:r>
        <w:t>24</w:t>
      </w:r>
      <w:r>
        <w:rPr>
          <w:rFonts w:hint="eastAsia"/>
        </w:rPr>
        <w:t>条规定：“劳动者或抚恤金领取者被授权的家属，如果生病，也有权享受上述条款第一节所指明的服务，这些家属有：丈夫或妻子，或者虽非丈夫或妻子、但到生病前已与之生活过</w:t>
      </w:r>
      <w:r>
        <w:t>5</w:t>
      </w:r>
      <w:r>
        <w:rPr>
          <w:rFonts w:hint="eastAsia"/>
        </w:rPr>
        <w:t>年或与之生产过几个孩子的男人或妇女，只要双方没有结为夫妇都可列入此类。如果男劳动者或女劳动者、男或女抚恤金领取者有几个同居者，则其中任何一个都无权享受这种待遇”。这样就确定了，任何事情和任何人都不应回避妇女们的法律利益，包括男女法律平等、合法保护家庭的组织和发展、以及克服男女之间的不平等。</w:t>
      </w:r>
    </w:p>
    <w:p w:rsidR="00000000" w:rsidRDefault="00000000">
      <w:pPr>
        <w:spacing w:after="240" w:line="360" w:lineRule="exact"/>
        <w:ind w:firstLine="425"/>
      </w:pPr>
      <w:r>
        <w:t xml:space="preserve">193.  </w:t>
      </w:r>
      <w:r>
        <w:rPr>
          <w:rFonts w:hint="eastAsia"/>
        </w:rPr>
        <w:t>在此情况下，国家职工社会保障及社会服务协会根据其领导委员会的文件（联邦官方日报</w:t>
      </w:r>
      <w:r>
        <w:t>1999</w:t>
      </w:r>
      <w:r>
        <w:rPr>
          <w:rFonts w:hint="eastAsia"/>
        </w:rPr>
        <w:t>年</w:t>
      </w:r>
      <w:r>
        <w:t>12</w:t>
      </w:r>
      <w:r>
        <w:rPr>
          <w:rFonts w:hint="eastAsia"/>
        </w:rPr>
        <w:t>月</w:t>
      </w:r>
      <w:r>
        <w:t>29</w:t>
      </w:r>
      <w:r>
        <w:rPr>
          <w:rFonts w:hint="eastAsia"/>
        </w:rPr>
        <w:t>日公布），建立了国家职工社会保障及社会服务协会内部吸收和提升可靠人员委员会，其基本目的是为男人或妇女进入中级职位而确定平等标准，在该协会内部加强职业性的公民服务。</w:t>
      </w:r>
    </w:p>
    <w:p w:rsidR="00000000" w:rsidRDefault="00000000">
      <w:pPr>
        <w:spacing w:after="240" w:line="360" w:lineRule="exact"/>
        <w:ind w:firstLine="425"/>
      </w:pPr>
      <w:r>
        <w:t>194.  2000</w:t>
      </w:r>
      <w:r>
        <w:rPr>
          <w:rFonts w:hint="eastAsia"/>
        </w:rPr>
        <w:t>年</w:t>
      </w:r>
      <w:r>
        <w:t>5</w:t>
      </w:r>
      <w:r>
        <w:rPr>
          <w:rFonts w:hint="eastAsia"/>
        </w:rPr>
        <w:t>月</w:t>
      </w:r>
      <w:r>
        <w:t>25</w:t>
      </w:r>
      <w:r>
        <w:rPr>
          <w:rFonts w:hint="eastAsia"/>
        </w:rPr>
        <w:t>日，联邦区官方公报刊登法令，对适用于联邦区的普通版民法和适用于全共和国的联邦民法以及联邦区民事诉讼法的多种条款进行了删除、修改和增补，突出纳入了性别观点。</w:t>
      </w:r>
    </w:p>
    <w:p w:rsidR="00000000" w:rsidRDefault="00000000">
      <w:pPr>
        <w:spacing w:after="240" w:line="360" w:lineRule="exact"/>
        <w:rPr>
          <w:rFonts w:ascii="SimHei" w:eastAsia="SimHei"/>
        </w:rPr>
      </w:pPr>
      <w:r>
        <w:rPr>
          <w:rFonts w:ascii="SimHei" w:eastAsia="SimHei" w:hint="eastAsia"/>
        </w:rPr>
        <w:t>保护女童</w:t>
      </w:r>
    </w:p>
    <w:p w:rsidR="00000000" w:rsidRDefault="00000000">
      <w:pPr>
        <w:spacing w:after="240" w:line="360" w:lineRule="exact"/>
        <w:ind w:firstLine="425"/>
      </w:pPr>
      <w:r>
        <w:t>195.  1999</w:t>
      </w:r>
      <w:r>
        <w:rPr>
          <w:rFonts w:hint="eastAsia"/>
        </w:rPr>
        <w:t>年</w:t>
      </w:r>
      <w:r>
        <w:t>12</w:t>
      </w:r>
      <w:r>
        <w:rPr>
          <w:rFonts w:hint="eastAsia"/>
        </w:rPr>
        <w:t>月</w:t>
      </w:r>
      <w:r>
        <w:t>15</w:t>
      </w:r>
      <w:r>
        <w:rPr>
          <w:rFonts w:hint="eastAsia"/>
        </w:rPr>
        <w:t>日，合众国议会众议院根据参议院同年</w:t>
      </w:r>
      <w:r>
        <w:t>12</w:t>
      </w:r>
      <w:r>
        <w:rPr>
          <w:rFonts w:hint="eastAsia"/>
        </w:rPr>
        <w:t>月</w:t>
      </w:r>
      <w:r>
        <w:t>10</w:t>
      </w:r>
      <w:r>
        <w:rPr>
          <w:rFonts w:hint="eastAsia"/>
        </w:rPr>
        <w:t>日通过的文本，一致通过修改墨西哥合众国政治宪法的提案，在宪法第</w:t>
      </w:r>
      <w:r>
        <w:t>4</w:t>
      </w:r>
      <w:r>
        <w:rPr>
          <w:rFonts w:hint="eastAsia"/>
        </w:rPr>
        <w:t>条增补最后一段，把女童和男童的权利提高到宪法级，以履行墨西哥国家批准有关儿童福利的国际法规时所作出的许诺。</w:t>
      </w:r>
    </w:p>
    <w:p w:rsidR="00000000" w:rsidRDefault="00000000">
      <w:pPr>
        <w:spacing w:after="240" w:line="360" w:lineRule="exact"/>
        <w:ind w:firstLine="425"/>
      </w:pPr>
      <w:r>
        <w:t xml:space="preserve">196.  </w:t>
      </w:r>
      <w:r>
        <w:rPr>
          <w:rFonts w:hint="eastAsia"/>
        </w:rPr>
        <w:t>这项提案产生前，曾于</w:t>
      </w:r>
      <w:r>
        <w:t>1996</w:t>
      </w:r>
      <w:r>
        <w:rPr>
          <w:rFonts w:hint="eastAsia"/>
        </w:rPr>
        <w:t>年</w:t>
      </w:r>
      <w:r>
        <w:t>5</w:t>
      </w:r>
      <w:r>
        <w:rPr>
          <w:rFonts w:hint="eastAsia"/>
        </w:rPr>
        <w:t>月和</w:t>
      </w:r>
      <w:r>
        <w:t>6</w:t>
      </w:r>
      <w:r>
        <w:rPr>
          <w:rFonts w:hint="eastAsia"/>
        </w:rPr>
        <w:t>月举行多次地区性的议员会议，对照顾儿童权利问题进行了广泛的全国性公开咨询。</w:t>
      </w:r>
    </w:p>
    <w:p w:rsidR="00000000" w:rsidRDefault="00000000">
      <w:pPr>
        <w:spacing w:after="240" w:line="360" w:lineRule="exact"/>
        <w:ind w:firstLine="425"/>
      </w:pPr>
      <w:r>
        <w:t>197.  1998</w:t>
      </w:r>
      <w:r>
        <w:rPr>
          <w:rFonts w:hint="eastAsia"/>
        </w:rPr>
        <w:t>年，这一提案先在共和国参议院、后在众议院充实内容。通过的提案最后文本内容如下：</w:t>
      </w:r>
    </w:p>
    <w:p w:rsidR="00000000" w:rsidRDefault="00000000">
      <w:pPr>
        <w:spacing w:after="240" w:line="360" w:lineRule="exact"/>
        <w:ind w:firstLine="425"/>
      </w:pPr>
      <w:r>
        <w:rPr>
          <w:rFonts w:hint="eastAsia"/>
        </w:rPr>
        <w:t>“第</w:t>
      </w:r>
      <w:r>
        <w:t>4</w:t>
      </w:r>
      <w:r>
        <w:rPr>
          <w:rFonts w:hint="eastAsia"/>
        </w:rPr>
        <w:t>条……</w:t>
      </w:r>
    </w:p>
    <w:p w:rsidR="00000000" w:rsidRDefault="00000000">
      <w:pPr>
        <w:spacing w:after="240" w:line="360" w:lineRule="exact"/>
        <w:ind w:firstLine="425"/>
      </w:pPr>
      <w:r>
        <w:rPr>
          <w:rFonts w:hint="eastAsia"/>
        </w:rPr>
        <w:t>“女童和男童都有权满足其在饮食、保健、教育和有利全面发展的健康娱乐等方面的需要。</w:t>
      </w:r>
    </w:p>
    <w:p w:rsidR="00000000" w:rsidRDefault="00000000">
      <w:pPr>
        <w:spacing w:after="240" w:line="360" w:lineRule="exact"/>
        <w:ind w:firstLine="425"/>
      </w:pPr>
      <w:r>
        <w:rPr>
          <w:rFonts w:hint="eastAsia"/>
        </w:rPr>
        <w:t>“其父母、监护人和看管人有义务维护这些权利。国家将通过必要措施来促使尊重儿童的尊严并完全行使他们的权利。国家将向个人提供方便，让他们协助行使儿童权利。”</w:t>
      </w:r>
    </w:p>
    <w:p w:rsidR="00000000" w:rsidRDefault="00000000">
      <w:pPr>
        <w:spacing w:after="240" w:line="360" w:lineRule="exact"/>
        <w:ind w:firstLine="425"/>
      </w:pPr>
      <w:r>
        <w:t xml:space="preserve">198.  </w:t>
      </w:r>
      <w:r>
        <w:rPr>
          <w:rFonts w:hint="eastAsia"/>
        </w:rPr>
        <w:t>由于这是一项宪法修正案，根据墨西哥宪法第</w:t>
      </w:r>
      <w:r>
        <w:t>135</w:t>
      </w:r>
      <w:r>
        <w:rPr>
          <w:rFonts w:hint="eastAsia"/>
        </w:rPr>
        <w:t>条，除了合众国议会通过外，还需要大多数州议会也通过这种修正，因此还应该交由各地方议会讨论；修正案已于</w:t>
      </w:r>
      <w:r>
        <w:t>2000</w:t>
      </w:r>
      <w:r>
        <w:rPr>
          <w:rFonts w:hint="eastAsia"/>
        </w:rPr>
        <w:t>年</w:t>
      </w:r>
      <w:r>
        <w:t>4</w:t>
      </w:r>
      <w:r>
        <w:rPr>
          <w:rFonts w:hint="eastAsia"/>
        </w:rPr>
        <w:t>月</w:t>
      </w:r>
      <w:r>
        <w:t>7</w:t>
      </w:r>
      <w:r>
        <w:rPr>
          <w:rFonts w:hint="eastAsia"/>
        </w:rPr>
        <w:t>日在联邦官方日报公布。</w:t>
      </w:r>
    </w:p>
    <w:p w:rsidR="00000000" w:rsidRDefault="00000000">
      <w:pPr>
        <w:spacing w:after="240" w:line="360" w:lineRule="exact"/>
        <w:ind w:firstLine="425"/>
      </w:pPr>
      <w:r>
        <w:t xml:space="preserve">199.  </w:t>
      </w:r>
      <w:r>
        <w:rPr>
          <w:rFonts w:hint="eastAsia"/>
        </w:rPr>
        <w:t>根据宪法修正案，</w:t>
      </w:r>
      <w:r>
        <w:t>2000</w:t>
      </w:r>
      <w:r>
        <w:rPr>
          <w:rFonts w:hint="eastAsia"/>
        </w:rPr>
        <w:t>年</w:t>
      </w:r>
      <w:r>
        <w:t>4</w:t>
      </w:r>
      <w:r>
        <w:rPr>
          <w:rFonts w:hint="eastAsia"/>
        </w:rPr>
        <w:t>月制订并通过宪法第</w:t>
      </w:r>
      <w:r>
        <w:t>4</w:t>
      </w:r>
      <w:r>
        <w:rPr>
          <w:rFonts w:hint="eastAsia"/>
        </w:rPr>
        <w:t>条实施条例法案，这有利保障女童和男童的身心发展。《保护女童、男童和少年权利法》要求国家和各州市政府、家庭和整个社会注重儿童的全面发展；这一法令已于</w:t>
      </w:r>
      <w:r>
        <w:t>2000</w:t>
      </w:r>
      <w:r>
        <w:rPr>
          <w:rFonts w:hint="eastAsia"/>
        </w:rPr>
        <w:t>年</w:t>
      </w:r>
      <w:r>
        <w:t>5</w:t>
      </w:r>
      <w:r>
        <w:rPr>
          <w:rFonts w:hint="eastAsia"/>
        </w:rPr>
        <w:t>月</w:t>
      </w:r>
      <w:r>
        <w:t>29</w:t>
      </w:r>
      <w:r>
        <w:rPr>
          <w:rFonts w:hint="eastAsia"/>
        </w:rPr>
        <w:t>日在联邦官方日报上公布。</w:t>
      </w:r>
    </w:p>
    <w:p w:rsidR="00000000" w:rsidRDefault="00000000">
      <w:pPr>
        <w:spacing w:after="240" w:line="360" w:lineRule="exact"/>
        <w:ind w:firstLine="425"/>
      </w:pPr>
      <w:r>
        <w:t xml:space="preserve">200.  </w:t>
      </w:r>
      <w:r>
        <w:rPr>
          <w:rFonts w:hint="eastAsia"/>
        </w:rPr>
        <w:t>这项法令的基本点是：</w:t>
      </w:r>
    </w:p>
    <w:p w:rsidR="00000000" w:rsidRDefault="00000000">
      <w:pPr>
        <w:numPr>
          <w:ilvl w:val="0"/>
          <w:numId w:val="11"/>
        </w:numPr>
        <w:spacing w:after="240" w:line="360" w:lineRule="exact"/>
      </w:pPr>
      <w:r>
        <w:rPr>
          <w:rFonts w:hint="eastAsia"/>
        </w:rPr>
        <w:t>女童和男童有权受到优先照顾；不因任何理由受歧视；自由获得保障；不受虐待；不受性剥削；享有自己的人格；不受限制地接受教育。</w:t>
      </w:r>
    </w:p>
    <w:p w:rsidR="00000000" w:rsidRDefault="00000000">
      <w:pPr>
        <w:numPr>
          <w:ilvl w:val="0"/>
          <w:numId w:val="12"/>
        </w:numPr>
        <w:spacing w:after="240" w:line="360" w:lineRule="exact"/>
      </w:pPr>
      <w:r>
        <w:rPr>
          <w:rFonts w:hint="eastAsia"/>
        </w:rPr>
        <w:t>规定缺少家庭的男女儿童享有同样的权利。</w:t>
      </w:r>
    </w:p>
    <w:p w:rsidR="00000000" w:rsidRDefault="00000000">
      <w:pPr>
        <w:numPr>
          <w:ilvl w:val="0"/>
          <w:numId w:val="12"/>
        </w:numPr>
        <w:spacing w:after="240" w:line="360" w:lineRule="exact"/>
      </w:pPr>
      <w:r>
        <w:rPr>
          <w:rFonts w:hint="eastAsia"/>
        </w:rPr>
        <w:t>必须制订关于社会参与的全国公共政策。</w:t>
      </w:r>
    </w:p>
    <w:p w:rsidR="00000000" w:rsidRDefault="00000000">
      <w:pPr>
        <w:numPr>
          <w:ilvl w:val="0"/>
          <w:numId w:val="12"/>
        </w:numPr>
        <w:spacing w:after="240" w:line="360" w:lineRule="exact"/>
      </w:pPr>
      <w:r>
        <w:rPr>
          <w:rFonts w:hint="eastAsia"/>
        </w:rPr>
        <w:t>要求家属、邻居、医生、公共服务人员和任何其他人员必须揭发任何侵犯女童和男童权利的行为，特别是暴力行为。</w:t>
      </w:r>
    </w:p>
    <w:p w:rsidR="00000000" w:rsidRDefault="00000000">
      <w:pPr>
        <w:numPr>
          <w:ilvl w:val="0"/>
          <w:numId w:val="12"/>
        </w:numPr>
        <w:spacing w:after="240" w:line="360" w:lineRule="exact"/>
      </w:pPr>
      <w:r>
        <w:rPr>
          <w:rFonts w:hint="eastAsia"/>
        </w:rPr>
        <w:t>规定国家向被剥夺家庭的女童和男童提供保护。</w:t>
      </w:r>
    </w:p>
    <w:p w:rsidR="00000000" w:rsidRDefault="00000000">
      <w:pPr>
        <w:numPr>
          <w:ilvl w:val="0"/>
          <w:numId w:val="12"/>
        </w:numPr>
        <w:spacing w:after="240" w:line="360" w:lineRule="exact"/>
      </w:pPr>
      <w:r>
        <w:rPr>
          <w:rFonts w:hint="eastAsia"/>
        </w:rPr>
        <w:t>确定当一个妇童或男童失去家庭时实行“替代家庭”的主张。国家应该争取给其找一个能够给予照顾的家庭，并执行避免女童和男童由于资金缺乏而分离自己家庭的计划。</w:t>
      </w:r>
    </w:p>
    <w:p w:rsidR="00000000" w:rsidRDefault="00000000">
      <w:pPr>
        <w:numPr>
          <w:ilvl w:val="0"/>
          <w:numId w:val="12"/>
        </w:numPr>
        <w:spacing w:after="240" w:line="360" w:lineRule="exact"/>
      </w:pPr>
      <w:r>
        <w:rPr>
          <w:rFonts w:hint="eastAsia"/>
        </w:rPr>
        <w:t>保障儿童和男童游戏、提意见、思考和休息的权利。必须对犯有或卷入严重罪行的女童和男童进行特别的处理。要求社会和国家必须保障残疾儿童的特别权利。</w:t>
      </w:r>
    </w:p>
    <w:p w:rsidR="00000000" w:rsidRDefault="00000000">
      <w:pPr>
        <w:spacing w:after="240" w:line="360" w:lineRule="exact"/>
        <w:ind w:firstLine="425"/>
      </w:pPr>
      <w:r>
        <w:t xml:space="preserve">201.  </w:t>
      </w:r>
      <w:r>
        <w:rPr>
          <w:rFonts w:hint="eastAsia"/>
        </w:rPr>
        <w:t>我国于</w:t>
      </w:r>
      <w:r>
        <w:t>2000</w:t>
      </w:r>
      <w:r>
        <w:rPr>
          <w:rFonts w:hint="eastAsia"/>
        </w:rPr>
        <w:t>年</w:t>
      </w:r>
      <w:r>
        <w:t>3</w:t>
      </w:r>
      <w:r>
        <w:rPr>
          <w:rFonts w:hint="eastAsia"/>
        </w:rPr>
        <w:t>月批准《国际劳工组织关于消除最恶劣形式童工的第</w:t>
      </w:r>
      <w:r>
        <w:t>182</w:t>
      </w:r>
      <w:r>
        <w:rPr>
          <w:rFonts w:hint="eastAsia"/>
        </w:rPr>
        <w:t>号公约》，是保护女童劳工方面一项大的正式举措。其中心目的是消除这种在任何情况和任何地方都不能容忍的童工形式。</w:t>
      </w:r>
    </w:p>
    <w:p w:rsidR="00000000" w:rsidRDefault="00000000">
      <w:pPr>
        <w:spacing w:after="240" w:line="360" w:lineRule="exact"/>
        <w:rPr>
          <w:rFonts w:ascii="SimHei" w:eastAsia="SimHei"/>
        </w:rPr>
      </w:pPr>
      <w:r>
        <w:rPr>
          <w:rFonts w:ascii="SimHei" w:eastAsia="SimHei" w:hint="eastAsia"/>
        </w:rPr>
        <w:t>劳工环境</w:t>
      </w:r>
    </w:p>
    <w:p w:rsidR="00000000" w:rsidRDefault="00000000">
      <w:pPr>
        <w:spacing w:after="240" w:line="360" w:lineRule="exact"/>
        <w:ind w:firstLine="425"/>
      </w:pPr>
      <w:r>
        <w:t xml:space="preserve">202.  </w:t>
      </w:r>
      <w:r>
        <w:rPr>
          <w:rFonts w:hint="eastAsia"/>
        </w:rPr>
        <w:t>为了扩大劳动机会和保护妇女劳工的权利，为了鼓励妇女提高生产能力，已经制订一些法案来从法律角度对墨西哥妇女的迫切问题和要求作出回答，关于这些法案的辩论将继续在合众国议会进行。</w:t>
      </w:r>
    </w:p>
    <w:p w:rsidR="00000000" w:rsidRDefault="00000000">
      <w:pPr>
        <w:spacing w:after="240" w:line="360" w:lineRule="exact"/>
        <w:rPr>
          <w:rFonts w:ascii="SimHei" w:eastAsia="SimHei"/>
        </w:rPr>
      </w:pPr>
      <w:r>
        <w:rPr>
          <w:rFonts w:ascii="SimHei" w:eastAsia="SimHei" w:hint="eastAsia"/>
        </w:rPr>
        <w:t>国际法规</w:t>
      </w:r>
    </w:p>
    <w:p w:rsidR="00000000" w:rsidRDefault="00000000">
      <w:pPr>
        <w:spacing w:after="240" w:line="360" w:lineRule="exact"/>
        <w:ind w:firstLine="425"/>
      </w:pPr>
      <w:r>
        <w:t xml:space="preserve">203.  </w:t>
      </w:r>
      <w:r>
        <w:rPr>
          <w:rFonts w:hint="eastAsia"/>
        </w:rPr>
        <w:t>促进和保护人权特别是妇女权利是墨西哥多边行动的一个优先目标，并在墨西哥立法和各项全国发展纲要中得到落实。从这一立场出发，墨西哥也始终不渝地促进履行它在签署和批准多项国际法规时所作有关法律的长期承诺。</w:t>
      </w:r>
    </w:p>
    <w:p w:rsidR="00000000" w:rsidRDefault="00000000">
      <w:pPr>
        <w:spacing w:after="240" w:line="360" w:lineRule="exact"/>
        <w:ind w:firstLine="425"/>
      </w:pPr>
      <w:r>
        <w:t>204.  1997</w:t>
      </w:r>
      <w:r>
        <w:rPr>
          <w:rFonts w:hint="eastAsia"/>
        </w:rPr>
        <w:t>年</w:t>
      </w:r>
      <w:r>
        <w:t>10</w:t>
      </w:r>
      <w:r>
        <w:rPr>
          <w:rFonts w:hint="eastAsia"/>
        </w:rPr>
        <w:t>月</w:t>
      </w:r>
      <w:r>
        <w:t>17</w:t>
      </w:r>
      <w:r>
        <w:rPr>
          <w:rFonts w:hint="eastAsia"/>
        </w:rPr>
        <w:t>日，墨西哥关注在人权方面所作国际承诺跨部门委员会成立，由联邦政府下属部门组成，其职能是建议制订政策和措施来履行墨西哥在人权方面所作出的国际承诺。</w:t>
      </w:r>
    </w:p>
    <w:p w:rsidR="00000000" w:rsidRDefault="00000000">
      <w:pPr>
        <w:spacing w:after="240" w:line="360" w:lineRule="exact"/>
        <w:ind w:firstLine="425"/>
      </w:pPr>
      <w:r>
        <w:t xml:space="preserve">205.  </w:t>
      </w:r>
      <w:r>
        <w:rPr>
          <w:rFonts w:hint="eastAsia"/>
        </w:rPr>
        <w:t>这个委员会还审查了墨西哥尚未加入的一些国际法规，以分析批准这些法规的可行性。根据这个跨部门委员会的介绍，墨西哥近年来已在这方面作出了重要的努力，从以下行动可以看得出来：</w:t>
      </w:r>
    </w:p>
    <w:p w:rsidR="00000000" w:rsidRDefault="00000000">
      <w:pPr>
        <w:spacing w:after="240" w:line="360" w:lineRule="exact"/>
        <w:ind w:firstLine="425"/>
      </w:pPr>
      <w:r>
        <w:t>206.  1998</w:t>
      </w:r>
      <w:r>
        <w:rPr>
          <w:rFonts w:hint="eastAsia"/>
        </w:rPr>
        <w:t>年</w:t>
      </w:r>
      <w:r>
        <w:t>9</w:t>
      </w:r>
      <w:r>
        <w:rPr>
          <w:rFonts w:hint="eastAsia"/>
        </w:rPr>
        <w:t>月</w:t>
      </w:r>
      <w:r>
        <w:t>1</w:t>
      </w:r>
      <w:r>
        <w:rPr>
          <w:rFonts w:hint="eastAsia"/>
        </w:rPr>
        <w:t>日，联邦官方日报公布颁布贯彻《美洲人权公约》关于经济、社会和文化权利领域的附加议定书即《圣萨尔瓦多议定书》的法令，把该议定书纳入墨西哥法律。</w:t>
      </w:r>
    </w:p>
    <w:p w:rsidR="00000000" w:rsidRDefault="00000000">
      <w:pPr>
        <w:spacing w:after="240" w:line="360" w:lineRule="exact"/>
        <w:ind w:firstLine="425"/>
      </w:pPr>
      <w:r>
        <w:t>207.  1998</w:t>
      </w:r>
      <w:r>
        <w:rPr>
          <w:rFonts w:hint="eastAsia"/>
        </w:rPr>
        <w:t>年</w:t>
      </w:r>
      <w:r>
        <w:t>11</w:t>
      </w:r>
      <w:r>
        <w:rPr>
          <w:rFonts w:hint="eastAsia"/>
        </w:rPr>
        <w:t>月</w:t>
      </w:r>
      <w:r>
        <w:t>12</w:t>
      </w:r>
      <w:r>
        <w:rPr>
          <w:rFonts w:hint="eastAsia"/>
        </w:rPr>
        <w:t>日，墨西哥政府处交批准《美洲防止、惩罚和根除对妇女暴力行为公约》或《贝伦杜帕拉公约》的文件。</w:t>
      </w:r>
    </w:p>
    <w:p w:rsidR="00000000" w:rsidRDefault="00000000">
      <w:pPr>
        <w:spacing w:after="240" w:line="360" w:lineRule="exact"/>
        <w:ind w:firstLine="425"/>
      </w:pPr>
      <w:r>
        <w:t>208.  1998</w:t>
      </w:r>
      <w:r>
        <w:rPr>
          <w:rFonts w:hint="eastAsia"/>
        </w:rPr>
        <w:t>年</w:t>
      </w:r>
      <w:r>
        <w:t>12</w:t>
      </w:r>
      <w:r>
        <w:rPr>
          <w:rFonts w:hint="eastAsia"/>
        </w:rPr>
        <w:t>月</w:t>
      </w:r>
      <w:r>
        <w:t>8</w:t>
      </w:r>
      <w:r>
        <w:rPr>
          <w:rFonts w:hint="eastAsia"/>
        </w:rPr>
        <w:t>日，联邦官方日报公布关于共和国参议院通过正式宣告接受美洲人权法院诉讼权限的法令。</w:t>
      </w:r>
      <w:r>
        <w:t>12</w:t>
      </w:r>
      <w:r>
        <w:rPr>
          <w:rFonts w:hint="eastAsia"/>
        </w:rPr>
        <w:t>月</w:t>
      </w:r>
      <w:r>
        <w:t>16</w:t>
      </w:r>
      <w:r>
        <w:rPr>
          <w:rFonts w:hint="eastAsia"/>
        </w:rPr>
        <w:t>日已向美洲国家组织秘书长递交批准文件。</w:t>
      </w:r>
    </w:p>
    <w:p w:rsidR="00000000" w:rsidRDefault="00000000">
      <w:pPr>
        <w:spacing w:after="240" w:line="360" w:lineRule="exact"/>
        <w:ind w:firstLine="425"/>
      </w:pPr>
      <w:r>
        <w:t>209.  1999</w:t>
      </w:r>
      <w:r>
        <w:rPr>
          <w:rFonts w:hint="eastAsia"/>
        </w:rPr>
        <w:t>年</w:t>
      </w:r>
      <w:r>
        <w:t>3</w:t>
      </w:r>
      <w:r>
        <w:rPr>
          <w:rFonts w:hint="eastAsia"/>
        </w:rPr>
        <w:t>月</w:t>
      </w:r>
      <w:r>
        <w:t>9</w:t>
      </w:r>
      <w:r>
        <w:rPr>
          <w:rFonts w:hint="eastAsia"/>
        </w:rPr>
        <w:t>日，墨西哥政府批准</w:t>
      </w:r>
      <w:r>
        <w:t>1990</w:t>
      </w:r>
      <w:r>
        <w:rPr>
          <w:rFonts w:hint="eastAsia"/>
        </w:rPr>
        <w:t>年</w:t>
      </w:r>
      <w:r>
        <w:t>12</w:t>
      </w:r>
      <w:r>
        <w:rPr>
          <w:rFonts w:hint="eastAsia"/>
        </w:rPr>
        <w:t>月</w:t>
      </w:r>
      <w:r>
        <w:t>18</w:t>
      </w:r>
      <w:r>
        <w:rPr>
          <w:rFonts w:hint="eastAsia"/>
        </w:rPr>
        <w:t>日在纽约通过的《保护所有移徙工人及其家庭成员权利国际公约。》</w:t>
      </w:r>
    </w:p>
    <w:p w:rsidR="00000000" w:rsidRDefault="00000000">
      <w:pPr>
        <w:spacing w:after="240" w:line="360" w:lineRule="exact"/>
        <w:ind w:firstLine="425"/>
      </w:pPr>
      <w:r>
        <w:t>210.  1999</w:t>
      </w:r>
      <w:r>
        <w:rPr>
          <w:rFonts w:hint="eastAsia"/>
        </w:rPr>
        <w:t>年</w:t>
      </w:r>
      <w:r>
        <w:t>12</w:t>
      </w:r>
      <w:r>
        <w:rPr>
          <w:rFonts w:hint="eastAsia"/>
        </w:rPr>
        <w:t>月</w:t>
      </w:r>
      <w:r>
        <w:t>10</w:t>
      </w:r>
      <w:r>
        <w:rPr>
          <w:rFonts w:hint="eastAsia"/>
        </w:rPr>
        <w:t>日，墨西哥政府签署《消除对妇女一切形式歧视公约》任择议定书。</w:t>
      </w:r>
    </w:p>
    <w:p w:rsidR="00000000" w:rsidRDefault="00000000">
      <w:pPr>
        <w:spacing w:after="240" w:line="360" w:lineRule="exact"/>
        <w:ind w:firstLine="425"/>
      </w:pPr>
      <w:r>
        <w:t>211.  2000</w:t>
      </w:r>
      <w:r>
        <w:rPr>
          <w:rFonts w:hint="eastAsia"/>
        </w:rPr>
        <w:t>年</w:t>
      </w:r>
      <w:r>
        <w:t>6</w:t>
      </w:r>
      <w:r>
        <w:rPr>
          <w:rFonts w:hint="eastAsia"/>
        </w:rPr>
        <w:t>月</w:t>
      </w:r>
      <w:r>
        <w:t>7</w:t>
      </w:r>
      <w:r>
        <w:rPr>
          <w:rFonts w:hint="eastAsia"/>
        </w:rPr>
        <w:t>日，墨西哥政府在纽约市向联合国秘书处递交墨西哥加入</w:t>
      </w:r>
      <w:r>
        <w:t>1951</w:t>
      </w:r>
      <w:r>
        <w:rPr>
          <w:rFonts w:hint="eastAsia"/>
        </w:rPr>
        <w:t>年《关于难民地位的公约》、</w:t>
      </w:r>
      <w:r>
        <w:t>1967</w:t>
      </w:r>
      <w:r>
        <w:rPr>
          <w:rFonts w:hint="eastAsia"/>
        </w:rPr>
        <w:t>年《关于难民地位的议定书》和</w:t>
      </w:r>
      <w:r>
        <w:t>1954</w:t>
      </w:r>
      <w:r>
        <w:rPr>
          <w:rFonts w:hint="eastAsia"/>
        </w:rPr>
        <w:t>年《减少无国籍状态公约》的文件。</w:t>
      </w:r>
    </w:p>
    <w:p w:rsidR="00000000" w:rsidRDefault="00000000">
      <w:pPr>
        <w:spacing w:after="240" w:line="360" w:lineRule="exact"/>
        <w:ind w:firstLine="425"/>
      </w:pPr>
      <w:r>
        <w:t>212.  2000</w:t>
      </w:r>
      <w:r>
        <w:rPr>
          <w:rFonts w:hint="eastAsia"/>
        </w:rPr>
        <w:t>年</w:t>
      </w:r>
      <w:r>
        <w:t>3</w:t>
      </w:r>
      <w:r>
        <w:rPr>
          <w:rFonts w:hint="eastAsia"/>
        </w:rPr>
        <w:t>月</w:t>
      </w:r>
      <w:r>
        <w:t>27</w:t>
      </w:r>
      <w:r>
        <w:rPr>
          <w:rFonts w:hint="eastAsia"/>
        </w:rPr>
        <w:t>日，墨西哥政府向美洲国家组织秘书处报告，它已决定收回签署</w:t>
      </w:r>
      <w:r>
        <w:t>1933</w:t>
      </w:r>
      <w:r>
        <w:rPr>
          <w:rFonts w:hint="eastAsia"/>
        </w:rPr>
        <w:t>年《已婚妇女国籍公约》时对该条约所作的保留。当时这一保留表示：“墨西哥政府保留它在违反其国籍和归化法第</w:t>
      </w:r>
      <w:r>
        <w:t>20</w:t>
      </w:r>
      <w:r>
        <w:rPr>
          <w:rFonts w:hint="eastAsia"/>
        </w:rPr>
        <w:t>条的情况下不执行本公约的权利，因该法令规定，同墨西哥男人结婚的外国妇女，只要在国境内拥有或确定住处，即依法归化。”</w:t>
      </w:r>
    </w:p>
    <w:p w:rsidR="00000000" w:rsidRDefault="00000000">
      <w:pPr>
        <w:spacing w:after="240" w:line="360" w:lineRule="exact"/>
        <w:ind w:firstLine="425"/>
      </w:pPr>
      <w:r>
        <w:t>213.  2000</w:t>
      </w:r>
      <w:r>
        <w:rPr>
          <w:rFonts w:hint="eastAsia"/>
        </w:rPr>
        <w:t>年</w:t>
      </w:r>
      <w:r>
        <w:t>9</w:t>
      </w:r>
      <w:r>
        <w:rPr>
          <w:rFonts w:hint="eastAsia"/>
        </w:rPr>
        <w:t>月</w:t>
      </w:r>
      <w:r>
        <w:t>7</w:t>
      </w:r>
      <w:r>
        <w:rPr>
          <w:rFonts w:hint="eastAsia"/>
        </w:rPr>
        <w:t>日，墨西哥政府签署</w:t>
      </w:r>
      <w:r>
        <w:t>1998</w:t>
      </w:r>
      <w:r>
        <w:rPr>
          <w:rFonts w:hint="eastAsia"/>
        </w:rPr>
        <w:t>年</w:t>
      </w:r>
      <w:r>
        <w:t>7</w:t>
      </w:r>
      <w:r>
        <w:rPr>
          <w:rFonts w:hint="eastAsia"/>
        </w:rPr>
        <w:t>月</w:t>
      </w:r>
      <w:r>
        <w:t>17</w:t>
      </w:r>
      <w:r>
        <w:rPr>
          <w:rFonts w:hint="eastAsia"/>
        </w:rPr>
        <w:t>日在意大利罗马缔结的《国际刑事法院规约》。</w:t>
      </w:r>
    </w:p>
    <w:p w:rsidR="00000000" w:rsidRDefault="00000000">
      <w:pPr>
        <w:spacing w:after="240" w:line="360" w:lineRule="exact"/>
        <w:ind w:firstLine="425"/>
      </w:pPr>
      <w:r>
        <w:t xml:space="preserve">214.  </w:t>
      </w:r>
      <w:r>
        <w:rPr>
          <w:rFonts w:hint="eastAsia"/>
        </w:rPr>
        <w:t>同天，墨西哥签署《儿童权利公约》关于儿童卷入武装冲突问题和关于买卖儿童、儿童卖淫和儿童色情制品的两项任择议定书。</w:t>
      </w:r>
    </w:p>
    <w:p w:rsidR="00000000" w:rsidRDefault="00000000">
      <w:pPr>
        <w:spacing w:after="240" w:line="360" w:lineRule="exact"/>
        <w:ind w:firstLine="425"/>
      </w:pPr>
      <w:r>
        <w:t xml:space="preserve">215.  </w:t>
      </w:r>
      <w:r>
        <w:rPr>
          <w:rFonts w:hint="eastAsia"/>
        </w:rPr>
        <w:t>墨西哥向联合国秘书处递交关于接受《儿童权利公约》第</w:t>
      </w:r>
      <w:r>
        <w:t>43</w:t>
      </w:r>
      <w:r>
        <w:rPr>
          <w:rFonts w:hint="eastAsia"/>
        </w:rPr>
        <w:t>条（</w:t>
      </w:r>
      <w:r>
        <w:t>2</w:t>
      </w:r>
      <w:r>
        <w:rPr>
          <w:rFonts w:hint="eastAsia"/>
        </w:rPr>
        <w:t>）修正案的文件，该文件已于</w:t>
      </w:r>
      <w:r>
        <w:t>2000</w:t>
      </w:r>
      <w:r>
        <w:rPr>
          <w:rFonts w:hint="eastAsia"/>
        </w:rPr>
        <w:t>年</w:t>
      </w:r>
      <w:r>
        <w:t>6</w:t>
      </w:r>
      <w:r>
        <w:rPr>
          <w:rFonts w:hint="eastAsia"/>
        </w:rPr>
        <w:t>月</w:t>
      </w:r>
      <w:r>
        <w:t>28</w:t>
      </w:r>
      <w:r>
        <w:rPr>
          <w:rFonts w:hint="eastAsia"/>
        </w:rPr>
        <w:t>日生效。</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3</w:t>
      </w:r>
      <w:r>
        <w:rPr>
          <w:rFonts w:ascii="SimHei" w:eastAsia="SimHei" w:hint="eastAsia"/>
          <w:sz w:val="24"/>
        </w:rPr>
        <w:t>条</w:t>
      </w:r>
    </w:p>
    <w:p w:rsidR="00000000" w:rsidRDefault="00000000">
      <w:pPr>
        <w:spacing w:after="240" w:line="360" w:lineRule="exact"/>
        <w:rPr>
          <w:rFonts w:ascii="SimHei" w:eastAsia="SimHei"/>
        </w:rPr>
      </w:pPr>
      <w:r>
        <w:rPr>
          <w:rFonts w:ascii="SimHei" w:eastAsia="SimHei" w:hint="eastAsia"/>
        </w:rPr>
        <w:t>争取妇女进步的体制机构的进展</w:t>
      </w:r>
    </w:p>
    <w:p w:rsidR="00000000" w:rsidRDefault="00000000">
      <w:pPr>
        <w:spacing w:after="240" w:line="360" w:lineRule="exact"/>
        <w:ind w:firstLine="425"/>
      </w:pPr>
      <w:r>
        <w:t xml:space="preserve">216.  </w:t>
      </w:r>
      <w:r>
        <w:rPr>
          <w:rFonts w:hint="eastAsia"/>
        </w:rPr>
        <w:t>从</w:t>
      </w:r>
      <w:r>
        <w:t>1998</w:t>
      </w:r>
      <w:r>
        <w:rPr>
          <w:rFonts w:hint="eastAsia"/>
        </w:rPr>
        <w:t>年</w:t>
      </w:r>
      <w:r>
        <w:t>8</w:t>
      </w:r>
      <w:r>
        <w:rPr>
          <w:rFonts w:hint="eastAsia"/>
        </w:rPr>
        <w:t>月</w:t>
      </w:r>
      <w:r>
        <w:t>31</w:t>
      </w:r>
      <w:r>
        <w:rPr>
          <w:rFonts w:hint="eastAsia"/>
        </w:rPr>
        <w:t>日起，通过建立全国妇女委员会而加强了政府妇女办公室。该委员会的职权之一是制订关于统一规划、执行、跟踪、检查、评估和掌握《全国妇女纲领：争取平等联盟（</w:t>
      </w:r>
      <w:r>
        <w:t>1995-2000</w:t>
      </w:r>
      <w:r>
        <w:rPr>
          <w:rFonts w:hint="eastAsia"/>
        </w:rPr>
        <w:t>年）》的政策、路线和主张，关心联邦政府部门和准国家单位是否遵照奉行。</w:t>
      </w:r>
    </w:p>
    <w:p w:rsidR="00000000" w:rsidRDefault="00000000">
      <w:pPr>
        <w:spacing w:after="240" w:line="360" w:lineRule="exact"/>
        <w:ind w:firstLine="425"/>
      </w:pPr>
      <w:r>
        <w:t xml:space="preserve">217.  </w:t>
      </w:r>
      <w:r>
        <w:rPr>
          <w:rFonts w:hint="eastAsia"/>
        </w:rPr>
        <w:t>全国委员会拥有</w:t>
      </w:r>
      <w:r>
        <w:t>1999</w:t>
      </w:r>
      <w:r>
        <w:rPr>
          <w:rFonts w:hint="eastAsia"/>
        </w:rPr>
        <w:t>年</w:t>
      </w:r>
      <w:r>
        <w:t>4</w:t>
      </w:r>
      <w:r>
        <w:rPr>
          <w:rFonts w:hint="eastAsia"/>
        </w:rPr>
        <w:t>月成立的跨部门理事会和一个总协调处来展开活动。</w:t>
      </w:r>
    </w:p>
    <w:p w:rsidR="00000000" w:rsidRDefault="00000000">
      <w:pPr>
        <w:spacing w:after="240" w:line="360" w:lineRule="exact"/>
        <w:ind w:firstLine="425"/>
      </w:pPr>
      <w:r>
        <w:t xml:space="preserve">218.  </w:t>
      </w:r>
      <w:r>
        <w:rPr>
          <w:rFonts w:hint="eastAsia"/>
        </w:rPr>
        <w:t>跨部门理事会是一个提供咨询和跟踪全国妇女纲领的机构，由内政、外交、财政和公共信贷、社会发展、环境自然资源和渔业、贸易和工业发展、农牧业和农村发展、审计和行政发展、公共教育、卫生、劳工和社会保险等部的代表，以及墨西哥社会保险协会、国家职工社会保障及社会服务协会、全国统计、地域和信息研究所和全国家庭整体发展系统的代表组成。</w:t>
      </w:r>
    </w:p>
    <w:p w:rsidR="00000000" w:rsidRDefault="00000000">
      <w:pPr>
        <w:spacing w:after="240" w:line="360" w:lineRule="exact"/>
        <w:ind w:firstLine="425"/>
      </w:pPr>
      <w:r>
        <w:t xml:space="preserve">219.  </w:t>
      </w:r>
      <w:r>
        <w:rPr>
          <w:rFonts w:hint="eastAsia"/>
        </w:rPr>
        <w:t>全国妇女委员会总协调处是内政部一个分散性的行政机构，它取代了原先的全国妇女纲领总协调处。它作为全国妇女委员会的法人代表，行使以下职能：</w:t>
      </w:r>
    </w:p>
    <w:p w:rsidR="00000000" w:rsidRDefault="00000000">
      <w:pPr>
        <w:numPr>
          <w:ilvl w:val="0"/>
          <w:numId w:val="13"/>
        </w:numPr>
        <w:spacing w:after="240" w:line="360" w:lineRule="exact"/>
        <w:ind w:left="1208" w:hanging="357"/>
      </w:pPr>
      <w:r>
        <w:rPr>
          <w:rFonts w:hint="eastAsia"/>
        </w:rPr>
        <w:t>除跨部门理事会职权范围外，它担任全国妇女委员会的法人代表。跨部门理事会则由主持这一理事会的一位公务员或由一位受托人担任代表；</w:t>
      </w:r>
    </w:p>
    <w:p w:rsidR="00000000" w:rsidRDefault="00000000">
      <w:pPr>
        <w:numPr>
          <w:ilvl w:val="0"/>
          <w:numId w:val="13"/>
        </w:numPr>
        <w:spacing w:after="240" w:line="360" w:lineRule="exact"/>
        <w:ind w:left="1208" w:hanging="357"/>
      </w:pPr>
      <w:r>
        <w:rPr>
          <w:rFonts w:hint="eastAsia"/>
        </w:rPr>
        <w:t>计划、安排、领导和评估委员会的活动，并草拟相应的定期报告；</w:t>
      </w:r>
    </w:p>
    <w:p w:rsidR="00000000" w:rsidRDefault="00000000">
      <w:pPr>
        <w:numPr>
          <w:ilvl w:val="0"/>
          <w:numId w:val="13"/>
        </w:numPr>
        <w:spacing w:after="240" w:line="360" w:lineRule="exact"/>
        <w:ind w:left="1208" w:hanging="357"/>
      </w:pPr>
      <w:r>
        <w:rPr>
          <w:rFonts w:hint="eastAsia"/>
        </w:rPr>
        <w:t>提出编制、执行、检查、评估和掌握全国妇女纲领的政策、路线和主张；</w:t>
      </w:r>
    </w:p>
    <w:p w:rsidR="00000000" w:rsidRDefault="00000000">
      <w:pPr>
        <w:numPr>
          <w:ilvl w:val="0"/>
          <w:numId w:val="13"/>
        </w:numPr>
        <w:spacing w:after="240" w:line="360" w:lineRule="exact"/>
        <w:ind w:left="1208" w:hanging="357"/>
      </w:pPr>
      <w:r>
        <w:rPr>
          <w:rFonts w:hint="eastAsia"/>
        </w:rPr>
        <w:t>同联邦政府行政部门和单位协调，将性别观念纳入《全国妇女纲领》的政策、战略和相应行动，并在内部支持制订相应的妇女计划，建立一些机制促使上述部门和单位实施上述纲领；</w:t>
      </w:r>
    </w:p>
    <w:p w:rsidR="00000000" w:rsidRDefault="00000000">
      <w:pPr>
        <w:numPr>
          <w:ilvl w:val="0"/>
          <w:numId w:val="13"/>
        </w:numPr>
        <w:spacing w:after="240" w:line="360" w:lineRule="exact"/>
        <w:ind w:left="1208" w:hanging="357"/>
      </w:pPr>
      <w:r>
        <w:rPr>
          <w:rFonts w:hint="eastAsia"/>
        </w:rPr>
        <w:t>同各联邦单位和市确定协调机制，按照法律规定的法制和规划模式，在各自职权范围内执行全国妇女纲领的战略、政策和行动；</w:t>
      </w:r>
    </w:p>
    <w:p w:rsidR="00000000" w:rsidRDefault="00000000">
      <w:pPr>
        <w:numPr>
          <w:ilvl w:val="0"/>
          <w:numId w:val="13"/>
        </w:numPr>
        <w:spacing w:after="240" w:line="360" w:lineRule="exact"/>
        <w:ind w:left="1208" w:hanging="357"/>
      </w:pPr>
      <w:r>
        <w:rPr>
          <w:rFonts w:hint="eastAsia"/>
        </w:rPr>
        <w:t>同各种政治、经济和社会组织以及道义上有兴趣的人士磋商，推行争取实现全国妇女纲领宗旨和目标的活动；</w:t>
      </w:r>
    </w:p>
    <w:p w:rsidR="00000000" w:rsidRDefault="00000000">
      <w:pPr>
        <w:numPr>
          <w:ilvl w:val="0"/>
          <w:numId w:val="13"/>
        </w:numPr>
        <w:spacing w:after="240" w:line="360" w:lineRule="exact"/>
        <w:ind w:left="1208" w:hanging="357"/>
      </w:pPr>
      <w:r>
        <w:rPr>
          <w:rFonts w:hint="eastAsia"/>
        </w:rPr>
        <w:t>同合众国议会、各州议会和联邦区议会的议员建立联系，以推动必要的法律改革；</w:t>
      </w:r>
    </w:p>
    <w:p w:rsidR="00000000" w:rsidRDefault="00000000">
      <w:pPr>
        <w:numPr>
          <w:ilvl w:val="0"/>
          <w:numId w:val="13"/>
        </w:numPr>
        <w:spacing w:after="240" w:line="360" w:lineRule="exact"/>
        <w:ind w:left="1208" w:hanging="357"/>
      </w:pPr>
      <w:r>
        <w:rPr>
          <w:rFonts w:hint="eastAsia"/>
        </w:rPr>
        <w:t>根据可行的法律规定，同各自治机构、经济和社会性代表组织以及自然人和法人就与本协调处职能有关的事务签订合作协议和合同；</w:t>
      </w:r>
    </w:p>
    <w:p w:rsidR="00000000" w:rsidRDefault="00000000">
      <w:pPr>
        <w:numPr>
          <w:ilvl w:val="0"/>
          <w:numId w:val="13"/>
        </w:numPr>
        <w:spacing w:after="240" w:line="360" w:lineRule="exact"/>
        <w:ind w:left="1208" w:hanging="357"/>
      </w:pPr>
      <w:r>
        <w:rPr>
          <w:rFonts w:hint="eastAsia"/>
        </w:rPr>
        <w:t>在全国计划系统的框架内，提交关于执行全国妇女纲领所采取的行动的定期评估报告；</w:t>
      </w:r>
    </w:p>
    <w:p w:rsidR="00000000" w:rsidRDefault="00000000">
      <w:pPr>
        <w:numPr>
          <w:ilvl w:val="0"/>
          <w:numId w:val="13"/>
        </w:numPr>
        <w:spacing w:after="240" w:line="360" w:lineRule="exact"/>
        <w:ind w:left="1208" w:hanging="357"/>
      </w:pPr>
      <w:r>
        <w:rPr>
          <w:rFonts w:hint="eastAsia"/>
        </w:rPr>
        <w:t>通过主管人口和移民事务的副部长向内政部长提出关于总协调处组织机构、职能、预算和规划的建议。</w:t>
      </w:r>
    </w:p>
    <w:p w:rsidR="00000000" w:rsidRDefault="00000000">
      <w:pPr>
        <w:spacing w:after="240" w:line="360" w:lineRule="exact"/>
        <w:ind w:firstLine="425"/>
      </w:pPr>
      <w:r>
        <w:t xml:space="preserve">220.  </w:t>
      </w:r>
      <w:r>
        <w:rPr>
          <w:rFonts w:hint="eastAsia"/>
        </w:rPr>
        <w:t>作为这些机构的补充，全国妇女纲领的社会监督委员会和协商理事会继续活动。</w:t>
      </w:r>
    </w:p>
    <w:p w:rsidR="00000000" w:rsidRDefault="00000000">
      <w:pPr>
        <w:spacing w:after="240" w:line="360" w:lineRule="exact"/>
        <w:rPr>
          <w:rFonts w:ascii="SimHei" w:eastAsia="SimHei"/>
        </w:rPr>
      </w:pPr>
      <w:r>
        <w:rPr>
          <w:rFonts w:ascii="SimHei" w:eastAsia="SimHei" w:hint="eastAsia"/>
        </w:rPr>
        <w:t>联邦政府各部门的跨机构行动</w:t>
      </w:r>
    </w:p>
    <w:p w:rsidR="00000000" w:rsidRDefault="00000000">
      <w:pPr>
        <w:spacing w:after="240" w:line="360" w:lineRule="exact"/>
        <w:ind w:firstLine="425"/>
      </w:pPr>
      <w:r>
        <w:t>221.  1998</w:t>
      </w:r>
      <w:r>
        <w:rPr>
          <w:rFonts w:hint="eastAsia"/>
        </w:rPr>
        <w:t>年</w:t>
      </w:r>
      <w:r>
        <w:t>11</w:t>
      </w:r>
      <w:r>
        <w:rPr>
          <w:rFonts w:hint="eastAsia"/>
        </w:rPr>
        <w:t>月</w:t>
      </w:r>
      <w:r>
        <w:t>13</w:t>
      </w:r>
      <w:r>
        <w:rPr>
          <w:rFonts w:hint="eastAsia"/>
        </w:rPr>
        <w:t>日，联邦官方日报公布修改外交部内部条例的法令。作为这一部门主管人职能的一部分，第</w:t>
      </w:r>
      <w:r>
        <w:t>6</w:t>
      </w:r>
      <w:r>
        <w:rPr>
          <w:rFonts w:hint="eastAsia"/>
        </w:rPr>
        <w:t>条第</w:t>
      </w:r>
      <w:r>
        <w:t>20</w:t>
      </w:r>
      <w:r>
        <w:rPr>
          <w:rFonts w:hint="eastAsia"/>
        </w:rPr>
        <w:t>节规定：“与内政部及其分散机构协调，使在外交政策和相应政策范围内执行全国妇女纲领的必要行动同履行墨西哥在性别方面所作国际承诺一致起来”。从</w:t>
      </w:r>
      <w:r>
        <w:t>1994</w:t>
      </w:r>
      <w:r>
        <w:rPr>
          <w:rFonts w:hint="eastAsia"/>
        </w:rPr>
        <w:t>年以来，妇女国际事务协调局在行动上已行使了上述职能，这就使得妇女进步问题不仅在联合国系统，而且在泛美系统和经济合作行动纲领及经济合作与发展组织等场合都得到全面的跟踪。</w:t>
      </w:r>
    </w:p>
    <w:p w:rsidR="00000000" w:rsidRDefault="00000000">
      <w:pPr>
        <w:spacing w:after="240" w:line="360" w:lineRule="exact"/>
        <w:ind w:firstLine="425"/>
      </w:pPr>
      <w:r>
        <w:t xml:space="preserve">222.  </w:t>
      </w:r>
      <w:r>
        <w:rPr>
          <w:rFonts w:hint="eastAsia"/>
        </w:rPr>
        <w:t>全国妇女委员会总协调处的建立和国际事务协调局的保持，使墨西哥政府无论在内政方面还是墨西哥外交政策方向上，都对妇女问题保持一贯的立场。</w:t>
      </w:r>
    </w:p>
    <w:p w:rsidR="00000000" w:rsidRDefault="00000000">
      <w:pPr>
        <w:spacing w:after="240" w:line="360" w:lineRule="exact"/>
        <w:ind w:firstLine="425"/>
      </w:pPr>
      <w:r>
        <w:t>223.  1998</w:t>
      </w:r>
      <w:r>
        <w:rPr>
          <w:rFonts w:hint="eastAsia"/>
        </w:rPr>
        <w:t>年</w:t>
      </w:r>
      <w:r>
        <w:t>3</w:t>
      </w:r>
      <w:r>
        <w:rPr>
          <w:rFonts w:hint="eastAsia"/>
        </w:rPr>
        <w:t>月，外交部决定采取一项外交部妇女纲领，争取达到《全国妇女纲领：争取平等联盟（</w:t>
      </w:r>
      <w:r>
        <w:t>1995-2000</w:t>
      </w:r>
      <w:r>
        <w:rPr>
          <w:rFonts w:hint="eastAsia"/>
        </w:rPr>
        <w:t>年）》的战略目标，因为联邦政府所有部门都有义务遵照执行这一纲领。</w:t>
      </w:r>
    </w:p>
    <w:p w:rsidR="00000000" w:rsidRDefault="00000000">
      <w:pPr>
        <w:spacing w:after="240" w:line="360" w:lineRule="exact"/>
        <w:ind w:firstLine="425"/>
      </w:pPr>
      <w:r>
        <w:t xml:space="preserve">224.  </w:t>
      </w:r>
      <w:r>
        <w:rPr>
          <w:rFonts w:hint="eastAsia"/>
        </w:rPr>
        <w:t>外交部妇女纲领的执行包括以下战略：</w:t>
      </w:r>
    </w:p>
    <w:p w:rsidR="00000000" w:rsidRDefault="00000000">
      <w:pPr>
        <w:spacing w:after="240" w:line="360" w:lineRule="exact"/>
        <w:ind w:left="425" w:firstLine="369"/>
      </w:pPr>
      <w:r>
        <w:rPr>
          <w:rFonts w:hint="eastAsia"/>
        </w:rPr>
        <w:t>一</w:t>
      </w:r>
      <w:r>
        <w:t xml:space="preserve">.  </w:t>
      </w:r>
      <w:r>
        <w:rPr>
          <w:rFonts w:hint="eastAsia"/>
        </w:rPr>
        <w:t>把全国妇女纲领的目标和战略纳入墨西哥外交政策总的目标和路线。</w:t>
      </w:r>
    </w:p>
    <w:p w:rsidR="00000000" w:rsidRDefault="00000000">
      <w:pPr>
        <w:spacing w:after="240" w:line="360" w:lineRule="exact"/>
        <w:ind w:left="425" w:firstLine="369"/>
      </w:pPr>
      <w:r>
        <w:rPr>
          <w:rFonts w:hint="eastAsia"/>
        </w:rPr>
        <w:t>二</w:t>
      </w:r>
      <w:r>
        <w:t>.</w:t>
      </w:r>
      <w:r>
        <w:rPr>
          <w:rFonts w:hint="eastAsia"/>
        </w:rPr>
        <w:t xml:space="preserve">  </w:t>
      </w:r>
      <w:r>
        <w:rPr>
          <w:rFonts w:hint="eastAsia"/>
        </w:rPr>
        <w:t>在教育与培训、保健、工作和家庭责任、妇女权利和参与决策、反暴力斗争和统计发展等问题上采取措施，改善墨西哥外交部和外事局妇女的条件。</w:t>
      </w:r>
    </w:p>
    <w:p w:rsidR="00000000" w:rsidRDefault="00000000">
      <w:pPr>
        <w:spacing w:after="240" w:line="360" w:lineRule="exact"/>
        <w:ind w:firstLine="425"/>
      </w:pPr>
      <w:r>
        <w:t>225.  1998</w:t>
      </w:r>
      <w:r>
        <w:rPr>
          <w:rFonts w:hint="eastAsia"/>
        </w:rPr>
        <w:t>年</w:t>
      </w:r>
      <w:r>
        <w:t>6</w:t>
      </w:r>
      <w:r>
        <w:rPr>
          <w:rFonts w:hint="eastAsia"/>
        </w:rPr>
        <w:t>月，联邦官方日报公布劳工与社会保险部内部条例。上述条例第</w:t>
      </w:r>
      <w:r>
        <w:t>2</w:t>
      </w:r>
      <w:r>
        <w:rPr>
          <w:rFonts w:hint="eastAsia"/>
        </w:rPr>
        <w:t>条对组成该部的各行政单位作了具体规定，并将平等和性别总局包括进去。由平等和性别总局负责推行的促进承认和评估妇女工作的小计划是：宣传和维护妇女劳动权，推行性别政策，促进就业和管理。</w:t>
      </w:r>
    </w:p>
    <w:p w:rsidR="00000000" w:rsidRDefault="00000000">
      <w:pPr>
        <w:spacing w:after="240" w:line="360" w:lineRule="exact"/>
        <w:ind w:firstLine="425"/>
      </w:pPr>
      <w:r>
        <w:t xml:space="preserve">226.  </w:t>
      </w:r>
      <w:r>
        <w:rPr>
          <w:rFonts w:hint="eastAsia"/>
        </w:rPr>
        <w:t>同时，部一级有两个机构，即卫生部的生殖保健总局和农牧业和农村发展部负责妇女农村发展计划的管理局，仍在继续活动，分部门解决妇女问题。社会发展部有一个性别局，负责把性别观点纳入它推行的计划。环境、自然资源和渔业部也建立一个负责性别和环境问题的局，隶属计划总局。</w:t>
      </w:r>
    </w:p>
    <w:p w:rsidR="00000000" w:rsidRDefault="00000000">
      <w:pPr>
        <w:spacing w:after="240" w:line="360" w:lineRule="exact"/>
        <w:ind w:firstLine="425"/>
      </w:pPr>
      <w:r>
        <w:t xml:space="preserve">227.  </w:t>
      </w:r>
      <w:r>
        <w:rPr>
          <w:rFonts w:hint="eastAsia"/>
        </w:rPr>
        <w:t>在联邦政府各分散机构中，突出的是在国家职工社会保障及社会服务协会设立的“平等和性别政策总局技术秘书处”。</w:t>
      </w:r>
    </w:p>
    <w:p w:rsidR="00000000" w:rsidRDefault="00000000">
      <w:pPr>
        <w:spacing w:after="240" w:line="360" w:lineRule="exact"/>
        <w:rPr>
          <w:rFonts w:ascii="SimHei" w:eastAsia="SimHei"/>
        </w:rPr>
      </w:pPr>
      <w:r>
        <w:rPr>
          <w:rFonts w:ascii="SimHei" w:eastAsia="SimHei" w:hint="eastAsia"/>
        </w:rPr>
        <w:t>州级跨机构机制</w:t>
      </w:r>
    </w:p>
    <w:p w:rsidR="00000000" w:rsidRDefault="00000000">
      <w:pPr>
        <w:spacing w:after="240" w:line="360" w:lineRule="exact"/>
        <w:ind w:firstLine="425"/>
      </w:pPr>
      <w:r>
        <w:t xml:space="preserve">228.  </w:t>
      </w:r>
      <w:r>
        <w:rPr>
          <w:rFonts w:hint="eastAsia"/>
        </w:rPr>
        <w:t>作为促进和执行全国妇女纲领的结果，截至</w:t>
      </w:r>
      <w:r>
        <w:t>2000</w:t>
      </w:r>
      <w:r>
        <w:rPr>
          <w:rFonts w:hint="eastAsia"/>
        </w:rPr>
        <w:t>年</w:t>
      </w:r>
      <w:r>
        <w:t>5</w:t>
      </w:r>
      <w:r>
        <w:rPr>
          <w:rFonts w:hint="eastAsia"/>
        </w:rPr>
        <w:t>月，已在</w:t>
      </w:r>
      <w:r>
        <w:t>28</w:t>
      </w:r>
      <w:r>
        <w:rPr>
          <w:rFonts w:hint="eastAsia"/>
        </w:rPr>
        <w:t>个联邦政府建立妇女事务办公室。其中格雷罗州从</w:t>
      </w:r>
      <w:r>
        <w:t>1987</w:t>
      </w:r>
      <w:r>
        <w:rPr>
          <w:rFonts w:hint="eastAsia"/>
        </w:rPr>
        <w:t>年起就已存在的办公室属厅级；联邦区和</w:t>
      </w:r>
      <w:r>
        <w:t>12</w:t>
      </w:r>
      <w:r>
        <w:rPr>
          <w:rFonts w:hint="eastAsia"/>
        </w:rPr>
        <w:t>个州（南下加利福尼亚、科利马、瓜纳华托、米却肯、普埃布拉、金塔纳罗奥、锡那罗亚、索诺拉、塔毛利帕斯、特拉斯卡拉、尤卡坦和萨卡特卡斯）有妇女协会。在</w:t>
      </w:r>
      <w:r>
        <w:t>10</w:t>
      </w:r>
      <w:r>
        <w:rPr>
          <w:rFonts w:hint="eastAsia"/>
        </w:rPr>
        <w:t>个州（坎佩切、科阿韦拉、恰帕斯、莫雷洛斯、新莱昂、瓦哈卡、克雷塔罗、圣路易斯波托西、塔瓦斯科和维拉克鲁斯）成立了妇女事务协调局或局。在阿瓜斯卡连特斯、下加利福尼亚和哈利斯科三州，是通过相应的州人口理事会机制来活动，而在伊达尔戈则有一种形式的理事会。</w:t>
      </w:r>
    </w:p>
    <w:p w:rsidR="00000000" w:rsidRDefault="00000000">
      <w:pPr>
        <w:spacing w:after="240" w:line="360" w:lineRule="exact"/>
        <w:ind w:firstLine="425"/>
      </w:pPr>
      <w:r>
        <w:t xml:space="preserve">229.  </w:t>
      </w:r>
      <w:r>
        <w:rPr>
          <w:rFonts w:hint="eastAsia"/>
        </w:rPr>
        <w:t>在其余四州（奇瓦瓦、杜兰戈、墨西哥和纳亚里特）还有待建立这种机构或正在办理手续。</w:t>
      </w:r>
    </w:p>
    <w:p w:rsidR="00000000" w:rsidRDefault="00000000">
      <w:pPr>
        <w:spacing w:after="240" w:line="360" w:lineRule="exact"/>
        <w:ind w:firstLine="425"/>
        <w:rPr>
          <w:rFonts w:ascii="SimHei" w:eastAsia="SimHei"/>
        </w:rPr>
      </w:pPr>
      <w:r>
        <w:rPr>
          <w:lang w:val="pt-PT"/>
        </w:rPr>
        <w:t xml:space="preserve">230.  </w:t>
      </w:r>
      <w:r>
        <w:rPr>
          <w:rFonts w:hint="eastAsia"/>
          <w:lang w:val="pt-PT"/>
        </w:rPr>
        <w:t>在努力合作的过程中，现在已经召开了六次国家级别的“平等联盟”国家联系会议和两次主题层面的国家联系会议，后者有一次是针对有关支持农村地区妇女政府网问题，另一次是针对社会经济与性别项目的方法问题。</w:t>
      </w:r>
    </w:p>
    <w:p w:rsidR="00000000" w:rsidRDefault="00000000">
      <w:pPr>
        <w:spacing w:after="240" w:line="360" w:lineRule="exact"/>
        <w:rPr>
          <w:rFonts w:ascii="SimHei" w:eastAsia="SimHei"/>
        </w:rPr>
      </w:pPr>
      <w:r>
        <w:rPr>
          <w:rFonts w:ascii="SimHei" w:eastAsia="SimHei" w:hint="eastAsia"/>
        </w:rPr>
        <w:t>立法机构</w:t>
      </w:r>
    </w:p>
    <w:p w:rsidR="00000000" w:rsidRDefault="00000000">
      <w:pPr>
        <w:spacing w:after="240" w:line="360" w:lineRule="exact"/>
        <w:ind w:firstLine="425"/>
      </w:pPr>
      <w:r>
        <w:t xml:space="preserve">231.  </w:t>
      </w:r>
      <w:r>
        <w:rPr>
          <w:rFonts w:hint="eastAsia"/>
        </w:rPr>
        <w:t>在立法权方面突出的是联邦议会两院和联邦区众议院都建立了平等和性别委员会，同样所有各州议会都有意图建立这样的委员会。</w:t>
      </w:r>
    </w:p>
    <w:p w:rsidR="00000000" w:rsidRDefault="00000000">
      <w:pPr>
        <w:spacing w:after="240" w:line="360" w:lineRule="exact"/>
        <w:rPr>
          <w:rFonts w:ascii="SimHei" w:eastAsia="SimHei"/>
        </w:rPr>
      </w:pPr>
      <w:r>
        <w:rPr>
          <w:rFonts w:ascii="SimHei" w:eastAsia="SimHei" w:hint="eastAsia"/>
        </w:rPr>
        <w:t>非政府组织的参与</w:t>
      </w:r>
    </w:p>
    <w:p w:rsidR="00000000" w:rsidRDefault="00000000">
      <w:pPr>
        <w:spacing w:after="240" w:line="360" w:lineRule="exact"/>
        <w:ind w:firstLine="425"/>
      </w:pPr>
      <w:r>
        <w:t xml:space="preserve">232.  </w:t>
      </w:r>
      <w:r>
        <w:rPr>
          <w:rFonts w:hint="eastAsia"/>
        </w:rPr>
        <w:t>为了推行全国妇女纲领及其有关的计划，全国妇女委员会总协调处在从协商阶段到培训、执行、跟踪和评估在内的各种活动中都同各种社会组织加强联系。</w:t>
      </w:r>
    </w:p>
    <w:p w:rsidR="00000000" w:rsidRDefault="00000000">
      <w:pPr>
        <w:spacing w:after="240" w:line="360" w:lineRule="exact"/>
        <w:ind w:firstLine="425"/>
      </w:pPr>
      <w:r>
        <w:t xml:space="preserve">233.  </w:t>
      </w:r>
      <w:r>
        <w:rPr>
          <w:rFonts w:hint="eastAsia"/>
        </w:rPr>
        <w:t>其他各种有关妇女地位问题的计划或机制也都吸收非政府组织参加来开展自己的活动，或征求它们的意见来确定特定的计划或措施，诸如全国反家庭暴力计划协商理事会，制订打击对儿童的商业性剥削行动计划的全国跨机构委员会，“全国为妇女争取更多更好就业计划”全国协调委员会，综合质量与现代化计划，社会发展部公民协商理事会性别问题工作委员会，全国支持农村妇女机构组织技术合作网。全国妇女委员会为了在公共政策中确定贯彻性别观念的基本方法纲要而举办的研讨会，就有三方参加，包括参加“世界面向妇女银行”宣传运动墨西哥部分的非政府组织。</w:t>
      </w:r>
    </w:p>
    <w:p w:rsidR="00000000" w:rsidRDefault="00000000">
      <w:pPr>
        <w:spacing w:after="240" w:line="360" w:lineRule="exact"/>
        <w:ind w:firstLine="425"/>
      </w:pPr>
      <w:r>
        <w:t xml:space="preserve">234.  </w:t>
      </w:r>
      <w:r>
        <w:rPr>
          <w:rFonts w:hint="eastAsia"/>
        </w:rPr>
        <w:t>还应强调有组织的民间社会各种活动的重要性，它们同公私机构一起，执行了阐述理论、进行统计和调查的任务。同时，它们还强化和支撑了种种理论，这些理论在立法方面用来制订新的有效保障和维护妇女权利的更好的法令。在这些众多的组织中突出的有支援受害者多元小组、墨西哥家庭和人口调查研究所、妇女全面培养社、社会法律免费聚餐会、全国第三年龄计划、预防家庭暴力文化协会、墨西哥反对向妇女施暴协会、妇女、劳动和贫穷问题跨学科小组、自选生殖信息小组和妇女大众教育小组等。</w:t>
      </w:r>
    </w:p>
    <w:p w:rsidR="00000000" w:rsidRDefault="00000000">
      <w:pPr>
        <w:spacing w:after="240" w:line="360" w:lineRule="exact"/>
        <w:rPr>
          <w:rFonts w:ascii="SimHei" w:eastAsia="SimHei"/>
        </w:rPr>
      </w:pPr>
      <w:r>
        <w:rPr>
          <w:rFonts w:ascii="SimHei" w:eastAsia="SimHei" w:hint="eastAsia"/>
        </w:rPr>
        <w:t>性别分析</w:t>
      </w:r>
    </w:p>
    <w:p w:rsidR="00000000" w:rsidRDefault="00000000">
      <w:pPr>
        <w:spacing w:after="240" w:line="360" w:lineRule="exact"/>
        <w:ind w:firstLine="425"/>
      </w:pPr>
      <w:r>
        <w:t xml:space="preserve">235.  </w:t>
      </w:r>
      <w:r>
        <w:rPr>
          <w:rFonts w:hint="eastAsia"/>
        </w:rPr>
        <w:t>在本报告包括的时期内，政府部门在其计划中运用性别观念的能力有所增强，各机构运用性别观念的范围甚至扩展到原先没有具体列入全国妇女纲领的问题，例如环境问题。</w:t>
      </w:r>
    </w:p>
    <w:p w:rsidR="00000000" w:rsidRDefault="00000000">
      <w:pPr>
        <w:spacing w:after="240" w:line="360" w:lineRule="exact"/>
        <w:ind w:firstLine="425"/>
      </w:pPr>
      <w:r>
        <w:t xml:space="preserve">236.  </w:t>
      </w:r>
      <w:r>
        <w:rPr>
          <w:rFonts w:hint="eastAsia"/>
        </w:rPr>
        <w:t>为在制订国家政策时纳入性别分析而深入作出的主要努力之一，是为了在公共政策中确定贯彻性别观念的基本方法纲要而举办的研讨会。这次研讨会适应了墨西哥政府通过全国妇女委员会、财政和公共信贷部及外交部，多边银行界通过世界银行和美洲开发银行，以及参加“世界面向妇女银行”宣传运动墨西哥部分的非政府组织所表达的共同兴趣，即一致地把性别观念纳入公共政策。</w:t>
      </w:r>
    </w:p>
    <w:p w:rsidR="00000000" w:rsidRDefault="00000000">
      <w:pPr>
        <w:spacing w:after="240" w:line="360" w:lineRule="exact"/>
        <w:ind w:firstLine="425"/>
      </w:pPr>
      <w:r>
        <w:t xml:space="preserve">237.  </w:t>
      </w:r>
      <w:r>
        <w:rPr>
          <w:rFonts w:hint="eastAsia"/>
        </w:rPr>
        <w:t>它的总目标是从各政府机构、学术机构、民间组织和多边银行界的经验出发，确定一些因素来提出把性别观念纳入公共政策的方法。</w:t>
      </w:r>
    </w:p>
    <w:p w:rsidR="00000000" w:rsidRDefault="00000000">
      <w:pPr>
        <w:spacing w:after="240" w:line="360" w:lineRule="exact"/>
        <w:ind w:firstLine="425"/>
      </w:pPr>
      <w:r>
        <w:t xml:space="preserve">238.  </w:t>
      </w:r>
      <w:r>
        <w:rPr>
          <w:rFonts w:hint="eastAsia"/>
        </w:rPr>
        <w:t>墨西哥全国妇女委员会总协调处在世界银行支持下，从</w:t>
      </w:r>
      <w:r>
        <w:t>1999</w:t>
      </w:r>
      <w:r>
        <w:rPr>
          <w:rFonts w:hint="eastAsia"/>
        </w:rPr>
        <w:t>年</w:t>
      </w:r>
      <w:r>
        <w:t>3</w:t>
      </w:r>
      <w:r>
        <w:rPr>
          <w:rFonts w:hint="eastAsia"/>
        </w:rPr>
        <w:t>月起推行加强性别体制计划，目的是加强墨西哥政府部门特别是计划部门的男女官员和负责人在制订和执行公共政策和体制计划时注重性别观念并适应男女各种需要和优先要求方面的能力。</w:t>
      </w:r>
    </w:p>
    <w:p w:rsidR="00000000" w:rsidRDefault="00000000">
      <w:pPr>
        <w:spacing w:after="240" w:line="360" w:lineRule="exact"/>
        <w:ind w:firstLine="425"/>
      </w:pPr>
      <w:r>
        <w:t xml:space="preserve">239.  </w:t>
      </w:r>
      <w:r>
        <w:rPr>
          <w:rFonts w:hint="eastAsia"/>
        </w:rPr>
        <w:t>作为这方面所作努力的结果，劳工与社会保险部通过平等和性别总局，举办了各种训练班和研讨会。其中突出的有以本部门决策人士为对象并有部长出席的研讨会，和以墨西哥电视公司执行人员为对象的性别问题训练班。这是世界最重要的西班牙语电视公司，训练班的结果是以《永恒的朋友》为题制作了一部注重性别观念的电视连续剧，</w:t>
      </w:r>
      <w:r>
        <w:t>2000</w:t>
      </w:r>
      <w:r>
        <w:rPr>
          <w:rFonts w:hint="eastAsia"/>
        </w:rPr>
        <w:t>年上半年在全国播映。</w:t>
      </w:r>
    </w:p>
    <w:p w:rsidR="00000000" w:rsidRDefault="00000000">
      <w:pPr>
        <w:pStyle w:val="PlainText1"/>
        <w:spacing w:after="240" w:line="360" w:lineRule="exact"/>
        <w:rPr>
          <w:rFonts w:ascii="Times New Roman" w:eastAsia="SimHei"/>
        </w:rPr>
      </w:pPr>
      <w:r>
        <w:rPr>
          <w:rFonts w:ascii="Times New Roman" w:eastAsia="SimHei" w:hint="eastAsia"/>
        </w:rPr>
        <w:t>在联邦支出预算中确定联邦政府有关妇女社会地位的计划与行动</w:t>
      </w:r>
    </w:p>
    <w:p w:rsidR="00000000" w:rsidRDefault="00000000">
      <w:pPr>
        <w:spacing w:after="240" w:line="360" w:lineRule="exact"/>
        <w:ind w:firstLine="425"/>
      </w:pPr>
      <w:r>
        <w:t xml:space="preserve">240.  </w:t>
      </w:r>
      <w:r>
        <w:rPr>
          <w:rFonts w:hint="eastAsia"/>
        </w:rPr>
        <w:t>由于</w:t>
      </w:r>
      <w:r>
        <w:t>1995-2000</w:t>
      </w:r>
      <w:r>
        <w:rPr>
          <w:rFonts w:hint="eastAsia"/>
        </w:rPr>
        <w:t>年全国妇女纲领的优先行动是由联邦政府部门必须执行的，因此用于这些行动的预算也分别列入这些机构各自的预算。所以</w:t>
      </w:r>
      <w:r>
        <w:t>1996</w:t>
      </w:r>
      <w:r>
        <w:rPr>
          <w:rFonts w:hint="eastAsia"/>
        </w:rPr>
        <w:t>年当时的全国妇女纲领执行协调处开始行动时就决定，联邦政府每个部门和单位都必须确定哪些是各机构答应改善妇女社会条件的计划和行动。</w:t>
      </w:r>
    </w:p>
    <w:p w:rsidR="00000000" w:rsidRDefault="00000000">
      <w:pPr>
        <w:spacing w:after="240" w:line="360" w:lineRule="exact"/>
        <w:ind w:firstLine="425"/>
      </w:pPr>
      <w:r>
        <w:t xml:space="preserve">241.  </w:t>
      </w:r>
      <w:r>
        <w:rPr>
          <w:rFonts w:hint="eastAsia"/>
        </w:rPr>
        <w:t>关于全国妇女委员会实施、而在联邦政府各部门和单位支持下生效的计划，根据联邦公共财政统计局</w:t>
      </w:r>
      <w:r>
        <w:t>1996</w:t>
      </w:r>
      <w:r>
        <w:rPr>
          <w:rFonts w:hint="eastAsia"/>
        </w:rPr>
        <w:t>的资料可以得出结论，在计划用于这一财政计划的</w:t>
      </w:r>
      <w:r>
        <w:t>416 128 773 700</w:t>
      </w:r>
      <w:r>
        <w:rPr>
          <w:rFonts w:hint="eastAsia"/>
        </w:rPr>
        <w:t>比索中，只有</w:t>
      </w:r>
      <w:r>
        <w:t>94 828 447 100</w:t>
      </w:r>
      <w:r>
        <w:rPr>
          <w:rFonts w:hint="eastAsia"/>
        </w:rPr>
        <w:t>比索被确定用于有利妇女的计划，相当于总预算的</w:t>
      </w:r>
      <w:r>
        <w:t>22.8%</w:t>
      </w:r>
      <w:r>
        <w:rPr>
          <w:rFonts w:hint="eastAsia"/>
        </w:rPr>
        <w:t>。</w:t>
      </w:r>
    </w:p>
    <w:p w:rsidR="00000000" w:rsidRDefault="00000000">
      <w:pPr>
        <w:spacing w:after="240" w:line="360" w:lineRule="exact"/>
        <w:ind w:firstLine="425"/>
      </w:pPr>
      <w:r>
        <w:t>242.  1997</w:t>
      </w:r>
      <w:r>
        <w:rPr>
          <w:rFonts w:hint="eastAsia"/>
        </w:rPr>
        <w:t>年，尽管联邦政府计划开支大为增加，达到</w:t>
      </w:r>
      <w:r>
        <w:t>541 060 232 600</w:t>
      </w:r>
      <w:r>
        <w:rPr>
          <w:rFonts w:hint="eastAsia"/>
        </w:rPr>
        <w:t>比索，用于有利妇女居民的行动的开支只占</w:t>
      </w:r>
      <w:r>
        <w:t>13.2%</w:t>
      </w:r>
      <w:r>
        <w:rPr>
          <w:rFonts w:hint="eastAsia"/>
        </w:rPr>
        <w:t>，也就是</w:t>
      </w:r>
      <w:r>
        <w:t>71 341 787 100</w:t>
      </w:r>
      <w:r>
        <w:rPr>
          <w:rFonts w:hint="eastAsia"/>
        </w:rPr>
        <w:t>比索。</w:t>
      </w:r>
    </w:p>
    <w:p w:rsidR="00000000" w:rsidRDefault="00000000">
      <w:pPr>
        <w:spacing w:after="240" w:line="360" w:lineRule="exact"/>
        <w:ind w:firstLine="425"/>
      </w:pPr>
      <w:r>
        <w:t>243.  1998</w:t>
      </w:r>
      <w:r>
        <w:rPr>
          <w:rFonts w:hint="eastAsia"/>
        </w:rPr>
        <w:t>年预算规定用于维护妇女行动的资金比上一年度回升，达到</w:t>
      </w:r>
      <w:r>
        <w:t>113 997 429 000</w:t>
      </w:r>
      <w:r>
        <w:rPr>
          <w:rFonts w:hint="eastAsia"/>
        </w:rPr>
        <w:t>比索，在当年总额</w:t>
      </w:r>
      <w:r>
        <w:t>657 510 092 700</w:t>
      </w:r>
      <w:r>
        <w:rPr>
          <w:rFonts w:hint="eastAsia"/>
        </w:rPr>
        <w:t>比索的联邦政府计划开支中占</w:t>
      </w:r>
      <w:r>
        <w:t>17.3%</w:t>
      </w:r>
      <w:r>
        <w:rPr>
          <w:rFonts w:hint="eastAsia"/>
        </w:rPr>
        <w:t>。</w:t>
      </w:r>
    </w:p>
    <w:p w:rsidR="00000000" w:rsidRDefault="00000000">
      <w:pPr>
        <w:spacing w:after="240" w:line="360" w:lineRule="exact"/>
        <w:ind w:firstLine="425"/>
      </w:pPr>
      <w:r>
        <w:t>244.  1999</w:t>
      </w:r>
      <w:r>
        <w:rPr>
          <w:rFonts w:hint="eastAsia"/>
        </w:rPr>
        <w:t>年越来越多的联邦政府部门确定用更多的资金来维护妇女，在计划开支的</w:t>
      </w:r>
      <w:r>
        <w:t>738 459 780 300</w:t>
      </w:r>
      <w:r>
        <w:rPr>
          <w:rFonts w:hint="eastAsia"/>
        </w:rPr>
        <w:t>比索中，</w:t>
      </w:r>
      <w:r>
        <w:t>157 335 402 300</w:t>
      </w:r>
      <w:r>
        <w:rPr>
          <w:rFonts w:hint="eastAsia"/>
        </w:rPr>
        <w:t>比索用来施行这种财政计划，占</w:t>
      </w:r>
      <w:r>
        <w:t>21.3%</w:t>
      </w:r>
      <w:r>
        <w:rPr>
          <w:rFonts w:hint="eastAsia"/>
        </w:rPr>
        <w:t>。</w:t>
      </w:r>
    </w:p>
    <w:p w:rsidR="00000000" w:rsidRDefault="00000000">
      <w:pPr>
        <w:spacing w:after="240" w:line="360" w:lineRule="exact"/>
        <w:ind w:firstLine="425"/>
      </w:pPr>
      <w:r>
        <w:t>245.  2000</w:t>
      </w:r>
      <w:r>
        <w:rPr>
          <w:rFonts w:hint="eastAsia"/>
        </w:rPr>
        <w:t>年资金还有待确定并纳入计划，因为要等下一年联邦财政统计全面结束时，才能得出决算数据。</w:t>
      </w:r>
    </w:p>
    <w:p w:rsidR="00000000" w:rsidRDefault="00000000">
      <w:pPr>
        <w:spacing w:after="240" w:line="360" w:lineRule="exact"/>
        <w:rPr>
          <w:rFonts w:ascii="SimHei" w:eastAsia="SimHei"/>
        </w:rPr>
      </w:pPr>
      <w:r>
        <w:rPr>
          <w:rFonts w:ascii="SimHei" w:eastAsia="SimHei" w:hint="eastAsia"/>
        </w:rPr>
        <w:t>统计方面的发展</w:t>
      </w:r>
    </w:p>
    <w:p w:rsidR="00000000" w:rsidRDefault="00000000">
      <w:pPr>
        <w:spacing w:after="240" w:line="360" w:lineRule="exact"/>
        <w:ind w:firstLine="425"/>
      </w:pPr>
      <w:r>
        <w:t xml:space="preserve">246.  </w:t>
      </w:r>
      <w:r>
        <w:rPr>
          <w:rFonts w:hint="eastAsia"/>
        </w:rPr>
        <w:t>墨西哥政府在维持妇女方面取得了重要的进展，例如妇女越来越多地见诸统计资料，在全国信息系统保留一些空间，在通常信息来源中加入一些便于从性别观点出发分析各种资料的有变化的新来源，建立一种便于跟踪全国妇女情况的指数系统。</w:t>
      </w:r>
    </w:p>
    <w:p w:rsidR="00000000" w:rsidRDefault="00000000">
      <w:pPr>
        <w:spacing w:after="240" w:line="360" w:lineRule="exact"/>
        <w:ind w:firstLine="425"/>
      </w:pPr>
      <w:r>
        <w:t xml:space="preserve">247.  </w:t>
      </w:r>
      <w:r>
        <w:rPr>
          <w:rFonts w:hint="eastAsia"/>
        </w:rPr>
        <w:t>全国统计、地域和信息研究所从</w:t>
      </w:r>
      <w:r>
        <w:t>1995</w:t>
      </w:r>
      <w:r>
        <w:rPr>
          <w:rFonts w:hint="eastAsia"/>
        </w:rPr>
        <w:t>年起主张提供越来越多越好地反映男女不平等情况的资料和指数。为此，它已为提供基本统计和引伸统计展开一系列活动，以展示不平等的程度，并借此帮助制定争取性别平等的公共政策，使全国统计系统适应以性别观点发展我国信息的需要。</w:t>
      </w:r>
    </w:p>
    <w:p w:rsidR="00000000" w:rsidRDefault="00000000">
      <w:pPr>
        <w:spacing w:after="240" w:line="360" w:lineRule="exact"/>
        <w:ind w:firstLine="425"/>
      </w:pPr>
      <w:r>
        <w:t xml:space="preserve">248.  </w:t>
      </w:r>
      <w:r>
        <w:rPr>
          <w:rFonts w:hint="eastAsia"/>
        </w:rPr>
        <w:t>全国统计、地域和信息研究所从性别观点出发加强统计的过程包括好几方面：首先是修改理论和方法的框架，以利寻找、搜集、编制和分析各种关于男女的资料。同样还对统计来源进行了细致的检查，确定哪些含有性别观念，如不含有就必须增加这个观念，调整或适应这个观念。</w:t>
      </w:r>
    </w:p>
    <w:p w:rsidR="00000000" w:rsidRDefault="00000000">
      <w:pPr>
        <w:spacing w:after="240" w:line="360" w:lineRule="exact"/>
        <w:ind w:firstLine="425"/>
      </w:pPr>
      <w:r>
        <w:t>249.  1993</w:t>
      </w:r>
      <w:r>
        <w:rPr>
          <w:rFonts w:hint="eastAsia"/>
        </w:rPr>
        <w:t>年建立了全国性别研究协调局，同年年中便开始获得说明差异的指数。</w:t>
      </w:r>
    </w:p>
    <w:p w:rsidR="00000000" w:rsidRDefault="00000000">
      <w:pPr>
        <w:spacing w:after="240" w:line="360" w:lineRule="exact"/>
        <w:ind w:firstLine="425"/>
      </w:pPr>
      <w:r>
        <w:t>250.  1995</w:t>
      </w:r>
      <w:r>
        <w:rPr>
          <w:rFonts w:hint="eastAsia"/>
        </w:rPr>
        <w:t>年全国统计、地域和信息研究所开始下述工作：</w:t>
      </w:r>
    </w:p>
    <w:p w:rsidR="00000000" w:rsidRDefault="00000000">
      <w:pPr>
        <w:numPr>
          <w:ilvl w:val="0"/>
          <w:numId w:val="14"/>
        </w:numPr>
        <w:spacing w:line="360" w:lineRule="exact"/>
      </w:pPr>
      <w:r>
        <w:rPr>
          <w:rFonts w:hint="eastAsia"/>
        </w:rPr>
        <w:t>修改搜集信息观念的框架；</w:t>
      </w:r>
    </w:p>
    <w:p w:rsidR="00000000" w:rsidRDefault="00000000">
      <w:pPr>
        <w:numPr>
          <w:ilvl w:val="0"/>
          <w:numId w:val="14"/>
        </w:numPr>
        <w:spacing w:line="360" w:lineRule="exact"/>
      </w:pPr>
      <w:r>
        <w:rPr>
          <w:rFonts w:hint="eastAsia"/>
        </w:rPr>
        <w:t>分析资料产生、分类、审定和编目录的过程；</w:t>
      </w:r>
    </w:p>
    <w:p w:rsidR="00000000" w:rsidRDefault="00000000">
      <w:pPr>
        <w:numPr>
          <w:ilvl w:val="0"/>
          <w:numId w:val="14"/>
        </w:numPr>
        <w:spacing w:after="240" w:line="360" w:lineRule="exact"/>
      </w:pPr>
      <w:r>
        <w:rPr>
          <w:rFonts w:hint="eastAsia"/>
        </w:rPr>
        <w:t>重新加工统计调查资料，进行补充研究，以便能在社会人口的广泛领域内从事性别分析。</w:t>
      </w:r>
    </w:p>
    <w:p w:rsidR="00000000" w:rsidRDefault="00000000">
      <w:pPr>
        <w:spacing w:after="240" w:line="360" w:lineRule="exact"/>
        <w:ind w:firstLine="425"/>
      </w:pPr>
      <w:r>
        <w:t xml:space="preserve">251.  </w:t>
      </w:r>
      <w:r>
        <w:rPr>
          <w:rFonts w:hint="eastAsia"/>
        </w:rPr>
        <w:t>在此背景下获得成果的一个例子是全国家庭收支调查中进行了</w:t>
      </w:r>
      <w:r>
        <w:t>50</w:t>
      </w:r>
      <w:r>
        <w:rPr>
          <w:rFonts w:hint="eastAsia"/>
        </w:rPr>
        <w:t>多处修改、补充和更正。</w:t>
      </w:r>
    </w:p>
    <w:p w:rsidR="00000000" w:rsidRDefault="00000000">
      <w:pPr>
        <w:spacing w:after="240" w:line="360" w:lineRule="exact"/>
        <w:ind w:firstLine="425"/>
      </w:pPr>
      <w:r>
        <w:t xml:space="preserve">252.  </w:t>
      </w:r>
      <w:r>
        <w:rPr>
          <w:rFonts w:hint="eastAsia"/>
        </w:rPr>
        <w:t>另外组织多次全国性和国际性的训练班、研讨会、会议和报告会，总是支持全国妇女委员会和联合国妇女基金会，或得到它们的支持。</w:t>
      </w:r>
    </w:p>
    <w:p w:rsidR="00000000" w:rsidRDefault="00000000">
      <w:pPr>
        <w:spacing w:after="240" w:line="360" w:lineRule="exact"/>
        <w:ind w:firstLine="425"/>
      </w:pPr>
      <w:r>
        <w:t xml:space="preserve">253.  </w:t>
      </w:r>
      <w:r>
        <w:rPr>
          <w:rFonts w:hint="eastAsia"/>
        </w:rPr>
        <w:t>这样，根据全国统计、地域和信息研究所与全国妇女委员会达成的协议，从</w:t>
      </w:r>
      <w:r>
        <w:t>1996</w:t>
      </w:r>
      <w:r>
        <w:rPr>
          <w:rFonts w:hint="eastAsia"/>
        </w:rPr>
        <w:t>年起推行了五大计划：</w:t>
      </w:r>
    </w:p>
    <w:p w:rsidR="00000000" w:rsidRDefault="00000000">
      <w:pPr>
        <w:numPr>
          <w:ilvl w:val="0"/>
          <w:numId w:val="15"/>
        </w:numPr>
        <w:spacing w:line="360" w:lineRule="exact"/>
      </w:pPr>
      <w:r>
        <w:rPr>
          <w:rFonts w:hint="eastAsia"/>
        </w:rPr>
        <w:t>建立一个长期运作的数据库。</w:t>
      </w:r>
    </w:p>
    <w:p w:rsidR="00000000" w:rsidRDefault="00000000">
      <w:pPr>
        <w:numPr>
          <w:ilvl w:val="0"/>
          <w:numId w:val="15"/>
        </w:numPr>
        <w:spacing w:line="360" w:lineRule="exact"/>
      </w:pPr>
      <w:r>
        <w:rPr>
          <w:rFonts w:hint="eastAsia"/>
        </w:rPr>
        <w:t>不断取得补充信息和新指数，再编制可用信息。</w:t>
      </w:r>
    </w:p>
    <w:p w:rsidR="00000000" w:rsidRDefault="00000000">
      <w:pPr>
        <w:numPr>
          <w:ilvl w:val="0"/>
          <w:numId w:val="15"/>
        </w:numPr>
        <w:spacing w:line="360" w:lineRule="exact"/>
      </w:pPr>
      <w:r>
        <w:rPr>
          <w:rFonts w:hint="eastAsia"/>
        </w:rPr>
        <w:t>推动制作者和用户之间交流，以便恰当使用资料和更好设计公共政策。</w:t>
      </w:r>
    </w:p>
    <w:p w:rsidR="00000000" w:rsidRDefault="00000000">
      <w:pPr>
        <w:numPr>
          <w:ilvl w:val="0"/>
          <w:numId w:val="15"/>
        </w:numPr>
        <w:spacing w:line="360" w:lineRule="exact"/>
      </w:pPr>
      <w:r>
        <w:rPr>
          <w:rFonts w:hint="eastAsia"/>
        </w:rPr>
        <w:t>设计一种指数体系以便跟踪和评估执行全国妇女纲领的活动。</w:t>
      </w:r>
    </w:p>
    <w:p w:rsidR="00000000" w:rsidRDefault="00000000">
      <w:pPr>
        <w:numPr>
          <w:ilvl w:val="0"/>
          <w:numId w:val="15"/>
        </w:numPr>
        <w:spacing w:after="240" w:line="360" w:lineRule="exact"/>
      </w:pPr>
      <w:r>
        <w:rPr>
          <w:rFonts w:hint="eastAsia"/>
        </w:rPr>
        <w:t>获得关于劳动、时间利用和家庭内部贡献情况的信息。</w:t>
      </w:r>
    </w:p>
    <w:p w:rsidR="00000000" w:rsidRDefault="00000000">
      <w:pPr>
        <w:spacing w:after="240" w:line="360" w:lineRule="exact"/>
        <w:ind w:firstLine="425"/>
      </w:pPr>
      <w:r>
        <w:t xml:space="preserve">254.  </w:t>
      </w:r>
      <w:r>
        <w:rPr>
          <w:rFonts w:hint="eastAsia"/>
        </w:rPr>
        <w:t>作为上述计划的结果，建立了“墨西哥妇女状况跟踪信息系统，”这是以性别观念加强信息工作的重要成果，因为它构成一整套信息程序，所包含的一系列指数展示了墨西哥妇女与男人相比的人口、社会、经济和政治状况。</w:t>
      </w:r>
    </w:p>
    <w:p w:rsidR="00000000" w:rsidRDefault="00000000">
      <w:pPr>
        <w:spacing w:after="240" w:line="360" w:lineRule="exact"/>
        <w:ind w:firstLine="425"/>
      </w:pPr>
      <w:r>
        <w:t xml:space="preserve">255.  </w:t>
      </w:r>
      <w:r>
        <w:rPr>
          <w:rFonts w:hint="eastAsia"/>
        </w:rPr>
        <w:t>编制的指数以下述题目为基础：</w:t>
      </w:r>
    </w:p>
    <w:p w:rsidR="00000000" w:rsidRDefault="00000000">
      <w:pPr>
        <w:spacing w:line="360" w:lineRule="exact"/>
        <w:ind w:firstLine="425"/>
      </w:pPr>
      <w:r>
        <w:t xml:space="preserve">a)  </w:t>
      </w:r>
      <w:r>
        <w:rPr>
          <w:rFonts w:hint="eastAsia"/>
        </w:rPr>
        <w:t>人口状况。</w:t>
      </w:r>
    </w:p>
    <w:p w:rsidR="00000000" w:rsidRDefault="00000000">
      <w:pPr>
        <w:spacing w:line="360" w:lineRule="exact"/>
        <w:ind w:firstLine="425"/>
      </w:pPr>
      <w:r>
        <w:t xml:space="preserve">b)  </w:t>
      </w:r>
      <w:r>
        <w:rPr>
          <w:rFonts w:hint="eastAsia"/>
        </w:rPr>
        <w:t>教育。</w:t>
      </w:r>
    </w:p>
    <w:p w:rsidR="00000000" w:rsidRDefault="00000000">
      <w:pPr>
        <w:spacing w:line="360" w:lineRule="exact"/>
        <w:ind w:firstLine="425"/>
      </w:pPr>
      <w:r>
        <w:t xml:space="preserve">c)  </w:t>
      </w:r>
      <w:r>
        <w:rPr>
          <w:rFonts w:hint="eastAsia"/>
        </w:rPr>
        <w:t>工作。</w:t>
      </w:r>
    </w:p>
    <w:p w:rsidR="00000000" w:rsidRDefault="00000000">
      <w:pPr>
        <w:spacing w:line="360" w:lineRule="exact"/>
        <w:ind w:firstLine="425"/>
      </w:pPr>
      <w:r>
        <w:t xml:space="preserve">d)  </w:t>
      </w:r>
      <w:r>
        <w:rPr>
          <w:rFonts w:hint="eastAsia"/>
        </w:rPr>
        <w:t>健康和社会保险。</w:t>
      </w:r>
    </w:p>
    <w:p w:rsidR="00000000" w:rsidRDefault="00000000">
      <w:pPr>
        <w:spacing w:line="360" w:lineRule="exact"/>
        <w:ind w:firstLine="425"/>
      </w:pPr>
      <w:r>
        <w:t xml:space="preserve">e)  </w:t>
      </w:r>
      <w:r>
        <w:rPr>
          <w:rFonts w:hint="eastAsia"/>
        </w:rPr>
        <w:t>房屋、家庭和居住情况。</w:t>
      </w:r>
    </w:p>
    <w:p w:rsidR="00000000" w:rsidRDefault="00000000">
      <w:pPr>
        <w:spacing w:after="240" w:line="360" w:lineRule="exact"/>
        <w:ind w:firstLine="425"/>
      </w:pPr>
      <w:r>
        <w:t xml:space="preserve">f)  </w:t>
      </w:r>
      <w:r>
        <w:rPr>
          <w:rFonts w:hint="eastAsia"/>
        </w:rPr>
        <w:t>政治参与。</w:t>
      </w:r>
    </w:p>
    <w:p w:rsidR="00000000" w:rsidRDefault="00000000">
      <w:pPr>
        <w:spacing w:after="240" w:line="360" w:lineRule="exact"/>
        <w:ind w:firstLine="425"/>
      </w:pPr>
      <w:r>
        <w:t xml:space="preserve">256.  </w:t>
      </w:r>
      <w:r>
        <w:rPr>
          <w:rFonts w:hint="eastAsia"/>
        </w:rPr>
        <w:t>同样，还发行了一些出版物，涉及从性别观点出发的多种题目，全国统计、地域和信息研究所的参加起了突出的作用。这些刊物是：</w:t>
      </w:r>
    </w:p>
    <w:p w:rsidR="00000000" w:rsidRDefault="00000000">
      <w:pPr>
        <w:numPr>
          <w:ilvl w:val="0"/>
          <w:numId w:val="16"/>
        </w:numPr>
        <w:spacing w:line="360" w:lineRule="exact"/>
      </w:pPr>
      <w:r>
        <w:rPr>
          <w:rFonts w:hint="eastAsia"/>
        </w:rPr>
        <w:t>《墨西哥人口统计概貌：社会经济、区域和性别不平等状况的粗略估计》，</w:t>
      </w:r>
      <w:r>
        <w:t>1995</w:t>
      </w:r>
      <w:r>
        <w:rPr>
          <w:rFonts w:hint="eastAsia"/>
        </w:rPr>
        <w:t>年。</w:t>
      </w:r>
    </w:p>
    <w:p w:rsidR="00000000" w:rsidRDefault="00000000">
      <w:pPr>
        <w:numPr>
          <w:ilvl w:val="0"/>
          <w:numId w:val="16"/>
        </w:numPr>
        <w:spacing w:line="360" w:lineRule="exact"/>
      </w:pPr>
      <w:r>
        <w:rPr>
          <w:rFonts w:hint="eastAsia"/>
        </w:rPr>
        <w:t>《墨西哥妇女：</w:t>
      </w:r>
      <w:r>
        <w:t>20</w:t>
      </w:r>
      <w:r>
        <w:rPr>
          <w:rFonts w:hint="eastAsia"/>
        </w:rPr>
        <w:t>世纪末的统计总结》，</w:t>
      </w:r>
      <w:r>
        <w:t>1995</w:t>
      </w:r>
      <w:r>
        <w:rPr>
          <w:rFonts w:hint="eastAsia"/>
        </w:rPr>
        <w:t>年。</w:t>
      </w:r>
    </w:p>
    <w:p w:rsidR="00000000" w:rsidRDefault="00000000">
      <w:pPr>
        <w:numPr>
          <w:ilvl w:val="0"/>
          <w:numId w:val="16"/>
        </w:numPr>
        <w:spacing w:line="360" w:lineRule="exact"/>
      </w:pPr>
      <w:r>
        <w:rPr>
          <w:rFonts w:hint="eastAsia"/>
        </w:rPr>
        <w:t>《墨西哥妇女和男人》。</w:t>
      </w:r>
    </w:p>
    <w:p w:rsidR="00000000" w:rsidRDefault="00000000">
      <w:pPr>
        <w:numPr>
          <w:ilvl w:val="0"/>
          <w:numId w:val="16"/>
        </w:numPr>
        <w:spacing w:line="360" w:lineRule="exact"/>
      </w:pPr>
      <w:r>
        <w:rPr>
          <w:rFonts w:hint="eastAsia"/>
        </w:rPr>
        <w:t>《墨西哥家庭》，</w:t>
      </w:r>
      <w:r>
        <w:t>1998</w:t>
      </w:r>
      <w:r>
        <w:rPr>
          <w:rFonts w:hint="eastAsia"/>
        </w:rPr>
        <w:t>年。</w:t>
      </w:r>
    </w:p>
    <w:p w:rsidR="00000000" w:rsidRDefault="00000000">
      <w:pPr>
        <w:numPr>
          <w:ilvl w:val="0"/>
          <w:numId w:val="16"/>
        </w:numPr>
        <w:spacing w:line="360" w:lineRule="exact"/>
      </w:pPr>
      <w:r>
        <w:rPr>
          <w:rFonts w:hint="eastAsia"/>
        </w:rPr>
        <w:t>《着眼于性别观点的就业统计》。</w:t>
      </w:r>
    </w:p>
    <w:p w:rsidR="00000000" w:rsidRDefault="00000000">
      <w:pPr>
        <w:numPr>
          <w:ilvl w:val="0"/>
          <w:numId w:val="16"/>
        </w:numPr>
        <w:spacing w:line="360" w:lineRule="exact"/>
      </w:pPr>
      <w:r>
        <w:rPr>
          <w:rFonts w:hint="eastAsia"/>
        </w:rPr>
        <w:t>《墨西哥家务劳动和家庭外劳动》。</w:t>
      </w:r>
    </w:p>
    <w:p w:rsidR="00000000" w:rsidRDefault="00000000">
      <w:pPr>
        <w:numPr>
          <w:ilvl w:val="0"/>
          <w:numId w:val="16"/>
        </w:numPr>
        <w:spacing w:line="360" w:lineRule="exact"/>
      </w:pPr>
      <w:r>
        <w:rPr>
          <w:rFonts w:hint="eastAsia"/>
        </w:rPr>
        <w:t>《男女教育统计》，</w:t>
      </w:r>
      <w:r>
        <w:t>2000</w:t>
      </w:r>
      <w:r>
        <w:rPr>
          <w:rFonts w:hint="eastAsia"/>
        </w:rPr>
        <w:t>年。</w:t>
      </w:r>
    </w:p>
    <w:p w:rsidR="00000000" w:rsidRDefault="00000000">
      <w:pPr>
        <w:numPr>
          <w:ilvl w:val="0"/>
          <w:numId w:val="16"/>
        </w:numPr>
        <w:spacing w:line="360" w:lineRule="exact"/>
      </w:pPr>
      <w:r>
        <w:rPr>
          <w:rFonts w:hint="eastAsia"/>
        </w:rPr>
        <w:t>《在对家庭的贡献和时间利用方面的性别差异》。</w:t>
      </w:r>
    </w:p>
    <w:p w:rsidR="00000000" w:rsidRDefault="00000000">
      <w:pPr>
        <w:numPr>
          <w:ilvl w:val="0"/>
          <w:numId w:val="16"/>
        </w:numPr>
        <w:spacing w:line="360" w:lineRule="exact"/>
      </w:pPr>
      <w:r>
        <w:rPr>
          <w:rFonts w:hint="eastAsia"/>
        </w:rPr>
        <w:t>《女性为主的家庭》。</w:t>
      </w:r>
    </w:p>
    <w:p w:rsidR="00000000" w:rsidRDefault="00000000">
      <w:pPr>
        <w:numPr>
          <w:ilvl w:val="0"/>
          <w:numId w:val="16"/>
        </w:numPr>
        <w:spacing w:line="360" w:lineRule="exact"/>
      </w:pPr>
      <w:r>
        <w:rPr>
          <w:rFonts w:hint="eastAsia"/>
        </w:rPr>
        <w:t>《以联邦州为单位的家庭指数》。</w:t>
      </w:r>
    </w:p>
    <w:p w:rsidR="00000000" w:rsidRDefault="00000000">
      <w:pPr>
        <w:numPr>
          <w:ilvl w:val="0"/>
          <w:numId w:val="16"/>
        </w:numPr>
        <w:spacing w:after="240" w:line="360" w:lineRule="exact"/>
      </w:pPr>
      <w:r>
        <w:rPr>
          <w:rFonts w:hint="eastAsia"/>
        </w:rPr>
        <w:t>《墨西哥妇女状况跟踪信息系统》。</w:t>
      </w:r>
    </w:p>
    <w:p w:rsidR="00000000" w:rsidRDefault="00000000">
      <w:pPr>
        <w:spacing w:after="240" w:line="360" w:lineRule="exact"/>
        <w:ind w:firstLine="425"/>
      </w:pPr>
      <w:r>
        <w:t xml:space="preserve">257.  </w:t>
      </w:r>
      <w:r>
        <w:rPr>
          <w:rFonts w:hint="eastAsia"/>
        </w:rPr>
        <w:t>在上述框架内修改了</w:t>
      </w:r>
      <w:r>
        <w:t>2000</w:t>
      </w:r>
      <w:r>
        <w:rPr>
          <w:rFonts w:hint="eastAsia"/>
        </w:rPr>
        <w:t>年的第</w:t>
      </w:r>
      <w:r>
        <w:t>12</w:t>
      </w:r>
      <w:r>
        <w:rPr>
          <w:rFonts w:hint="eastAsia"/>
        </w:rPr>
        <w:t>次人口和住房普查，以便纳入性别观念。这次普查是</w:t>
      </w:r>
      <w:r>
        <w:t>2000</w:t>
      </w:r>
      <w:r>
        <w:rPr>
          <w:rFonts w:hint="eastAsia"/>
        </w:rPr>
        <w:t>年</w:t>
      </w:r>
      <w:r>
        <w:t>2</w:t>
      </w:r>
      <w:r>
        <w:rPr>
          <w:rFonts w:hint="eastAsia"/>
        </w:rPr>
        <w:t>月</w:t>
      </w:r>
      <w:r>
        <w:t>7</w:t>
      </w:r>
      <w:r>
        <w:rPr>
          <w:rFonts w:hint="eastAsia"/>
        </w:rPr>
        <w:t>日至</w:t>
      </w:r>
      <w:r>
        <w:t>18</w:t>
      </w:r>
      <w:r>
        <w:rPr>
          <w:rFonts w:hint="eastAsia"/>
        </w:rPr>
        <w:t>日进行的；</w:t>
      </w:r>
      <w:r>
        <w:t>2</w:t>
      </w:r>
      <w:r>
        <w:rPr>
          <w:rFonts w:hint="eastAsia"/>
        </w:rPr>
        <w:t>月</w:t>
      </w:r>
      <w:r>
        <w:t>21</w:t>
      </w:r>
      <w:r>
        <w:rPr>
          <w:rFonts w:hint="eastAsia"/>
        </w:rPr>
        <w:t>日至</w:t>
      </w:r>
      <w:r>
        <w:t>3</w:t>
      </w:r>
      <w:r>
        <w:rPr>
          <w:rFonts w:hint="eastAsia"/>
        </w:rPr>
        <w:t>月</w:t>
      </w:r>
      <w:r>
        <w:t>3</w:t>
      </w:r>
      <w:r>
        <w:rPr>
          <w:rFonts w:hint="eastAsia"/>
        </w:rPr>
        <w:t>日继续访问某些地区的住宅以核实信息和检查覆盖面，并访问那些由于某种原因、特别由于找不到申报人而在第一阶段普查未申报的家庭。这次普查覆盖了全国领土的所有地区。</w:t>
      </w:r>
    </w:p>
    <w:p w:rsidR="00000000" w:rsidRDefault="00000000">
      <w:pPr>
        <w:spacing w:after="240" w:line="360" w:lineRule="exact"/>
        <w:ind w:firstLine="425"/>
      </w:pPr>
      <w:r>
        <w:t xml:space="preserve">258.  </w:t>
      </w:r>
      <w:r>
        <w:rPr>
          <w:rFonts w:hint="eastAsia"/>
        </w:rPr>
        <w:t>年满</w:t>
      </w:r>
      <w:r>
        <w:t>19</w:t>
      </w:r>
      <w:r>
        <w:rPr>
          <w:rFonts w:hint="eastAsia"/>
        </w:rPr>
        <w:t>岁以上妇女的回答部分，包括活产子女数目、最后一个孩子出生的地点和时间以及死亡子女等妇产情况。</w:t>
      </w:r>
    </w:p>
    <w:p w:rsidR="00000000" w:rsidRDefault="00000000">
      <w:pPr>
        <w:spacing w:after="240" w:line="360" w:lineRule="exact"/>
        <w:ind w:firstLine="425"/>
      </w:pPr>
      <w:r>
        <w:t xml:space="preserve">259.  </w:t>
      </w:r>
      <w:r>
        <w:rPr>
          <w:rFonts w:hint="eastAsia"/>
        </w:rPr>
        <w:t>扩大的问题表包括另一些对深入了解某些题目有用的问题，还包括另一些由于难以搜集和时间有限而未能列入基本问题表、但在扩大的问题表中确已涉及的问题。</w:t>
      </w:r>
    </w:p>
    <w:p w:rsidR="00000000" w:rsidRDefault="00000000">
      <w:pPr>
        <w:spacing w:after="240" w:line="360" w:lineRule="exact"/>
        <w:ind w:firstLine="425"/>
      </w:pPr>
      <w:r>
        <w:t>260.  2000</w:t>
      </w:r>
      <w:r>
        <w:rPr>
          <w:rFonts w:hint="eastAsia"/>
        </w:rPr>
        <w:t>年普查初步结果已于</w:t>
      </w:r>
      <w:r>
        <w:t>2000</w:t>
      </w:r>
      <w:r>
        <w:rPr>
          <w:rFonts w:hint="eastAsia"/>
        </w:rPr>
        <w:t>年</w:t>
      </w:r>
      <w:r>
        <w:t>6</w:t>
      </w:r>
      <w:r>
        <w:rPr>
          <w:rFonts w:hint="eastAsia"/>
        </w:rPr>
        <w:t>月公布。</w:t>
      </w:r>
    </w:p>
    <w:p w:rsidR="00000000" w:rsidRDefault="00000000">
      <w:pPr>
        <w:spacing w:after="240" w:line="360" w:lineRule="exact"/>
        <w:rPr>
          <w:rFonts w:ascii="SimHei" w:eastAsia="SimHei"/>
        </w:rPr>
      </w:pPr>
      <w:r>
        <w:rPr>
          <w:rFonts w:ascii="SimHei" w:eastAsia="SimHei" w:hint="eastAsia"/>
        </w:rPr>
        <w:t>加强全国争取妇女进步机制的挑战</w:t>
      </w:r>
    </w:p>
    <w:p w:rsidR="00000000" w:rsidRDefault="00000000">
      <w:pPr>
        <w:spacing w:after="240" w:line="360" w:lineRule="exact"/>
        <w:ind w:firstLine="425"/>
      </w:pPr>
      <w:r>
        <w:t xml:space="preserve">261.  </w:t>
      </w:r>
      <w:r>
        <w:rPr>
          <w:rFonts w:hint="eastAsia"/>
        </w:rPr>
        <w:t>全国妇女纲领协商理事会和社会监督委员会提出一项建议，要求建立一个拥有法人资格并拥有自己财产的分散的政府机构，以便依赖其特定基本职能赋予它的足够自主性和权力，为维护墨西哥妇女而进行全国调查，推行试点计划，并向政府机构提出它认为合适的建议。为此，</w:t>
      </w:r>
      <w:r>
        <w:t>1999</w:t>
      </w:r>
      <w:r>
        <w:rPr>
          <w:rFonts w:hint="eastAsia"/>
        </w:rPr>
        <w:t>年</w:t>
      </w:r>
      <w:r>
        <w:t>7</w:t>
      </w:r>
      <w:r>
        <w:rPr>
          <w:rFonts w:hint="eastAsia"/>
        </w:rPr>
        <w:t>月，全国妇女纲领社会监督委员会和协商理事会向内政部长提出了关于成立墨西哥全国妇女协会的倡议。</w:t>
      </w:r>
    </w:p>
    <w:p w:rsidR="00000000" w:rsidRDefault="00000000">
      <w:pPr>
        <w:spacing w:after="240" w:line="360" w:lineRule="exact"/>
        <w:ind w:firstLine="425"/>
      </w:pPr>
      <w:r>
        <w:t xml:space="preserve">262.  </w:t>
      </w:r>
      <w:r>
        <w:rPr>
          <w:rFonts w:hint="eastAsia"/>
        </w:rPr>
        <w:t>全国妇女纲领的女协商会员和女监督委员们认为，行使应由全国妇女委员会总协调处在全国行使的职能表明，它不仅需要技术上的自主权，而且要扩大它在全国各个生活领域的办事能力。</w:t>
      </w:r>
    </w:p>
    <w:p w:rsidR="00000000" w:rsidRDefault="00000000">
      <w:pPr>
        <w:spacing w:after="240" w:line="360" w:lineRule="exact"/>
        <w:ind w:firstLine="425"/>
      </w:pPr>
      <w:r>
        <w:t xml:space="preserve">263.  </w:t>
      </w:r>
      <w:r>
        <w:rPr>
          <w:rFonts w:hint="eastAsia"/>
        </w:rPr>
        <w:t>根据墨西哥政治宪法第</w:t>
      </w:r>
      <w:r>
        <w:t>26</w:t>
      </w:r>
      <w:r>
        <w:rPr>
          <w:rFonts w:hint="eastAsia"/>
        </w:rPr>
        <w:t>条，应由新政府审查《全国发展计划（</w:t>
      </w:r>
      <w:r>
        <w:t>2001-2006</w:t>
      </w:r>
      <w:r>
        <w:rPr>
          <w:rFonts w:hint="eastAsia"/>
        </w:rPr>
        <w:t>）》中关于继续争取性别平等和均衡工作的手段。上述计划应该纳入墨西哥国家批准的国际条约的规定，以及第四次妇女问题世界会议所提建议和联合国大会第</w:t>
      </w:r>
      <w:r>
        <w:t>23</w:t>
      </w:r>
      <w:r>
        <w:rPr>
          <w:rFonts w:hint="eastAsia"/>
        </w:rPr>
        <w:t>届特别会议所提建议，这些建议已具体落实为《执行北京宣言和行动纲要的进一步行动和倡议》，还要在地区问题上纳入拉丁美洲和加勒比妇女地区行动纲要（</w:t>
      </w:r>
      <w:r>
        <w:t>1995-2001</w:t>
      </w:r>
      <w:r>
        <w:rPr>
          <w:rFonts w:hint="eastAsia"/>
        </w:rPr>
        <w:t>）和拉丁美洲和加勒比经济委员会的建议，此外还应包括属于特定方法或手段的各种做法。</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4</w:t>
      </w:r>
      <w:r>
        <w:rPr>
          <w:rFonts w:ascii="SimHei" w:eastAsia="SimHei" w:hint="eastAsia"/>
          <w:sz w:val="24"/>
        </w:rPr>
        <w:t>条</w:t>
      </w:r>
    </w:p>
    <w:p w:rsidR="00000000" w:rsidRDefault="00000000">
      <w:pPr>
        <w:spacing w:after="240" w:line="360" w:lineRule="exact"/>
        <w:ind w:firstLine="425"/>
      </w:pPr>
      <w:r>
        <w:t xml:space="preserve">264.  </w:t>
      </w:r>
      <w:r>
        <w:rPr>
          <w:rFonts w:hint="eastAsia"/>
        </w:rPr>
        <w:t>在为加快实现男女实际平等而采取的临时性特别措施中，突出的是在克服贫困的框架内实行的措施和多政党为增加妇女参与决策的机会而采取的措施。</w:t>
      </w:r>
    </w:p>
    <w:p w:rsidR="00000000" w:rsidRDefault="00000000">
      <w:pPr>
        <w:spacing w:after="240" w:line="360" w:lineRule="exact"/>
        <w:ind w:firstLine="425"/>
      </w:pPr>
      <w:r>
        <w:t xml:space="preserve">265.  </w:t>
      </w:r>
      <w:r>
        <w:rPr>
          <w:rFonts w:hint="eastAsia"/>
        </w:rPr>
        <w:t>在克服贫困方面正在推行的措施有“教育、保健和食品计划”。该计划于</w:t>
      </w:r>
      <w:r>
        <w:t>1997</w:t>
      </w:r>
      <w:r>
        <w:rPr>
          <w:rFonts w:hint="eastAsia"/>
        </w:rPr>
        <w:t>年</w:t>
      </w:r>
      <w:r>
        <w:t>8</w:t>
      </w:r>
      <w:r>
        <w:rPr>
          <w:rFonts w:hint="eastAsia"/>
        </w:rPr>
        <w:t>月开始执行，优先对待家庭，争取家庭所有成员都能获益，但注重更有利于家庭里的女童、男童、青年和母亲。</w:t>
      </w:r>
    </w:p>
    <w:p w:rsidR="00000000" w:rsidRDefault="00000000">
      <w:pPr>
        <w:spacing w:after="240" w:line="360" w:lineRule="exact"/>
        <w:ind w:firstLine="425"/>
      </w:pPr>
      <w:r>
        <w:t xml:space="preserve">266.  </w:t>
      </w:r>
      <w:r>
        <w:rPr>
          <w:rFonts w:hint="eastAsia"/>
        </w:rPr>
        <w:t>这一计划谋求改善妇女条件，发挥妇女在促进家庭与社区发展方面所起的决定性作用。为此它还谋求满足她们照顾健康和营养状况的一些需要，提供促进她们自身发展的信息和知识，特别重视为成年妇女提供教育机会，把各种教育计划的内容同实现本计划目标的突出因素结合起来。</w:t>
      </w:r>
    </w:p>
    <w:p w:rsidR="00000000" w:rsidRDefault="00000000">
      <w:pPr>
        <w:spacing w:after="240" w:line="360" w:lineRule="exact"/>
        <w:ind w:firstLine="425"/>
      </w:pPr>
      <w:r>
        <w:t xml:space="preserve">267.  </w:t>
      </w:r>
      <w:r>
        <w:rPr>
          <w:rFonts w:hint="eastAsia"/>
        </w:rPr>
        <w:t>正如已向委员会报告的那样，“教育、保健和食品计划”由三个密切关联的部分组成。教育部分通过提供教育奖学金和支持购买学生用品，为男女儿童和青年接受完整基础教育提供方便、促使他们注册并正常上学，也让父母参与改善他们子女在学校的表现。保健部分向所有家庭成员提供医疗服务，以预防为主的观点促使更好利用保健设施。通过食品供应部分，向家庭提供钱和食物，以照顾两岁的妇婴和男婴以及呈现某种营养不良的两岁至五岁的儿童，还照顾孕妇和为孩子喂奶的妇女，争取改善资金菲薄家庭成员的食物消费和营养状态。</w:t>
      </w:r>
    </w:p>
    <w:p w:rsidR="00000000" w:rsidRDefault="00000000">
      <w:pPr>
        <w:spacing w:after="240" w:line="360" w:lineRule="exact"/>
        <w:ind w:firstLine="425"/>
      </w:pPr>
      <w:r>
        <w:t xml:space="preserve">268.  </w:t>
      </w:r>
      <w:r>
        <w:rPr>
          <w:rFonts w:hint="eastAsia"/>
        </w:rPr>
        <w:t>这个计划面向农村，有利于照顾那些由于面积小而分散而难于进入的偏远地方的居民。“教育、保健和食品计划”涉及的地方总数中，</w:t>
      </w:r>
      <w:r>
        <w:t>96.8%</w:t>
      </w:r>
      <w:r>
        <w:rPr>
          <w:rFonts w:hint="eastAsia"/>
        </w:rPr>
        <w:t>的地方居民不到</w:t>
      </w:r>
      <w:r>
        <w:t>1,500</w:t>
      </w:r>
      <w:r>
        <w:rPr>
          <w:rFonts w:hint="eastAsia"/>
        </w:rPr>
        <w:t>人，主要集中于</w:t>
      </w:r>
      <w:r>
        <w:t>100</w:t>
      </w:r>
      <w:r>
        <w:rPr>
          <w:rFonts w:hint="eastAsia"/>
        </w:rPr>
        <w:t>至</w:t>
      </w:r>
      <w:r>
        <w:t>500</w:t>
      </w:r>
      <w:r>
        <w:rPr>
          <w:rFonts w:hint="eastAsia"/>
        </w:rPr>
        <w:t>人这一级。这些村社中，</w:t>
      </w:r>
      <w:r>
        <w:t>84.8%</w:t>
      </w:r>
      <w:r>
        <w:rPr>
          <w:rFonts w:hint="eastAsia"/>
        </w:rPr>
        <w:t>是高度或极度偏远区。</w:t>
      </w:r>
    </w:p>
    <w:p w:rsidR="00000000" w:rsidRDefault="00000000">
      <w:pPr>
        <w:spacing w:after="240" w:line="360" w:lineRule="exact"/>
        <w:ind w:firstLine="425"/>
      </w:pPr>
      <w:r>
        <w:t>269.  2000</w:t>
      </w:r>
      <w:r>
        <w:rPr>
          <w:rFonts w:hint="eastAsia"/>
        </w:rPr>
        <w:t>年，这个计划在</w:t>
      </w:r>
      <w:r>
        <w:t>2,156</w:t>
      </w:r>
      <w:r>
        <w:rPr>
          <w:rFonts w:hint="eastAsia"/>
        </w:rPr>
        <w:t>个市和</w:t>
      </w:r>
      <w:r>
        <w:t>53,000</w:t>
      </w:r>
      <w:r>
        <w:rPr>
          <w:rFonts w:hint="eastAsia"/>
        </w:rPr>
        <w:t>多个地方实施，将近</w:t>
      </w:r>
      <w:r>
        <w:t>260</w:t>
      </w:r>
      <w:r>
        <w:rPr>
          <w:rFonts w:hint="eastAsia"/>
        </w:rPr>
        <w:t>万户受益，这与</w:t>
      </w:r>
      <w:r>
        <w:t>1997</w:t>
      </w:r>
      <w:r>
        <w:rPr>
          <w:rFonts w:hint="eastAsia"/>
        </w:rPr>
        <w:t>年开始实施计划时的</w:t>
      </w:r>
      <w:r>
        <w:t>456</w:t>
      </w:r>
      <w:r>
        <w:rPr>
          <w:rFonts w:hint="eastAsia"/>
        </w:rPr>
        <w:t>市、</w:t>
      </w:r>
      <w:r>
        <w:t>10,769</w:t>
      </w:r>
      <w:r>
        <w:rPr>
          <w:rFonts w:hint="eastAsia"/>
        </w:rPr>
        <w:t>个地方和约</w:t>
      </w:r>
      <w:r>
        <w:t>30</w:t>
      </w:r>
      <w:r>
        <w:rPr>
          <w:rFonts w:hint="eastAsia"/>
        </w:rPr>
        <w:t>万户受益相比形成对照。由此可见，每四个农村或半农村贫困户中，有三户是本计划的受益者。总户数中约</w:t>
      </w:r>
      <w:r>
        <w:t>80%</w:t>
      </w:r>
      <w:r>
        <w:rPr>
          <w:rFonts w:hint="eastAsia"/>
        </w:rPr>
        <w:t>生活在</w:t>
      </w:r>
      <w:r>
        <w:t>94</w:t>
      </w:r>
      <w:r>
        <w:rPr>
          <w:rFonts w:hint="eastAsia"/>
        </w:rPr>
        <w:t>个被确定优先照顾的地区，共包括</w:t>
      </w:r>
      <w:r>
        <w:t>1,595</w:t>
      </w:r>
      <w:r>
        <w:rPr>
          <w:rFonts w:hint="eastAsia"/>
        </w:rPr>
        <w:t>个市，位于其中</w:t>
      </w:r>
      <w:r>
        <w:t>1,527</w:t>
      </w:r>
      <w:r>
        <w:rPr>
          <w:rFonts w:hint="eastAsia"/>
        </w:rPr>
        <w:t>个市的</w:t>
      </w:r>
      <w:r>
        <w:t>41,712</w:t>
      </w:r>
      <w:r>
        <w:rPr>
          <w:rFonts w:hint="eastAsia"/>
        </w:rPr>
        <w:t>个村社已被本计划覆盖。对受益户进行调查所搜集的信息表明，这些家庭中</w:t>
      </w:r>
      <w:r>
        <w:t>6%</w:t>
      </w:r>
      <w:r>
        <w:rPr>
          <w:rFonts w:hint="eastAsia"/>
        </w:rPr>
        <w:t>是第一次接受联邦政府的直接补助。</w:t>
      </w:r>
    </w:p>
    <w:p w:rsidR="00000000" w:rsidRDefault="00000000">
      <w:pPr>
        <w:spacing w:after="240" w:line="360" w:lineRule="exact"/>
        <w:ind w:firstLine="425"/>
      </w:pPr>
      <w:r>
        <w:t xml:space="preserve">270.  </w:t>
      </w:r>
      <w:r>
        <w:rPr>
          <w:rFonts w:hint="eastAsia"/>
        </w:rPr>
        <w:t>直接把钱交给每个家庭的母亲，使受益户的平均收入增加约</w:t>
      </w:r>
      <w:r>
        <w:t>25%</w:t>
      </w:r>
      <w:r>
        <w:rPr>
          <w:rFonts w:hint="eastAsia"/>
        </w:rPr>
        <w:t>。这种收入增加反映出家庭消费标准的变化。“教育、保健和食品计划”实施一年后，受益家庭水果和蔬菜的消费增加</w:t>
      </w:r>
      <w:r>
        <w:t>19%</w:t>
      </w:r>
      <w:r>
        <w:rPr>
          <w:rFonts w:hint="eastAsia"/>
        </w:rPr>
        <w:t>，奶制品消费增加</w:t>
      </w:r>
      <w:r>
        <w:t>33%</w:t>
      </w:r>
      <w:r>
        <w:rPr>
          <w:rFonts w:hint="eastAsia"/>
        </w:rPr>
        <w:t>，肉消费增加</w:t>
      </w:r>
      <w:r>
        <w:t>24%</w:t>
      </w:r>
      <w:r>
        <w:rPr>
          <w:rFonts w:hint="eastAsia"/>
        </w:rPr>
        <w:t>。诸如衣服和鞋等产品的消费标准也都朝着好的方向变化。</w:t>
      </w:r>
    </w:p>
    <w:p w:rsidR="00000000" w:rsidRDefault="00000000">
      <w:pPr>
        <w:spacing w:after="240" w:line="360" w:lineRule="exact"/>
        <w:ind w:firstLine="425"/>
      </w:pPr>
      <w:r>
        <w:t>271.  1999-2000</w:t>
      </w:r>
      <w:r>
        <w:rPr>
          <w:rFonts w:hint="eastAsia"/>
        </w:rPr>
        <w:t>学年开始时，享有本计划奖学金的学校达到</w:t>
      </w:r>
      <w:r>
        <w:t>73,505</w:t>
      </w:r>
      <w:r>
        <w:rPr>
          <w:rFonts w:hint="eastAsia"/>
        </w:rPr>
        <w:t>所（将近</w:t>
      </w:r>
      <w:r>
        <w:t>5,500</w:t>
      </w:r>
      <w:r>
        <w:rPr>
          <w:rFonts w:hint="eastAsia"/>
        </w:rPr>
        <w:t>所小学和</w:t>
      </w:r>
      <w:r>
        <w:t>18,000</w:t>
      </w:r>
      <w:r>
        <w:rPr>
          <w:rFonts w:hint="eastAsia"/>
        </w:rPr>
        <w:t>多所中学）。全国</w:t>
      </w:r>
      <w:r>
        <w:t>60%</w:t>
      </w:r>
      <w:r>
        <w:rPr>
          <w:rFonts w:hint="eastAsia"/>
        </w:rPr>
        <w:t>的公立学校至少享有本计划的一个奖学金名额。</w:t>
      </w:r>
    </w:p>
    <w:p w:rsidR="00000000" w:rsidRDefault="00000000">
      <w:pPr>
        <w:spacing w:after="240" w:line="360" w:lineRule="exact"/>
        <w:ind w:firstLine="425"/>
      </w:pPr>
      <w:r>
        <w:t xml:space="preserve">272.  </w:t>
      </w:r>
      <w:r>
        <w:rPr>
          <w:rFonts w:hint="eastAsia"/>
        </w:rPr>
        <w:t>中学注册人数大大增加。</w:t>
      </w:r>
      <w:r>
        <w:t>1999-2000</w:t>
      </w:r>
      <w:r>
        <w:rPr>
          <w:rFonts w:hint="eastAsia"/>
        </w:rPr>
        <w:t>学年，享受本计划好处的男女学生所上的电视中学，平均有学生</w:t>
      </w:r>
      <w:r>
        <w:t>70</w:t>
      </w:r>
      <w:r>
        <w:rPr>
          <w:rFonts w:hint="eastAsia"/>
        </w:rPr>
        <w:t>人，比</w:t>
      </w:r>
      <w:r>
        <w:t>1996-1997</w:t>
      </w:r>
      <w:r>
        <w:rPr>
          <w:rFonts w:hint="eastAsia"/>
        </w:rPr>
        <w:t>学年推行本计划前多</w:t>
      </w:r>
      <w:r>
        <w:t>25%</w:t>
      </w:r>
      <w:r>
        <w:rPr>
          <w:rFonts w:hint="eastAsia"/>
        </w:rPr>
        <w:t>，而本计划受益学生不去上的电视中学的男女学生平均数却保持不变。</w:t>
      </w:r>
    </w:p>
    <w:p w:rsidR="00000000" w:rsidRDefault="00000000">
      <w:pPr>
        <w:spacing w:after="240" w:line="360" w:lineRule="exact"/>
        <w:ind w:firstLine="425"/>
      </w:pPr>
      <w:r>
        <w:t xml:space="preserve">273.  </w:t>
      </w:r>
      <w:r>
        <w:rPr>
          <w:rFonts w:hint="eastAsia"/>
        </w:rPr>
        <w:t>另外，从</w:t>
      </w:r>
      <w:r>
        <w:t>1994-1995</w:t>
      </w:r>
      <w:r>
        <w:rPr>
          <w:rFonts w:hint="eastAsia"/>
        </w:rPr>
        <w:t>学年到</w:t>
      </w:r>
      <w:r>
        <w:t>1999-2000</w:t>
      </w:r>
      <w:r>
        <w:rPr>
          <w:rFonts w:hint="eastAsia"/>
        </w:rPr>
        <w:t>学年，电视中学（这个教育水平大部分领奖学金的学生都注册上这种学校）一年级和二年级每</w:t>
      </w:r>
      <w:r>
        <w:t>100</w:t>
      </w:r>
      <w:r>
        <w:rPr>
          <w:rFonts w:hint="eastAsia"/>
        </w:rPr>
        <w:t>个男生相对的女生比例已由</w:t>
      </w:r>
      <w:r>
        <w:t>81</w:t>
      </w:r>
      <w:r>
        <w:rPr>
          <w:rFonts w:hint="eastAsia"/>
        </w:rPr>
        <w:t>人增加到</w:t>
      </w:r>
      <w:r>
        <w:t>90</w:t>
      </w:r>
      <w:r>
        <w:rPr>
          <w:rFonts w:hint="eastAsia"/>
        </w:rPr>
        <w:t>人，亦即增加</w:t>
      </w:r>
      <w:r>
        <w:t>11%</w:t>
      </w:r>
      <w:r>
        <w:rPr>
          <w:rFonts w:hint="eastAsia"/>
        </w:rPr>
        <w:t>。这样，由于本计划推动机会平等的结果，上中学的男女学生的差距正在逐步缩小。</w:t>
      </w:r>
    </w:p>
    <w:p w:rsidR="00000000" w:rsidRDefault="00000000">
      <w:pPr>
        <w:spacing w:after="240" w:line="360" w:lineRule="exact"/>
        <w:ind w:firstLine="425"/>
      </w:pPr>
      <w:r>
        <w:t xml:space="preserve">274.  </w:t>
      </w:r>
      <w:r>
        <w:rPr>
          <w:rFonts w:hint="eastAsia"/>
        </w:rPr>
        <w:t>本计划促使提高了男女儿童和青年的入学率，表明将来会有更好的就业和工资机会。目前据估计，完成中学学业者工资比只完成小学学业者高</w:t>
      </w:r>
      <w:r>
        <w:t>26%</w:t>
      </w:r>
      <w:r>
        <w:rPr>
          <w:rFonts w:hint="eastAsia"/>
        </w:rPr>
        <w:t>。这样，本计划提供的付款有利学到本领和促进人材的发展，也就是创造中长期更大的福利。</w:t>
      </w:r>
    </w:p>
    <w:p w:rsidR="00000000" w:rsidRDefault="00000000">
      <w:pPr>
        <w:spacing w:after="240" w:line="360" w:lineRule="exact"/>
        <w:jc w:val="center"/>
        <w:rPr>
          <w:rFonts w:ascii="SimHei" w:eastAsia="SimHei"/>
        </w:rPr>
      </w:pPr>
      <w:r>
        <w:rPr>
          <w:rFonts w:ascii="SimHei" w:eastAsia="SimHei" w:hint="eastAsia"/>
        </w:rPr>
        <w:t>教育、保健和食品计划</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88"/>
        <w:gridCol w:w="1912"/>
        <w:gridCol w:w="2216"/>
      </w:tblGrid>
      <w:tr w:rsidR="00000000">
        <w:tblPrEx>
          <w:tblCellMar>
            <w:top w:w="0" w:type="dxa"/>
            <w:bottom w:w="0" w:type="dxa"/>
          </w:tblCellMar>
        </w:tblPrEx>
        <w:trPr>
          <w:tblHeader/>
        </w:trPr>
        <w:tc>
          <w:tcPr>
            <w:tcW w:w="5788" w:type="dxa"/>
          </w:tcPr>
          <w:p w:rsidR="00000000" w:rsidRDefault="00000000">
            <w:pPr>
              <w:spacing w:line="340" w:lineRule="exact"/>
              <w:jc w:val="center"/>
              <w:rPr>
                <w:rFonts w:ascii="SimHei" w:eastAsia="SimHei"/>
                <w:sz w:val="18"/>
              </w:rPr>
            </w:pPr>
            <w:r>
              <w:rPr>
                <w:rFonts w:ascii="SimHei" w:eastAsia="SimHei" w:hint="eastAsia"/>
                <w:sz w:val="18"/>
              </w:rPr>
              <w:t>行动</w:t>
            </w:r>
          </w:p>
        </w:tc>
        <w:tc>
          <w:tcPr>
            <w:tcW w:w="1912" w:type="dxa"/>
          </w:tcPr>
          <w:p w:rsidR="00000000" w:rsidRDefault="00000000">
            <w:pPr>
              <w:spacing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2216" w:type="dxa"/>
          </w:tcPr>
          <w:p w:rsidR="00000000" w:rsidRDefault="00000000">
            <w:pPr>
              <w:spacing w:line="340" w:lineRule="exact"/>
              <w:jc w:val="center"/>
              <w:rPr>
                <w:rFonts w:ascii="SimHei" w:eastAsia="SimHei"/>
                <w:sz w:val="18"/>
              </w:rPr>
            </w:pPr>
            <w:r>
              <w:rPr>
                <w:rFonts w:ascii="SimHei" w:eastAsia="SimHei"/>
                <w:sz w:val="18"/>
              </w:rPr>
              <w:t>1999</w:t>
            </w:r>
            <w:r>
              <w:rPr>
                <w:rFonts w:ascii="SimHei" w:eastAsia="SimHei" w:hint="eastAsia"/>
                <w:sz w:val="18"/>
              </w:rPr>
              <w:t>年预计</w:t>
            </w:r>
          </w:p>
        </w:tc>
      </w:tr>
      <w:tr w:rsidR="00000000">
        <w:tblPrEx>
          <w:tblCellMar>
            <w:top w:w="0" w:type="dxa"/>
            <w:bottom w:w="0" w:type="dxa"/>
          </w:tblCellMar>
        </w:tblPrEx>
        <w:tc>
          <w:tcPr>
            <w:tcW w:w="5788" w:type="dxa"/>
          </w:tcPr>
          <w:p w:rsidR="00000000" w:rsidRDefault="00000000">
            <w:pPr>
              <w:spacing w:line="340" w:lineRule="exact"/>
              <w:rPr>
                <w:sz w:val="18"/>
              </w:rPr>
            </w:pPr>
            <w:r>
              <w:rPr>
                <w:rFonts w:eastAsia="SimHei" w:hint="eastAsia"/>
                <w:sz w:val="18"/>
              </w:rPr>
              <w:t>计划受益者总数</w:t>
            </w:r>
            <w:r>
              <w:rPr>
                <w:rFonts w:hint="eastAsia"/>
                <w:sz w:val="18"/>
              </w:rPr>
              <w:t>（</w:t>
            </w:r>
            <w:r>
              <w:rPr>
                <w:sz w:val="18"/>
              </w:rPr>
              <w:t>18</w:t>
            </w:r>
            <w:r>
              <w:rPr>
                <w:rFonts w:hint="eastAsia"/>
                <w:sz w:val="18"/>
              </w:rPr>
              <w:t>岁以下女孩和少年）</w:t>
            </w:r>
          </w:p>
        </w:tc>
        <w:tc>
          <w:tcPr>
            <w:tcW w:w="1912" w:type="dxa"/>
          </w:tcPr>
          <w:p w:rsidR="00000000" w:rsidRDefault="00000000">
            <w:pPr>
              <w:spacing w:line="340" w:lineRule="exact"/>
              <w:jc w:val="center"/>
              <w:rPr>
                <w:sz w:val="18"/>
              </w:rPr>
            </w:pPr>
          </w:p>
        </w:tc>
        <w:tc>
          <w:tcPr>
            <w:tcW w:w="2216" w:type="dxa"/>
          </w:tcPr>
          <w:p w:rsidR="00000000" w:rsidRDefault="00000000">
            <w:pPr>
              <w:spacing w:line="340" w:lineRule="exact"/>
              <w:jc w:val="center"/>
              <w:rPr>
                <w:sz w:val="18"/>
              </w:rPr>
            </w:pPr>
            <w:r>
              <w:rPr>
                <w:sz w:val="18"/>
              </w:rPr>
              <w:t>330</w:t>
            </w:r>
            <w:r>
              <w:rPr>
                <w:rFonts w:hint="eastAsia"/>
                <w:sz w:val="18"/>
              </w:rPr>
              <w:t>万人</w:t>
            </w:r>
          </w:p>
        </w:tc>
      </w:tr>
      <w:tr w:rsidR="00000000">
        <w:tblPrEx>
          <w:tblCellMar>
            <w:top w:w="0" w:type="dxa"/>
            <w:bottom w:w="0" w:type="dxa"/>
          </w:tblCellMar>
        </w:tblPrEx>
        <w:tc>
          <w:tcPr>
            <w:tcW w:w="5788" w:type="dxa"/>
          </w:tcPr>
          <w:p w:rsidR="00000000" w:rsidRDefault="00000000">
            <w:pPr>
              <w:spacing w:line="340" w:lineRule="exact"/>
              <w:rPr>
                <w:sz w:val="18"/>
              </w:rPr>
            </w:pPr>
            <w:r>
              <w:rPr>
                <w:rFonts w:hint="eastAsia"/>
                <w:sz w:val="18"/>
              </w:rPr>
              <w:t>教育（每月给上小学三年级到中学三年级的女孩提供教育奖学金）</w:t>
            </w:r>
            <w:r>
              <w:rPr>
                <w:sz w:val="18"/>
                <w:vertAlign w:val="superscript"/>
              </w:rPr>
              <w:t>1</w:t>
            </w:r>
          </w:p>
        </w:tc>
        <w:tc>
          <w:tcPr>
            <w:tcW w:w="1912" w:type="dxa"/>
          </w:tcPr>
          <w:p w:rsidR="00000000" w:rsidRDefault="00000000">
            <w:pPr>
              <w:spacing w:line="340" w:lineRule="exact"/>
              <w:jc w:val="center"/>
              <w:rPr>
                <w:sz w:val="18"/>
              </w:rPr>
            </w:pPr>
          </w:p>
        </w:tc>
        <w:tc>
          <w:tcPr>
            <w:tcW w:w="2216" w:type="dxa"/>
          </w:tcPr>
          <w:p w:rsidR="00000000" w:rsidRDefault="00000000">
            <w:pPr>
              <w:spacing w:line="340" w:lineRule="exact"/>
              <w:jc w:val="center"/>
              <w:rPr>
                <w:sz w:val="18"/>
              </w:rPr>
            </w:pPr>
          </w:p>
        </w:tc>
      </w:tr>
      <w:tr w:rsidR="00000000">
        <w:tblPrEx>
          <w:tblCellMar>
            <w:top w:w="0" w:type="dxa"/>
            <w:bottom w:w="0" w:type="dxa"/>
          </w:tblCellMar>
        </w:tblPrEx>
        <w:tc>
          <w:tcPr>
            <w:tcW w:w="5788" w:type="dxa"/>
          </w:tcPr>
          <w:p w:rsidR="00000000" w:rsidRDefault="00000000">
            <w:pPr>
              <w:spacing w:line="340" w:lineRule="exact"/>
              <w:rPr>
                <w:sz w:val="18"/>
              </w:rPr>
            </w:pPr>
            <w:r>
              <w:rPr>
                <w:sz w:val="18"/>
              </w:rPr>
              <w:t>98-99</w:t>
            </w:r>
            <w:r>
              <w:rPr>
                <w:rFonts w:hint="eastAsia"/>
                <w:sz w:val="18"/>
              </w:rPr>
              <w:t>学年受益女童数</w:t>
            </w:r>
          </w:p>
        </w:tc>
        <w:tc>
          <w:tcPr>
            <w:tcW w:w="1912" w:type="dxa"/>
          </w:tcPr>
          <w:p w:rsidR="00000000" w:rsidRDefault="00000000">
            <w:pPr>
              <w:spacing w:line="340" w:lineRule="exact"/>
              <w:jc w:val="center"/>
              <w:rPr>
                <w:sz w:val="18"/>
              </w:rPr>
            </w:pPr>
            <w:r>
              <w:rPr>
                <w:sz w:val="18"/>
              </w:rPr>
              <w:t>8 116 000</w:t>
            </w:r>
            <w:r>
              <w:rPr>
                <w:rFonts w:hint="eastAsia"/>
                <w:sz w:val="18"/>
              </w:rPr>
              <w:t>个奖学金名额</w:t>
            </w:r>
          </w:p>
        </w:tc>
        <w:tc>
          <w:tcPr>
            <w:tcW w:w="2216" w:type="dxa"/>
          </w:tcPr>
          <w:p w:rsidR="00000000" w:rsidRDefault="00000000">
            <w:pPr>
              <w:spacing w:line="340" w:lineRule="exact"/>
              <w:jc w:val="center"/>
              <w:rPr>
                <w:sz w:val="18"/>
              </w:rPr>
            </w:pPr>
            <w:r>
              <w:rPr>
                <w:sz w:val="18"/>
              </w:rPr>
              <w:t>10 429 000</w:t>
            </w:r>
            <w:r>
              <w:rPr>
                <w:rFonts w:hint="eastAsia"/>
                <w:sz w:val="18"/>
              </w:rPr>
              <w:t>个奖学金名额</w:t>
            </w:r>
          </w:p>
        </w:tc>
      </w:tr>
      <w:tr w:rsidR="00000000">
        <w:tblPrEx>
          <w:tblCellMar>
            <w:top w:w="0" w:type="dxa"/>
            <w:bottom w:w="0" w:type="dxa"/>
          </w:tblCellMar>
        </w:tblPrEx>
        <w:tc>
          <w:tcPr>
            <w:tcW w:w="5788" w:type="dxa"/>
          </w:tcPr>
          <w:p w:rsidR="00000000" w:rsidRDefault="00000000">
            <w:pPr>
              <w:spacing w:line="340" w:lineRule="exact"/>
              <w:rPr>
                <w:sz w:val="18"/>
              </w:rPr>
            </w:pPr>
            <w:r>
              <w:rPr>
                <w:rFonts w:eastAsia="SimHei" w:hint="eastAsia"/>
                <w:sz w:val="18"/>
              </w:rPr>
              <w:t>保健</w:t>
            </w:r>
            <w:r>
              <w:rPr>
                <w:rFonts w:hint="eastAsia"/>
                <w:sz w:val="18"/>
              </w:rPr>
              <w:t>（预防女孩的童年营养不良）</w:t>
            </w:r>
          </w:p>
        </w:tc>
        <w:tc>
          <w:tcPr>
            <w:tcW w:w="1912" w:type="dxa"/>
          </w:tcPr>
          <w:p w:rsidR="00000000" w:rsidRDefault="00000000">
            <w:pPr>
              <w:spacing w:line="340" w:lineRule="exact"/>
              <w:jc w:val="center"/>
              <w:rPr>
                <w:sz w:val="18"/>
              </w:rPr>
            </w:pPr>
          </w:p>
        </w:tc>
        <w:tc>
          <w:tcPr>
            <w:tcW w:w="2216" w:type="dxa"/>
          </w:tcPr>
          <w:p w:rsidR="00000000" w:rsidRDefault="00000000">
            <w:pPr>
              <w:spacing w:line="340" w:lineRule="exact"/>
              <w:jc w:val="center"/>
              <w:rPr>
                <w:sz w:val="18"/>
              </w:rPr>
            </w:pPr>
          </w:p>
        </w:tc>
      </w:tr>
      <w:tr w:rsidR="00000000">
        <w:tblPrEx>
          <w:tblCellMar>
            <w:top w:w="0" w:type="dxa"/>
            <w:bottom w:w="0" w:type="dxa"/>
          </w:tblCellMar>
        </w:tblPrEx>
        <w:tc>
          <w:tcPr>
            <w:tcW w:w="5788" w:type="dxa"/>
          </w:tcPr>
          <w:p w:rsidR="00000000" w:rsidRDefault="00000000">
            <w:pPr>
              <w:spacing w:line="340" w:lineRule="exact"/>
              <w:rPr>
                <w:sz w:val="18"/>
              </w:rPr>
            </w:pPr>
            <w:r>
              <w:rPr>
                <w:rFonts w:hint="eastAsia"/>
                <w:sz w:val="18"/>
              </w:rPr>
              <w:t>受益家庭的年医生出诊数</w:t>
            </w:r>
            <w:r>
              <w:rPr>
                <w:sz w:val="18"/>
                <w:vertAlign w:val="superscript"/>
              </w:rPr>
              <w:t>2</w:t>
            </w:r>
          </w:p>
        </w:tc>
        <w:tc>
          <w:tcPr>
            <w:tcW w:w="1912" w:type="dxa"/>
          </w:tcPr>
          <w:p w:rsidR="00000000" w:rsidRDefault="00000000">
            <w:pPr>
              <w:spacing w:line="340" w:lineRule="exact"/>
              <w:jc w:val="center"/>
              <w:rPr>
                <w:sz w:val="18"/>
              </w:rPr>
            </w:pPr>
            <w:r>
              <w:rPr>
                <w:sz w:val="18"/>
              </w:rPr>
              <w:t>470</w:t>
            </w:r>
            <w:r>
              <w:rPr>
                <w:rFonts w:hint="eastAsia"/>
                <w:sz w:val="18"/>
              </w:rPr>
              <w:t>万次</w:t>
            </w:r>
          </w:p>
        </w:tc>
        <w:tc>
          <w:tcPr>
            <w:tcW w:w="2216" w:type="dxa"/>
          </w:tcPr>
          <w:p w:rsidR="00000000" w:rsidRDefault="00000000">
            <w:pPr>
              <w:spacing w:line="340" w:lineRule="exact"/>
              <w:jc w:val="center"/>
              <w:rPr>
                <w:sz w:val="18"/>
              </w:rPr>
            </w:pPr>
            <w:r>
              <w:rPr>
                <w:sz w:val="18"/>
              </w:rPr>
              <w:t>1 420</w:t>
            </w:r>
            <w:r>
              <w:rPr>
                <w:rFonts w:hint="eastAsia"/>
                <w:sz w:val="18"/>
              </w:rPr>
              <w:t>万次</w:t>
            </w:r>
          </w:p>
        </w:tc>
      </w:tr>
      <w:tr w:rsidR="00000000">
        <w:tblPrEx>
          <w:tblCellMar>
            <w:top w:w="0" w:type="dxa"/>
            <w:bottom w:w="0" w:type="dxa"/>
          </w:tblCellMar>
        </w:tblPrEx>
        <w:tc>
          <w:tcPr>
            <w:tcW w:w="5788" w:type="dxa"/>
            <w:tcBorders>
              <w:bottom w:val="nil"/>
            </w:tcBorders>
          </w:tcPr>
          <w:p w:rsidR="00000000" w:rsidRDefault="00000000">
            <w:pPr>
              <w:spacing w:line="340" w:lineRule="exact"/>
              <w:rPr>
                <w:sz w:val="18"/>
              </w:rPr>
            </w:pPr>
            <w:r>
              <w:rPr>
                <w:rFonts w:hint="eastAsia"/>
                <w:sz w:val="18"/>
              </w:rPr>
              <w:t>保健、营养和卫生培训班</w:t>
            </w:r>
          </w:p>
        </w:tc>
        <w:tc>
          <w:tcPr>
            <w:tcW w:w="1912" w:type="dxa"/>
            <w:tcBorders>
              <w:bottom w:val="nil"/>
            </w:tcBorders>
          </w:tcPr>
          <w:p w:rsidR="00000000" w:rsidRDefault="00000000">
            <w:pPr>
              <w:spacing w:line="340" w:lineRule="exact"/>
              <w:jc w:val="center"/>
              <w:rPr>
                <w:sz w:val="18"/>
              </w:rPr>
            </w:pPr>
            <w:r>
              <w:rPr>
                <w:sz w:val="18"/>
              </w:rPr>
              <w:t>937 000</w:t>
            </w:r>
            <w:r>
              <w:rPr>
                <w:rFonts w:hint="eastAsia"/>
                <w:sz w:val="18"/>
              </w:rPr>
              <w:t>次</w:t>
            </w:r>
          </w:p>
        </w:tc>
        <w:tc>
          <w:tcPr>
            <w:tcW w:w="2216" w:type="dxa"/>
            <w:tcBorders>
              <w:bottom w:val="nil"/>
            </w:tcBorders>
          </w:tcPr>
          <w:p w:rsidR="00000000" w:rsidRDefault="00000000">
            <w:pPr>
              <w:spacing w:line="340" w:lineRule="exact"/>
              <w:jc w:val="center"/>
              <w:rPr>
                <w:sz w:val="18"/>
              </w:rPr>
            </w:pPr>
            <w:r>
              <w:rPr>
                <w:rFonts w:hint="eastAsia"/>
                <w:sz w:val="18"/>
              </w:rPr>
              <w:t>1 283 200</w:t>
            </w:r>
            <w:r>
              <w:rPr>
                <w:rFonts w:hint="eastAsia"/>
                <w:sz w:val="18"/>
              </w:rPr>
              <w:t>次</w:t>
            </w:r>
          </w:p>
        </w:tc>
      </w:tr>
      <w:tr w:rsidR="00000000">
        <w:tblPrEx>
          <w:tblCellMar>
            <w:top w:w="0" w:type="dxa"/>
            <w:bottom w:w="0" w:type="dxa"/>
          </w:tblCellMar>
        </w:tblPrEx>
        <w:tc>
          <w:tcPr>
            <w:tcW w:w="5788" w:type="dxa"/>
            <w:tcBorders>
              <w:bottom w:val="nil"/>
            </w:tcBorders>
          </w:tcPr>
          <w:p w:rsidR="00000000" w:rsidRDefault="00000000">
            <w:pPr>
              <w:spacing w:line="340" w:lineRule="exact"/>
              <w:rPr>
                <w:sz w:val="18"/>
              </w:rPr>
            </w:pPr>
            <w:r>
              <w:rPr>
                <w:rFonts w:hint="eastAsia"/>
                <w:sz w:val="18"/>
              </w:rPr>
              <w:t>农村保健机构（在一级单位活动）</w:t>
            </w:r>
          </w:p>
        </w:tc>
        <w:tc>
          <w:tcPr>
            <w:tcW w:w="1912" w:type="dxa"/>
            <w:tcBorders>
              <w:bottom w:val="nil"/>
            </w:tcBorders>
          </w:tcPr>
          <w:p w:rsidR="00000000" w:rsidRDefault="00000000">
            <w:pPr>
              <w:spacing w:line="340" w:lineRule="exact"/>
              <w:jc w:val="center"/>
              <w:rPr>
                <w:sz w:val="18"/>
              </w:rPr>
            </w:pPr>
          </w:p>
        </w:tc>
        <w:tc>
          <w:tcPr>
            <w:tcW w:w="2216" w:type="dxa"/>
            <w:tcBorders>
              <w:bottom w:val="nil"/>
            </w:tcBorders>
          </w:tcPr>
          <w:p w:rsidR="00000000" w:rsidRDefault="00000000">
            <w:pPr>
              <w:spacing w:line="340" w:lineRule="exact"/>
              <w:jc w:val="center"/>
              <w:rPr>
                <w:sz w:val="18"/>
              </w:rPr>
            </w:pPr>
            <w:r>
              <w:rPr>
                <w:sz w:val="18"/>
              </w:rPr>
              <w:t>8 370</w:t>
            </w:r>
            <w:r>
              <w:rPr>
                <w:rFonts w:hint="eastAsia"/>
                <w:sz w:val="18"/>
              </w:rPr>
              <w:t>个</w:t>
            </w:r>
          </w:p>
        </w:tc>
      </w:tr>
      <w:tr w:rsidR="00000000">
        <w:tblPrEx>
          <w:tblCellMar>
            <w:top w:w="0" w:type="dxa"/>
            <w:bottom w:w="0" w:type="dxa"/>
          </w:tblCellMar>
        </w:tblPrEx>
        <w:tc>
          <w:tcPr>
            <w:tcW w:w="5788" w:type="dxa"/>
            <w:tcBorders>
              <w:top w:val="nil"/>
              <w:bottom w:val="nil"/>
            </w:tcBorders>
          </w:tcPr>
          <w:p w:rsidR="00000000" w:rsidRDefault="00000000">
            <w:pPr>
              <w:spacing w:line="340" w:lineRule="exact"/>
              <w:rPr>
                <w:sz w:val="18"/>
              </w:rPr>
            </w:pPr>
            <w:r>
              <w:rPr>
                <w:rFonts w:hint="eastAsia"/>
                <w:sz w:val="18"/>
              </w:rPr>
              <w:t>流动卫生队</w:t>
            </w:r>
          </w:p>
        </w:tc>
        <w:tc>
          <w:tcPr>
            <w:tcW w:w="1912" w:type="dxa"/>
            <w:tcBorders>
              <w:top w:val="nil"/>
              <w:bottom w:val="nil"/>
            </w:tcBorders>
          </w:tcPr>
          <w:p w:rsidR="00000000" w:rsidRDefault="00000000">
            <w:pPr>
              <w:spacing w:line="340" w:lineRule="exact"/>
              <w:jc w:val="center"/>
              <w:rPr>
                <w:sz w:val="18"/>
              </w:rPr>
            </w:pPr>
          </w:p>
        </w:tc>
        <w:tc>
          <w:tcPr>
            <w:tcW w:w="2216" w:type="dxa"/>
            <w:tcBorders>
              <w:top w:val="nil"/>
              <w:bottom w:val="nil"/>
            </w:tcBorders>
          </w:tcPr>
          <w:p w:rsidR="00000000" w:rsidRDefault="00000000">
            <w:pPr>
              <w:spacing w:line="340" w:lineRule="exact"/>
              <w:jc w:val="center"/>
              <w:rPr>
                <w:sz w:val="18"/>
              </w:rPr>
            </w:pPr>
            <w:r>
              <w:rPr>
                <w:sz w:val="18"/>
              </w:rPr>
              <w:t>1 186</w:t>
            </w:r>
            <w:r>
              <w:rPr>
                <w:rFonts w:hint="eastAsia"/>
                <w:sz w:val="18"/>
              </w:rPr>
              <w:t>个</w:t>
            </w:r>
          </w:p>
        </w:tc>
      </w:tr>
      <w:tr w:rsidR="00000000">
        <w:tblPrEx>
          <w:tblCellMar>
            <w:top w:w="0" w:type="dxa"/>
            <w:bottom w:w="0" w:type="dxa"/>
          </w:tblCellMar>
        </w:tblPrEx>
        <w:tc>
          <w:tcPr>
            <w:tcW w:w="5788" w:type="dxa"/>
            <w:tcBorders>
              <w:top w:val="nil"/>
            </w:tcBorders>
          </w:tcPr>
          <w:p w:rsidR="00000000" w:rsidRDefault="00000000">
            <w:pPr>
              <w:spacing w:line="340" w:lineRule="exact"/>
              <w:rPr>
                <w:sz w:val="18"/>
              </w:rPr>
            </w:pPr>
            <w:r>
              <w:rPr>
                <w:rFonts w:hint="eastAsia"/>
                <w:sz w:val="18"/>
              </w:rPr>
              <w:t>改善设备</w:t>
            </w:r>
          </w:p>
        </w:tc>
        <w:tc>
          <w:tcPr>
            <w:tcW w:w="1912" w:type="dxa"/>
            <w:tcBorders>
              <w:top w:val="nil"/>
            </w:tcBorders>
          </w:tcPr>
          <w:p w:rsidR="00000000" w:rsidRDefault="00000000">
            <w:pPr>
              <w:spacing w:line="340" w:lineRule="exact"/>
              <w:jc w:val="center"/>
              <w:rPr>
                <w:sz w:val="18"/>
              </w:rPr>
            </w:pPr>
          </w:p>
        </w:tc>
        <w:tc>
          <w:tcPr>
            <w:tcW w:w="2216" w:type="dxa"/>
            <w:tcBorders>
              <w:top w:val="nil"/>
            </w:tcBorders>
          </w:tcPr>
          <w:p w:rsidR="00000000" w:rsidRDefault="00000000">
            <w:pPr>
              <w:spacing w:line="340" w:lineRule="exact"/>
              <w:jc w:val="center"/>
              <w:rPr>
                <w:sz w:val="18"/>
              </w:rPr>
            </w:pPr>
            <w:r>
              <w:rPr>
                <w:sz w:val="18"/>
              </w:rPr>
              <w:t>506</w:t>
            </w:r>
            <w:r>
              <w:rPr>
                <w:rFonts w:hint="eastAsia"/>
                <w:sz w:val="18"/>
              </w:rPr>
              <w:t>套</w:t>
            </w:r>
          </w:p>
        </w:tc>
      </w:tr>
      <w:tr w:rsidR="00000000">
        <w:tblPrEx>
          <w:tblCellMar>
            <w:top w:w="0" w:type="dxa"/>
            <w:bottom w:w="0" w:type="dxa"/>
          </w:tblCellMar>
        </w:tblPrEx>
        <w:tc>
          <w:tcPr>
            <w:tcW w:w="5788" w:type="dxa"/>
          </w:tcPr>
          <w:p w:rsidR="00000000" w:rsidRDefault="00000000">
            <w:pPr>
              <w:spacing w:line="340" w:lineRule="exact"/>
              <w:rPr>
                <w:sz w:val="18"/>
              </w:rPr>
            </w:pPr>
            <w:r>
              <w:rPr>
                <w:rFonts w:eastAsia="SimHei" w:hint="eastAsia"/>
                <w:sz w:val="18"/>
              </w:rPr>
              <w:t>食品供应</w:t>
            </w:r>
          </w:p>
        </w:tc>
        <w:tc>
          <w:tcPr>
            <w:tcW w:w="1912" w:type="dxa"/>
          </w:tcPr>
          <w:p w:rsidR="00000000" w:rsidRDefault="00000000">
            <w:pPr>
              <w:spacing w:line="340" w:lineRule="exact"/>
              <w:jc w:val="center"/>
              <w:rPr>
                <w:sz w:val="18"/>
              </w:rPr>
            </w:pPr>
          </w:p>
        </w:tc>
        <w:tc>
          <w:tcPr>
            <w:tcW w:w="2216" w:type="dxa"/>
          </w:tcPr>
          <w:p w:rsidR="00000000" w:rsidRDefault="00000000">
            <w:pPr>
              <w:spacing w:line="340" w:lineRule="exact"/>
              <w:jc w:val="center"/>
              <w:rPr>
                <w:sz w:val="18"/>
              </w:rPr>
            </w:pPr>
          </w:p>
        </w:tc>
      </w:tr>
      <w:tr w:rsidR="00000000">
        <w:tblPrEx>
          <w:tblCellMar>
            <w:top w:w="0" w:type="dxa"/>
            <w:bottom w:w="0" w:type="dxa"/>
          </w:tblCellMar>
        </w:tblPrEx>
        <w:tc>
          <w:tcPr>
            <w:tcW w:w="5788" w:type="dxa"/>
          </w:tcPr>
          <w:p w:rsidR="00000000" w:rsidRDefault="00000000">
            <w:pPr>
              <w:spacing w:line="340" w:lineRule="exact"/>
              <w:rPr>
                <w:sz w:val="18"/>
              </w:rPr>
            </w:pPr>
            <w:r>
              <w:rPr>
                <w:rFonts w:hint="eastAsia"/>
                <w:sz w:val="18"/>
              </w:rPr>
              <w:t>给怀孕和哺乳妇女的食品补助</w:t>
            </w:r>
            <w:r>
              <w:rPr>
                <w:sz w:val="18"/>
                <w:vertAlign w:val="superscript"/>
              </w:rPr>
              <w:t>3</w:t>
            </w:r>
          </w:p>
        </w:tc>
        <w:tc>
          <w:tcPr>
            <w:tcW w:w="1912" w:type="dxa"/>
          </w:tcPr>
          <w:p w:rsidR="00000000" w:rsidRDefault="00000000">
            <w:pPr>
              <w:spacing w:line="340" w:lineRule="exact"/>
              <w:jc w:val="center"/>
              <w:rPr>
                <w:sz w:val="18"/>
              </w:rPr>
            </w:pPr>
            <w:r>
              <w:rPr>
                <w:sz w:val="18"/>
              </w:rPr>
              <w:t>10 110</w:t>
            </w:r>
            <w:r>
              <w:rPr>
                <w:rFonts w:hint="eastAsia"/>
                <w:sz w:val="18"/>
              </w:rPr>
              <w:t>万份</w:t>
            </w:r>
          </w:p>
        </w:tc>
        <w:tc>
          <w:tcPr>
            <w:tcW w:w="2216" w:type="dxa"/>
          </w:tcPr>
          <w:p w:rsidR="00000000" w:rsidRDefault="00000000">
            <w:pPr>
              <w:spacing w:line="340" w:lineRule="exact"/>
              <w:jc w:val="center"/>
              <w:rPr>
                <w:sz w:val="18"/>
              </w:rPr>
            </w:pPr>
            <w:r>
              <w:rPr>
                <w:sz w:val="18"/>
              </w:rPr>
              <w:t>19 290</w:t>
            </w:r>
            <w:r>
              <w:rPr>
                <w:rFonts w:hint="eastAsia"/>
                <w:sz w:val="18"/>
              </w:rPr>
              <w:t>万份</w:t>
            </w:r>
          </w:p>
        </w:tc>
      </w:tr>
      <w:tr w:rsidR="00000000">
        <w:tblPrEx>
          <w:tblCellMar>
            <w:top w:w="0" w:type="dxa"/>
            <w:bottom w:w="0" w:type="dxa"/>
          </w:tblCellMar>
        </w:tblPrEx>
        <w:tc>
          <w:tcPr>
            <w:tcW w:w="5788" w:type="dxa"/>
          </w:tcPr>
          <w:p w:rsidR="00000000" w:rsidRDefault="00000000">
            <w:pPr>
              <w:spacing w:line="340" w:lineRule="exact"/>
              <w:rPr>
                <w:sz w:val="18"/>
              </w:rPr>
            </w:pPr>
            <w:r>
              <w:rPr>
                <w:rFonts w:hint="eastAsia"/>
                <w:sz w:val="18"/>
              </w:rPr>
              <w:t>每天按剂量分配给不满五岁的女童的食品补助</w:t>
            </w:r>
          </w:p>
        </w:tc>
        <w:tc>
          <w:tcPr>
            <w:tcW w:w="1912" w:type="dxa"/>
          </w:tcPr>
          <w:p w:rsidR="00000000" w:rsidRDefault="00000000">
            <w:pPr>
              <w:spacing w:line="340" w:lineRule="exact"/>
              <w:jc w:val="center"/>
              <w:rPr>
                <w:sz w:val="18"/>
              </w:rPr>
            </w:pPr>
            <w:r>
              <w:rPr>
                <w:sz w:val="18"/>
              </w:rPr>
              <w:t>7 349</w:t>
            </w:r>
            <w:r>
              <w:rPr>
                <w:rFonts w:hint="eastAsia"/>
                <w:sz w:val="18"/>
              </w:rPr>
              <w:t>万份</w:t>
            </w:r>
          </w:p>
        </w:tc>
        <w:tc>
          <w:tcPr>
            <w:tcW w:w="2216" w:type="dxa"/>
          </w:tcPr>
          <w:p w:rsidR="00000000" w:rsidRDefault="00000000">
            <w:pPr>
              <w:spacing w:line="340" w:lineRule="exact"/>
              <w:jc w:val="center"/>
              <w:rPr>
                <w:sz w:val="18"/>
              </w:rPr>
            </w:pPr>
            <w:r>
              <w:rPr>
                <w:sz w:val="18"/>
              </w:rPr>
              <w:t>17 590</w:t>
            </w:r>
            <w:r>
              <w:rPr>
                <w:rFonts w:hint="eastAsia"/>
                <w:sz w:val="18"/>
              </w:rPr>
              <w:t>万份</w:t>
            </w:r>
          </w:p>
        </w:tc>
      </w:tr>
      <w:tr w:rsidR="00000000">
        <w:tblPrEx>
          <w:tblCellMar>
            <w:top w:w="0" w:type="dxa"/>
            <w:bottom w:w="0" w:type="dxa"/>
          </w:tblCellMar>
        </w:tblPrEx>
        <w:tc>
          <w:tcPr>
            <w:tcW w:w="5788" w:type="dxa"/>
          </w:tcPr>
          <w:p w:rsidR="00000000" w:rsidRDefault="00000000">
            <w:pPr>
              <w:spacing w:line="340" w:lineRule="exact"/>
              <w:rPr>
                <w:sz w:val="18"/>
              </w:rPr>
            </w:pPr>
            <w:r>
              <w:rPr>
                <w:rFonts w:hint="eastAsia"/>
                <w:sz w:val="18"/>
              </w:rPr>
              <w:t>给四个月至两岁的女童和男童以及给呈现某种程度营养不良的两岁至五岁的女童和男童提供的食品补助</w:t>
            </w:r>
          </w:p>
        </w:tc>
        <w:tc>
          <w:tcPr>
            <w:tcW w:w="1912" w:type="dxa"/>
          </w:tcPr>
          <w:p w:rsidR="00000000" w:rsidRDefault="00000000">
            <w:pPr>
              <w:spacing w:line="340" w:lineRule="exact"/>
              <w:jc w:val="center"/>
              <w:rPr>
                <w:sz w:val="18"/>
              </w:rPr>
            </w:pPr>
            <w:r>
              <w:rPr>
                <w:sz w:val="18"/>
              </w:rPr>
              <w:t>15 310</w:t>
            </w:r>
            <w:r>
              <w:rPr>
                <w:rFonts w:hint="eastAsia"/>
                <w:sz w:val="18"/>
              </w:rPr>
              <w:t>万份</w:t>
            </w:r>
          </w:p>
        </w:tc>
        <w:tc>
          <w:tcPr>
            <w:tcW w:w="2216" w:type="dxa"/>
          </w:tcPr>
          <w:p w:rsidR="00000000" w:rsidRDefault="00000000">
            <w:pPr>
              <w:spacing w:line="340" w:lineRule="exact"/>
              <w:jc w:val="center"/>
              <w:rPr>
                <w:sz w:val="18"/>
              </w:rPr>
            </w:pPr>
            <w:r>
              <w:rPr>
                <w:sz w:val="18"/>
              </w:rPr>
              <w:t>36 650</w:t>
            </w:r>
            <w:r>
              <w:rPr>
                <w:rFonts w:hint="eastAsia"/>
                <w:sz w:val="18"/>
              </w:rPr>
              <w:t>万份</w:t>
            </w:r>
          </w:p>
        </w:tc>
      </w:tr>
    </w:tbl>
    <w:p w:rsidR="00000000" w:rsidRDefault="00000000">
      <w:pPr>
        <w:spacing w:before="120" w:line="360" w:lineRule="exact"/>
        <w:ind w:firstLine="425"/>
        <w:rPr>
          <w:sz w:val="18"/>
        </w:rPr>
      </w:pPr>
      <w:r>
        <w:rPr>
          <w:sz w:val="18"/>
          <w:vertAlign w:val="superscript"/>
        </w:rPr>
        <w:t>1</w:t>
      </w:r>
      <w:r>
        <w:rPr>
          <w:sz w:val="18"/>
        </w:rPr>
        <w:t xml:space="preserve">  </w:t>
      </w:r>
      <w:r>
        <w:rPr>
          <w:rFonts w:hint="eastAsia"/>
          <w:sz w:val="18"/>
        </w:rPr>
        <w:t>从中学一年级起，提供给女孩的奖学金份额比给男孩的多</w:t>
      </w:r>
      <w:r>
        <w:rPr>
          <w:sz w:val="18"/>
        </w:rPr>
        <w:t>15%</w:t>
      </w:r>
      <w:r>
        <w:rPr>
          <w:rFonts w:hint="eastAsia"/>
          <w:sz w:val="18"/>
        </w:rPr>
        <w:t>。</w:t>
      </w:r>
    </w:p>
    <w:p w:rsidR="00000000" w:rsidRDefault="00000000">
      <w:pPr>
        <w:spacing w:line="360" w:lineRule="exact"/>
        <w:ind w:firstLine="425"/>
        <w:rPr>
          <w:sz w:val="18"/>
        </w:rPr>
      </w:pPr>
      <w:r>
        <w:rPr>
          <w:sz w:val="18"/>
          <w:vertAlign w:val="superscript"/>
        </w:rPr>
        <w:t>2</w:t>
      </w:r>
      <w:r>
        <w:rPr>
          <w:sz w:val="18"/>
        </w:rPr>
        <w:t xml:space="preserve">  </w:t>
      </w:r>
      <w:r>
        <w:rPr>
          <w:rFonts w:hint="eastAsia"/>
          <w:sz w:val="18"/>
        </w:rPr>
        <w:t>对不满五岁儿童进行营养监控的照顾性出诊数增加了</w:t>
      </w:r>
      <w:r>
        <w:rPr>
          <w:sz w:val="18"/>
        </w:rPr>
        <w:t>12%</w:t>
      </w:r>
      <w:r>
        <w:rPr>
          <w:rFonts w:hint="eastAsia"/>
          <w:sz w:val="18"/>
        </w:rPr>
        <w:t>。</w:t>
      </w:r>
    </w:p>
    <w:p w:rsidR="00000000" w:rsidRDefault="00000000">
      <w:pPr>
        <w:spacing w:after="240" w:line="360" w:lineRule="exact"/>
        <w:ind w:firstLine="425"/>
        <w:rPr>
          <w:sz w:val="18"/>
        </w:rPr>
      </w:pPr>
      <w:r>
        <w:rPr>
          <w:sz w:val="18"/>
          <w:vertAlign w:val="superscript"/>
        </w:rPr>
        <w:t>3</w:t>
      </w:r>
      <w:r>
        <w:rPr>
          <w:sz w:val="18"/>
        </w:rPr>
        <w:t xml:space="preserve">  </w:t>
      </w:r>
      <w:r>
        <w:rPr>
          <w:rFonts w:hint="eastAsia"/>
          <w:sz w:val="18"/>
        </w:rPr>
        <w:t>食品补助提供</w:t>
      </w:r>
      <w:r>
        <w:rPr>
          <w:sz w:val="18"/>
        </w:rPr>
        <w:t>100%</w:t>
      </w:r>
      <w:r>
        <w:rPr>
          <w:rFonts w:hint="eastAsia"/>
          <w:sz w:val="18"/>
        </w:rPr>
        <w:t>所需要的微营养素和</w:t>
      </w:r>
      <w:r>
        <w:rPr>
          <w:sz w:val="18"/>
        </w:rPr>
        <w:t>20%</w:t>
      </w:r>
      <w:r>
        <w:rPr>
          <w:rFonts w:hint="eastAsia"/>
          <w:sz w:val="18"/>
        </w:rPr>
        <w:t>所需要的热量。</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参与政权和决策</w:t>
      </w:r>
    </w:p>
    <w:p w:rsidR="00000000" w:rsidRDefault="00000000">
      <w:pPr>
        <w:spacing w:after="240" w:line="360" w:lineRule="exact"/>
        <w:ind w:firstLine="425"/>
      </w:pPr>
      <w:r>
        <w:t>275.  2000</w:t>
      </w:r>
      <w:r>
        <w:rPr>
          <w:rFonts w:hint="eastAsia"/>
        </w:rPr>
        <w:t>年</w:t>
      </w:r>
      <w:r>
        <w:t>2</w:t>
      </w:r>
      <w:r>
        <w:rPr>
          <w:rFonts w:hint="eastAsia"/>
        </w:rPr>
        <w:t>月，全国妇女纲领协商理事会和社会监督委员会以及全国妇女委员会协调处呼吁</w:t>
      </w:r>
      <w:r>
        <w:t>11</w:t>
      </w:r>
      <w:r>
        <w:rPr>
          <w:rFonts w:hint="eastAsia"/>
        </w:rPr>
        <w:t>个全国性政党至少要提名</w:t>
      </w:r>
      <w:r>
        <w:t>30%</w:t>
      </w:r>
      <w:r>
        <w:rPr>
          <w:rFonts w:hint="eastAsia"/>
        </w:rPr>
        <w:t>的妇女，作为同年</w:t>
      </w:r>
      <w:r>
        <w:t>7</w:t>
      </w:r>
      <w:r>
        <w:rPr>
          <w:rFonts w:hint="eastAsia"/>
        </w:rPr>
        <w:t>月</w:t>
      </w:r>
      <w:r>
        <w:t>2</w:t>
      </w:r>
      <w:r>
        <w:rPr>
          <w:rFonts w:hint="eastAsia"/>
        </w:rPr>
        <w:t>日举行的选举中民选职位的候选人。这样做的根据是《联邦选举机构和程序法》第</w:t>
      </w:r>
      <w:r>
        <w:t>22</w:t>
      </w:r>
      <w:r>
        <w:rPr>
          <w:rFonts w:hint="eastAsia"/>
        </w:rPr>
        <w:t>临时条款的规定。</w:t>
      </w:r>
    </w:p>
    <w:p w:rsidR="00000000" w:rsidRDefault="00000000">
      <w:pPr>
        <w:spacing w:after="240" w:line="360" w:lineRule="exact"/>
        <w:ind w:firstLine="425"/>
      </w:pPr>
      <w:r>
        <w:t xml:space="preserve">276.  </w:t>
      </w:r>
      <w:r>
        <w:rPr>
          <w:rFonts w:hint="eastAsia"/>
        </w:rPr>
        <w:t>据联邦选举委员会的资料，在</w:t>
      </w:r>
      <w:r>
        <w:t>2000</w:t>
      </w:r>
      <w:r>
        <w:rPr>
          <w:rFonts w:hint="eastAsia"/>
        </w:rPr>
        <w:t>年</w:t>
      </w:r>
      <w:r>
        <w:t>7</w:t>
      </w:r>
      <w:r>
        <w:rPr>
          <w:rFonts w:hint="eastAsia"/>
        </w:rPr>
        <w:t>月的选举过程中，加入参议院的妇女人数比例增加到</w:t>
      </w:r>
      <w:r>
        <w:t>16.4%</w:t>
      </w:r>
      <w:r>
        <w:rPr>
          <w:rFonts w:hint="eastAsia"/>
        </w:rPr>
        <w:t>（在</w:t>
      </w:r>
      <w:r>
        <w:t>128</w:t>
      </w:r>
      <w:r>
        <w:rPr>
          <w:rFonts w:hint="eastAsia"/>
        </w:rPr>
        <w:t>个席位总数中有</w:t>
      </w:r>
      <w:r>
        <w:t>21</w:t>
      </w:r>
      <w:r>
        <w:rPr>
          <w:rFonts w:hint="eastAsia"/>
        </w:rPr>
        <w:t>位女参议员），加入众议院的妇女人数比上届减少，占</w:t>
      </w:r>
      <w:r>
        <w:t>16.2%</w:t>
      </w:r>
      <w:r>
        <w:rPr>
          <w:rFonts w:hint="eastAsia"/>
        </w:rPr>
        <w:t>（</w:t>
      </w:r>
      <w:r>
        <w:t>500</w:t>
      </w:r>
      <w:r>
        <w:rPr>
          <w:rFonts w:hint="eastAsia"/>
        </w:rPr>
        <w:t>个席位总数中有</w:t>
      </w:r>
      <w:r>
        <w:t>81</w:t>
      </w:r>
      <w:r>
        <w:rPr>
          <w:rFonts w:hint="eastAsia"/>
        </w:rPr>
        <w:t>位女众议员）。</w:t>
      </w:r>
    </w:p>
    <w:p w:rsidR="00000000" w:rsidRDefault="00000000">
      <w:pPr>
        <w:spacing w:after="240" w:line="360" w:lineRule="exact"/>
        <w:jc w:val="center"/>
        <w:rPr>
          <w:rFonts w:ascii="SimHei" w:eastAsia="SimHei"/>
        </w:rPr>
      </w:pPr>
      <w:r>
        <w:rPr>
          <w:rFonts w:ascii="SimHei" w:eastAsia="SimHei" w:hint="eastAsia"/>
        </w:rPr>
        <w:t>第</w:t>
      </w:r>
      <w:r>
        <w:rPr>
          <w:rFonts w:ascii="SimHei" w:eastAsia="SimHei"/>
        </w:rPr>
        <w:t>46</w:t>
      </w:r>
      <w:r>
        <w:rPr>
          <w:rFonts w:ascii="SimHei" w:eastAsia="SimHei" w:hint="eastAsia"/>
        </w:rPr>
        <w:t>—</w:t>
      </w:r>
      <w:r>
        <w:rPr>
          <w:rFonts w:ascii="SimHei" w:eastAsia="SimHei"/>
        </w:rPr>
        <w:t>58</w:t>
      </w:r>
      <w:r>
        <w:rPr>
          <w:rFonts w:ascii="SimHei" w:eastAsia="SimHei" w:hint="eastAsia"/>
        </w:rPr>
        <w:t>届参议院</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307"/>
        <w:gridCol w:w="1307"/>
        <w:gridCol w:w="1307"/>
        <w:gridCol w:w="1307"/>
        <w:gridCol w:w="1307"/>
        <w:gridCol w:w="1307"/>
      </w:tblGrid>
      <w:tr w:rsidR="00000000">
        <w:tblPrEx>
          <w:tblCellMar>
            <w:top w:w="0" w:type="dxa"/>
            <w:bottom w:w="0" w:type="dxa"/>
          </w:tblCellMar>
        </w:tblPrEx>
        <w:trPr>
          <w:tblHeader/>
        </w:trPr>
        <w:tc>
          <w:tcPr>
            <w:tcW w:w="2068" w:type="dxa"/>
            <w:tcBorders>
              <w:bottom w:val="nil"/>
            </w:tcBorders>
          </w:tcPr>
          <w:p w:rsidR="00000000" w:rsidRDefault="00000000">
            <w:pPr>
              <w:spacing w:line="340" w:lineRule="exact"/>
              <w:jc w:val="center"/>
              <w:rPr>
                <w:rFonts w:eastAsia="SimHei"/>
                <w:sz w:val="18"/>
              </w:rPr>
            </w:pPr>
            <w:r>
              <w:rPr>
                <w:rFonts w:eastAsia="SimHei" w:hint="eastAsia"/>
                <w:sz w:val="18"/>
              </w:rPr>
              <w:t>届别</w:t>
            </w:r>
          </w:p>
        </w:tc>
        <w:tc>
          <w:tcPr>
            <w:tcW w:w="1307" w:type="dxa"/>
            <w:tcBorders>
              <w:bottom w:val="nil"/>
            </w:tcBorders>
          </w:tcPr>
          <w:p w:rsidR="00000000" w:rsidRDefault="00000000">
            <w:pPr>
              <w:spacing w:line="340" w:lineRule="exact"/>
              <w:jc w:val="center"/>
              <w:rPr>
                <w:rFonts w:eastAsia="SimHei"/>
                <w:sz w:val="18"/>
              </w:rPr>
            </w:pPr>
            <w:r>
              <w:rPr>
                <w:rFonts w:eastAsia="SimHei" w:hint="eastAsia"/>
                <w:sz w:val="18"/>
              </w:rPr>
              <w:t>年度</w:t>
            </w:r>
          </w:p>
        </w:tc>
        <w:tc>
          <w:tcPr>
            <w:tcW w:w="3921" w:type="dxa"/>
            <w:gridSpan w:val="3"/>
          </w:tcPr>
          <w:p w:rsidR="00000000" w:rsidRDefault="00000000">
            <w:pPr>
              <w:spacing w:line="340" w:lineRule="exact"/>
              <w:jc w:val="center"/>
              <w:rPr>
                <w:rFonts w:eastAsia="SimHei"/>
                <w:sz w:val="18"/>
              </w:rPr>
            </w:pPr>
            <w:r>
              <w:rPr>
                <w:rFonts w:eastAsia="SimHei" w:hint="eastAsia"/>
                <w:sz w:val="18"/>
              </w:rPr>
              <w:t>绝对数</w:t>
            </w:r>
          </w:p>
        </w:tc>
        <w:tc>
          <w:tcPr>
            <w:tcW w:w="2614" w:type="dxa"/>
            <w:gridSpan w:val="2"/>
          </w:tcPr>
          <w:p w:rsidR="00000000" w:rsidRDefault="00000000">
            <w:pPr>
              <w:spacing w:line="340" w:lineRule="exact"/>
              <w:jc w:val="center"/>
              <w:rPr>
                <w:rFonts w:eastAsia="SimHei"/>
                <w:sz w:val="18"/>
              </w:rPr>
            </w:pPr>
            <w:r>
              <w:rPr>
                <w:rFonts w:eastAsia="SimHei" w:hint="eastAsia"/>
                <w:sz w:val="18"/>
              </w:rPr>
              <w:t>百分比</w:t>
            </w:r>
          </w:p>
        </w:tc>
      </w:tr>
      <w:tr w:rsidR="00000000">
        <w:tblPrEx>
          <w:tblCellMar>
            <w:top w:w="0" w:type="dxa"/>
            <w:bottom w:w="0" w:type="dxa"/>
          </w:tblCellMar>
        </w:tblPrEx>
        <w:trPr>
          <w:tblHeader/>
        </w:trPr>
        <w:tc>
          <w:tcPr>
            <w:tcW w:w="2068" w:type="dxa"/>
            <w:tcBorders>
              <w:top w:val="nil"/>
            </w:tcBorders>
          </w:tcPr>
          <w:p w:rsidR="00000000" w:rsidRDefault="00000000">
            <w:pPr>
              <w:spacing w:line="340" w:lineRule="exact"/>
              <w:jc w:val="center"/>
              <w:rPr>
                <w:rFonts w:eastAsia="SimHei"/>
                <w:sz w:val="18"/>
              </w:rPr>
            </w:pPr>
          </w:p>
        </w:tc>
        <w:tc>
          <w:tcPr>
            <w:tcW w:w="1307" w:type="dxa"/>
            <w:tcBorders>
              <w:top w:val="nil"/>
            </w:tcBorders>
          </w:tcPr>
          <w:p w:rsidR="00000000" w:rsidRDefault="00000000">
            <w:pPr>
              <w:spacing w:line="340" w:lineRule="exact"/>
              <w:jc w:val="center"/>
              <w:rPr>
                <w:rFonts w:eastAsia="SimHei"/>
                <w:sz w:val="18"/>
              </w:rPr>
            </w:pPr>
          </w:p>
        </w:tc>
        <w:tc>
          <w:tcPr>
            <w:tcW w:w="1307" w:type="dxa"/>
          </w:tcPr>
          <w:p w:rsidR="00000000" w:rsidRDefault="00000000">
            <w:pPr>
              <w:spacing w:line="340" w:lineRule="exact"/>
              <w:jc w:val="center"/>
              <w:rPr>
                <w:rFonts w:eastAsia="SimHei"/>
                <w:sz w:val="18"/>
              </w:rPr>
            </w:pPr>
            <w:r>
              <w:rPr>
                <w:rFonts w:eastAsia="SimHei" w:hint="eastAsia"/>
                <w:sz w:val="18"/>
              </w:rPr>
              <w:t>总数</w:t>
            </w:r>
          </w:p>
        </w:tc>
        <w:tc>
          <w:tcPr>
            <w:tcW w:w="1307" w:type="dxa"/>
          </w:tcPr>
          <w:p w:rsidR="00000000" w:rsidRDefault="00000000">
            <w:pPr>
              <w:spacing w:line="340" w:lineRule="exact"/>
              <w:jc w:val="center"/>
              <w:rPr>
                <w:rFonts w:eastAsia="SimHei"/>
                <w:sz w:val="18"/>
              </w:rPr>
            </w:pPr>
            <w:r>
              <w:rPr>
                <w:rFonts w:eastAsia="SimHei" w:hint="eastAsia"/>
                <w:sz w:val="18"/>
              </w:rPr>
              <w:t>男议员</w:t>
            </w:r>
          </w:p>
        </w:tc>
        <w:tc>
          <w:tcPr>
            <w:tcW w:w="1307" w:type="dxa"/>
          </w:tcPr>
          <w:p w:rsidR="00000000" w:rsidRDefault="00000000">
            <w:pPr>
              <w:spacing w:line="340" w:lineRule="exact"/>
              <w:jc w:val="center"/>
              <w:rPr>
                <w:rFonts w:eastAsia="SimHei"/>
                <w:sz w:val="18"/>
              </w:rPr>
            </w:pPr>
            <w:r>
              <w:rPr>
                <w:rFonts w:eastAsia="SimHei" w:hint="eastAsia"/>
                <w:sz w:val="18"/>
              </w:rPr>
              <w:t>女议员</w:t>
            </w:r>
          </w:p>
        </w:tc>
        <w:tc>
          <w:tcPr>
            <w:tcW w:w="1307" w:type="dxa"/>
          </w:tcPr>
          <w:p w:rsidR="00000000" w:rsidRDefault="00000000">
            <w:pPr>
              <w:spacing w:line="340" w:lineRule="exact"/>
              <w:jc w:val="center"/>
              <w:rPr>
                <w:rFonts w:eastAsia="SimHei"/>
                <w:sz w:val="18"/>
              </w:rPr>
            </w:pPr>
            <w:r>
              <w:rPr>
                <w:rFonts w:eastAsia="SimHei" w:hint="eastAsia"/>
                <w:sz w:val="18"/>
              </w:rPr>
              <w:t>男议员</w:t>
            </w:r>
          </w:p>
        </w:tc>
        <w:tc>
          <w:tcPr>
            <w:tcW w:w="1307" w:type="dxa"/>
          </w:tcPr>
          <w:p w:rsidR="00000000" w:rsidRDefault="00000000">
            <w:pPr>
              <w:spacing w:line="340" w:lineRule="exact"/>
              <w:jc w:val="center"/>
              <w:rPr>
                <w:rFonts w:eastAsia="SimHei"/>
                <w:sz w:val="18"/>
              </w:rPr>
            </w:pPr>
            <w:r>
              <w:rPr>
                <w:rFonts w:eastAsia="SimHei" w:hint="eastAsia"/>
                <w:sz w:val="18"/>
              </w:rPr>
              <w:t>女议员</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46-47</w:t>
            </w:r>
            <w:r>
              <w:rPr>
                <w:rFonts w:hint="eastAsia"/>
                <w:sz w:val="18"/>
              </w:rPr>
              <w:t>届</w:t>
            </w:r>
          </w:p>
        </w:tc>
        <w:tc>
          <w:tcPr>
            <w:tcW w:w="1307" w:type="dxa"/>
          </w:tcPr>
          <w:p w:rsidR="00000000" w:rsidRDefault="00000000">
            <w:pPr>
              <w:spacing w:line="340" w:lineRule="exact"/>
              <w:jc w:val="center"/>
              <w:rPr>
                <w:sz w:val="18"/>
              </w:rPr>
            </w:pPr>
            <w:r>
              <w:rPr>
                <w:sz w:val="18"/>
              </w:rPr>
              <w:t>1964-1970</w:t>
            </w:r>
          </w:p>
        </w:tc>
        <w:tc>
          <w:tcPr>
            <w:tcW w:w="1307" w:type="dxa"/>
          </w:tcPr>
          <w:p w:rsidR="00000000" w:rsidRDefault="00000000">
            <w:pPr>
              <w:spacing w:line="340" w:lineRule="exact"/>
              <w:jc w:val="center"/>
              <w:rPr>
                <w:sz w:val="18"/>
              </w:rPr>
            </w:pPr>
            <w:r>
              <w:rPr>
                <w:sz w:val="18"/>
              </w:rPr>
              <w:t>58</w:t>
            </w:r>
          </w:p>
        </w:tc>
        <w:tc>
          <w:tcPr>
            <w:tcW w:w="1307" w:type="dxa"/>
          </w:tcPr>
          <w:p w:rsidR="00000000" w:rsidRDefault="00000000">
            <w:pPr>
              <w:spacing w:line="340" w:lineRule="exact"/>
              <w:jc w:val="center"/>
              <w:rPr>
                <w:sz w:val="18"/>
              </w:rPr>
            </w:pPr>
            <w:r>
              <w:rPr>
                <w:sz w:val="18"/>
              </w:rPr>
              <w:t>56</w:t>
            </w:r>
          </w:p>
        </w:tc>
        <w:tc>
          <w:tcPr>
            <w:tcW w:w="1307" w:type="dxa"/>
          </w:tcPr>
          <w:p w:rsidR="00000000" w:rsidRDefault="00000000">
            <w:pPr>
              <w:spacing w:line="340" w:lineRule="exact"/>
              <w:jc w:val="center"/>
              <w:rPr>
                <w:sz w:val="18"/>
              </w:rPr>
            </w:pPr>
            <w:r>
              <w:rPr>
                <w:sz w:val="18"/>
              </w:rPr>
              <w:t>2</w:t>
            </w:r>
          </w:p>
        </w:tc>
        <w:tc>
          <w:tcPr>
            <w:tcW w:w="1307" w:type="dxa"/>
          </w:tcPr>
          <w:p w:rsidR="00000000" w:rsidRDefault="00000000">
            <w:pPr>
              <w:spacing w:line="340" w:lineRule="exact"/>
              <w:jc w:val="center"/>
              <w:rPr>
                <w:sz w:val="18"/>
              </w:rPr>
            </w:pPr>
            <w:r>
              <w:rPr>
                <w:sz w:val="18"/>
              </w:rPr>
              <w:t>96.6</w:t>
            </w:r>
          </w:p>
        </w:tc>
        <w:tc>
          <w:tcPr>
            <w:tcW w:w="1307" w:type="dxa"/>
          </w:tcPr>
          <w:p w:rsidR="00000000" w:rsidRDefault="00000000">
            <w:pPr>
              <w:spacing w:line="340" w:lineRule="exact"/>
              <w:jc w:val="center"/>
              <w:rPr>
                <w:sz w:val="18"/>
              </w:rPr>
            </w:pPr>
            <w:r>
              <w:rPr>
                <w:sz w:val="18"/>
              </w:rPr>
              <w:t>3.4</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48-49</w:t>
            </w:r>
            <w:r>
              <w:rPr>
                <w:rFonts w:hint="eastAsia"/>
                <w:sz w:val="18"/>
              </w:rPr>
              <w:t>届</w:t>
            </w:r>
          </w:p>
        </w:tc>
        <w:tc>
          <w:tcPr>
            <w:tcW w:w="1307" w:type="dxa"/>
          </w:tcPr>
          <w:p w:rsidR="00000000" w:rsidRDefault="00000000">
            <w:pPr>
              <w:spacing w:line="340" w:lineRule="exact"/>
              <w:jc w:val="center"/>
              <w:rPr>
                <w:sz w:val="18"/>
              </w:rPr>
            </w:pPr>
            <w:r>
              <w:rPr>
                <w:sz w:val="18"/>
              </w:rPr>
              <w:t>1970-1976</w:t>
            </w:r>
          </w:p>
        </w:tc>
        <w:tc>
          <w:tcPr>
            <w:tcW w:w="1307" w:type="dxa"/>
          </w:tcPr>
          <w:p w:rsidR="00000000" w:rsidRDefault="00000000">
            <w:pPr>
              <w:spacing w:line="340" w:lineRule="exact"/>
              <w:jc w:val="center"/>
              <w:rPr>
                <w:sz w:val="18"/>
              </w:rPr>
            </w:pPr>
            <w:r>
              <w:rPr>
                <w:sz w:val="18"/>
              </w:rPr>
              <w:t>60</w:t>
            </w:r>
          </w:p>
        </w:tc>
        <w:tc>
          <w:tcPr>
            <w:tcW w:w="1307" w:type="dxa"/>
          </w:tcPr>
          <w:p w:rsidR="00000000" w:rsidRDefault="00000000">
            <w:pPr>
              <w:spacing w:line="340" w:lineRule="exact"/>
              <w:jc w:val="center"/>
              <w:rPr>
                <w:sz w:val="18"/>
              </w:rPr>
            </w:pPr>
            <w:r>
              <w:rPr>
                <w:sz w:val="18"/>
              </w:rPr>
              <w:t>58</w:t>
            </w:r>
          </w:p>
        </w:tc>
        <w:tc>
          <w:tcPr>
            <w:tcW w:w="1307" w:type="dxa"/>
          </w:tcPr>
          <w:p w:rsidR="00000000" w:rsidRDefault="00000000">
            <w:pPr>
              <w:spacing w:line="340" w:lineRule="exact"/>
              <w:jc w:val="center"/>
              <w:rPr>
                <w:sz w:val="18"/>
              </w:rPr>
            </w:pPr>
            <w:r>
              <w:rPr>
                <w:sz w:val="18"/>
              </w:rPr>
              <w:t>2</w:t>
            </w:r>
          </w:p>
        </w:tc>
        <w:tc>
          <w:tcPr>
            <w:tcW w:w="1307" w:type="dxa"/>
          </w:tcPr>
          <w:p w:rsidR="00000000" w:rsidRDefault="00000000">
            <w:pPr>
              <w:spacing w:line="340" w:lineRule="exact"/>
              <w:jc w:val="center"/>
              <w:rPr>
                <w:sz w:val="18"/>
              </w:rPr>
            </w:pPr>
            <w:r>
              <w:rPr>
                <w:sz w:val="18"/>
              </w:rPr>
              <w:t>96.7</w:t>
            </w:r>
          </w:p>
        </w:tc>
        <w:tc>
          <w:tcPr>
            <w:tcW w:w="1307" w:type="dxa"/>
          </w:tcPr>
          <w:p w:rsidR="00000000" w:rsidRDefault="00000000">
            <w:pPr>
              <w:spacing w:line="340" w:lineRule="exact"/>
              <w:jc w:val="center"/>
              <w:rPr>
                <w:sz w:val="18"/>
              </w:rPr>
            </w:pPr>
            <w:r>
              <w:rPr>
                <w:sz w:val="18"/>
              </w:rPr>
              <w:t>3.3</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50-51</w:t>
            </w:r>
            <w:r>
              <w:rPr>
                <w:rFonts w:hint="eastAsia"/>
                <w:sz w:val="18"/>
              </w:rPr>
              <w:t>届</w:t>
            </w:r>
          </w:p>
        </w:tc>
        <w:tc>
          <w:tcPr>
            <w:tcW w:w="1307" w:type="dxa"/>
          </w:tcPr>
          <w:p w:rsidR="00000000" w:rsidRDefault="00000000">
            <w:pPr>
              <w:spacing w:line="340" w:lineRule="exact"/>
              <w:jc w:val="center"/>
              <w:rPr>
                <w:sz w:val="18"/>
              </w:rPr>
            </w:pPr>
            <w:r>
              <w:rPr>
                <w:sz w:val="18"/>
              </w:rPr>
              <w:t>1976-1982</w:t>
            </w:r>
          </w:p>
        </w:tc>
        <w:tc>
          <w:tcPr>
            <w:tcW w:w="1307" w:type="dxa"/>
          </w:tcPr>
          <w:p w:rsidR="00000000" w:rsidRDefault="00000000">
            <w:pPr>
              <w:spacing w:line="340" w:lineRule="exact"/>
              <w:jc w:val="center"/>
              <w:rPr>
                <w:sz w:val="18"/>
              </w:rPr>
            </w:pPr>
            <w:r>
              <w:rPr>
                <w:sz w:val="18"/>
              </w:rPr>
              <w:t>64</w:t>
            </w:r>
          </w:p>
        </w:tc>
        <w:tc>
          <w:tcPr>
            <w:tcW w:w="1307" w:type="dxa"/>
          </w:tcPr>
          <w:p w:rsidR="00000000" w:rsidRDefault="00000000">
            <w:pPr>
              <w:spacing w:line="340" w:lineRule="exact"/>
              <w:jc w:val="center"/>
              <w:rPr>
                <w:sz w:val="18"/>
              </w:rPr>
            </w:pPr>
            <w:r>
              <w:rPr>
                <w:sz w:val="18"/>
              </w:rPr>
              <w:t>59</w:t>
            </w:r>
          </w:p>
        </w:tc>
        <w:tc>
          <w:tcPr>
            <w:tcW w:w="1307" w:type="dxa"/>
          </w:tcPr>
          <w:p w:rsidR="00000000" w:rsidRDefault="00000000">
            <w:pPr>
              <w:spacing w:line="340" w:lineRule="exact"/>
              <w:jc w:val="center"/>
              <w:rPr>
                <w:sz w:val="18"/>
              </w:rPr>
            </w:pPr>
            <w:r>
              <w:rPr>
                <w:sz w:val="18"/>
              </w:rPr>
              <w:t>5</w:t>
            </w:r>
          </w:p>
        </w:tc>
        <w:tc>
          <w:tcPr>
            <w:tcW w:w="1307" w:type="dxa"/>
          </w:tcPr>
          <w:p w:rsidR="00000000" w:rsidRDefault="00000000">
            <w:pPr>
              <w:spacing w:line="340" w:lineRule="exact"/>
              <w:jc w:val="center"/>
              <w:rPr>
                <w:sz w:val="18"/>
              </w:rPr>
            </w:pPr>
            <w:r>
              <w:rPr>
                <w:sz w:val="18"/>
              </w:rPr>
              <w:t>92.2</w:t>
            </w:r>
          </w:p>
        </w:tc>
        <w:tc>
          <w:tcPr>
            <w:tcW w:w="1307" w:type="dxa"/>
          </w:tcPr>
          <w:p w:rsidR="00000000" w:rsidRDefault="00000000">
            <w:pPr>
              <w:spacing w:line="340" w:lineRule="exact"/>
              <w:jc w:val="center"/>
              <w:rPr>
                <w:sz w:val="18"/>
              </w:rPr>
            </w:pPr>
            <w:r>
              <w:rPr>
                <w:sz w:val="18"/>
              </w:rPr>
              <w:t>7.8</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52-53</w:t>
            </w:r>
            <w:r>
              <w:rPr>
                <w:rFonts w:hint="eastAsia"/>
                <w:sz w:val="18"/>
              </w:rPr>
              <w:t>届</w:t>
            </w:r>
          </w:p>
        </w:tc>
        <w:tc>
          <w:tcPr>
            <w:tcW w:w="1307" w:type="dxa"/>
          </w:tcPr>
          <w:p w:rsidR="00000000" w:rsidRDefault="00000000">
            <w:pPr>
              <w:spacing w:line="340" w:lineRule="exact"/>
              <w:jc w:val="center"/>
              <w:rPr>
                <w:sz w:val="18"/>
              </w:rPr>
            </w:pPr>
            <w:r>
              <w:rPr>
                <w:sz w:val="18"/>
              </w:rPr>
              <w:t>1982-1988</w:t>
            </w:r>
          </w:p>
        </w:tc>
        <w:tc>
          <w:tcPr>
            <w:tcW w:w="1307" w:type="dxa"/>
          </w:tcPr>
          <w:p w:rsidR="00000000" w:rsidRDefault="00000000">
            <w:pPr>
              <w:spacing w:line="340" w:lineRule="exact"/>
              <w:jc w:val="center"/>
              <w:rPr>
                <w:sz w:val="18"/>
              </w:rPr>
            </w:pPr>
            <w:r>
              <w:rPr>
                <w:sz w:val="18"/>
              </w:rPr>
              <w:t>64</w:t>
            </w:r>
          </w:p>
        </w:tc>
        <w:tc>
          <w:tcPr>
            <w:tcW w:w="1307" w:type="dxa"/>
          </w:tcPr>
          <w:p w:rsidR="00000000" w:rsidRDefault="00000000">
            <w:pPr>
              <w:spacing w:line="340" w:lineRule="exact"/>
              <w:jc w:val="center"/>
              <w:rPr>
                <w:sz w:val="18"/>
              </w:rPr>
            </w:pPr>
            <w:r>
              <w:rPr>
                <w:sz w:val="18"/>
              </w:rPr>
              <w:t>58</w:t>
            </w:r>
          </w:p>
        </w:tc>
        <w:tc>
          <w:tcPr>
            <w:tcW w:w="1307" w:type="dxa"/>
          </w:tcPr>
          <w:p w:rsidR="00000000" w:rsidRDefault="00000000">
            <w:pPr>
              <w:spacing w:line="340" w:lineRule="exact"/>
              <w:jc w:val="center"/>
              <w:rPr>
                <w:sz w:val="18"/>
              </w:rPr>
            </w:pPr>
            <w:r>
              <w:rPr>
                <w:sz w:val="18"/>
              </w:rPr>
              <w:t>6</w:t>
            </w:r>
          </w:p>
        </w:tc>
        <w:tc>
          <w:tcPr>
            <w:tcW w:w="1307" w:type="dxa"/>
          </w:tcPr>
          <w:p w:rsidR="00000000" w:rsidRDefault="00000000">
            <w:pPr>
              <w:spacing w:line="340" w:lineRule="exact"/>
              <w:jc w:val="center"/>
              <w:rPr>
                <w:sz w:val="18"/>
              </w:rPr>
            </w:pPr>
            <w:r>
              <w:rPr>
                <w:sz w:val="18"/>
              </w:rPr>
              <w:t>90.6</w:t>
            </w:r>
          </w:p>
        </w:tc>
        <w:tc>
          <w:tcPr>
            <w:tcW w:w="1307" w:type="dxa"/>
          </w:tcPr>
          <w:p w:rsidR="00000000" w:rsidRDefault="00000000">
            <w:pPr>
              <w:spacing w:line="340" w:lineRule="exact"/>
              <w:jc w:val="center"/>
              <w:rPr>
                <w:sz w:val="18"/>
              </w:rPr>
            </w:pPr>
            <w:r>
              <w:rPr>
                <w:sz w:val="18"/>
              </w:rPr>
              <w:t>9.4</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54</w:t>
            </w:r>
            <w:r>
              <w:rPr>
                <w:rFonts w:hint="eastAsia"/>
                <w:sz w:val="18"/>
              </w:rPr>
              <w:t>届</w:t>
            </w:r>
          </w:p>
        </w:tc>
        <w:tc>
          <w:tcPr>
            <w:tcW w:w="1307" w:type="dxa"/>
          </w:tcPr>
          <w:p w:rsidR="00000000" w:rsidRDefault="00000000">
            <w:pPr>
              <w:spacing w:line="340" w:lineRule="exact"/>
              <w:jc w:val="center"/>
              <w:rPr>
                <w:sz w:val="18"/>
              </w:rPr>
            </w:pPr>
            <w:r>
              <w:rPr>
                <w:sz w:val="18"/>
              </w:rPr>
              <w:t>1988-1991</w:t>
            </w:r>
          </w:p>
        </w:tc>
        <w:tc>
          <w:tcPr>
            <w:tcW w:w="1307" w:type="dxa"/>
          </w:tcPr>
          <w:p w:rsidR="00000000" w:rsidRDefault="00000000">
            <w:pPr>
              <w:spacing w:line="340" w:lineRule="exact"/>
              <w:jc w:val="center"/>
              <w:rPr>
                <w:sz w:val="18"/>
              </w:rPr>
            </w:pPr>
            <w:r>
              <w:rPr>
                <w:sz w:val="18"/>
              </w:rPr>
              <w:t>64</w:t>
            </w:r>
          </w:p>
        </w:tc>
        <w:tc>
          <w:tcPr>
            <w:tcW w:w="1307" w:type="dxa"/>
          </w:tcPr>
          <w:p w:rsidR="00000000" w:rsidRDefault="00000000">
            <w:pPr>
              <w:spacing w:line="340" w:lineRule="exact"/>
              <w:jc w:val="center"/>
              <w:rPr>
                <w:sz w:val="18"/>
              </w:rPr>
            </w:pPr>
            <w:r>
              <w:rPr>
                <w:sz w:val="18"/>
              </w:rPr>
              <w:t>54</w:t>
            </w:r>
          </w:p>
        </w:tc>
        <w:tc>
          <w:tcPr>
            <w:tcW w:w="1307" w:type="dxa"/>
          </w:tcPr>
          <w:p w:rsidR="00000000" w:rsidRDefault="00000000">
            <w:pPr>
              <w:spacing w:line="340" w:lineRule="exact"/>
              <w:jc w:val="center"/>
              <w:rPr>
                <w:sz w:val="18"/>
              </w:rPr>
            </w:pPr>
            <w:r>
              <w:rPr>
                <w:sz w:val="18"/>
              </w:rPr>
              <w:t>10</w:t>
            </w:r>
          </w:p>
        </w:tc>
        <w:tc>
          <w:tcPr>
            <w:tcW w:w="1307" w:type="dxa"/>
          </w:tcPr>
          <w:p w:rsidR="00000000" w:rsidRDefault="00000000">
            <w:pPr>
              <w:spacing w:line="340" w:lineRule="exact"/>
              <w:jc w:val="center"/>
              <w:rPr>
                <w:sz w:val="18"/>
              </w:rPr>
            </w:pPr>
            <w:r>
              <w:rPr>
                <w:sz w:val="18"/>
              </w:rPr>
              <w:t>84.4</w:t>
            </w:r>
          </w:p>
        </w:tc>
        <w:tc>
          <w:tcPr>
            <w:tcW w:w="1307" w:type="dxa"/>
          </w:tcPr>
          <w:p w:rsidR="00000000" w:rsidRDefault="00000000">
            <w:pPr>
              <w:spacing w:line="340" w:lineRule="exact"/>
              <w:jc w:val="center"/>
              <w:rPr>
                <w:sz w:val="18"/>
              </w:rPr>
            </w:pPr>
            <w:r>
              <w:rPr>
                <w:sz w:val="18"/>
              </w:rPr>
              <w:t>15.6</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55</w:t>
            </w:r>
            <w:r>
              <w:rPr>
                <w:rFonts w:hint="eastAsia"/>
                <w:sz w:val="18"/>
              </w:rPr>
              <w:t>届</w:t>
            </w:r>
          </w:p>
        </w:tc>
        <w:tc>
          <w:tcPr>
            <w:tcW w:w="1307" w:type="dxa"/>
          </w:tcPr>
          <w:p w:rsidR="00000000" w:rsidRDefault="00000000">
            <w:pPr>
              <w:spacing w:line="340" w:lineRule="exact"/>
              <w:jc w:val="center"/>
              <w:rPr>
                <w:sz w:val="18"/>
              </w:rPr>
            </w:pPr>
            <w:r>
              <w:rPr>
                <w:sz w:val="18"/>
              </w:rPr>
              <w:t>1991-1994</w:t>
            </w:r>
          </w:p>
        </w:tc>
        <w:tc>
          <w:tcPr>
            <w:tcW w:w="1307" w:type="dxa"/>
          </w:tcPr>
          <w:p w:rsidR="00000000" w:rsidRDefault="00000000">
            <w:pPr>
              <w:spacing w:line="340" w:lineRule="exact"/>
              <w:jc w:val="center"/>
              <w:rPr>
                <w:sz w:val="18"/>
              </w:rPr>
            </w:pPr>
            <w:r>
              <w:rPr>
                <w:sz w:val="18"/>
              </w:rPr>
              <w:t>64</w:t>
            </w:r>
          </w:p>
        </w:tc>
        <w:tc>
          <w:tcPr>
            <w:tcW w:w="1307" w:type="dxa"/>
          </w:tcPr>
          <w:p w:rsidR="00000000" w:rsidRDefault="00000000">
            <w:pPr>
              <w:spacing w:line="340" w:lineRule="exact"/>
              <w:jc w:val="center"/>
              <w:rPr>
                <w:sz w:val="18"/>
              </w:rPr>
            </w:pPr>
            <w:r>
              <w:rPr>
                <w:sz w:val="18"/>
              </w:rPr>
              <w:t>60</w:t>
            </w:r>
          </w:p>
        </w:tc>
        <w:tc>
          <w:tcPr>
            <w:tcW w:w="1307" w:type="dxa"/>
          </w:tcPr>
          <w:p w:rsidR="00000000" w:rsidRDefault="00000000">
            <w:pPr>
              <w:spacing w:line="340" w:lineRule="exact"/>
              <w:jc w:val="center"/>
              <w:rPr>
                <w:sz w:val="18"/>
              </w:rPr>
            </w:pPr>
            <w:r>
              <w:rPr>
                <w:sz w:val="18"/>
              </w:rPr>
              <w:t>4</w:t>
            </w:r>
          </w:p>
        </w:tc>
        <w:tc>
          <w:tcPr>
            <w:tcW w:w="1307" w:type="dxa"/>
          </w:tcPr>
          <w:p w:rsidR="00000000" w:rsidRDefault="00000000">
            <w:pPr>
              <w:spacing w:line="340" w:lineRule="exact"/>
              <w:jc w:val="center"/>
              <w:rPr>
                <w:sz w:val="18"/>
              </w:rPr>
            </w:pPr>
            <w:r>
              <w:rPr>
                <w:sz w:val="18"/>
              </w:rPr>
              <w:t>93.8</w:t>
            </w:r>
          </w:p>
        </w:tc>
        <w:tc>
          <w:tcPr>
            <w:tcW w:w="1307" w:type="dxa"/>
          </w:tcPr>
          <w:p w:rsidR="00000000" w:rsidRDefault="00000000">
            <w:pPr>
              <w:spacing w:line="340" w:lineRule="exact"/>
              <w:jc w:val="center"/>
              <w:rPr>
                <w:sz w:val="18"/>
              </w:rPr>
            </w:pPr>
            <w:r>
              <w:rPr>
                <w:sz w:val="18"/>
              </w:rPr>
              <w:t>6.3</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56</w:t>
            </w:r>
            <w:r>
              <w:rPr>
                <w:rFonts w:hint="eastAsia"/>
                <w:sz w:val="18"/>
              </w:rPr>
              <w:t>届</w:t>
            </w:r>
          </w:p>
        </w:tc>
        <w:tc>
          <w:tcPr>
            <w:tcW w:w="1307" w:type="dxa"/>
          </w:tcPr>
          <w:p w:rsidR="00000000" w:rsidRDefault="00000000">
            <w:pPr>
              <w:spacing w:line="340" w:lineRule="exact"/>
              <w:jc w:val="center"/>
              <w:rPr>
                <w:sz w:val="18"/>
              </w:rPr>
            </w:pPr>
            <w:r>
              <w:rPr>
                <w:sz w:val="18"/>
              </w:rPr>
              <w:t>1994-1997</w:t>
            </w:r>
          </w:p>
        </w:tc>
        <w:tc>
          <w:tcPr>
            <w:tcW w:w="1307" w:type="dxa"/>
          </w:tcPr>
          <w:p w:rsidR="00000000" w:rsidRDefault="00000000">
            <w:pPr>
              <w:spacing w:line="340" w:lineRule="exact"/>
              <w:jc w:val="center"/>
              <w:rPr>
                <w:sz w:val="18"/>
              </w:rPr>
            </w:pPr>
            <w:r>
              <w:rPr>
                <w:sz w:val="18"/>
              </w:rPr>
              <w:t>128</w:t>
            </w:r>
          </w:p>
        </w:tc>
        <w:tc>
          <w:tcPr>
            <w:tcW w:w="1307" w:type="dxa"/>
          </w:tcPr>
          <w:p w:rsidR="00000000" w:rsidRDefault="00000000">
            <w:pPr>
              <w:spacing w:line="340" w:lineRule="exact"/>
              <w:jc w:val="center"/>
              <w:rPr>
                <w:sz w:val="18"/>
              </w:rPr>
            </w:pPr>
            <w:r>
              <w:rPr>
                <w:sz w:val="18"/>
              </w:rPr>
              <w:t>112</w:t>
            </w:r>
          </w:p>
        </w:tc>
        <w:tc>
          <w:tcPr>
            <w:tcW w:w="1307" w:type="dxa"/>
          </w:tcPr>
          <w:p w:rsidR="00000000" w:rsidRDefault="00000000">
            <w:pPr>
              <w:spacing w:line="340" w:lineRule="exact"/>
              <w:jc w:val="center"/>
              <w:rPr>
                <w:sz w:val="18"/>
              </w:rPr>
            </w:pPr>
            <w:r>
              <w:rPr>
                <w:sz w:val="18"/>
              </w:rPr>
              <w:t>16</w:t>
            </w:r>
          </w:p>
        </w:tc>
        <w:tc>
          <w:tcPr>
            <w:tcW w:w="1307" w:type="dxa"/>
          </w:tcPr>
          <w:p w:rsidR="00000000" w:rsidRDefault="00000000">
            <w:pPr>
              <w:spacing w:line="340" w:lineRule="exact"/>
              <w:jc w:val="center"/>
              <w:rPr>
                <w:sz w:val="18"/>
              </w:rPr>
            </w:pPr>
            <w:r>
              <w:rPr>
                <w:sz w:val="18"/>
              </w:rPr>
              <w:t>87.5</w:t>
            </w:r>
          </w:p>
        </w:tc>
        <w:tc>
          <w:tcPr>
            <w:tcW w:w="1307" w:type="dxa"/>
          </w:tcPr>
          <w:p w:rsidR="00000000" w:rsidRDefault="00000000">
            <w:pPr>
              <w:spacing w:line="340" w:lineRule="exact"/>
              <w:jc w:val="center"/>
              <w:rPr>
                <w:sz w:val="18"/>
              </w:rPr>
            </w:pPr>
            <w:r>
              <w:rPr>
                <w:sz w:val="18"/>
              </w:rPr>
              <w:t>12.5</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57</w:t>
            </w:r>
            <w:r>
              <w:rPr>
                <w:rFonts w:hint="eastAsia"/>
                <w:sz w:val="18"/>
              </w:rPr>
              <w:t>届</w:t>
            </w:r>
          </w:p>
        </w:tc>
        <w:tc>
          <w:tcPr>
            <w:tcW w:w="1307" w:type="dxa"/>
          </w:tcPr>
          <w:p w:rsidR="00000000" w:rsidRDefault="00000000">
            <w:pPr>
              <w:spacing w:line="340" w:lineRule="exact"/>
              <w:jc w:val="center"/>
              <w:rPr>
                <w:sz w:val="18"/>
              </w:rPr>
            </w:pPr>
            <w:r>
              <w:rPr>
                <w:sz w:val="18"/>
              </w:rPr>
              <w:t>1997-2000</w:t>
            </w:r>
          </w:p>
        </w:tc>
        <w:tc>
          <w:tcPr>
            <w:tcW w:w="1307" w:type="dxa"/>
          </w:tcPr>
          <w:p w:rsidR="00000000" w:rsidRDefault="00000000">
            <w:pPr>
              <w:spacing w:line="340" w:lineRule="exact"/>
              <w:jc w:val="center"/>
              <w:rPr>
                <w:sz w:val="18"/>
              </w:rPr>
            </w:pPr>
            <w:r>
              <w:rPr>
                <w:sz w:val="18"/>
              </w:rPr>
              <w:t>128</w:t>
            </w:r>
          </w:p>
        </w:tc>
        <w:tc>
          <w:tcPr>
            <w:tcW w:w="1307" w:type="dxa"/>
          </w:tcPr>
          <w:p w:rsidR="00000000" w:rsidRDefault="00000000">
            <w:pPr>
              <w:spacing w:line="340" w:lineRule="exact"/>
              <w:jc w:val="center"/>
              <w:rPr>
                <w:sz w:val="18"/>
              </w:rPr>
            </w:pPr>
            <w:r>
              <w:rPr>
                <w:sz w:val="18"/>
              </w:rPr>
              <w:t>109</w:t>
            </w:r>
          </w:p>
        </w:tc>
        <w:tc>
          <w:tcPr>
            <w:tcW w:w="1307" w:type="dxa"/>
          </w:tcPr>
          <w:p w:rsidR="00000000" w:rsidRDefault="00000000">
            <w:pPr>
              <w:spacing w:line="340" w:lineRule="exact"/>
              <w:jc w:val="center"/>
              <w:rPr>
                <w:sz w:val="18"/>
              </w:rPr>
            </w:pPr>
            <w:r>
              <w:rPr>
                <w:sz w:val="18"/>
              </w:rPr>
              <w:t>19</w:t>
            </w:r>
          </w:p>
        </w:tc>
        <w:tc>
          <w:tcPr>
            <w:tcW w:w="1307" w:type="dxa"/>
          </w:tcPr>
          <w:p w:rsidR="00000000" w:rsidRDefault="00000000">
            <w:pPr>
              <w:spacing w:line="340" w:lineRule="exact"/>
              <w:jc w:val="center"/>
              <w:rPr>
                <w:sz w:val="18"/>
              </w:rPr>
            </w:pPr>
            <w:r>
              <w:rPr>
                <w:sz w:val="18"/>
              </w:rPr>
              <w:t>85.2</w:t>
            </w:r>
          </w:p>
        </w:tc>
        <w:tc>
          <w:tcPr>
            <w:tcW w:w="1307" w:type="dxa"/>
          </w:tcPr>
          <w:p w:rsidR="00000000" w:rsidRDefault="00000000">
            <w:pPr>
              <w:spacing w:line="340" w:lineRule="exact"/>
              <w:jc w:val="center"/>
              <w:rPr>
                <w:sz w:val="18"/>
              </w:rPr>
            </w:pPr>
            <w:r>
              <w:rPr>
                <w:sz w:val="18"/>
              </w:rPr>
              <w:t>14.8</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第</w:t>
            </w:r>
            <w:r>
              <w:rPr>
                <w:sz w:val="18"/>
              </w:rPr>
              <w:t>58</w:t>
            </w:r>
            <w:r>
              <w:rPr>
                <w:rFonts w:hint="eastAsia"/>
                <w:sz w:val="18"/>
              </w:rPr>
              <w:t>届</w:t>
            </w:r>
            <w:r>
              <w:rPr>
                <w:vertAlign w:val="superscript"/>
              </w:rPr>
              <w:t>*</w:t>
            </w:r>
          </w:p>
        </w:tc>
        <w:tc>
          <w:tcPr>
            <w:tcW w:w="1307" w:type="dxa"/>
          </w:tcPr>
          <w:p w:rsidR="00000000" w:rsidRDefault="00000000">
            <w:pPr>
              <w:spacing w:line="340" w:lineRule="exact"/>
              <w:jc w:val="center"/>
              <w:rPr>
                <w:sz w:val="18"/>
              </w:rPr>
            </w:pPr>
            <w:r>
              <w:rPr>
                <w:sz w:val="18"/>
              </w:rPr>
              <w:t>2000-2003</w:t>
            </w:r>
          </w:p>
        </w:tc>
        <w:tc>
          <w:tcPr>
            <w:tcW w:w="1307" w:type="dxa"/>
          </w:tcPr>
          <w:p w:rsidR="00000000" w:rsidRDefault="00000000">
            <w:pPr>
              <w:spacing w:line="340" w:lineRule="exact"/>
              <w:jc w:val="center"/>
              <w:rPr>
                <w:sz w:val="18"/>
              </w:rPr>
            </w:pPr>
            <w:r>
              <w:rPr>
                <w:sz w:val="18"/>
              </w:rPr>
              <w:t>128</w:t>
            </w:r>
          </w:p>
        </w:tc>
        <w:tc>
          <w:tcPr>
            <w:tcW w:w="1307" w:type="dxa"/>
          </w:tcPr>
          <w:p w:rsidR="00000000" w:rsidRDefault="00000000">
            <w:pPr>
              <w:spacing w:line="340" w:lineRule="exact"/>
              <w:jc w:val="center"/>
              <w:rPr>
                <w:sz w:val="18"/>
              </w:rPr>
            </w:pPr>
            <w:r>
              <w:rPr>
                <w:sz w:val="18"/>
              </w:rPr>
              <w:t>108</w:t>
            </w:r>
          </w:p>
        </w:tc>
        <w:tc>
          <w:tcPr>
            <w:tcW w:w="1307" w:type="dxa"/>
          </w:tcPr>
          <w:p w:rsidR="00000000" w:rsidRDefault="00000000">
            <w:pPr>
              <w:spacing w:line="340" w:lineRule="exact"/>
              <w:jc w:val="center"/>
              <w:rPr>
                <w:sz w:val="18"/>
              </w:rPr>
            </w:pPr>
            <w:r>
              <w:rPr>
                <w:sz w:val="18"/>
              </w:rPr>
              <w:t>21</w:t>
            </w:r>
          </w:p>
        </w:tc>
        <w:tc>
          <w:tcPr>
            <w:tcW w:w="1307" w:type="dxa"/>
          </w:tcPr>
          <w:p w:rsidR="00000000" w:rsidRDefault="00000000">
            <w:pPr>
              <w:spacing w:line="340" w:lineRule="exact"/>
              <w:jc w:val="center"/>
              <w:rPr>
                <w:sz w:val="18"/>
              </w:rPr>
            </w:pPr>
            <w:r>
              <w:rPr>
                <w:sz w:val="18"/>
              </w:rPr>
              <w:t>84.4</w:t>
            </w:r>
          </w:p>
        </w:tc>
        <w:tc>
          <w:tcPr>
            <w:tcW w:w="1307" w:type="dxa"/>
          </w:tcPr>
          <w:p w:rsidR="00000000" w:rsidRDefault="00000000">
            <w:pPr>
              <w:spacing w:line="340" w:lineRule="exact"/>
              <w:jc w:val="center"/>
              <w:rPr>
                <w:sz w:val="18"/>
              </w:rPr>
            </w:pPr>
            <w:r>
              <w:rPr>
                <w:sz w:val="18"/>
              </w:rPr>
              <w:t>16.4</w:t>
            </w:r>
          </w:p>
        </w:tc>
      </w:tr>
      <w:tr w:rsidR="00000000">
        <w:tblPrEx>
          <w:tblCellMar>
            <w:top w:w="0" w:type="dxa"/>
            <w:bottom w:w="0" w:type="dxa"/>
          </w:tblCellMar>
        </w:tblPrEx>
        <w:tc>
          <w:tcPr>
            <w:tcW w:w="2068" w:type="dxa"/>
          </w:tcPr>
          <w:p w:rsidR="00000000" w:rsidRDefault="00000000">
            <w:pPr>
              <w:spacing w:line="340" w:lineRule="exact"/>
              <w:jc w:val="center"/>
              <w:rPr>
                <w:sz w:val="18"/>
              </w:rPr>
            </w:pPr>
            <w:r>
              <w:rPr>
                <w:rFonts w:hint="eastAsia"/>
                <w:sz w:val="18"/>
              </w:rPr>
              <w:t>共计</w:t>
            </w:r>
          </w:p>
        </w:tc>
        <w:tc>
          <w:tcPr>
            <w:tcW w:w="1307" w:type="dxa"/>
          </w:tcPr>
          <w:p w:rsidR="00000000" w:rsidRDefault="00000000">
            <w:pPr>
              <w:spacing w:line="340" w:lineRule="exact"/>
              <w:jc w:val="center"/>
              <w:rPr>
                <w:sz w:val="18"/>
              </w:rPr>
            </w:pPr>
            <w:r>
              <w:rPr>
                <w:sz w:val="18"/>
              </w:rPr>
              <w:t>1964-2003</w:t>
            </w:r>
          </w:p>
        </w:tc>
        <w:tc>
          <w:tcPr>
            <w:tcW w:w="1307" w:type="dxa"/>
          </w:tcPr>
          <w:p w:rsidR="00000000" w:rsidRDefault="00000000">
            <w:pPr>
              <w:spacing w:line="340" w:lineRule="exact"/>
              <w:jc w:val="center"/>
              <w:rPr>
                <w:sz w:val="18"/>
              </w:rPr>
            </w:pPr>
            <w:r>
              <w:rPr>
                <w:sz w:val="18"/>
              </w:rPr>
              <w:t>758</w:t>
            </w:r>
          </w:p>
        </w:tc>
        <w:tc>
          <w:tcPr>
            <w:tcW w:w="1307" w:type="dxa"/>
          </w:tcPr>
          <w:p w:rsidR="00000000" w:rsidRDefault="00000000">
            <w:pPr>
              <w:spacing w:line="340" w:lineRule="exact"/>
              <w:jc w:val="center"/>
              <w:rPr>
                <w:sz w:val="18"/>
              </w:rPr>
            </w:pPr>
            <w:r>
              <w:rPr>
                <w:sz w:val="18"/>
              </w:rPr>
              <w:t>674</w:t>
            </w:r>
          </w:p>
        </w:tc>
        <w:tc>
          <w:tcPr>
            <w:tcW w:w="1307" w:type="dxa"/>
          </w:tcPr>
          <w:p w:rsidR="00000000" w:rsidRDefault="00000000">
            <w:pPr>
              <w:spacing w:line="340" w:lineRule="exact"/>
              <w:jc w:val="center"/>
              <w:rPr>
                <w:sz w:val="18"/>
              </w:rPr>
            </w:pPr>
            <w:r>
              <w:rPr>
                <w:sz w:val="18"/>
              </w:rPr>
              <w:t>84</w:t>
            </w:r>
          </w:p>
        </w:tc>
        <w:tc>
          <w:tcPr>
            <w:tcW w:w="1307" w:type="dxa"/>
          </w:tcPr>
          <w:p w:rsidR="00000000" w:rsidRDefault="00000000">
            <w:pPr>
              <w:spacing w:line="340" w:lineRule="exact"/>
              <w:jc w:val="center"/>
              <w:rPr>
                <w:sz w:val="18"/>
              </w:rPr>
            </w:pPr>
            <w:r>
              <w:rPr>
                <w:sz w:val="18"/>
              </w:rPr>
              <w:t>87.5</w:t>
            </w:r>
          </w:p>
        </w:tc>
        <w:tc>
          <w:tcPr>
            <w:tcW w:w="1307" w:type="dxa"/>
          </w:tcPr>
          <w:p w:rsidR="00000000" w:rsidRDefault="00000000">
            <w:pPr>
              <w:spacing w:line="340" w:lineRule="exact"/>
              <w:jc w:val="center"/>
              <w:rPr>
                <w:sz w:val="18"/>
              </w:rPr>
            </w:pPr>
            <w:r>
              <w:rPr>
                <w:sz w:val="18"/>
              </w:rPr>
              <w:t>12.5</w:t>
            </w:r>
          </w:p>
        </w:tc>
      </w:tr>
    </w:tbl>
    <w:p w:rsidR="00000000" w:rsidRDefault="00000000">
      <w:pPr>
        <w:spacing w:before="240" w:line="360" w:lineRule="exact"/>
        <w:rPr>
          <w:sz w:val="18"/>
        </w:rPr>
      </w:pPr>
      <w:r>
        <w:rPr>
          <w:rFonts w:hint="eastAsia"/>
          <w:sz w:val="18"/>
        </w:rPr>
        <w:t>资料来源：《全国妇女纲领》，《更多妇女进议会》，</w:t>
      </w:r>
      <w:r>
        <w:rPr>
          <w:sz w:val="18"/>
        </w:rPr>
        <w:t>1997</w:t>
      </w:r>
      <w:r>
        <w:rPr>
          <w:rFonts w:hint="eastAsia"/>
          <w:sz w:val="18"/>
        </w:rPr>
        <w:t>年。</w:t>
      </w:r>
    </w:p>
    <w:p w:rsidR="00000000" w:rsidRDefault="00000000">
      <w:pPr>
        <w:spacing w:after="240" w:line="360" w:lineRule="exact"/>
        <w:ind w:firstLine="960"/>
        <w:rPr>
          <w:sz w:val="18"/>
        </w:rPr>
      </w:pPr>
      <w:r>
        <w:rPr>
          <w:vertAlign w:val="superscript"/>
        </w:rPr>
        <w:t>*</w:t>
      </w:r>
      <w:r>
        <w:rPr>
          <w:sz w:val="18"/>
        </w:rPr>
        <w:t xml:space="preserve">  </w:t>
      </w:r>
      <w:r>
        <w:rPr>
          <w:rFonts w:hint="eastAsia"/>
          <w:sz w:val="18"/>
        </w:rPr>
        <w:t>合众国参议院</w:t>
      </w:r>
      <w:r>
        <w:rPr>
          <w:sz w:val="18"/>
        </w:rPr>
        <w:t>2000</w:t>
      </w:r>
      <w:r>
        <w:rPr>
          <w:rFonts w:hint="eastAsia"/>
          <w:sz w:val="18"/>
        </w:rPr>
        <w:t>年</w:t>
      </w:r>
      <w:r>
        <w:rPr>
          <w:sz w:val="18"/>
        </w:rPr>
        <w:t>10</w:t>
      </w:r>
      <w:r>
        <w:rPr>
          <w:rFonts w:hint="eastAsia"/>
          <w:sz w:val="18"/>
        </w:rPr>
        <w:t>月提供的资料。</w:t>
      </w:r>
    </w:p>
    <w:p w:rsidR="00000000" w:rsidRDefault="00000000">
      <w:pPr>
        <w:spacing w:before="240" w:after="240" w:line="360" w:lineRule="exact"/>
        <w:ind w:firstLine="425"/>
        <w:rPr>
          <w:rFonts w:ascii="SimHei" w:eastAsia="SimHei" w:hint="eastAsia"/>
        </w:rPr>
      </w:pP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第</w:t>
      </w:r>
      <w:r>
        <w:rPr>
          <w:rFonts w:ascii="SimHei" w:eastAsia="SimHei"/>
        </w:rPr>
        <w:t>42-58</w:t>
      </w:r>
      <w:r>
        <w:rPr>
          <w:rFonts w:ascii="SimHei" w:eastAsia="SimHei" w:hint="eastAsia"/>
        </w:rPr>
        <w:t>届众议院</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1347"/>
        <w:gridCol w:w="1347"/>
        <w:gridCol w:w="1347"/>
        <w:gridCol w:w="1347"/>
        <w:gridCol w:w="1347"/>
        <w:gridCol w:w="1347"/>
      </w:tblGrid>
      <w:tr w:rsidR="00000000">
        <w:tblPrEx>
          <w:tblCellMar>
            <w:top w:w="0" w:type="dxa"/>
            <w:bottom w:w="0" w:type="dxa"/>
          </w:tblCellMar>
        </w:tblPrEx>
        <w:tc>
          <w:tcPr>
            <w:tcW w:w="1828" w:type="dxa"/>
            <w:tcBorders>
              <w:bottom w:val="nil"/>
            </w:tcBorders>
          </w:tcPr>
          <w:p w:rsidR="00000000" w:rsidRDefault="00000000">
            <w:pPr>
              <w:spacing w:line="340" w:lineRule="exact"/>
              <w:jc w:val="center"/>
              <w:rPr>
                <w:sz w:val="18"/>
              </w:rPr>
            </w:pPr>
            <w:r>
              <w:rPr>
                <w:rFonts w:hint="eastAsia"/>
                <w:sz w:val="18"/>
              </w:rPr>
              <w:t>届别</w:t>
            </w:r>
          </w:p>
        </w:tc>
        <w:tc>
          <w:tcPr>
            <w:tcW w:w="1347" w:type="dxa"/>
            <w:tcBorders>
              <w:bottom w:val="nil"/>
            </w:tcBorders>
          </w:tcPr>
          <w:p w:rsidR="00000000" w:rsidRDefault="00000000">
            <w:pPr>
              <w:spacing w:line="340" w:lineRule="exact"/>
              <w:jc w:val="center"/>
              <w:rPr>
                <w:sz w:val="18"/>
              </w:rPr>
            </w:pPr>
            <w:r>
              <w:rPr>
                <w:rFonts w:hint="eastAsia"/>
                <w:sz w:val="18"/>
              </w:rPr>
              <w:t>年度</w:t>
            </w:r>
          </w:p>
        </w:tc>
        <w:tc>
          <w:tcPr>
            <w:tcW w:w="4041" w:type="dxa"/>
            <w:gridSpan w:val="3"/>
          </w:tcPr>
          <w:p w:rsidR="00000000" w:rsidRDefault="00000000">
            <w:pPr>
              <w:spacing w:line="340" w:lineRule="exact"/>
              <w:jc w:val="center"/>
              <w:rPr>
                <w:sz w:val="18"/>
              </w:rPr>
            </w:pPr>
            <w:r>
              <w:rPr>
                <w:rFonts w:hint="eastAsia"/>
                <w:sz w:val="18"/>
              </w:rPr>
              <w:t>绝对数</w:t>
            </w:r>
          </w:p>
        </w:tc>
        <w:tc>
          <w:tcPr>
            <w:tcW w:w="2694" w:type="dxa"/>
            <w:gridSpan w:val="2"/>
          </w:tcPr>
          <w:p w:rsidR="00000000" w:rsidRDefault="00000000">
            <w:pPr>
              <w:spacing w:line="340" w:lineRule="exact"/>
              <w:jc w:val="center"/>
              <w:rPr>
                <w:sz w:val="18"/>
              </w:rPr>
            </w:pPr>
            <w:r>
              <w:rPr>
                <w:rFonts w:hint="eastAsia"/>
                <w:sz w:val="18"/>
              </w:rPr>
              <w:t>百分比</w:t>
            </w:r>
          </w:p>
        </w:tc>
      </w:tr>
      <w:tr w:rsidR="00000000">
        <w:tblPrEx>
          <w:tblCellMar>
            <w:top w:w="0" w:type="dxa"/>
            <w:bottom w:w="0" w:type="dxa"/>
          </w:tblCellMar>
        </w:tblPrEx>
        <w:tc>
          <w:tcPr>
            <w:tcW w:w="1828" w:type="dxa"/>
            <w:tcBorders>
              <w:top w:val="nil"/>
            </w:tcBorders>
          </w:tcPr>
          <w:p w:rsidR="00000000" w:rsidRDefault="00000000">
            <w:pPr>
              <w:spacing w:line="340" w:lineRule="exact"/>
              <w:jc w:val="center"/>
              <w:rPr>
                <w:sz w:val="18"/>
              </w:rPr>
            </w:pPr>
          </w:p>
        </w:tc>
        <w:tc>
          <w:tcPr>
            <w:tcW w:w="1347" w:type="dxa"/>
            <w:tcBorders>
              <w:top w:val="nil"/>
            </w:tcBorders>
          </w:tcPr>
          <w:p w:rsidR="00000000" w:rsidRDefault="00000000">
            <w:pPr>
              <w:spacing w:line="340" w:lineRule="exact"/>
              <w:jc w:val="center"/>
              <w:rPr>
                <w:sz w:val="18"/>
              </w:rPr>
            </w:pPr>
          </w:p>
        </w:tc>
        <w:tc>
          <w:tcPr>
            <w:tcW w:w="1347" w:type="dxa"/>
          </w:tcPr>
          <w:p w:rsidR="00000000" w:rsidRDefault="00000000">
            <w:pPr>
              <w:spacing w:line="340" w:lineRule="exact"/>
              <w:jc w:val="center"/>
              <w:rPr>
                <w:sz w:val="18"/>
              </w:rPr>
            </w:pPr>
            <w:r>
              <w:rPr>
                <w:rFonts w:hint="eastAsia"/>
                <w:sz w:val="18"/>
              </w:rPr>
              <w:t>总数</w:t>
            </w:r>
          </w:p>
        </w:tc>
        <w:tc>
          <w:tcPr>
            <w:tcW w:w="1347" w:type="dxa"/>
          </w:tcPr>
          <w:p w:rsidR="00000000" w:rsidRDefault="00000000">
            <w:pPr>
              <w:spacing w:line="340" w:lineRule="exact"/>
              <w:jc w:val="center"/>
              <w:rPr>
                <w:sz w:val="18"/>
              </w:rPr>
            </w:pPr>
            <w:r>
              <w:rPr>
                <w:rFonts w:hint="eastAsia"/>
                <w:sz w:val="18"/>
              </w:rPr>
              <w:t>男议员</w:t>
            </w:r>
          </w:p>
        </w:tc>
        <w:tc>
          <w:tcPr>
            <w:tcW w:w="1347" w:type="dxa"/>
          </w:tcPr>
          <w:p w:rsidR="00000000" w:rsidRDefault="00000000">
            <w:pPr>
              <w:spacing w:line="340" w:lineRule="exact"/>
              <w:jc w:val="center"/>
              <w:rPr>
                <w:sz w:val="18"/>
              </w:rPr>
            </w:pPr>
            <w:r>
              <w:rPr>
                <w:rFonts w:hint="eastAsia"/>
                <w:sz w:val="18"/>
              </w:rPr>
              <w:t>女议员</w:t>
            </w:r>
          </w:p>
        </w:tc>
        <w:tc>
          <w:tcPr>
            <w:tcW w:w="1347" w:type="dxa"/>
          </w:tcPr>
          <w:p w:rsidR="00000000" w:rsidRDefault="00000000">
            <w:pPr>
              <w:spacing w:line="340" w:lineRule="exact"/>
              <w:jc w:val="center"/>
              <w:rPr>
                <w:sz w:val="18"/>
              </w:rPr>
            </w:pPr>
            <w:r>
              <w:rPr>
                <w:rFonts w:hint="eastAsia"/>
                <w:sz w:val="18"/>
              </w:rPr>
              <w:t>男议员</w:t>
            </w:r>
          </w:p>
        </w:tc>
        <w:tc>
          <w:tcPr>
            <w:tcW w:w="1347" w:type="dxa"/>
          </w:tcPr>
          <w:p w:rsidR="00000000" w:rsidRDefault="00000000">
            <w:pPr>
              <w:spacing w:line="340" w:lineRule="exact"/>
              <w:jc w:val="center"/>
              <w:rPr>
                <w:sz w:val="18"/>
              </w:rPr>
            </w:pPr>
            <w:r>
              <w:rPr>
                <w:rFonts w:hint="eastAsia"/>
                <w:sz w:val="18"/>
              </w:rPr>
              <w:t>女议员</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42</w:t>
            </w:r>
            <w:r>
              <w:rPr>
                <w:rFonts w:hint="eastAsia"/>
                <w:sz w:val="18"/>
              </w:rPr>
              <w:t>届</w:t>
            </w:r>
          </w:p>
        </w:tc>
        <w:tc>
          <w:tcPr>
            <w:tcW w:w="1347" w:type="dxa"/>
          </w:tcPr>
          <w:p w:rsidR="00000000" w:rsidRDefault="00000000">
            <w:pPr>
              <w:spacing w:line="340" w:lineRule="exact"/>
              <w:jc w:val="center"/>
              <w:rPr>
                <w:sz w:val="18"/>
              </w:rPr>
            </w:pPr>
            <w:r>
              <w:rPr>
                <w:sz w:val="18"/>
              </w:rPr>
              <w:t>1952-1955</w:t>
            </w:r>
          </w:p>
        </w:tc>
        <w:tc>
          <w:tcPr>
            <w:tcW w:w="1347" w:type="dxa"/>
          </w:tcPr>
          <w:p w:rsidR="00000000" w:rsidRDefault="00000000">
            <w:pPr>
              <w:spacing w:line="340" w:lineRule="exact"/>
              <w:jc w:val="center"/>
              <w:rPr>
                <w:sz w:val="18"/>
              </w:rPr>
            </w:pPr>
            <w:r>
              <w:rPr>
                <w:sz w:val="18"/>
              </w:rPr>
              <w:t>162</w:t>
            </w:r>
          </w:p>
        </w:tc>
        <w:tc>
          <w:tcPr>
            <w:tcW w:w="1347" w:type="dxa"/>
          </w:tcPr>
          <w:p w:rsidR="00000000" w:rsidRDefault="00000000">
            <w:pPr>
              <w:spacing w:line="340" w:lineRule="exact"/>
              <w:jc w:val="center"/>
              <w:rPr>
                <w:sz w:val="18"/>
              </w:rPr>
            </w:pPr>
            <w:r>
              <w:rPr>
                <w:sz w:val="18"/>
              </w:rPr>
              <w:t>161</w:t>
            </w:r>
          </w:p>
        </w:tc>
        <w:tc>
          <w:tcPr>
            <w:tcW w:w="1347" w:type="dxa"/>
          </w:tcPr>
          <w:p w:rsidR="00000000" w:rsidRDefault="00000000">
            <w:pPr>
              <w:spacing w:line="340" w:lineRule="exact"/>
              <w:jc w:val="center"/>
              <w:rPr>
                <w:sz w:val="18"/>
              </w:rPr>
            </w:pPr>
            <w:r>
              <w:rPr>
                <w:sz w:val="18"/>
              </w:rPr>
              <w:t>1</w:t>
            </w:r>
          </w:p>
        </w:tc>
        <w:tc>
          <w:tcPr>
            <w:tcW w:w="1347" w:type="dxa"/>
          </w:tcPr>
          <w:p w:rsidR="00000000" w:rsidRDefault="00000000">
            <w:pPr>
              <w:spacing w:line="340" w:lineRule="exact"/>
              <w:jc w:val="center"/>
              <w:rPr>
                <w:sz w:val="18"/>
              </w:rPr>
            </w:pPr>
            <w:r>
              <w:rPr>
                <w:sz w:val="18"/>
              </w:rPr>
              <w:t>99.4</w:t>
            </w:r>
          </w:p>
        </w:tc>
        <w:tc>
          <w:tcPr>
            <w:tcW w:w="1347" w:type="dxa"/>
          </w:tcPr>
          <w:p w:rsidR="00000000" w:rsidRDefault="00000000">
            <w:pPr>
              <w:spacing w:line="340" w:lineRule="exact"/>
              <w:jc w:val="center"/>
              <w:rPr>
                <w:sz w:val="18"/>
              </w:rPr>
            </w:pPr>
            <w:r>
              <w:rPr>
                <w:sz w:val="18"/>
              </w:rPr>
              <w:t>0.6</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43</w:t>
            </w:r>
            <w:r>
              <w:rPr>
                <w:rFonts w:hint="eastAsia"/>
                <w:sz w:val="18"/>
              </w:rPr>
              <w:t>届</w:t>
            </w:r>
          </w:p>
        </w:tc>
        <w:tc>
          <w:tcPr>
            <w:tcW w:w="1347" w:type="dxa"/>
          </w:tcPr>
          <w:p w:rsidR="00000000" w:rsidRDefault="00000000">
            <w:pPr>
              <w:spacing w:line="340" w:lineRule="exact"/>
              <w:jc w:val="center"/>
              <w:rPr>
                <w:sz w:val="18"/>
              </w:rPr>
            </w:pPr>
            <w:r>
              <w:rPr>
                <w:sz w:val="18"/>
              </w:rPr>
              <w:t>1955-1958</w:t>
            </w:r>
          </w:p>
        </w:tc>
        <w:tc>
          <w:tcPr>
            <w:tcW w:w="1347" w:type="dxa"/>
          </w:tcPr>
          <w:p w:rsidR="00000000" w:rsidRDefault="00000000">
            <w:pPr>
              <w:spacing w:line="340" w:lineRule="exact"/>
              <w:jc w:val="center"/>
              <w:rPr>
                <w:sz w:val="18"/>
              </w:rPr>
            </w:pPr>
            <w:r>
              <w:rPr>
                <w:sz w:val="18"/>
              </w:rPr>
              <w:t>160</w:t>
            </w:r>
          </w:p>
        </w:tc>
        <w:tc>
          <w:tcPr>
            <w:tcW w:w="1347" w:type="dxa"/>
          </w:tcPr>
          <w:p w:rsidR="00000000" w:rsidRDefault="00000000">
            <w:pPr>
              <w:spacing w:line="340" w:lineRule="exact"/>
              <w:jc w:val="center"/>
              <w:rPr>
                <w:sz w:val="18"/>
              </w:rPr>
            </w:pPr>
            <w:r>
              <w:rPr>
                <w:sz w:val="18"/>
              </w:rPr>
              <w:t>156</w:t>
            </w:r>
          </w:p>
        </w:tc>
        <w:tc>
          <w:tcPr>
            <w:tcW w:w="1347" w:type="dxa"/>
          </w:tcPr>
          <w:p w:rsidR="00000000" w:rsidRDefault="00000000">
            <w:pPr>
              <w:spacing w:line="340" w:lineRule="exact"/>
              <w:jc w:val="center"/>
              <w:rPr>
                <w:sz w:val="18"/>
              </w:rPr>
            </w:pPr>
            <w:r>
              <w:rPr>
                <w:sz w:val="18"/>
              </w:rPr>
              <w:t>4</w:t>
            </w:r>
          </w:p>
        </w:tc>
        <w:tc>
          <w:tcPr>
            <w:tcW w:w="1347" w:type="dxa"/>
          </w:tcPr>
          <w:p w:rsidR="00000000" w:rsidRDefault="00000000">
            <w:pPr>
              <w:spacing w:line="340" w:lineRule="exact"/>
              <w:jc w:val="center"/>
              <w:rPr>
                <w:sz w:val="18"/>
              </w:rPr>
            </w:pPr>
            <w:r>
              <w:rPr>
                <w:sz w:val="18"/>
              </w:rPr>
              <w:t>97.5</w:t>
            </w:r>
          </w:p>
        </w:tc>
        <w:tc>
          <w:tcPr>
            <w:tcW w:w="1347" w:type="dxa"/>
          </w:tcPr>
          <w:p w:rsidR="00000000" w:rsidRDefault="00000000">
            <w:pPr>
              <w:spacing w:line="340" w:lineRule="exact"/>
              <w:jc w:val="center"/>
              <w:rPr>
                <w:sz w:val="18"/>
              </w:rPr>
            </w:pPr>
            <w:r>
              <w:rPr>
                <w:sz w:val="18"/>
              </w:rPr>
              <w:t>2.5</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44</w:t>
            </w:r>
            <w:r>
              <w:rPr>
                <w:rFonts w:hint="eastAsia"/>
                <w:sz w:val="18"/>
              </w:rPr>
              <w:t>届</w:t>
            </w:r>
          </w:p>
        </w:tc>
        <w:tc>
          <w:tcPr>
            <w:tcW w:w="1347" w:type="dxa"/>
          </w:tcPr>
          <w:p w:rsidR="00000000" w:rsidRDefault="00000000">
            <w:pPr>
              <w:spacing w:line="340" w:lineRule="exact"/>
              <w:jc w:val="center"/>
              <w:rPr>
                <w:sz w:val="18"/>
              </w:rPr>
            </w:pPr>
            <w:r>
              <w:rPr>
                <w:sz w:val="18"/>
              </w:rPr>
              <w:t>1958-1961</w:t>
            </w:r>
          </w:p>
        </w:tc>
        <w:tc>
          <w:tcPr>
            <w:tcW w:w="1347" w:type="dxa"/>
          </w:tcPr>
          <w:p w:rsidR="00000000" w:rsidRDefault="00000000">
            <w:pPr>
              <w:spacing w:line="340" w:lineRule="exact"/>
              <w:jc w:val="center"/>
              <w:rPr>
                <w:sz w:val="18"/>
              </w:rPr>
            </w:pPr>
            <w:r>
              <w:rPr>
                <w:sz w:val="18"/>
              </w:rPr>
              <w:t>162</w:t>
            </w:r>
          </w:p>
        </w:tc>
        <w:tc>
          <w:tcPr>
            <w:tcW w:w="1347" w:type="dxa"/>
          </w:tcPr>
          <w:p w:rsidR="00000000" w:rsidRDefault="00000000">
            <w:pPr>
              <w:spacing w:line="340" w:lineRule="exact"/>
              <w:jc w:val="center"/>
              <w:rPr>
                <w:sz w:val="18"/>
              </w:rPr>
            </w:pPr>
            <w:r>
              <w:rPr>
                <w:sz w:val="18"/>
              </w:rPr>
              <w:t>154</w:t>
            </w:r>
          </w:p>
        </w:tc>
        <w:tc>
          <w:tcPr>
            <w:tcW w:w="1347" w:type="dxa"/>
          </w:tcPr>
          <w:p w:rsidR="00000000" w:rsidRDefault="00000000">
            <w:pPr>
              <w:spacing w:line="340" w:lineRule="exact"/>
              <w:jc w:val="center"/>
              <w:rPr>
                <w:sz w:val="18"/>
              </w:rPr>
            </w:pPr>
            <w:r>
              <w:rPr>
                <w:sz w:val="18"/>
              </w:rPr>
              <w:t>8</w:t>
            </w:r>
          </w:p>
        </w:tc>
        <w:tc>
          <w:tcPr>
            <w:tcW w:w="1347" w:type="dxa"/>
          </w:tcPr>
          <w:p w:rsidR="00000000" w:rsidRDefault="00000000">
            <w:pPr>
              <w:spacing w:line="340" w:lineRule="exact"/>
              <w:jc w:val="center"/>
              <w:rPr>
                <w:sz w:val="18"/>
              </w:rPr>
            </w:pPr>
            <w:r>
              <w:rPr>
                <w:sz w:val="18"/>
              </w:rPr>
              <w:t>95.1</w:t>
            </w:r>
          </w:p>
        </w:tc>
        <w:tc>
          <w:tcPr>
            <w:tcW w:w="1347" w:type="dxa"/>
          </w:tcPr>
          <w:p w:rsidR="00000000" w:rsidRDefault="00000000">
            <w:pPr>
              <w:spacing w:line="340" w:lineRule="exact"/>
              <w:jc w:val="center"/>
              <w:rPr>
                <w:sz w:val="18"/>
              </w:rPr>
            </w:pPr>
            <w:r>
              <w:rPr>
                <w:sz w:val="18"/>
              </w:rPr>
              <w:t>4.9</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45</w:t>
            </w:r>
            <w:r>
              <w:rPr>
                <w:rFonts w:hint="eastAsia"/>
                <w:sz w:val="18"/>
              </w:rPr>
              <w:t>届</w:t>
            </w:r>
          </w:p>
        </w:tc>
        <w:tc>
          <w:tcPr>
            <w:tcW w:w="1347" w:type="dxa"/>
          </w:tcPr>
          <w:p w:rsidR="00000000" w:rsidRDefault="00000000">
            <w:pPr>
              <w:spacing w:line="340" w:lineRule="exact"/>
              <w:jc w:val="center"/>
              <w:rPr>
                <w:sz w:val="18"/>
              </w:rPr>
            </w:pPr>
            <w:r>
              <w:rPr>
                <w:sz w:val="18"/>
              </w:rPr>
              <w:t>1961-1964</w:t>
            </w:r>
          </w:p>
        </w:tc>
        <w:tc>
          <w:tcPr>
            <w:tcW w:w="1347" w:type="dxa"/>
          </w:tcPr>
          <w:p w:rsidR="00000000" w:rsidRDefault="00000000">
            <w:pPr>
              <w:spacing w:line="340" w:lineRule="exact"/>
              <w:jc w:val="center"/>
              <w:rPr>
                <w:sz w:val="18"/>
              </w:rPr>
            </w:pPr>
            <w:r>
              <w:rPr>
                <w:sz w:val="18"/>
              </w:rPr>
              <w:t>185</w:t>
            </w:r>
          </w:p>
        </w:tc>
        <w:tc>
          <w:tcPr>
            <w:tcW w:w="1347" w:type="dxa"/>
          </w:tcPr>
          <w:p w:rsidR="00000000" w:rsidRDefault="00000000">
            <w:pPr>
              <w:spacing w:line="340" w:lineRule="exact"/>
              <w:jc w:val="center"/>
              <w:rPr>
                <w:sz w:val="18"/>
              </w:rPr>
            </w:pPr>
            <w:r>
              <w:rPr>
                <w:sz w:val="18"/>
              </w:rPr>
              <w:t>176</w:t>
            </w:r>
          </w:p>
        </w:tc>
        <w:tc>
          <w:tcPr>
            <w:tcW w:w="1347" w:type="dxa"/>
          </w:tcPr>
          <w:p w:rsidR="00000000" w:rsidRDefault="00000000">
            <w:pPr>
              <w:spacing w:line="340" w:lineRule="exact"/>
              <w:jc w:val="center"/>
              <w:rPr>
                <w:sz w:val="18"/>
              </w:rPr>
            </w:pPr>
            <w:r>
              <w:rPr>
                <w:sz w:val="18"/>
              </w:rPr>
              <w:t>9</w:t>
            </w:r>
          </w:p>
        </w:tc>
        <w:tc>
          <w:tcPr>
            <w:tcW w:w="1347" w:type="dxa"/>
          </w:tcPr>
          <w:p w:rsidR="00000000" w:rsidRDefault="00000000">
            <w:pPr>
              <w:spacing w:line="340" w:lineRule="exact"/>
              <w:jc w:val="center"/>
              <w:rPr>
                <w:sz w:val="18"/>
              </w:rPr>
            </w:pPr>
            <w:r>
              <w:rPr>
                <w:sz w:val="18"/>
              </w:rPr>
              <w:t>95.1</w:t>
            </w:r>
          </w:p>
        </w:tc>
        <w:tc>
          <w:tcPr>
            <w:tcW w:w="1347" w:type="dxa"/>
          </w:tcPr>
          <w:p w:rsidR="00000000" w:rsidRDefault="00000000">
            <w:pPr>
              <w:spacing w:line="340" w:lineRule="exact"/>
              <w:jc w:val="center"/>
              <w:rPr>
                <w:sz w:val="18"/>
              </w:rPr>
            </w:pPr>
            <w:r>
              <w:rPr>
                <w:sz w:val="18"/>
              </w:rPr>
              <w:t>4.9</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46</w:t>
            </w:r>
            <w:r>
              <w:rPr>
                <w:rFonts w:hint="eastAsia"/>
                <w:sz w:val="18"/>
              </w:rPr>
              <w:t>届</w:t>
            </w:r>
          </w:p>
        </w:tc>
        <w:tc>
          <w:tcPr>
            <w:tcW w:w="1347" w:type="dxa"/>
          </w:tcPr>
          <w:p w:rsidR="00000000" w:rsidRDefault="00000000">
            <w:pPr>
              <w:spacing w:line="340" w:lineRule="exact"/>
              <w:jc w:val="center"/>
              <w:rPr>
                <w:sz w:val="18"/>
              </w:rPr>
            </w:pPr>
            <w:r>
              <w:rPr>
                <w:sz w:val="18"/>
              </w:rPr>
              <w:t>1964-1967</w:t>
            </w:r>
          </w:p>
        </w:tc>
        <w:tc>
          <w:tcPr>
            <w:tcW w:w="1347" w:type="dxa"/>
          </w:tcPr>
          <w:p w:rsidR="00000000" w:rsidRDefault="00000000">
            <w:pPr>
              <w:spacing w:line="340" w:lineRule="exact"/>
              <w:jc w:val="center"/>
              <w:rPr>
                <w:sz w:val="18"/>
              </w:rPr>
            </w:pPr>
            <w:r>
              <w:rPr>
                <w:sz w:val="18"/>
              </w:rPr>
              <w:t>210</w:t>
            </w:r>
          </w:p>
        </w:tc>
        <w:tc>
          <w:tcPr>
            <w:tcW w:w="1347" w:type="dxa"/>
          </w:tcPr>
          <w:p w:rsidR="00000000" w:rsidRDefault="00000000">
            <w:pPr>
              <w:spacing w:line="340" w:lineRule="exact"/>
              <w:jc w:val="center"/>
              <w:rPr>
                <w:sz w:val="18"/>
              </w:rPr>
            </w:pPr>
            <w:r>
              <w:rPr>
                <w:sz w:val="18"/>
              </w:rPr>
              <w:t>197</w:t>
            </w:r>
          </w:p>
        </w:tc>
        <w:tc>
          <w:tcPr>
            <w:tcW w:w="1347" w:type="dxa"/>
          </w:tcPr>
          <w:p w:rsidR="00000000" w:rsidRDefault="00000000">
            <w:pPr>
              <w:spacing w:line="340" w:lineRule="exact"/>
              <w:jc w:val="center"/>
              <w:rPr>
                <w:sz w:val="18"/>
              </w:rPr>
            </w:pPr>
            <w:r>
              <w:rPr>
                <w:sz w:val="18"/>
              </w:rPr>
              <w:t>13</w:t>
            </w:r>
          </w:p>
        </w:tc>
        <w:tc>
          <w:tcPr>
            <w:tcW w:w="1347" w:type="dxa"/>
          </w:tcPr>
          <w:p w:rsidR="00000000" w:rsidRDefault="00000000">
            <w:pPr>
              <w:spacing w:line="340" w:lineRule="exact"/>
              <w:jc w:val="center"/>
              <w:rPr>
                <w:sz w:val="18"/>
              </w:rPr>
            </w:pPr>
            <w:r>
              <w:rPr>
                <w:sz w:val="18"/>
              </w:rPr>
              <w:t>93.8</w:t>
            </w:r>
          </w:p>
        </w:tc>
        <w:tc>
          <w:tcPr>
            <w:tcW w:w="1347" w:type="dxa"/>
          </w:tcPr>
          <w:p w:rsidR="00000000" w:rsidRDefault="00000000">
            <w:pPr>
              <w:spacing w:line="340" w:lineRule="exact"/>
              <w:jc w:val="center"/>
              <w:rPr>
                <w:sz w:val="18"/>
              </w:rPr>
            </w:pPr>
            <w:r>
              <w:rPr>
                <w:sz w:val="18"/>
              </w:rPr>
              <w:t>6.2</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47</w:t>
            </w:r>
            <w:r>
              <w:rPr>
                <w:rFonts w:hint="eastAsia"/>
                <w:sz w:val="18"/>
              </w:rPr>
              <w:t>届</w:t>
            </w:r>
          </w:p>
        </w:tc>
        <w:tc>
          <w:tcPr>
            <w:tcW w:w="1347" w:type="dxa"/>
          </w:tcPr>
          <w:p w:rsidR="00000000" w:rsidRDefault="00000000">
            <w:pPr>
              <w:spacing w:line="340" w:lineRule="exact"/>
              <w:jc w:val="center"/>
              <w:rPr>
                <w:sz w:val="18"/>
              </w:rPr>
            </w:pPr>
            <w:r>
              <w:rPr>
                <w:sz w:val="18"/>
              </w:rPr>
              <w:t>1967-1970</w:t>
            </w:r>
          </w:p>
        </w:tc>
        <w:tc>
          <w:tcPr>
            <w:tcW w:w="1347" w:type="dxa"/>
          </w:tcPr>
          <w:p w:rsidR="00000000" w:rsidRDefault="00000000">
            <w:pPr>
              <w:spacing w:line="340" w:lineRule="exact"/>
              <w:jc w:val="center"/>
              <w:rPr>
                <w:sz w:val="18"/>
              </w:rPr>
            </w:pPr>
            <w:r>
              <w:rPr>
                <w:sz w:val="18"/>
              </w:rPr>
              <w:t>210</w:t>
            </w:r>
          </w:p>
        </w:tc>
        <w:tc>
          <w:tcPr>
            <w:tcW w:w="1347" w:type="dxa"/>
          </w:tcPr>
          <w:p w:rsidR="00000000" w:rsidRDefault="00000000">
            <w:pPr>
              <w:spacing w:line="340" w:lineRule="exact"/>
              <w:jc w:val="center"/>
              <w:rPr>
                <w:sz w:val="18"/>
              </w:rPr>
            </w:pPr>
            <w:r>
              <w:rPr>
                <w:sz w:val="18"/>
              </w:rPr>
              <w:t>198</w:t>
            </w:r>
          </w:p>
        </w:tc>
        <w:tc>
          <w:tcPr>
            <w:tcW w:w="1347" w:type="dxa"/>
          </w:tcPr>
          <w:p w:rsidR="00000000" w:rsidRDefault="00000000">
            <w:pPr>
              <w:spacing w:line="340" w:lineRule="exact"/>
              <w:jc w:val="center"/>
              <w:rPr>
                <w:sz w:val="18"/>
              </w:rPr>
            </w:pPr>
            <w:r>
              <w:rPr>
                <w:sz w:val="18"/>
              </w:rPr>
              <w:t>12</w:t>
            </w:r>
          </w:p>
        </w:tc>
        <w:tc>
          <w:tcPr>
            <w:tcW w:w="1347" w:type="dxa"/>
          </w:tcPr>
          <w:p w:rsidR="00000000" w:rsidRDefault="00000000">
            <w:pPr>
              <w:spacing w:line="340" w:lineRule="exact"/>
              <w:jc w:val="center"/>
              <w:rPr>
                <w:sz w:val="18"/>
              </w:rPr>
            </w:pPr>
            <w:r>
              <w:rPr>
                <w:sz w:val="18"/>
              </w:rPr>
              <w:t>94.3</w:t>
            </w:r>
          </w:p>
        </w:tc>
        <w:tc>
          <w:tcPr>
            <w:tcW w:w="1347" w:type="dxa"/>
          </w:tcPr>
          <w:p w:rsidR="00000000" w:rsidRDefault="00000000">
            <w:pPr>
              <w:spacing w:line="340" w:lineRule="exact"/>
              <w:jc w:val="center"/>
              <w:rPr>
                <w:sz w:val="18"/>
              </w:rPr>
            </w:pPr>
            <w:r>
              <w:rPr>
                <w:sz w:val="18"/>
              </w:rPr>
              <w:t>5.7</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48</w:t>
            </w:r>
            <w:r>
              <w:rPr>
                <w:rFonts w:hint="eastAsia"/>
                <w:sz w:val="18"/>
              </w:rPr>
              <w:t>届</w:t>
            </w:r>
          </w:p>
        </w:tc>
        <w:tc>
          <w:tcPr>
            <w:tcW w:w="1347" w:type="dxa"/>
          </w:tcPr>
          <w:p w:rsidR="00000000" w:rsidRDefault="00000000">
            <w:pPr>
              <w:spacing w:line="340" w:lineRule="exact"/>
              <w:jc w:val="center"/>
              <w:rPr>
                <w:sz w:val="18"/>
              </w:rPr>
            </w:pPr>
            <w:r>
              <w:rPr>
                <w:sz w:val="18"/>
              </w:rPr>
              <w:t>1970-1973</w:t>
            </w:r>
          </w:p>
        </w:tc>
        <w:tc>
          <w:tcPr>
            <w:tcW w:w="1347" w:type="dxa"/>
          </w:tcPr>
          <w:p w:rsidR="00000000" w:rsidRDefault="00000000">
            <w:pPr>
              <w:spacing w:line="340" w:lineRule="exact"/>
              <w:jc w:val="center"/>
              <w:rPr>
                <w:sz w:val="18"/>
              </w:rPr>
            </w:pPr>
            <w:r>
              <w:rPr>
                <w:sz w:val="18"/>
              </w:rPr>
              <w:t>197</w:t>
            </w:r>
          </w:p>
        </w:tc>
        <w:tc>
          <w:tcPr>
            <w:tcW w:w="1347" w:type="dxa"/>
          </w:tcPr>
          <w:p w:rsidR="00000000" w:rsidRDefault="00000000">
            <w:pPr>
              <w:spacing w:line="340" w:lineRule="exact"/>
              <w:jc w:val="center"/>
              <w:rPr>
                <w:sz w:val="18"/>
              </w:rPr>
            </w:pPr>
            <w:r>
              <w:rPr>
                <w:sz w:val="18"/>
              </w:rPr>
              <w:t>184</w:t>
            </w:r>
          </w:p>
        </w:tc>
        <w:tc>
          <w:tcPr>
            <w:tcW w:w="1347" w:type="dxa"/>
          </w:tcPr>
          <w:p w:rsidR="00000000" w:rsidRDefault="00000000">
            <w:pPr>
              <w:spacing w:line="340" w:lineRule="exact"/>
              <w:jc w:val="center"/>
              <w:rPr>
                <w:sz w:val="18"/>
              </w:rPr>
            </w:pPr>
            <w:r>
              <w:rPr>
                <w:sz w:val="18"/>
              </w:rPr>
              <w:t>13</w:t>
            </w:r>
          </w:p>
        </w:tc>
        <w:tc>
          <w:tcPr>
            <w:tcW w:w="1347" w:type="dxa"/>
          </w:tcPr>
          <w:p w:rsidR="00000000" w:rsidRDefault="00000000">
            <w:pPr>
              <w:spacing w:line="340" w:lineRule="exact"/>
              <w:jc w:val="center"/>
              <w:rPr>
                <w:sz w:val="18"/>
              </w:rPr>
            </w:pPr>
            <w:r>
              <w:rPr>
                <w:sz w:val="18"/>
              </w:rPr>
              <w:t>93.4</w:t>
            </w:r>
          </w:p>
        </w:tc>
        <w:tc>
          <w:tcPr>
            <w:tcW w:w="1347" w:type="dxa"/>
          </w:tcPr>
          <w:p w:rsidR="00000000" w:rsidRDefault="00000000">
            <w:pPr>
              <w:spacing w:line="340" w:lineRule="exact"/>
              <w:jc w:val="center"/>
              <w:rPr>
                <w:sz w:val="18"/>
              </w:rPr>
            </w:pPr>
            <w:r>
              <w:rPr>
                <w:sz w:val="18"/>
              </w:rPr>
              <w:t>6.6</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49</w:t>
            </w:r>
            <w:r>
              <w:rPr>
                <w:rFonts w:hint="eastAsia"/>
                <w:sz w:val="18"/>
              </w:rPr>
              <w:t>届</w:t>
            </w:r>
          </w:p>
        </w:tc>
        <w:tc>
          <w:tcPr>
            <w:tcW w:w="1347" w:type="dxa"/>
          </w:tcPr>
          <w:p w:rsidR="00000000" w:rsidRDefault="00000000">
            <w:pPr>
              <w:spacing w:line="340" w:lineRule="exact"/>
              <w:jc w:val="center"/>
              <w:rPr>
                <w:sz w:val="18"/>
              </w:rPr>
            </w:pPr>
            <w:r>
              <w:rPr>
                <w:sz w:val="18"/>
              </w:rPr>
              <w:t>1973-1976</w:t>
            </w:r>
          </w:p>
        </w:tc>
        <w:tc>
          <w:tcPr>
            <w:tcW w:w="1347" w:type="dxa"/>
          </w:tcPr>
          <w:p w:rsidR="00000000" w:rsidRDefault="00000000">
            <w:pPr>
              <w:spacing w:line="340" w:lineRule="exact"/>
              <w:jc w:val="center"/>
              <w:rPr>
                <w:sz w:val="18"/>
              </w:rPr>
            </w:pPr>
            <w:r>
              <w:rPr>
                <w:sz w:val="18"/>
              </w:rPr>
              <w:t>231</w:t>
            </w:r>
          </w:p>
        </w:tc>
        <w:tc>
          <w:tcPr>
            <w:tcW w:w="1347" w:type="dxa"/>
          </w:tcPr>
          <w:p w:rsidR="00000000" w:rsidRDefault="00000000">
            <w:pPr>
              <w:spacing w:line="340" w:lineRule="exact"/>
              <w:jc w:val="center"/>
              <w:rPr>
                <w:sz w:val="18"/>
              </w:rPr>
            </w:pPr>
            <w:r>
              <w:rPr>
                <w:sz w:val="18"/>
              </w:rPr>
              <w:t>212</w:t>
            </w:r>
          </w:p>
        </w:tc>
        <w:tc>
          <w:tcPr>
            <w:tcW w:w="1347" w:type="dxa"/>
          </w:tcPr>
          <w:p w:rsidR="00000000" w:rsidRDefault="00000000">
            <w:pPr>
              <w:spacing w:line="340" w:lineRule="exact"/>
              <w:jc w:val="center"/>
              <w:rPr>
                <w:sz w:val="18"/>
              </w:rPr>
            </w:pPr>
            <w:r>
              <w:rPr>
                <w:sz w:val="18"/>
              </w:rPr>
              <w:t>19</w:t>
            </w:r>
          </w:p>
        </w:tc>
        <w:tc>
          <w:tcPr>
            <w:tcW w:w="1347" w:type="dxa"/>
          </w:tcPr>
          <w:p w:rsidR="00000000" w:rsidRDefault="00000000">
            <w:pPr>
              <w:spacing w:line="340" w:lineRule="exact"/>
              <w:jc w:val="center"/>
              <w:rPr>
                <w:sz w:val="18"/>
              </w:rPr>
            </w:pPr>
            <w:r>
              <w:rPr>
                <w:sz w:val="18"/>
              </w:rPr>
              <w:t>91.8</w:t>
            </w:r>
          </w:p>
        </w:tc>
        <w:tc>
          <w:tcPr>
            <w:tcW w:w="1347" w:type="dxa"/>
          </w:tcPr>
          <w:p w:rsidR="00000000" w:rsidRDefault="00000000">
            <w:pPr>
              <w:spacing w:line="340" w:lineRule="exact"/>
              <w:jc w:val="center"/>
              <w:rPr>
                <w:sz w:val="18"/>
              </w:rPr>
            </w:pPr>
            <w:r>
              <w:rPr>
                <w:sz w:val="18"/>
              </w:rPr>
              <w:t>8.2</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50</w:t>
            </w:r>
            <w:r>
              <w:rPr>
                <w:rFonts w:hint="eastAsia"/>
                <w:sz w:val="18"/>
              </w:rPr>
              <w:t>届</w:t>
            </w:r>
          </w:p>
        </w:tc>
        <w:tc>
          <w:tcPr>
            <w:tcW w:w="1347" w:type="dxa"/>
          </w:tcPr>
          <w:p w:rsidR="00000000" w:rsidRDefault="00000000">
            <w:pPr>
              <w:spacing w:line="340" w:lineRule="exact"/>
              <w:jc w:val="center"/>
              <w:rPr>
                <w:sz w:val="18"/>
              </w:rPr>
            </w:pPr>
            <w:r>
              <w:rPr>
                <w:sz w:val="18"/>
              </w:rPr>
              <w:t>1976-1979</w:t>
            </w:r>
          </w:p>
        </w:tc>
        <w:tc>
          <w:tcPr>
            <w:tcW w:w="1347" w:type="dxa"/>
          </w:tcPr>
          <w:p w:rsidR="00000000" w:rsidRDefault="00000000">
            <w:pPr>
              <w:spacing w:line="340" w:lineRule="exact"/>
              <w:jc w:val="center"/>
              <w:rPr>
                <w:sz w:val="18"/>
              </w:rPr>
            </w:pPr>
            <w:r>
              <w:rPr>
                <w:sz w:val="18"/>
              </w:rPr>
              <w:t>236</w:t>
            </w:r>
          </w:p>
        </w:tc>
        <w:tc>
          <w:tcPr>
            <w:tcW w:w="1347" w:type="dxa"/>
          </w:tcPr>
          <w:p w:rsidR="00000000" w:rsidRDefault="00000000">
            <w:pPr>
              <w:spacing w:line="340" w:lineRule="exact"/>
              <w:jc w:val="center"/>
              <w:rPr>
                <w:sz w:val="18"/>
              </w:rPr>
            </w:pPr>
            <w:r>
              <w:rPr>
                <w:sz w:val="18"/>
              </w:rPr>
              <w:t>215</w:t>
            </w:r>
          </w:p>
        </w:tc>
        <w:tc>
          <w:tcPr>
            <w:tcW w:w="1347" w:type="dxa"/>
          </w:tcPr>
          <w:p w:rsidR="00000000" w:rsidRDefault="00000000">
            <w:pPr>
              <w:spacing w:line="340" w:lineRule="exact"/>
              <w:jc w:val="center"/>
              <w:rPr>
                <w:sz w:val="18"/>
              </w:rPr>
            </w:pPr>
            <w:r>
              <w:rPr>
                <w:sz w:val="18"/>
              </w:rPr>
              <w:t>21</w:t>
            </w:r>
          </w:p>
        </w:tc>
        <w:tc>
          <w:tcPr>
            <w:tcW w:w="1347" w:type="dxa"/>
          </w:tcPr>
          <w:p w:rsidR="00000000" w:rsidRDefault="00000000">
            <w:pPr>
              <w:spacing w:line="340" w:lineRule="exact"/>
              <w:jc w:val="center"/>
              <w:rPr>
                <w:sz w:val="18"/>
              </w:rPr>
            </w:pPr>
            <w:r>
              <w:rPr>
                <w:sz w:val="18"/>
              </w:rPr>
              <w:t>91.1</w:t>
            </w:r>
          </w:p>
        </w:tc>
        <w:tc>
          <w:tcPr>
            <w:tcW w:w="1347" w:type="dxa"/>
          </w:tcPr>
          <w:p w:rsidR="00000000" w:rsidRDefault="00000000">
            <w:pPr>
              <w:spacing w:line="340" w:lineRule="exact"/>
              <w:jc w:val="center"/>
              <w:rPr>
                <w:sz w:val="18"/>
              </w:rPr>
            </w:pPr>
            <w:r>
              <w:rPr>
                <w:sz w:val="18"/>
              </w:rPr>
              <w:t>8.9</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51</w:t>
            </w:r>
            <w:r>
              <w:rPr>
                <w:rFonts w:hint="eastAsia"/>
                <w:sz w:val="18"/>
              </w:rPr>
              <w:t>届</w:t>
            </w:r>
          </w:p>
        </w:tc>
        <w:tc>
          <w:tcPr>
            <w:tcW w:w="1347" w:type="dxa"/>
          </w:tcPr>
          <w:p w:rsidR="00000000" w:rsidRDefault="00000000">
            <w:pPr>
              <w:spacing w:line="340" w:lineRule="exact"/>
              <w:jc w:val="center"/>
              <w:rPr>
                <w:sz w:val="18"/>
              </w:rPr>
            </w:pPr>
            <w:r>
              <w:rPr>
                <w:sz w:val="18"/>
              </w:rPr>
              <w:t>1979-1982</w:t>
            </w:r>
          </w:p>
        </w:tc>
        <w:tc>
          <w:tcPr>
            <w:tcW w:w="1347" w:type="dxa"/>
          </w:tcPr>
          <w:p w:rsidR="00000000" w:rsidRDefault="00000000">
            <w:pPr>
              <w:spacing w:line="340" w:lineRule="exact"/>
              <w:jc w:val="center"/>
              <w:rPr>
                <w:sz w:val="18"/>
              </w:rPr>
            </w:pPr>
            <w:r>
              <w:rPr>
                <w:sz w:val="18"/>
              </w:rPr>
              <w:t>400</w:t>
            </w:r>
          </w:p>
        </w:tc>
        <w:tc>
          <w:tcPr>
            <w:tcW w:w="1347" w:type="dxa"/>
          </w:tcPr>
          <w:p w:rsidR="00000000" w:rsidRDefault="00000000">
            <w:pPr>
              <w:spacing w:line="340" w:lineRule="exact"/>
              <w:jc w:val="center"/>
              <w:rPr>
                <w:sz w:val="18"/>
              </w:rPr>
            </w:pPr>
            <w:r>
              <w:rPr>
                <w:sz w:val="18"/>
              </w:rPr>
              <w:t>368</w:t>
            </w:r>
          </w:p>
        </w:tc>
        <w:tc>
          <w:tcPr>
            <w:tcW w:w="1347" w:type="dxa"/>
          </w:tcPr>
          <w:p w:rsidR="00000000" w:rsidRDefault="00000000">
            <w:pPr>
              <w:spacing w:line="340" w:lineRule="exact"/>
              <w:jc w:val="center"/>
              <w:rPr>
                <w:sz w:val="18"/>
              </w:rPr>
            </w:pPr>
            <w:r>
              <w:rPr>
                <w:sz w:val="18"/>
              </w:rPr>
              <w:t>32</w:t>
            </w:r>
          </w:p>
        </w:tc>
        <w:tc>
          <w:tcPr>
            <w:tcW w:w="1347" w:type="dxa"/>
          </w:tcPr>
          <w:p w:rsidR="00000000" w:rsidRDefault="00000000">
            <w:pPr>
              <w:spacing w:line="340" w:lineRule="exact"/>
              <w:jc w:val="center"/>
              <w:rPr>
                <w:sz w:val="18"/>
              </w:rPr>
            </w:pPr>
            <w:r>
              <w:rPr>
                <w:sz w:val="18"/>
              </w:rPr>
              <w:t>92.0</w:t>
            </w:r>
          </w:p>
        </w:tc>
        <w:tc>
          <w:tcPr>
            <w:tcW w:w="1347" w:type="dxa"/>
          </w:tcPr>
          <w:p w:rsidR="00000000" w:rsidRDefault="00000000">
            <w:pPr>
              <w:spacing w:line="340" w:lineRule="exact"/>
              <w:jc w:val="center"/>
              <w:rPr>
                <w:sz w:val="18"/>
              </w:rPr>
            </w:pPr>
            <w:r>
              <w:rPr>
                <w:sz w:val="18"/>
              </w:rPr>
              <w:t>8.0</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52</w:t>
            </w:r>
            <w:r>
              <w:rPr>
                <w:rFonts w:hint="eastAsia"/>
                <w:sz w:val="18"/>
              </w:rPr>
              <w:t>届</w:t>
            </w:r>
          </w:p>
        </w:tc>
        <w:tc>
          <w:tcPr>
            <w:tcW w:w="1347" w:type="dxa"/>
          </w:tcPr>
          <w:p w:rsidR="00000000" w:rsidRDefault="00000000">
            <w:pPr>
              <w:spacing w:line="340" w:lineRule="exact"/>
              <w:jc w:val="center"/>
              <w:rPr>
                <w:sz w:val="18"/>
              </w:rPr>
            </w:pPr>
            <w:r>
              <w:rPr>
                <w:sz w:val="18"/>
              </w:rPr>
              <w:t>1982-1985</w:t>
            </w:r>
          </w:p>
        </w:tc>
        <w:tc>
          <w:tcPr>
            <w:tcW w:w="1347" w:type="dxa"/>
          </w:tcPr>
          <w:p w:rsidR="00000000" w:rsidRDefault="00000000">
            <w:pPr>
              <w:spacing w:line="340" w:lineRule="exact"/>
              <w:jc w:val="center"/>
              <w:rPr>
                <w:sz w:val="18"/>
              </w:rPr>
            </w:pPr>
            <w:r>
              <w:rPr>
                <w:sz w:val="18"/>
              </w:rPr>
              <w:t>400</w:t>
            </w:r>
          </w:p>
        </w:tc>
        <w:tc>
          <w:tcPr>
            <w:tcW w:w="1347" w:type="dxa"/>
          </w:tcPr>
          <w:p w:rsidR="00000000" w:rsidRDefault="00000000">
            <w:pPr>
              <w:spacing w:line="340" w:lineRule="exact"/>
              <w:jc w:val="center"/>
              <w:rPr>
                <w:sz w:val="18"/>
              </w:rPr>
            </w:pPr>
            <w:r>
              <w:rPr>
                <w:sz w:val="18"/>
              </w:rPr>
              <w:t>358</w:t>
            </w:r>
          </w:p>
        </w:tc>
        <w:tc>
          <w:tcPr>
            <w:tcW w:w="1347" w:type="dxa"/>
          </w:tcPr>
          <w:p w:rsidR="00000000" w:rsidRDefault="00000000">
            <w:pPr>
              <w:spacing w:line="340" w:lineRule="exact"/>
              <w:jc w:val="center"/>
              <w:rPr>
                <w:sz w:val="18"/>
              </w:rPr>
            </w:pPr>
            <w:r>
              <w:rPr>
                <w:sz w:val="18"/>
              </w:rPr>
              <w:t>42</w:t>
            </w:r>
          </w:p>
        </w:tc>
        <w:tc>
          <w:tcPr>
            <w:tcW w:w="1347" w:type="dxa"/>
          </w:tcPr>
          <w:p w:rsidR="00000000" w:rsidRDefault="00000000">
            <w:pPr>
              <w:spacing w:line="340" w:lineRule="exact"/>
              <w:jc w:val="center"/>
              <w:rPr>
                <w:sz w:val="18"/>
              </w:rPr>
            </w:pPr>
            <w:r>
              <w:rPr>
                <w:sz w:val="18"/>
              </w:rPr>
              <w:t>89.5</w:t>
            </w:r>
          </w:p>
        </w:tc>
        <w:tc>
          <w:tcPr>
            <w:tcW w:w="1347" w:type="dxa"/>
          </w:tcPr>
          <w:p w:rsidR="00000000" w:rsidRDefault="00000000">
            <w:pPr>
              <w:spacing w:line="340" w:lineRule="exact"/>
              <w:jc w:val="center"/>
              <w:rPr>
                <w:sz w:val="18"/>
              </w:rPr>
            </w:pPr>
            <w:r>
              <w:rPr>
                <w:sz w:val="18"/>
              </w:rPr>
              <w:t>10.5</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53</w:t>
            </w:r>
            <w:r>
              <w:rPr>
                <w:rFonts w:hint="eastAsia"/>
                <w:sz w:val="18"/>
              </w:rPr>
              <w:t>届</w:t>
            </w:r>
          </w:p>
        </w:tc>
        <w:tc>
          <w:tcPr>
            <w:tcW w:w="1347" w:type="dxa"/>
          </w:tcPr>
          <w:p w:rsidR="00000000" w:rsidRDefault="00000000">
            <w:pPr>
              <w:spacing w:line="340" w:lineRule="exact"/>
              <w:jc w:val="center"/>
              <w:rPr>
                <w:sz w:val="18"/>
              </w:rPr>
            </w:pPr>
            <w:r>
              <w:rPr>
                <w:sz w:val="18"/>
              </w:rPr>
              <w:t>1985-1988</w:t>
            </w:r>
          </w:p>
        </w:tc>
        <w:tc>
          <w:tcPr>
            <w:tcW w:w="1347" w:type="dxa"/>
          </w:tcPr>
          <w:p w:rsidR="00000000" w:rsidRDefault="00000000">
            <w:pPr>
              <w:spacing w:line="340" w:lineRule="exact"/>
              <w:jc w:val="center"/>
              <w:rPr>
                <w:sz w:val="18"/>
              </w:rPr>
            </w:pPr>
            <w:r>
              <w:rPr>
                <w:sz w:val="18"/>
              </w:rPr>
              <w:t>400</w:t>
            </w:r>
          </w:p>
        </w:tc>
        <w:tc>
          <w:tcPr>
            <w:tcW w:w="1347" w:type="dxa"/>
          </w:tcPr>
          <w:p w:rsidR="00000000" w:rsidRDefault="00000000">
            <w:pPr>
              <w:spacing w:line="340" w:lineRule="exact"/>
              <w:jc w:val="center"/>
              <w:rPr>
                <w:sz w:val="18"/>
              </w:rPr>
            </w:pPr>
            <w:r>
              <w:rPr>
                <w:sz w:val="18"/>
              </w:rPr>
              <w:t>358</w:t>
            </w:r>
          </w:p>
        </w:tc>
        <w:tc>
          <w:tcPr>
            <w:tcW w:w="1347" w:type="dxa"/>
          </w:tcPr>
          <w:p w:rsidR="00000000" w:rsidRDefault="00000000">
            <w:pPr>
              <w:spacing w:line="340" w:lineRule="exact"/>
              <w:jc w:val="center"/>
              <w:rPr>
                <w:sz w:val="18"/>
              </w:rPr>
            </w:pPr>
            <w:r>
              <w:rPr>
                <w:sz w:val="18"/>
              </w:rPr>
              <w:t>42</w:t>
            </w:r>
          </w:p>
        </w:tc>
        <w:tc>
          <w:tcPr>
            <w:tcW w:w="1347" w:type="dxa"/>
          </w:tcPr>
          <w:p w:rsidR="00000000" w:rsidRDefault="00000000">
            <w:pPr>
              <w:spacing w:line="340" w:lineRule="exact"/>
              <w:jc w:val="center"/>
              <w:rPr>
                <w:sz w:val="18"/>
              </w:rPr>
            </w:pPr>
            <w:r>
              <w:rPr>
                <w:sz w:val="18"/>
              </w:rPr>
              <w:t>89.5</w:t>
            </w:r>
          </w:p>
        </w:tc>
        <w:tc>
          <w:tcPr>
            <w:tcW w:w="1347" w:type="dxa"/>
          </w:tcPr>
          <w:p w:rsidR="00000000" w:rsidRDefault="00000000">
            <w:pPr>
              <w:spacing w:line="340" w:lineRule="exact"/>
              <w:jc w:val="center"/>
              <w:rPr>
                <w:sz w:val="18"/>
              </w:rPr>
            </w:pPr>
            <w:r>
              <w:rPr>
                <w:sz w:val="18"/>
              </w:rPr>
              <w:t>10.5</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54</w:t>
            </w:r>
            <w:r>
              <w:rPr>
                <w:rFonts w:hint="eastAsia"/>
                <w:sz w:val="18"/>
              </w:rPr>
              <w:t>届</w:t>
            </w:r>
          </w:p>
        </w:tc>
        <w:tc>
          <w:tcPr>
            <w:tcW w:w="1347" w:type="dxa"/>
          </w:tcPr>
          <w:p w:rsidR="00000000" w:rsidRDefault="00000000">
            <w:pPr>
              <w:spacing w:line="340" w:lineRule="exact"/>
              <w:jc w:val="center"/>
              <w:rPr>
                <w:sz w:val="18"/>
              </w:rPr>
            </w:pPr>
            <w:r>
              <w:rPr>
                <w:sz w:val="18"/>
              </w:rPr>
              <w:t>1988-1991</w:t>
            </w:r>
          </w:p>
        </w:tc>
        <w:tc>
          <w:tcPr>
            <w:tcW w:w="1347" w:type="dxa"/>
          </w:tcPr>
          <w:p w:rsidR="00000000" w:rsidRDefault="00000000">
            <w:pPr>
              <w:spacing w:line="340" w:lineRule="exact"/>
              <w:jc w:val="center"/>
              <w:rPr>
                <w:sz w:val="18"/>
              </w:rPr>
            </w:pPr>
            <w:r>
              <w:rPr>
                <w:sz w:val="18"/>
              </w:rPr>
              <w:t>500</w:t>
            </w:r>
          </w:p>
        </w:tc>
        <w:tc>
          <w:tcPr>
            <w:tcW w:w="1347" w:type="dxa"/>
          </w:tcPr>
          <w:p w:rsidR="00000000" w:rsidRDefault="00000000">
            <w:pPr>
              <w:spacing w:line="340" w:lineRule="exact"/>
              <w:jc w:val="center"/>
              <w:rPr>
                <w:sz w:val="18"/>
              </w:rPr>
            </w:pPr>
            <w:r>
              <w:rPr>
                <w:sz w:val="18"/>
              </w:rPr>
              <w:t>441</w:t>
            </w:r>
          </w:p>
        </w:tc>
        <w:tc>
          <w:tcPr>
            <w:tcW w:w="1347" w:type="dxa"/>
          </w:tcPr>
          <w:p w:rsidR="00000000" w:rsidRDefault="00000000">
            <w:pPr>
              <w:spacing w:line="340" w:lineRule="exact"/>
              <w:jc w:val="center"/>
              <w:rPr>
                <w:sz w:val="18"/>
              </w:rPr>
            </w:pPr>
            <w:r>
              <w:rPr>
                <w:sz w:val="18"/>
              </w:rPr>
              <w:t>59</w:t>
            </w:r>
          </w:p>
        </w:tc>
        <w:tc>
          <w:tcPr>
            <w:tcW w:w="1347" w:type="dxa"/>
          </w:tcPr>
          <w:p w:rsidR="00000000" w:rsidRDefault="00000000">
            <w:pPr>
              <w:spacing w:line="340" w:lineRule="exact"/>
              <w:jc w:val="center"/>
              <w:rPr>
                <w:sz w:val="18"/>
              </w:rPr>
            </w:pPr>
            <w:r>
              <w:rPr>
                <w:sz w:val="18"/>
              </w:rPr>
              <w:t>88.2</w:t>
            </w:r>
          </w:p>
        </w:tc>
        <w:tc>
          <w:tcPr>
            <w:tcW w:w="1347" w:type="dxa"/>
          </w:tcPr>
          <w:p w:rsidR="00000000" w:rsidRDefault="00000000">
            <w:pPr>
              <w:spacing w:line="340" w:lineRule="exact"/>
              <w:jc w:val="center"/>
              <w:rPr>
                <w:sz w:val="18"/>
              </w:rPr>
            </w:pPr>
            <w:r>
              <w:rPr>
                <w:sz w:val="18"/>
              </w:rPr>
              <w:t>11.8</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55</w:t>
            </w:r>
            <w:r>
              <w:rPr>
                <w:rFonts w:hint="eastAsia"/>
                <w:sz w:val="18"/>
              </w:rPr>
              <w:t>届</w:t>
            </w:r>
          </w:p>
        </w:tc>
        <w:tc>
          <w:tcPr>
            <w:tcW w:w="1347" w:type="dxa"/>
          </w:tcPr>
          <w:p w:rsidR="00000000" w:rsidRDefault="00000000">
            <w:pPr>
              <w:spacing w:line="340" w:lineRule="exact"/>
              <w:jc w:val="center"/>
              <w:rPr>
                <w:sz w:val="18"/>
              </w:rPr>
            </w:pPr>
            <w:r>
              <w:rPr>
                <w:sz w:val="18"/>
              </w:rPr>
              <w:t>1991-1994</w:t>
            </w:r>
          </w:p>
        </w:tc>
        <w:tc>
          <w:tcPr>
            <w:tcW w:w="1347" w:type="dxa"/>
          </w:tcPr>
          <w:p w:rsidR="00000000" w:rsidRDefault="00000000">
            <w:pPr>
              <w:spacing w:line="340" w:lineRule="exact"/>
              <w:jc w:val="center"/>
              <w:rPr>
                <w:sz w:val="18"/>
              </w:rPr>
            </w:pPr>
            <w:r>
              <w:rPr>
                <w:sz w:val="18"/>
              </w:rPr>
              <w:t>499</w:t>
            </w:r>
          </w:p>
        </w:tc>
        <w:tc>
          <w:tcPr>
            <w:tcW w:w="1347" w:type="dxa"/>
          </w:tcPr>
          <w:p w:rsidR="00000000" w:rsidRDefault="00000000">
            <w:pPr>
              <w:spacing w:line="340" w:lineRule="exact"/>
              <w:jc w:val="center"/>
              <w:rPr>
                <w:sz w:val="18"/>
              </w:rPr>
            </w:pPr>
            <w:r>
              <w:rPr>
                <w:sz w:val="18"/>
              </w:rPr>
              <w:t>455</w:t>
            </w:r>
          </w:p>
        </w:tc>
        <w:tc>
          <w:tcPr>
            <w:tcW w:w="1347" w:type="dxa"/>
          </w:tcPr>
          <w:p w:rsidR="00000000" w:rsidRDefault="00000000">
            <w:pPr>
              <w:spacing w:line="340" w:lineRule="exact"/>
              <w:jc w:val="center"/>
              <w:rPr>
                <w:sz w:val="18"/>
              </w:rPr>
            </w:pPr>
            <w:r>
              <w:rPr>
                <w:sz w:val="18"/>
              </w:rPr>
              <w:t>44</w:t>
            </w:r>
          </w:p>
        </w:tc>
        <w:tc>
          <w:tcPr>
            <w:tcW w:w="1347" w:type="dxa"/>
          </w:tcPr>
          <w:p w:rsidR="00000000" w:rsidRDefault="00000000">
            <w:pPr>
              <w:spacing w:line="340" w:lineRule="exact"/>
              <w:jc w:val="center"/>
              <w:rPr>
                <w:sz w:val="18"/>
              </w:rPr>
            </w:pPr>
            <w:r>
              <w:rPr>
                <w:sz w:val="18"/>
              </w:rPr>
              <w:t>91.2</w:t>
            </w:r>
          </w:p>
        </w:tc>
        <w:tc>
          <w:tcPr>
            <w:tcW w:w="1347" w:type="dxa"/>
          </w:tcPr>
          <w:p w:rsidR="00000000" w:rsidRDefault="00000000">
            <w:pPr>
              <w:spacing w:line="340" w:lineRule="exact"/>
              <w:jc w:val="center"/>
              <w:rPr>
                <w:sz w:val="18"/>
              </w:rPr>
            </w:pPr>
            <w:r>
              <w:rPr>
                <w:sz w:val="18"/>
              </w:rPr>
              <w:t>8.8</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56</w:t>
            </w:r>
            <w:r>
              <w:rPr>
                <w:rFonts w:hint="eastAsia"/>
                <w:sz w:val="18"/>
              </w:rPr>
              <w:t>届</w:t>
            </w:r>
          </w:p>
        </w:tc>
        <w:tc>
          <w:tcPr>
            <w:tcW w:w="1347" w:type="dxa"/>
          </w:tcPr>
          <w:p w:rsidR="00000000" w:rsidRDefault="00000000">
            <w:pPr>
              <w:spacing w:line="340" w:lineRule="exact"/>
              <w:jc w:val="center"/>
              <w:rPr>
                <w:sz w:val="18"/>
              </w:rPr>
            </w:pPr>
            <w:r>
              <w:rPr>
                <w:sz w:val="18"/>
              </w:rPr>
              <w:t>1994-1997</w:t>
            </w:r>
          </w:p>
        </w:tc>
        <w:tc>
          <w:tcPr>
            <w:tcW w:w="1347" w:type="dxa"/>
          </w:tcPr>
          <w:p w:rsidR="00000000" w:rsidRDefault="00000000">
            <w:pPr>
              <w:spacing w:line="340" w:lineRule="exact"/>
              <w:jc w:val="center"/>
              <w:rPr>
                <w:sz w:val="18"/>
              </w:rPr>
            </w:pPr>
            <w:r>
              <w:rPr>
                <w:sz w:val="18"/>
              </w:rPr>
              <w:t>496</w:t>
            </w:r>
          </w:p>
        </w:tc>
        <w:tc>
          <w:tcPr>
            <w:tcW w:w="1347" w:type="dxa"/>
          </w:tcPr>
          <w:p w:rsidR="00000000" w:rsidRDefault="00000000">
            <w:pPr>
              <w:spacing w:line="340" w:lineRule="exact"/>
              <w:jc w:val="center"/>
              <w:rPr>
                <w:sz w:val="18"/>
              </w:rPr>
            </w:pPr>
            <w:r>
              <w:rPr>
                <w:sz w:val="18"/>
              </w:rPr>
              <w:t>426</w:t>
            </w:r>
          </w:p>
        </w:tc>
        <w:tc>
          <w:tcPr>
            <w:tcW w:w="1347" w:type="dxa"/>
          </w:tcPr>
          <w:p w:rsidR="00000000" w:rsidRDefault="00000000">
            <w:pPr>
              <w:spacing w:line="340" w:lineRule="exact"/>
              <w:jc w:val="center"/>
              <w:rPr>
                <w:sz w:val="18"/>
              </w:rPr>
            </w:pPr>
            <w:r>
              <w:rPr>
                <w:sz w:val="18"/>
              </w:rPr>
              <w:t>70</w:t>
            </w:r>
          </w:p>
        </w:tc>
        <w:tc>
          <w:tcPr>
            <w:tcW w:w="1347" w:type="dxa"/>
          </w:tcPr>
          <w:p w:rsidR="00000000" w:rsidRDefault="00000000">
            <w:pPr>
              <w:spacing w:line="340" w:lineRule="exact"/>
              <w:jc w:val="center"/>
              <w:rPr>
                <w:sz w:val="18"/>
              </w:rPr>
            </w:pPr>
            <w:r>
              <w:rPr>
                <w:sz w:val="18"/>
              </w:rPr>
              <w:t>85.9</w:t>
            </w:r>
          </w:p>
        </w:tc>
        <w:tc>
          <w:tcPr>
            <w:tcW w:w="1347" w:type="dxa"/>
          </w:tcPr>
          <w:p w:rsidR="00000000" w:rsidRDefault="00000000">
            <w:pPr>
              <w:spacing w:line="340" w:lineRule="exact"/>
              <w:jc w:val="center"/>
              <w:rPr>
                <w:sz w:val="18"/>
              </w:rPr>
            </w:pPr>
            <w:r>
              <w:rPr>
                <w:sz w:val="18"/>
              </w:rPr>
              <w:t>14.1</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57</w:t>
            </w:r>
            <w:r>
              <w:rPr>
                <w:rFonts w:hint="eastAsia"/>
                <w:sz w:val="18"/>
              </w:rPr>
              <w:t>届</w:t>
            </w:r>
          </w:p>
        </w:tc>
        <w:tc>
          <w:tcPr>
            <w:tcW w:w="1347" w:type="dxa"/>
          </w:tcPr>
          <w:p w:rsidR="00000000" w:rsidRDefault="00000000">
            <w:pPr>
              <w:spacing w:line="340" w:lineRule="exact"/>
              <w:jc w:val="center"/>
              <w:rPr>
                <w:sz w:val="18"/>
              </w:rPr>
            </w:pPr>
            <w:r>
              <w:rPr>
                <w:sz w:val="18"/>
              </w:rPr>
              <w:t>1997-2000</w:t>
            </w:r>
          </w:p>
        </w:tc>
        <w:tc>
          <w:tcPr>
            <w:tcW w:w="1347" w:type="dxa"/>
          </w:tcPr>
          <w:p w:rsidR="00000000" w:rsidRDefault="00000000">
            <w:pPr>
              <w:spacing w:line="340" w:lineRule="exact"/>
              <w:jc w:val="center"/>
              <w:rPr>
                <w:sz w:val="18"/>
              </w:rPr>
            </w:pPr>
            <w:r>
              <w:rPr>
                <w:sz w:val="18"/>
              </w:rPr>
              <w:t>500</w:t>
            </w:r>
          </w:p>
        </w:tc>
        <w:tc>
          <w:tcPr>
            <w:tcW w:w="1347" w:type="dxa"/>
          </w:tcPr>
          <w:p w:rsidR="00000000" w:rsidRDefault="00000000">
            <w:pPr>
              <w:spacing w:line="340" w:lineRule="exact"/>
              <w:jc w:val="center"/>
              <w:rPr>
                <w:sz w:val="18"/>
              </w:rPr>
            </w:pPr>
            <w:r>
              <w:rPr>
                <w:sz w:val="18"/>
              </w:rPr>
              <w:t>413</w:t>
            </w:r>
          </w:p>
        </w:tc>
        <w:tc>
          <w:tcPr>
            <w:tcW w:w="1347" w:type="dxa"/>
          </w:tcPr>
          <w:p w:rsidR="00000000" w:rsidRDefault="00000000">
            <w:pPr>
              <w:spacing w:line="340" w:lineRule="exact"/>
              <w:jc w:val="center"/>
              <w:rPr>
                <w:sz w:val="18"/>
              </w:rPr>
            </w:pPr>
            <w:r>
              <w:rPr>
                <w:sz w:val="18"/>
              </w:rPr>
              <w:t>87</w:t>
            </w:r>
          </w:p>
        </w:tc>
        <w:tc>
          <w:tcPr>
            <w:tcW w:w="1347" w:type="dxa"/>
          </w:tcPr>
          <w:p w:rsidR="00000000" w:rsidRDefault="00000000">
            <w:pPr>
              <w:spacing w:line="340" w:lineRule="exact"/>
              <w:jc w:val="center"/>
              <w:rPr>
                <w:sz w:val="18"/>
              </w:rPr>
            </w:pPr>
            <w:r>
              <w:rPr>
                <w:sz w:val="18"/>
              </w:rPr>
              <w:t>82.6</w:t>
            </w:r>
          </w:p>
        </w:tc>
        <w:tc>
          <w:tcPr>
            <w:tcW w:w="1347" w:type="dxa"/>
          </w:tcPr>
          <w:p w:rsidR="00000000" w:rsidRDefault="00000000">
            <w:pPr>
              <w:spacing w:line="340" w:lineRule="exact"/>
              <w:jc w:val="center"/>
              <w:rPr>
                <w:sz w:val="18"/>
              </w:rPr>
            </w:pPr>
            <w:r>
              <w:rPr>
                <w:sz w:val="18"/>
              </w:rPr>
              <w:t>17.4</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第</w:t>
            </w:r>
            <w:r>
              <w:rPr>
                <w:sz w:val="18"/>
              </w:rPr>
              <w:t>58</w:t>
            </w:r>
            <w:r>
              <w:rPr>
                <w:rFonts w:hint="eastAsia"/>
                <w:sz w:val="18"/>
              </w:rPr>
              <w:t>届</w:t>
            </w:r>
            <w:r>
              <w:rPr>
                <w:vertAlign w:val="superscript"/>
              </w:rPr>
              <w:t>*</w:t>
            </w:r>
          </w:p>
        </w:tc>
        <w:tc>
          <w:tcPr>
            <w:tcW w:w="1347" w:type="dxa"/>
          </w:tcPr>
          <w:p w:rsidR="00000000" w:rsidRDefault="00000000">
            <w:pPr>
              <w:spacing w:line="340" w:lineRule="exact"/>
              <w:jc w:val="center"/>
              <w:rPr>
                <w:sz w:val="18"/>
              </w:rPr>
            </w:pPr>
            <w:r>
              <w:rPr>
                <w:sz w:val="18"/>
              </w:rPr>
              <w:t>200</w:t>
            </w:r>
            <w:r>
              <w:rPr>
                <w:rFonts w:hint="eastAsia"/>
                <w:sz w:val="18"/>
              </w:rPr>
              <w:t>0</w:t>
            </w:r>
            <w:r>
              <w:rPr>
                <w:sz w:val="18"/>
              </w:rPr>
              <w:t>-2023</w:t>
            </w:r>
          </w:p>
        </w:tc>
        <w:tc>
          <w:tcPr>
            <w:tcW w:w="1347" w:type="dxa"/>
          </w:tcPr>
          <w:p w:rsidR="00000000" w:rsidRDefault="00000000">
            <w:pPr>
              <w:spacing w:line="340" w:lineRule="exact"/>
              <w:jc w:val="center"/>
              <w:rPr>
                <w:sz w:val="18"/>
              </w:rPr>
            </w:pPr>
            <w:r>
              <w:rPr>
                <w:sz w:val="18"/>
              </w:rPr>
              <w:t>500</w:t>
            </w:r>
          </w:p>
        </w:tc>
        <w:tc>
          <w:tcPr>
            <w:tcW w:w="1347" w:type="dxa"/>
          </w:tcPr>
          <w:p w:rsidR="00000000" w:rsidRDefault="00000000">
            <w:pPr>
              <w:spacing w:line="340" w:lineRule="exact"/>
              <w:jc w:val="center"/>
              <w:rPr>
                <w:sz w:val="18"/>
              </w:rPr>
            </w:pPr>
            <w:r>
              <w:rPr>
                <w:sz w:val="18"/>
              </w:rPr>
              <w:t>420</w:t>
            </w:r>
          </w:p>
        </w:tc>
        <w:tc>
          <w:tcPr>
            <w:tcW w:w="1347" w:type="dxa"/>
          </w:tcPr>
          <w:p w:rsidR="00000000" w:rsidRDefault="00000000">
            <w:pPr>
              <w:spacing w:line="340" w:lineRule="exact"/>
              <w:jc w:val="center"/>
              <w:rPr>
                <w:sz w:val="18"/>
              </w:rPr>
            </w:pPr>
            <w:r>
              <w:rPr>
                <w:sz w:val="18"/>
              </w:rPr>
              <w:t>80(81</w:t>
            </w:r>
            <w:r>
              <w:rPr>
                <w:vertAlign w:val="superscript"/>
              </w:rPr>
              <w:t>**</w:t>
            </w:r>
            <w:r>
              <w:rPr>
                <w:sz w:val="18"/>
              </w:rPr>
              <w:t>)</w:t>
            </w:r>
          </w:p>
        </w:tc>
        <w:tc>
          <w:tcPr>
            <w:tcW w:w="1347" w:type="dxa"/>
          </w:tcPr>
          <w:p w:rsidR="00000000" w:rsidRDefault="00000000">
            <w:pPr>
              <w:spacing w:line="340" w:lineRule="exact"/>
              <w:jc w:val="center"/>
              <w:rPr>
                <w:sz w:val="18"/>
              </w:rPr>
            </w:pPr>
            <w:r>
              <w:rPr>
                <w:sz w:val="18"/>
              </w:rPr>
              <w:t>84.0</w:t>
            </w:r>
          </w:p>
        </w:tc>
        <w:tc>
          <w:tcPr>
            <w:tcW w:w="1347" w:type="dxa"/>
          </w:tcPr>
          <w:p w:rsidR="00000000" w:rsidRDefault="00000000">
            <w:pPr>
              <w:spacing w:line="340" w:lineRule="exact"/>
              <w:jc w:val="center"/>
              <w:rPr>
                <w:sz w:val="18"/>
              </w:rPr>
            </w:pPr>
            <w:r>
              <w:rPr>
                <w:sz w:val="18"/>
              </w:rPr>
              <w:t>16.0(16.2</w:t>
            </w:r>
            <w:r>
              <w:rPr>
                <w:vertAlign w:val="superscript"/>
              </w:rPr>
              <w:t>**</w:t>
            </w:r>
            <w:r>
              <w:rPr>
                <w:sz w:val="18"/>
              </w:rPr>
              <w:t>)</w:t>
            </w:r>
          </w:p>
        </w:tc>
      </w:tr>
      <w:tr w:rsidR="00000000">
        <w:tblPrEx>
          <w:tblCellMar>
            <w:top w:w="0" w:type="dxa"/>
            <w:bottom w:w="0" w:type="dxa"/>
          </w:tblCellMar>
        </w:tblPrEx>
        <w:tc>
          <w:tcPr>
            <w:tcW w:w="1828" w:type="dxa"/>
          </w:tcPr>
          <w:p w:rsidR="00000000" w:rsidRDefault="00000000">
            <w:pPr>
              <w:spacing w:line="340" w:lineRule="exact"/>
              <w:jc w:val="center"/>
              <w:rPr>
                <w:sz w:val="18"/>
              </w:rPr>
            </w:pPr>
            <w:r>
              <w:rPr>
                <w:rFonts w:hint="eastAsia"/>
                <w:sz w:val="18"/>
              </w:rPr>
              <w:t>共计</w:t>
            </w:r>
          </w:p>
        </w:tc>
        <w:tc>
          <w:tcPr>
            <w:tcW w:w="1347" w:type="dxa"/>
          </w:tcPr>
          <w:p w:rsidR="00000000" w:rsidRDefault="00000000">
            <w:pPr>
              <w:spacing w:line="340" w:lineRule="exact"/>
              <w:jc w:val="center"/>
              <w:rPr>
                <w:sz w:val="18"/>
              </w:rPr>
            </w:pPr>
            <w:r>
              <w:rPr>
                <w:sz w:val="18"/>
              </w:rPr>
              <w:t>1952</w:t>
            </w:r>
            <w:r>
              <w:rPr>
                <w:rFonts w:hint="eastAsia"/>
                <w:sz w:val="18"/>
              </w:rPr>
              <w:t>-</w:t>
            </w:r>
            <w:r>
              <w:rPr>
                <w:sz w:val="18"/>
              </w:rPr>
              <w:t>2003</w:t>
            </w:r>
          </w:p>
        </w:tc>
        <w:tc>
          <w:tcPr>
            <w:tcW w:w="1347" w:type="dxa"/>
          </w:tcPr>
          <w:p w:rsidR="00000000" w:rsidRDefault="00000000">
            <w:pPr>
              <w:spacing w:line="340" w:lineRule="exact"/>
              <w:jc w:val="center"/>
              <w:rPr>
                <w:sz w:val="18"/>
              </w:rPr>
            </w:pPr>
            <w:r>
              <w:rPr>
                <w:sz w:val="18"/>
              </w:rPr>
              <w:t>5</w:t>
            </w:r>
            <w:r>
              <w:rPr>
                <w:rFonts w:hint="eastAsia"/>
                <w:sz w:val="18"/>
              </w:rPr>
              <w:t xml:space="preserve"> </w:t>
            </w:r>
            <w:r>
              <w:rPr>
                <w:sz w:val="18"/>
              </w:rPr>
              <w:t>448</w:t>
            </w:r>
          </w:p>
        </w:tc>
        <w:tc>
          <w:tcPr>
            <w:tcW w:w="1347" w:type="dxa"/>
          </w:tcPr>
          <w:p w:rsidR="00000000" w:rsidRDefault="00000000">
            <w:pPr>
              <w:spacing w:line="340" w:lineRule="exact"/>
              <w:jc w:val="center"/>
              <w:rPr>
                <w:sz w:val="18"/>
              </w:rPr>
            </w:pPr>
            <w:r>
              <w:rPr>
                <w:sz w:val="18"/>
              </w:rPr>
              <w:t>4</w:t>
            </w:r>
            <w:r>
              <w:rPr>
                <w:rFonts w:hint="eastAsia"/>
                <w:sz w:val="18"/>
              </w:rPr>
              <w:t xml:space="preserve"> </w:t>
            </w:r>
            <w:r>
              <w:rPr>
                <w:sz w:val="18"/>
              </w:rPr>
              <w:t>892</w:t>
            </w:r>
          </w:p>
        </w:tc>
        <w:tc>
          <w:tcPr>
            <w:tcW w:w="1347" w:type="dxa"/>
          </w:tcPr>
          <w:p w:rsidR="00000000" w:rsidRDefault="00000000">
            <w:pPr>
              <w:spacing w:line="340" w:lineRule="exact"/>
              <w:jc w:val="center"/>
              <w:rPr>
                <w:sz w:val="18"/>
              </w:rPr>
            </w:pPr>
            <w:r>
              <w:rPr>
                <w:sz w:val="18"/>
              </w:rPr>
              <w:t>556</w:t>
            </w:r>
          </w:p>
        </w:tc>
        <w:tc>
          <w:tcPr>
            <w:tcW w:w="1347" w:type="dxa"/>
          </w:tcPr>
          <w:p w:rsidR="00000000" w:rsidRDefault="00000000">
            <w:pPr>
              <w:spacing w:line="340" w:lineRule="exact"/>
              <w:jc w:val="center"/>
              <w:rPr>
                <w:sz w:val="18"/>
              </w:rPr>
            </w:pPr>
            <w:r>
              <w:rPr>
                <w:sz w:val="18"/>
              </w:rPr>
              <w:t>88.6</w:t>
            </w:r>
          </w:p>
        </w:tc>
        <w:tc>
          <w:tcPr>
            <w:tcW w:w="1347" w:type="dxa"/>
          </w:tcPr>
          <w:p w:rsidR="00000000" w:rsidRDefault="00000000">
            <w:pPr>
              <w:spacing w:line="340" w:lineRule="exact"/>
              <w:jc w:val="center"/>
              <w:rPr>
                <w:sz w:val="18"/>
              </w:rPr>
            </w:pPr>
            <w:r>
              <w:rPr>
                <w:sz w:val="18"/>
              </w:rPr>
              <w:t>11.4</w:t>
            </w:r>
          </w:p>
        </w:tc>
      </w:tr>
    </w:tbl>
    <w:p w:rsidR="00000000" w:rsidRDefault="00000000">
      <w:pPr>
        <w:spacing w:before="120" w:line="340" w:lineRule="exact"/>
        <w:rPr>
          <w:sz w:val="18"/>
        </w:rPr>
      </w:pPr>
      <w:r>
        <w:rPr>
          <w:rFonts w:hint="eastAsia"/>
          <w:sz w:val="18"/>
        </w:rPr>
        <w:t>资料来源：《全国妇女纲领》，《更多妇女进议会》，</w:t>
      </w:r>
      <w:r>
        <w:rPr>
          <w:sz w:val="18"/>
        </w:rPr>
        <w:t>1997</w:t>
      </w:r>
      <w:r>
        <w:rPr>
          <w:rFonts w:hint="eastAsia"/>
          <w:sz w:val="18"/>
        </w:rPr>
        <w:t>年。</w:t>
      </w:r>
    </w:p>
    <w:p w:rsidR="00000000" w:rsidRDefault="00000000">
      <w:pPr>
        <w:spacing w:line="340" w:lineRule="exact"/>
        <w:ind w:firstLine="960"/>
        <w:rPr>
          <w:sz w:val="18"/>
        </w:rPr>
      </w:pPr>
      <w:r>
        <w:rPr>
          <w:vertAlign w:val="superscript"/>
        </w:rPr>
        <w:t>*</w:t>
      </w:r>
      <w:r>
        <w:rPr>
          <w:sz w:val="18"/>
        </w:rPr>
        <w:t xml:space="preserve">  2000</w:t>
      </w:r>
      <w:r>
        <w:rPr>
          <w:rFonts w:hint="eastAsia"/>
          <w:sz w:val="18"/>
        </w:rPr>
        <w:t>年</w:t>
      </w:r>
      <w:r>
        <w:rPr>
          <w:sz w:val="18"/>
        </w:rPr>
        <w:t>8</w:t>
      </w:r>
      <w:r>
        <w:rPr>
          <w:rFonts w:hint="eastAsia"/>
          <w:sz w:val="18"/>
        </w:rPr>
        <w:t>月</w:t>
      </w:r>
      <w:r>
        <w:rPr>
          <w:sz w:val="18"/>
        </w:rPr>
        <w:t>30</w:t>
      </w:r>
      <w:r>
        <w:rPr>
          <w:rFonts w:hint="eastAsia"/>
          <w:sz w:val="18"/>
        </w:rPr>
        <w:t>日官方日报和合众国议会众议院</w:t>
      </w:r>
      <w:r>
        <w:rPr>
          <w:sz w:val="18"/>
        </w:rPr>
        <w:t>2000</w:t>
      </w:r>
      <w:r>
        <w:rPr>
          <w:rFonts w:hint="eastAsia"/>
          <w:sz w:val="18"/>
        </w:rPr>
        <w:t>年</w:t>
      </w:r>
      <w:r>
        <w:rPr>
          <w:sz w:val="18"/>
        </w:rPr>
        <w:t>10</w:t>
      </w:r>
      <w:r>
        <w:rPr>
          <w:rFonts w:hint="eastAsia"/>
          <w:sz w:val="18"/>
        </w:rPr>
        <w:t>月提供的材料。</w:t>
      </w:r>
    </w:p>
    <w:p w:rsidR="00000000" w:rsidRDefault="00000000">
      <w:pPr>
        <w:spacing w:after="240" w:line="340" w:lineRule="exact"/>
        <w:ind w:firstLine="960"/>
        <w:rPr>
          <w:sz w:val="18"/>
        </w:rPr>
      </w:pPr>
      <w:r>
        <w:rPr>
          <w:vertAlign w:val="superscript"/>
        </w:rPr>
        <w:t>**</w:t>
      </w:r>
      <w:r>
        <w:rPr>
          <w:sz w:val="18"/>
          <w:vertAlign w:val="superscript"/>
        </w:rPr>
        <w:t xml:space="preserve">  </w:t>
      </w:r>
      <w:r>
        <w:rPr>
          <w:rFonts w:hint="eastAsia"/>
          <w:sz w:val="18"/>
        </w:rPr>
        <w:t>到</w:t>
      </w:r>
      <w:r>
        <w:rPr>
          <w:sz w:val="18"/>
        </w:rPr>
        <w:t>2000</w:t>
      </w:r>
      <w:r>
        <w:rPr>
          <w:rFonts w:hint="eastAsia"/>
          <w:sz w:val="18"/>
        </w:rPr>
        <w:t>年</w:t>
      </w:r>
      <w:r>
        <w:rPr>
          <w:sz w:val="18"/>
        </w:rPr>
        <w:t>11</w:t>
      </w:r>
      <w:r>
        <w:rPr>
          <w:rFonts w:hint="eastAsia"/>
          <w:sz w:val="18"/>
        </w:rPr>
        <w:t>月。</w:t>
      </w:r>
    </w:p>
    <w:p w:rsidR="00000000" w:rsidRDefault="00000000">
      <w:pPr>
        <w:spacing w:after="240" w:line="360" w:lineRule="exact"/>
        <w:rPr>
          <w:rFonts w:ascii="SimHei" w:eastAsia="SimHei"/>
        </w:rPr>
      </w:pPr>
      <w:r>
        <w:rPr>
          <w:rFonts w:ascii="SimHei" w:eastAsia="SimHei" w:hint="eastAsia"/>
        </w:rPr>
        <w:t>体制框架</w:t>
      </w:r>
    </w:p>
    <w:p w:rsidR="00000000" w:rsidRDefault="00000000">
      <w:pPr>
        <w:spacing w:after="240" w:line="360" w:lineRule="exact"/>
        <w:ind w:firstLine="425"/>
      </w:pPr>
      <w:r>
        <w:t xml:space="preserve">277.  </w:t>
      </w:r>
      <w:r>
        <w:rPr>
          <w:rFonts w:hint="eastAsia"/>
        </w:rPr>
        <w:t>根据总统关于为妇女开辟更大的职业发展空间的倡议，国家职工社会保障及社会服务协会推动制订一些章程，为本机构人员提供在担任负责职务方面的两性平等机会。</w:t>
      </w:r>
    </w:p>
    <w:p w:rsidR="00000000" w:rsidRDefault="00000000">
      <w:pPr>
        <w:spacing w:after="240" w:line="360" w:lineRule="exact"/>
        <w:ind w:firstLine="425"/>
        <w:rPr>
          <w:rFonts w:hint="eastAsia"/>
        </w:rPr>
      </w:pPr>
      <w:r>
        <w:t xml:space="preserve">278.  </w:t>
      </w:r>
      <w:r>
        <w:rPr>
          <w:rFonts w:hint="eastAsia"/>
        </w:rPr>
        <w:t>从此着眼，这个协会决定成立一个提升和吸收可靠人员的内部委员会，来负责提出考查意见和反对程序，促使男女候选人都有平等机会递补本协会受信任的空缺职位。委员会的职能和结构都遵循该委员会的组成和活动基本章程。</w:t>
      </w:r>
      <w:r>
        <w:t>1999</w:t>
      </w:r>
      <w:r>
        <w:rPr>
          <w:rFonts w:hint="eastAsia"/>
        </w:rPr>
        <w:t>年</w:t>
      </w:r>
      <w:r>
        <w:t>12</w:t>
      </w:r>
      <w:r>
        <w:rPr>
          <w:rFonts w:hint="eastAsia"/>
        </w:rPr>
        <w:t>月</w:t>
      </w:r>
      <w:r>
        <w:t>29</w:t>
      </w:r>
      <w:r>
        <w:rPr>
          <w:rFonts w:hint="eastAsia"/>
        </w:rPr>
        <w:t>日根据国家职工社会保障及社会服务协会女总干事的决定公布了这一基本章程。</w:t>
      </w:r>
    </w:p>
    <w:p w:rsidR="00000000" w:rsidRDefault="00000000">
      <w:pPr>
        <w:spacing w:after="240" w:line="360" w:lineRule="exact"/>
        <w:ind w:firstLine="425"/>
      </w:pPr>
      <w:r>
        <w:t xml:space="preserve">279.  </w:t>
      </w:r>
      <w:r>
        <w:rPr>
          <w:rFonts w:hint="eastAsia"/>
        </w:rPr>
        <w:t>这个内部委员会已于</w:t>
      </w:r>
      <w:r>
        <w:t>2000</w:t>
      </w:r>
      <w:r>
        <w:rPr>
          <w:rFonts w:hint="eastAsia"/>
        </w:rPr>
        <w:t>年</w:t>
      </w:r>
      <w:r>
        <w:t>2</w:t>
      </w:r>
      <w:r>
        <w:rPr>
          <w:rFonts w:hint="eastAsia"/>
        </w:rPr>
        <w:t>月开始工作。委员会的组成是，协会女总干事任主席，负责法律和劳工关系的副总干事任技术秘书，还有负责人事的副总干事和管理提升工作的单位的两名代表（一女一男），同时由协会内部稽查署和协会总部负责性别与平等政策的技术秘书处分别任命两位代表以应邀者身份参加。</w:t>
      </w:r>
    </w:p>
    <w:p w:rsidR="00000000" w:rsidRDefault="00000000">
      <w:pPr>
        <w:spacing w:after="240" w:line="360" w:lineRule="exact"/>
        <w:ind w:firstLine="425"/>
      </w:pPr>
      <w:r>
        <w:t xml:space="preserve">280.  </w:t>
      </w:r>
      <w:r>
        <w:rPr>
          <w:rFonts w:hint="eastAsia"/>
        </w:rPr>
        <w:t>迄今已召开三次会议，会上通过了委员会办事手册，并提出了五项建议，其中四项都对妇女有利。</w:t>
      </w:r>
    </w:p>
    <w:p w:rsidR="00000000" w:rsidRDefault="00000000">
      <w:pPr>
        <w:spacing w:after="240" w:line="360" w:lineRule="exact"/>
        <w:ind w:firstLine="425"/>
      </w:pPr>
      <w:r>
        <w:t xml:space="preserve">281.  </w:t>
      </w:r>
      <w:r>
        <w:rPr>
          <w:rFonts w:hint="eastAsia"/>
        </w:rPr>
        <w:t>为了保障清除在提升可靠人员方面的性别障碍，上述决定规定在任何类型的提升过程中都必须有男女候选人。</w:t>
      </w:r>
    </w:p>
    <w:p w:rsidR="00000000" w:rsidRDefault="00000000">
      <w:pPr>
        <w:spacing w:after="240" w:line="360" w:lineRule="exact"/>
        <w:ind w:firstLine="425"/>
      </w:pPr>
      <w:r>
        <w:t xml:space="preserve">282.  </w:t>
      </w:r>
      <w:r>
        <w:rPr>
          <w:rFonts w:hint="eastAsia"/>
        </w:rPr>
        <w:t>这一肯定性措施还有利于加强国家职工社会保障及社会服务协会的职业公务员制，保证有男有女。</w:t>
      </w:r>
    </w:p>
    <w:p w:rsidR="00000000" w:rsidRDefault="00000000">
      <w:pPr>
        <w:spacing w:after="240" w:line="360" w:lineRule="exact"/>
        <w:ind w:firstLine="425"/>
      </w:pPr>
      <w:r>
        <w:t xml:space="preserve">283.  </w:t>
      </w:r>
      <w:r>
        <w:rPr>
          <w:rFonts w:hint="eastAsia"/>
        </w:rPr>
        <w:t>该协会还散发了一篇题为《为国服务的女职工：现实与挑战》的研究材料，目的是深入了解女职工社会和劳动的实际情况，以便根据她们的特定需要来制订政策。</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5</w:t>
      </w:r>
      <w:r>
        <w:rPr>
          <w:rFonts w:ascii="SimHei" w:eastAsia="SimHei" w:hint="eastAsia"/>
          <w:sz w:val="24"/>
        </w:rPr>
        <w:t>条</w:t>
      </w:r>
    </w:p>
    <w:p w:rsidR="00000000" w:rsidRDefault="00000000">
      <w:pPr>
        <w:spacing w:after="240" w:line="360" w:lineRule="exact"/>
        <w:rPr>
          <w:rFonts w:ascii="SimHei" w:eastAsia="SimHei"/>
        </w:rPr>
      </w:pPr>
      <w:r>
        <w:rPr>
          <w:rFonts w:ascii="SimHei" w:eastAsia="SimHei"/>
        </w:rPr>
        <w:t xml:space="preserve">1.  </w:t>
      </w:r>
      <w:r>
        <w:rPr>
          <w:rFonts w:ascii="SimHei" w:eastAsia="SimHei" w:hint="eastAsia"/>
        </w:rPr>
        <w:t>改变固定不变的态度</w:t>
      </w:r>
    </w:p>
    <w:p w:rsidR="00000000" w:rsidRDefault="00000000">
      <w:pPr>
        <w:spacing w:after="240" w:line="360" w:lineRule="exact"/>
        <w:rPr>
          <w:rFonts w:ascii="SimHei" w:eastAsia="SimHei"/>
        </w:rPr>
      </w:pPr>
      <w:r>
        <w:rPr>
          <w:rFonts w:ascii="SimHei" w:eastAsia="SimHei" w:hint="eastAsia"/>
        </w:rPr>
        <w:t>教育</w:t>
      </w:r>
    </w:p>
    <w:p w:rsidR="00000000" w:rsidRDefault="00000000">
      <w:pPr>
        <w:spacing w:after="240" w:line="360" w:lineRule="exact"/>
        <w:ind w:firstLine="425"/>
      </w:pPr>
      <w:r>
        <w:t xml:space="preserve">284.  </w:t>
      </w:r>
      <w:r>
        <w:rPr>
          <w:rFonts w:hint="eastAsia"/>
        </w:rPr>
        <w:t>为了促进改变对妇女有害的固定不变的态度而已采取的战略之一，是从性别观点出发，修改全国教育系统的计划、纲领、教科书和其他教育材料。目的是哪里存在对妇女抱有成见的内容和形象，就从哪里把这些内容和形象清除掉，以突出妇女在国家社会生活和家庭福利中的作用。</w:t>
      </w:r>
    </w:p>
    <w:p w:rsidR="00000000" w:rsidRDefault="00000000">
      <w:pPr>
        <w:spacing w:after="240" w:line="360" w:lineRule="exact"/>
        <w:ind w:firstLine="425"/>
      </w:pPr>
      <w:r>
        <w:t xml:space="preserve">285.  </w:t>
      </w:r>
      <w:r>
        <w:rPr>
          <w:rFonts w:hint="eastAsia"/>
        </w:rPr>
        <w:t>为此目的，公共教育部坚持要把性别内容和性教育某些方面纳入教科书和教育研究计划与方案，以促进男女在日常生活中的平等。同样还在学前教育、小学和中学研究计划和方案中强化这方面的教育内容，向男女老师和男女学生提供新的有关男女平等的印刷教材和音像制品。</w:t>
      </w:r>
    </w:p>
    <w:p w:rsidR="00000000" w:rsidRDefault="00000000">
      <w:pPr>
        <w:spacing w:after="240" w:line="360" w:lineRule="exact"/>
        <w:rPr>
          <w:rFonts w:ascii="SimHei" w:eastAsia="SimHei"/>
        </w:rPr>
      </w:pPr>
      <w:r>
        <w:rPr>
          <w:rFonts w:ascii="SimHei" w:eastAsia="SimHei" w:hint="eastAsia"/>
        </w:rPr>
        <w:t>传播媒体</w:t>
      </w:r>
    </w:p>
    <w:p w:rsidR="00000000" w:rsidRDefault="00000000">
      <w:pPr>
        <w:spacing w:after="240" w:line="360" w:lineRule="exact"/>
        <w:ind w:firstLine="425"/>
      </w:pPr>
      <w:r>
        <w:t xml:space="preserve">286.  </w:t>
      </w:r>
      <w:r>
        <w:rPr>
          <w:rFonts w:hint="eastAsia"/>
        </w:rPr>
        <w:t>作为全国妇女纲领优先行动的一部分，已通过传播媒体来动员舆论改变固定不变的偏见，也就是“在大众传播媒体展开持续的宣传运动，宣传妇女可以发挥的多种多样的作用，强调迫切需要促进她们在同男人同样的条件下参与到有各方面的社会生活”。</w:t>
      </w:r>
    </w:p>
    <w:p w:rsidR="00000000" w:rsidRDefault="00000000">
      <w:pPr>
        <w:spacing w:after="240" w:line="360" w:lineRule="exact"/>
        <w:ind w:firstLine="425"/>
      </w:pPr>
      <w:r>
        <w:t xml:space="preserve">287.  </w:t>
      </w:r>
      <w:r>
        <w:rPr>
          <w:rFonts w:hint="eastAsia"/>
        </w:rPr>
        <w:t>为此目的，全国妇女委员会、联邦区政府和墨西哥非政府组织妇女人民教育小组在其他国际非政府组织的支持下，投入一次共同行动，策划和展开了名叫“关心妇女”的宣传运动，以启发居民了解对待妇女的性别歧视态度。</w:t>
      </w:r>
    </w:p>
    <w:p w:rsidR="00000000" w:rsidRDefault="00000000">
      <w:pPr>
        <w:spacing w:after="240" w:line="360" w:lineRule="exact"/>
        <w:ind w:firstLine="425"/>
      </w:pPr>
      <w:r>
        <w:t xml:space="preserve">288.  </w:t>
      </w:r>
      <w:r>
        <w:rPr>
          <w:rFonts w:hint="eastAsia"/>
        </w:rPr>
        <w:t>在为达到这一运动目标而展开的活动中，</w:t>
      </w:r>
      <w:r>
        <w:t>1998</w:t>
      </w:r>
      <w:r>
        <w:rPr>
          <w:rFonts w:hint="eastAsia"/>
        </w:rPr>
        <w:t>年</w:t>
      </w:r>
      <w:r>
        <w:t>5</w:t>
      </w:r>
      <w:r>
        <w:rPr>
          <w:rFonts w:hint="eastAsia"/>
        </w:rPr>
        <w:t>月至</w:t>
      </w:r>
      <w:r>
        <w:t>9</w:t>
      </w:r>
      <w:r>
        <w:rPr>
          <w:rFonts w:hint="eastAsia"/>
        </w:rPr>
        <w:t>月在联邦区和共和国好几个州的电台和电视台进行广播。电台播发广告总达</w:t>
      </w:r>
      <w:r>
        <w:t>50 000</w:t>
      </w:r>
      <w:r>
        <w:rPr>
          <w:rFonts w:hint="eastAsia"/>
        </w:rPr>
        <w:t>篇，电视也通过联邦区</w:t>
      </w:r>
      <w:r>
        <w:t>9</w:t>
      </w:r>
      <w:r>
        <w:rPr>
          <w:rFonts w:hint="eastAsia"/>
        </w:rPr>
        <w:t>个频道和我国内地</w:t>
      </w:r>
      <w:r>
        <w:t>387</w:t>
      </w:r>
      <w:r>
        <w:rPr>
          <w:rFonts w:hint="eastAsia"/>
        </w:rPr>
        <w:t>个传播站播映了</w:t>
      </w:r>
      <w:r>
        <w:t>141 831</w:t>
      </w:r>
      <w:r>
        <w:rPr>
          <w:rFonts w:hint="eastAsia"/>
        </w:rPr>
        <w:t>份材料。</w:t>
      </w:r>
    </w:p>
    <w:p w:rsidR="00000000" w:rsidRDefault="00000000">
      <w:pPr>
        <w:spacing w:after="240" w:line="360" w:lineRule="exact"/>
        <w:ind w:firstLine="425"/>
      </w:pPr>
      <w:r>
        <w:t>289.  1999</w:t>
      </w:r>
      <w:r>
        <w:rPr>
          <w:rFonts w:hint="eastAsia"/>
        </w:rPr>
        <w:t>年从</w:t>
      </w:r>
      <w:r>
        <w:t>5</w:t>
      </w:r>
      <w:r>
        <w:rPr>
          <w:rFonts w:hint="eastAsia"/>
        </w:rPr>
        <w:t>月到</w:t>
      </w:r>
      <w:r>
        <w:t>11</w:t>
      </w:r>
      <w:r>
        <w:rPr>
          <w:rFonts w:hint="eastAsia"/>
        </w:rPr>
        <w:t>日，又通过电台和电视台在全国范围内再度展开这一宣传运动。由于</w:t>
      </w:r>
      <w:r>
        <w:t>1998</w:t>
      </w:r>
      <w:r>
        <w:rPr>
          <w:rFonts w:hint="eastAsia"/>
        </w:rPr>
        <w:t>年和</w:t>
      </w:r>
      <w:r>
        <w:t>1999</w:t>
      </w:r>
      <w:r>
        <w:rPr>
          <w:rFonts w:hint="eastAsia"/>
        </w:rPr>
        <w:t>年取得成功，这一运动在</w:t>
      </w:r>
      <w:r>
        <w:t>2000</w:t>
      </w:r>
      <w:r>
        <w:rPr>
          <w:rFonts w:hint="eastAsia"/>
        </w:rPr>
        <w:t>年仍在进行，并扩大到女童问题。</w:t>
      </w:r>
    </w:p>
    <w:p w:rsidR="00000000" w:rsidRDefault="00000000">
      <w:pPr>
        <w:spacing w:after="240" w:line="360" w:lineRule="exact"/>
        <w:ind w:firstLine="425"/>
      </w:pPr>
      <w:r>
        <w:t xml:space="preserve">290.  </w:t>
      </w:r>
      <w:r>
        <w:rPr>
          <w:rFonts w:hint="eastAsia"/>
        </w:rPr>
        <w:t>为了弄清男人和妇女对墨西哥广告中所反映的有关性别的成见有何看法，全国妇女委员会同联合国儿童基金会合作，从</w:t>
      </w:r>
      <w:r>
        <w:t>1997</w:t>
      </w:r>
      <w:r>
        <w:rPr>
          <w:rFonts w:hint="eastAsia"/>
        </w:rPr>
        <w:t>年起开始一项“传播媒体传播的固定形象诊断”计划。这项研究的结果反映在已经出版并于</w:t>
      </w:r>
      <w:r>
        <w:t>1999</w:t>
      </w:r>
      <w:r>
        <w:rPr>
          <w:rFonts w:hint="eastAsia"/>
        </w:rPr>
        <w:t>年</w:t>
      </w:r>
      <w:r>
        <w:t>2</w:t>
      </w:r>
      <w:r>
        <w:rPr>
          <w:rFonts w:hint="eastAsia"/>
        </w:rPr>
        <w:t>月开始发行的一本书中，书名是《既不那么强烈，也不那么脆弱。对电视广告和远程教育中成见和性偏见的研究结果》。</w:t>
      </w:r>
      <w:r>
        <w:t xml:space="preserve"> </w:t>
      </w:r>
    </w:p>
    <w:p w:rsidR="00000000" w:rsidRDefault="00000000">
      <w:pPr>
        <w:spacing w:after="240" w:line="360" w:lineRule="exact"/>
        <w:ind w:firstLine="425"/>
      </w:pPr>
      <w:r>
        <w:t>291.  1999</w:t>
      </w:r>
      <w:r>
        <w:rPr>
          <w:rFonts w:hint="eastAsia"/>
        </w:rPr>
        <w:t>年展开好几次特别针对妇女的启发宣传运动，促使她们加强自尊心，了解自己的价值和权利。这些活动可以列举如下：</w:t>
      </w:r>
    </w:p>
    <w:p w:rsidR="00000000" w:rsidRDefault="00000000">
      <w:pPr>
        <w:numPr>
          <w:ilvl w:val="0"/>
          <w:numId w:val="17"/>
        </w:numPr>
        <w:spacing w:line="360" w:lineRule="exact"/>
      </w:pPr>
      <w:r>
        <w:rPr>
          <w:rFonts w:hint="eastAsia"/>
        </w:rPr>
        <w:t>墨西哥实际选举社会宣传运动，口号是《投票，赋予我们权力的一项成果》。</w:t>
      </w:r>
    </w:p>
    <w:p w:rsidR="00000000" w:rsidRDefault="00000000">
      <w:pPr>
        <w:numPr>
          <w:ilvl w:val="0"/>
          <w:numId w:val="17"/>
        </w:numPr>
        <w:spacing w:line="360" w:lineRule="exact"/>
      </w:pPr>
      <w:r>
        <w:rPr>
          <w:rFonts w:hint="eastAsia"/>
        </w:rPr>
        <w:t>在联合国机构间小组支持下举行的关于第三年龄居民的宣传运动，口号是《墨西哥属于所有年龄的人》。</w:t>
      </w:r>
    </w:p>
    <w:p w:rsidR="00000000" w:rsidRDefault="00000000">
      <w:pPr>
        <w:numPr>
          <w:ilvl w:val="0"/>
          <w:numId w:val="17"/>
        </w:numPr>
        <w:spacing w:line="360" w:lineRule="exact"/>
      </w:pPr>
      <w:r>
        <w:rPr>
          <w:rFonts w:hint="eastAsia"/>
        </w:rPr>
        <w:t>《妇女事务……也是男人事务》（全国妇女委员会赞助的电台广播节目）。</w:t>
      </w:r>
    </w:p>
    <w:p w:rsidR="00000000" w:rsidRDefault="00000000">
      <w:pPr>
        <w:numPr>
          <w:ilvl w:val="0"/>
          <w:numId w:val="17"/>
        </w:numPr>
        <w:spacing w:line="360" w:lineRule="exact"/>
      </w:pPr>
      <w:r>
        <w:rPr>
          <w:rFonts w:hint="eastAsia"/>
        </w:rPr>
        <w:t>《妇女与形象，现实的镜子》（普埃布拉妇女协会赞助）。</w:t>
      </w:r>
    </w:p>
    <w:p w:rsidR="00000000" w:rsidRDefault="00000000">
      <w:pPr>
        <w:numPr>
          <w:ilvl w:val="0"/>
          <w:numId w:val="17"/>
        </w:numPr>
        <w:spacing w:after="240" w:line="360" w:lineRule="exact"/>
        <w:ind w:left="1208" w:hanging="357"/>
      </w:pPr>
      <w:r>
        <w:rPr>
          <w:rFonts w:hint="eastAsia"/>
        </w:rPr>
        <w:t>《妇女与权力》电视系列片，是思考妇女作用及其参与政治活动可能性的最重要项目之一，是通过采访许多杰出妇女而完成的（第</w:t>
      </w:r>
      <w:r>
        <w:t>11</w:t>
      </w:r>
      <w:r>
        <w:rPr>
          <w:rFonts w:hint="eastAsia"/>
        </w:rPr>
        <w:t>频道）。</w:t>
      </w:r>
    </w:p>
    <w:p w:rsidR="00000000" w:rsidRDefault="00000000">
      <w:pPr>
        <w:spacing w:after="240" w:line="360" w:lineRule="exact"/>
        <w:ind w:firstLine="425"/>
      </w:pPr>
      <w:r>
        <w:t xml:space="preserve">292.  </w:t>
      </w:r>
      <w:r>
        <w:rPr>
          <w:rFonts w:hint="eastAsia"/>
        </w:rPr>
        <w:t>在印刷品方面，已着手发行多种报纸副刊和专门杂志，宣传在平等方面所取得的促使妇女完全行使自己权利的进展。这些刊物有：</w:t>
      </w:r>
    </w:p>
    <w:p w:rsidR="00000000" w:rsidRDefault="00000000">
      <w:pPr>
        <w:numPr>
          <w:ilvl w:val="0"/>
          <w:numId w:val="18"/>
        </w:numPr>
        <w:spacing w:line="360" w:lineRule="exact"/>
      </w:pPr>
      <w:r>
        <w:rPr>
          <w:rFonts w:hint="eastAsia"/>
        </w:rPr>
        <w:t>《至上报》的“</w:t>
      </w:r>
      <w:r>
        <w:t>Equis Equis</w:t>
      </w:r>
      <w:r>
        <w:rPr>
          <w:rFonts w:hint="eastAsia"/>
        </w:rPr>
        <w:t>”副刊，全国性报刊。</w:t>
      </w:r>
    </w:p>
    <w:p w:rsidR="00000000" w:rsidRDefault="00000000">
      <w:pPr>
        <w:numPr>
          <w:ilvl w:val="0"/>
          <w:numId w:val="18"/>
        </w:numPr>
        <w:spacing w:line="360" w:lineRule="exact"/>
      </w:pPr>
      <w:r>
        <w:rPr>
          <w:rFonts w:hint="eastAsia"/>
        </w:rPr>
        <w:t>科利马大学的《性别》杂志。</w:t>
      </w:r>
    </w:p>
    <w:p w:rsidR="00000000" w:rsidRDefault="00000000">
      <w:pPr>
        <w:numPr>
          <w:ilvl w:val="0"/>
          <w:numId w:val="18"/>
        </w:numPr>
        <w:spacing w:after="240" w:line="360" w:lineRule="exact"/>
      </w:pPr>
      <w:r>
        <w:rPr>
          <w:rFonts w:hint="eastAsia"/>
        </w:rPr>
        <w:t>普埃布拉妇女协会出版的《性别》杂志。</w:t>
      </w:r>
    </w:p>
    <w:p w:rsidR="00000000" w:rsidRDefault="00000000">
      <w:pPr>
        <w:pStyle w:val="PlainText1"/>
        <w:spacing w:after="240" w:line="360" w:lineRule="exact"/>
        <w:rPr>
          <w:rFonts w:ascii="SimHei" w:eastAsia="SimHei"/>
        </w:rPr>
      </w:pPr>
      <w:r>
        <w:rPr>
          <w:rFonts w:ascii="SimHei" w:eastAsia="SimHei" w:hint="eastAsia"/>
        </w:rPr>
        <w:t>学术研究</w:t>
      </w:r>
    </w:p>
    <w:p w:rsidR="00000000" w:rsidRDefault="00000000">
      <w:pPr>
        <w:spacing w:after="240" w:line="360" w:lineRule="exact"/>
        <w:ind w:firstLine="425"/>
      </w:pPr>
      <w:r>
        <w:t xml:space="preserve">293.  </w:t>
      </w:r>
      <w:r>
        <w:rPr>
          <w:rFonts w:hint="eastAsia"/>
        </w:rPr>
        <w:t>墨西哥存在多种从事国内妇女条件研究和教育的学术单位，它们无论在培养人材还是在规划、开展和评估多项研究时都纳入性别观点，做着重要的工作。这些单位可以列举如下：</w:t>
      </w:r>
    </w:p>
    <w:p w:rsidR="00000000" w:rsidRDefault="00000000">
      <w:pPr>
        <w:numPr>
          <w:ilvl w:val="0"/>
          <w:numId w:val="19"/>
        </w:numPr>
        <w:spacing w:line="360" w:lineRule="exact"/>
      </w:pPr>
      <w:r>
        <w:rPr>
          <w:rFonts w:hint="eastAsia"/>
        </w:rPr>
        <w:t>墨西哥学院的“妇女研究综合计划部”。</w:t>
      </w:r>
    </w:p>
    <w:p w:rsidR="00000000" w:rsidRDefault="00000000">
      <w:pPr>
        <w:numPr>
          <w:ilvl w:val="0"/>
          <w:numId w:val="19"/>
        </w:numPr>
        <w:spacing w:line="360" w:lineRule="exact"/>
      </w:pPr>
      <w:r>
        <w:rPr>
          <w:rFonts w:hint="eastAsia"/>
        </w:rPr>
        <w:t>墨西哥国立自治大学的“大学性别研究计划部”。</w:t>
      </w:r>
    </w:p>
    <w:p w:rsidR="00000000" w:rsidRDefault="00000000">
      <w:pPr>
        <w:numPr>
          <w:ilvl w:val="0"/>
          <w:numId w:val="19"/>
        </w:numPr>
        <w:spacing w:line="360" w:lineRule="exact"/>
      </w:pPr>
      <w:r>
        <w:rPr>
          <w:rFonts w:hint="eastAsia"/>
        </w:rPr>
        <w:t>设在索奇米尔科的首都自治大学政治文化系“妇女和性关系”专业。这些大学拥有社会科学博士生部和研究妇女问题的硕士专业，第一期学生于</w:t>
      </w:r>
      <w:r>
        <w:t>2000</w:t>
      </w:r>
      <w:r>
        <w:rPr>
          <w:rFonts w:hint="eastAsia"/>
        </w:rPr>
        <w:t>年毕业。</w:t>
      </w:r>
    </w:p>
    <w:p w:rsidR="00000000" w:rsidRDefault="00000000">
      <w:pPr>
        <w:numPr>
          <w:ilvl w:val="0"/>
          <w:numId w:val="19"/>
        </w:numPr>
        <w:spacing w:line="360" w:lineRule="exact"/>
      </w:pPr>
      <w:r>
        <w:rPr>
          <w:rFonts w:hint="eastAsia"/>
        </w:rPr>
        <w:t>查平戈自治大学研究农村妇女问题的硕士生部。</w:t>
      </w:r>
    </w:p>
    <w:p w:rsidR="00000000" w:rsidRDefault="00000000">
      <w:pPr>
        <w:numPr>
          <w:ilvl w:val="0"/>
          <w:numId w:val="19"/>
        </w:numPr>
        <w:spacing w:after="240" w:line="360" w:lineRule="exact"/>
      </w:pPr>
      <w:r>
        <w:rPr>
          <w:rFonts w:hint="eastAsia"/>
        </w:rPr>
        <w:t>国立师范大学。</w:t>
      </w:r>
    </w:p>
    <w:p w:rsidR="00000000" w:rsidRDefault="00000000">
      <w:pPr>
        <w:spacing w:after="240" w:line="360" w:lineRule="exact"/>
        <w:ind w:firstLine="425"/>
      </w:pPr>
      <w:r>
        <w:t xml:space="preserve">294.  </w:t>
      </w:r>
      <w:r>
        <w:rPr>
          <w:rFonts w:hint="eastAsia"/>
        </w:rPr>
        <w:t>上述“大学性别研究计划部”同共和国各州各种高等教育机构都建立了关系，这些机构都有从事性别研究的计划、专业或项目。这项工作对在共和国教育机构中建立约</w:t>
      </w:r>
      <w:r>
        <w:t>30</w:t>
      </w:r>
      <w:r>
        <w:rPr>
          <w:rFonts w:hint="eastAsia"/>
        </w:rPr>
        <w:t>个中心和计划办公室起了核心作用。上述机构之间的不断交流促使在墨西哥高等教育机构中建立了“全国性别研究中心和计划网”。</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家庭责任平等</w:t>
      </w:r>
    </w:p>
    <w:p w:rsidR="00000000" w:rsidRDefault="00000000">
      <w:pPr>
        <w:spacing w:after="240" w:line="360" w:lineRule="exact"/>
        <w:ind w:firstLine="425"/>
      </w:pPr>
      <w:r>
        <w:t xml:space="preserve">295.  </w:t>
      </w:r>
      <w:r>
        <w:rPr>
          <w:rFonts w:hint="eastAsia"/>
        </w:rPr>
        <w:t>家庭是社会的基础细胞和个人享有社会化特权的单位。家庭不能理解为其成员的单纯综合体，而是行使不可替代功能并且其成员有着各自需要的一个群体单位，一个稳定的联系点，一个人际关系的中心。在其组成过程中，家庭世代交替，反映群体成员的共同特性，并通过各种社会融合的综合交织，把亲属脉络连结起来。在其内部生物繁衍，但同样也是财产和家业代代相传的载体，正如行为规范和共处准则所要求的那样。家庭深刻造就个人特点的模式，包括转变成习惯的行为思想方式，并充当形成和传播种种文化模式和实践的空间。</w:t>
      </w:r>
    </w:p>
    <w:p w:rsidR="00000000" w:rsidRDefault="00000000">
      <w:pPr>
        <w:spacing w:after="240" w:line="360" w:lineRule="exact"/>
        <w:ind w:firstLine="425"/>
      </w:pPr>
      <w:r>
        <w:t xml:space="preserve">296.  </w:t>
      </w:r>
      <w:r>
        <w:rPr>
          <w:rFonts w:hint="eastAsia"/>
        </w:rPr>
        <w:t>正如在以前报告中所指出的那样，全国妇女纲领的行动路线中包括“妇女和家庭”行动，目标是“促进男女之间更平等地分配家庭财产和承担内外家庭责任，注意家庭的社会经济和文化差异，解决这些差异的多样性、组成家庭的形式，以及生命周期长河中所经历的变化”。</w:t>
      </w:r>
    </w:p>
    <w:p w:rsidR="00000000" w:rsidRDefault="00000000">
      <w:pPr>
        <w:spacing w:after="240" w:line="360" w:lineRule="exact"/>
        <w:ind w:firstLine="425"/>
      </w:pPr>
      <w:r>
        <w:t xml:space="preserve">297.  </w:t>
      </w:r>
      <w:r>
        <w:rPr>
          <w:rFonts w:hint="eastAsia"/>
        </w:rPr>
        <w:t>在这方面预期采取的优先行动中包括“开展各种活动来促进男女在家庭内院内部平等行使权利和承担义务，推动男居民改变态度”。</w:t>
      </w:r>
    </w:p>
    <w:p w:rsidR="00000000" w:rsidRDefault="00000000">
      <w:pPr>
        <w:spacing w:after="240" w:line="360" w:lineRule="exact"/>
        <w:ind w:firstLine="425"/>
      </w:pPr>
      <w:r>
        <w:t xml:space="preserve">298.  </w:t>
      </w:r>
      <w:r>
        <w:rPr>
          <w:rFonts w:hint="eastAsia"/>
        </w:rPr>
        <w:t>作为对上述纲要的回答，全国妇女委员会推行了一项关于暴力、父道、性健康和生殖健康的计划，其核心是要通过报告会、短期班、训练班、咨询会、活动日、宣传运动、座谈会和电台与电视广播，直接促使把上述问题纳入各机构和组织的议程表。</w:t>
      </w:r>
    </w:p>
    <w:p w:rsidR="00000000" w:rsidRDefault="00000000">
      <w:pPr>
        <w:spacing w:after="240" w:line="360" w:lineRule="exact"/>
        <w:ind w:firstLine="425"/>
      </w:pPr>
      <w:r>
        <w:t xml:space="preserve">299.  </w:t>
      </w:r>
      <w:r>
        <w:rPr>
          <w:rFonts w:hint="eastAsia"/>
        </w:rPr>
        <w:t>作为这一计划的一部分，正在推行“从男人到男人。我们要当更讲父道的父亲的宣传活动，为此已经发起各种争取妇女进步的国家机构围绕新的父道问题开展活动。</w:t>
      </w:r>
    </w:p>
    <w:p w:rsidR="00000000" w:rsidRDefault="00000000">
      <w:pPr>
        <w:spacing w:after="240" w:line="360" w:lineRule="exact"/>
        <w:ind w:firstLine="425"/>
      </w:pPr>
      <w:r>
        <w:t xml:space="preserve">300.  </w:t>
      </w:r>
      <w:r>
        <w:rPr>
          <w:rFonts w:hint="eastAsia"/>
        </w:rPr>
        <w:t>为了促使人们自觉行使负责任的父权并加强父亲们在培养子女方面所起的作用，正在推行“父权日。为了更平等的父权”，全国妇女委员会与“男人维护平等关系集体”合作，并在众议院平等与性别委员会及墨西哥城市政府和联合国儿童基金会支持下组织了一次圆桌座谈会。这次活动的目的是分析和讨论一种新型的更为平等、实际而亲切的父权，审议男人在模仿他们父亲的作用时，怎样重复社会流行的有关男性的陈腐观念。</w:t>
      </w:r>
    </w:p>
    <w:p w:rsidR="00000000" w:rsidRDefault="00000000">
      <w:pPr>
        <w:spacing w:after="240" w:line="360" w:lineRule="exact"/>
        <w:ind w:firstLine="425"/>
      </w:pPr>
      <w:r>
        <w:t xml:space="preserve">301.  </w:t>
      </w:r>
      <w:r>
        <w:rPr>
          <w:rFonts w:hint="eastAsia"/>
        </w:rPr>
        <w:t>同时通过各州联络员，在全国开展名为“我怎样看我爸爸”的宣传运动，组成“维护更讲父道的父权”全国委员会的</w:t>
      </w:r>
      <w:r>
        <w:t>6</w:t>
      </w:r>
      <w:r>
        <w:rPr>
          <w:rFonts w:hint="eastAsia"/>
        </w:rPr>
        <w:t>个组织机构积极参加这项活动。</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6</w:t>
      </w:r>
      <w:r>
        <w:rPr>
          <w:rFonts w:ascii="SimHei" w:eastAsia="SimHei" w:hint="eastAsia"/>
          <w:sz w:val="24"/>
        </w:rPr>
        <w:t>条</w:t>
      </w:r>
    </w:p>
    <w:p w:rsidR="00000000" w:rsidRDefault="00000000">
      <w:pPr>
        <w:spacing w:after="240" w:line="360" w:lineRule="exact"/>
        <w:ind w:firstLine="425"/>
      </w:pPr>
      <w:r>
        <w:t xml:space="preserve">302.  </w:t>
      </w:r>
      <w:r>
        <w:rPr>
          <w:rFonts w:hint="eastAsia"/>
        </w:rPr>
        <w:t>这方面突出的是在各州制订和推行法令，以维护妇女与女童的人权，特别是在家庭暴力方面。此外，在这些方面还推动把性别观点纳入立法工作，争取男女执法人员在行动上体现国际法规，为公共部警察及其辅助人员、刑法民法男女法官组织培训。</w:t>
      </w:r>
    </w:p>
    <w:p w:rsidR="00000000" w:rsidRDefault="00000000">
      <w:pPr>
        <w:spacing w:after="240" w:line="360" w:lineRule="exact"/>
        <w:ind w:firstLine="425"/>
      </w:pPr>
      <w:r>
        <w:t>303.  1999</w:t>
      </w:r>
      <w:r>
        <w:rPr>
          <w:rFonts w:hint="eastAsia"/>
        </w:rPr>
        <w:t>年</w:t>
      </w:r>
      <w:r>
        <w:t>3</w:t>
      </w:r>
      <w:r>
        <w:rPr>
          <w:rFonts w:hint="eastAsia"/>
        </w:rPr>
        <w:t>月</w:t>
      </w:r>
      <w:r>
        <w:t>3</w:t>
      </w:r>
      <w:r>
        <w:rPr>
          <w:rFonts w:hint="eastAsia"/>
        </w:rPr>
        <w:t>日，内政部提出全国反对家庭暴力计划（</w:t>
      </w:r>
      <w:r>
        <w:t>1999-2000</w:t>
      </w:r>
      <w:r>
        <w:rPr>
          <w:rFonts w:hint="eastAsia"/>
        </w:rPr>
        <w:t>年）。</w:t>
      </w:r>
    </w:p>
    <w:p w:rsidR="00000000" w:rsidRDefault="00000000">
      <w:pPr>
        <w:spacing w:after="240" w:line="360" w:lineRule="exact"/>
        <w:ind w:firstLine="425"/>
      </w:pPr>
      <w:r>
        <w:t xml:space="preserve">304.  </w:t>
      </w:r>
      <w:r>
        <w:rPr>
          <w:rFonts w:hint="eastAsia"/>
        </w:rPr>
        <w:t>全国反对家庭暴力计划的宗旨是：</w:t>
      </w:r>
    </w:p>
    <w:p w:rsidR="00000000" w:rsidRDefault="00000000">
      <w:pPr>
        <w:numPr>
          <w:ilvl w:val="0"/>
          <w:numId w:val="20"/>
        </w:numPr>
        <w:spacing w:line="360" w:lineRule="exact"/>
      </w:pPr>
      <w:r>
        <w:rPr>
          <w:rFonts w:hint="eastAsia"/>
        </w:rPr>
        <w:t>打击家庭暴力现象，协调一致努力阻止霸道行径回潮，并通过这方面所取得的成果作为全面回答，来预防和惩处家庭暴力现象。</w:t>
      </w:r>
    </w:p>
    <w:p w:rsidR="00000000" w:rsidRDefault="00000000">
      <w:pPr>
        <w:numPr>
          <w:ilvl w:val="0"/>
          <w:numId w:val="20"/>
        </w:numPr>
        <w:spacing w:after="240" w:line="360" w:lineRule="exact"/>
      </w:pPr>
      <w:r>
        <w:rPr>
          <w:rFonts w:hint="eastAsia"/>
        </w:rPr>
        <w:t>以尊重人的尊严与和平共处的价值观来取代暴力，亦即家庭成员要学会以非暴力方式来解决共同生活中的冲突，依靠充满凝聚力的协商、共识、团结和责任感来达成一致，在尚存在差异的情况下共同生活。</w:t>
      </w:r>
    </w:p>
    <w:p w:rsidR="00000000" w:rsidRDefault="00000000">
      <w:pPr>
        <w:spacing w:after="240" w:line="360" w:lineRule="exact"/>
        <w:ind w:firstLine="425"/>
      </w:pPr>
      <w:r>
        <w:t xml:space="preserve">305.  </w:t>
      </w:r>
      <w:r>
        <w:rPr>
          <w:rFonts w:hint="eastAsia"/>
        </w:rPr>
        <w:t>为了实现上述宗旨，这项计划提出的总目标是：“与有组织的民间社会密切合作，建立一个完整的、多学科的、跨机构的、工作协调一致的系统，来消除家庭暴力，</w:t>
      </w:r>
      <w:r>
        <w:t xml:space="preserve"> </w:t>
      </w:r>
      <w:r>
        <w:rPr>
          <w:rFonts w:hint="eastAsia"/>
        </w:rPr>
        <w:t>所用的手段包括侦察和登记各种案件，从中注意卷入暴力的人</w:t>
      </w:r>
      <w:r>
        <w:t>,</w:t>
      </w:r>
      <w:r>
        <w:rPr>
          <w:rFonts w:hint="eastAsia"/>
        </w:rPr>
        <w:t>全国预防</w:t>
      </w:r>
      <w:r>
        <w:t>,</w:t>
      </w:r>
      <w:r>
        <w:rPr>
          <w:rFonts w:hint="eastAsia"/>
        </w:rPr>
        <w:t>并跟踪和评估已开展的行动。”</w:t>
      </w:r>
    </w:p>
    <w:p w:rsidR="00000000" w:rsidRDefault="00000000">
      <w:pPr>
        <w:spacing w:after="240" w:line="360" w:lineRule="exact"/>
        <w:ind w:firstLine="425"/>
      </w:pPr>
      <w:r>
        <w:t xml:space="preserve">306.  </w:t>
      </w:r>
      <w:r>
        <w:rPr>
          <w:rFonts w:hint="eastAsia"/>
        </w:rPr>
        <w:t>这项计划的总目标以下述特定目标为支撑点：</w:t>
      </w:r>
    </w:p>
    <w:p w:rsidR="00000000" w:rsidRDefault="00000000">
      <w:pPr>
        <w:numPr>
          <w:ilvl w:val="0"/>
          <w:numId w:val="21"/>
        </w:numPr>
        <w:spacing w:line="360" w:lineRule="exact"/>
      </w:pPr>
      <w:r>
        <w:rPr>
          <w:rFonts w:hint="eastAsia"/>
        </w:rPr>
        <w:t>建立一个侦察家庭暴力的系统，以便从数量和质量上了解这一现象，亦即要知道家庭暴力案件的实际数字，谁是受害人，以及所犯暴力的特点。</w:t>
      </w:r>
    </w:p>
    <w:p w:rsidR="00000000" w:rsidRDefault="00000000">
      <w:pPr>
        <w:numPr>
          <w:ilvl w:val="0"/>
          <w:numId w:val="21"/>
        </w:numPr>
        <w:spacing w:line="360" w:lineRule="exact"/>
      </w:pPr>
      <w:r>
        <w:rPr>
          <w:rFonts w:hint="eastAsia"/>
        </w:rPr>
        <w:t>建立一个关心卷入家庭暴力的人的系统，以便支持他们学会和平共处的方式，或者通过保护受害人并给他们恢复名誉同时惩处和改造侵犯者来挽救卷入者。</w:t>
      </w:r>
    </w:p>
    <w:p w:rsidR="00000000" w:rsidRDefault="00000000">
      <w:pPr>
        <w:numPr>
          <w:ilvl w:val="0"/>
          <w:numId w:val="21"/>
        </w:numPr>
        <w:spacing w:line="360" w:lineRule="exact"/>
      </w:pPr>
      <w:r>
        <w:rPr>
          <w:rFonts w:hint="eastAsia"/>
        </w:rPr>
        <w:t>建立一个预防家庭暴力的系统，争取使暴力不再成为家庭关系的模式，而在家庭内部建立另一些模式，其基点既有尊重个人特点和差异，也有在男女儿童受到特别关照情况下的共处，同时在各机构内加强一种信念，把上述暴力看作公众关心而应予打击的现象。</w:t>
      </w:r>
    </w:p>
    <w:p w:rsidR="00000000" w:rsidRDefault="00000000">
      <w:pPr>
        <w:numPr>
          <w:ilvl w:val="0"/>
          <w:numId w:val="21"/>
        </w:numPr>
        <w:spacing w:line="360" w:lineRule="exact"/>
      </w:pPr>
      <w:r>
        <w:rPr>
          <w:rFonts w:hint="eastAsia"/>
        </w:rPr>
        <w:t>拥有一个法律框架来促进和保障其他目标的实现。</w:t>
      </w:r>
    </w:p>
    <w:p w:rsidR="00000000" w:rsidRDefault="00000000">
      <w:pPr>
        <w:numPr>
          <w:ilvl w:val="0"/>
          <w:numId w:val="21"/>
        </w:numPr>
        <w:spacing w:line="360" w:lineRule="exact"/>
      </w:pPr>
      <w:r>
        <w:rPr>
          <w:rFonts w:hint="eastAsia"/>
        </w:rPr>
        <w:t>建立一个沟通和加强跨机构联络的系统，以便所有各级公务人员相互沟通并密切合作地工作，以改善侦察、关注、预防、报告和评估家庭暴力等服务，从各个角度全面对付这种暴力。</w:t>
      </w:r>
    </w:p>
    <w:p w:rsidR="00000000" w:rsidRDefault="00000000">
      <w:pPr>
        <w:numPr>
          <w:ilvl w:val="0"/>
          <w:numId w:val="21"/>
        </w:numPr>
        <w:spacing w:after="240" w:line="360" w:lineRule="exact"/>
      </w:pPr>
      <w:r>
        <w:rPr>
          <w:rFonts w:hint="eastAsia"/>
        </w:rPr>
        <w:t>建立一个在联邦制框架内推行各种措施的协调系统，在制订这些措施时注意要有各联邦州单位参加，并由于这样做和民间社会与各州政府参加而使这些措施巩固下来并坚持下去。</w:t>
      </w:r>
    </w:p>
    <w:p w:rsidR="00000000" w:rsidRDefault="00000000">
      <w:pPr>
        <w:spacing w:after="240" w:line="360" w:lineRule="exact"/>
        <w:ind w:firstLine="425"/>
      </w:pPr>
      <w:r>
        <w:t xml:space="preserve">307.  </w:t>
      </w:r>
      <w:r>
        <w:rPr>
          <w:rFonts w:hint="eastAsia"/>
        </w:rPr>
        <w:t>全国妇女委员会呼吁各联邦州的州长制定各州反对家庭暴力的计划，并请他们委托一人负责保持州政府与全国妇女委员会的联系。</w:t>
      </w:r>
    </w:p>
    <w:p w:rsidR="00000000" w:rsidRDefault="00000000">
      <w:pPr>
        <w:spacing w:after="240" w:line="360" w:lineRule="exact"/>
        <w:ind w:firstLine="425"/>
      </w:pPr>
      <w:r>
        <w:t xml:space="preserve">308.  </w:t>
      </w:r>
      <w:r>
        <w:rPr>
          <w:rFonts w:hint="eastAsia"/>
        </w:rPr>
        <w:t>全国妇女委员会与联合国儿童基金会、各地方政府、高等法院和州联络员合作，策划和举办了“怎样从性别角度立法”训练班，这在反家庭暴力问题上增添了一个重要的成分。</w:t>
      </w:r>
    </w:p>
    <w:p w:rsidR="00000000" w:rsidRDefault="00000000">
      <w:pPr>
        <w:spacing w:after="240" w:line="360" w:lineRule="exact"/>
        <w:ind w:firstLine="425"/>
      </w:pPr>
      <w:r>
        <w:t xml:space="preserve">309.  </w:t>
      </w:r>
      <w:r>
        <w:rPr>
          <w:rFonts w:hint="eastAsia"/>
        </w:rPr>
        <w:t>同时，全国妇女委员会同注意妇女委员会、联合国儿童基金会、外交部、阿兹卡波查尔科首都自治大学、各地方政府和高等法院合作，策划和举办了“怎样在墨西哥执行《美洲防止、惩罚和根除对妇女暴力行为公约》（《贝伦杜帕拉公约》）”训练班。</w:t>
      </w:r>
    </w:p>
    <w:p w:rsidR="00000000" w:rsidRDefault="00000000">
      <w:pPr>
        <w:spacing w:after="240" w:line="360" w:lineRule="exact"/>
        <w:ind w:firstLine="425"/>
      </w:pPr>
      <w:r>
        <w:t xml:space="preserve">310.  </w:t>
      </w:r>
      <w:r>
        <w:rPr>
          <w:rFonts w:hint="eastAsia"/>
        </w:rPr>
        <w:t>这些训练班是向公职官员、特别是向那些检察和司法人员传授以性别观点在所有行动中执行《贝伦杜帕拉公约》的方式，遵循高度关心儿童的原则。作为这一原则的一部分，出版了《在墨西哥执行〈美洲防止、惩罚和根除对妇女暴力行为公约〉手册》，汇编了纳入性别观点的各种法律判决典型案例。另外还制作了一份电子录音文件，作为在墨西哥执行上述公约的指南，作为鼓励上过训练班的高等法院官员复习所学内容的练习本和教育辅助材料。</w:t>
      </w:r>
    </w:p>
    <w:p w:rsidR="00000000" w:rsidRDefault="00000000">
      <w:pPr>
        <w:spacing w:after="240" w:line="360" w:lineRule="exact"/>
        <w:ind w:firstLine="425"/>
      </w:pPr>
      <w:r>
        <w:t xml:space="preserve">311.  </w:t>
      </w:r>
      <w:r>
        <w:rPr>
          <w:rFonts w:hint="eastAsia"/>
        </w:rPr>
        <w:t>从</w:t>
      </w:r>
      <w:r>
        <w:t>1998</w:t>
      </w:r>
      <w:r>
        <w:rPr>
          <w:rFonts w:hint="eastAsia"/>
        </w:rPr>
        <w:t>年</w:t>
      </w:r>
      <w:r>
        <w:t>7</w:t>
      </w:r>
      <w:r>
        <w:rPr>
          <w:rFonts w:hint="eastAsia"/>
        </w:rPr>
        <w:t>月起，这个训练班推广到联邦区、瓦哈卡、尤卡坦、格雷罗和伊达尔戈高等法院、科阿韦拉和维拉克鲁斯两州政府，设在恰帕斯州塔帕楚拉和科米坦的联合国难民事务高级专员办事处以及全国人权委员会。到今年</w:t>
      </w:r>
      <w:r>
        <w:t>9</w:t>
      </w:r>
      <w:r>
        <w:rPr>
          <w:rFonts w:hint="eastAsia"/>
        </w:rPr>
        <w:t>月还在圣路易斯波托西、克雷塔罗、普埃布拉、瓜纳华托、米却肯、特拉斯卡拉、杜兰戈、墨西哥、阿瓜斯卡连特斯、索诺拉举办这个训练班。</w:t>
      </w:r>
      <w:r>
        <w:t>2000</w:t>
      </w:r>
      <w:r>
        <w:rPr>
          <w:rFonts w:hint="eastAsia"/>
        </w:rPr>
        <w:t>年结束前还将覆盖其余各州。</w:t>
      </w:r>
    </w:p>
    <w:p w:rsidR="00000000" w:rsidRDefault="00000000">
      <w:pPr>
        <w:spacing w:after="240" w:line="360" w:lineRule="exact"/>
        <w:ind w:firstLine="425"/>
      </w:pPr>
      <w:r>
        <w:t>312.  2000</w:t>
      </w:r>
      <w:r>
        <w:rPr>
          <w:rFonts w:hint="eastAsia"/>
        </w:rPr>
        <w:t>年</w:t>
      </w:r>
      <w:r>
        <w:t>2</w:t>
      </w:r>
      <w:r>
        <w:rPr>
          <w:rFonts w:hint="eastAsia"/>
        </w:rPr>
        <w:t>月，全国人权委员会推行“关心犯罪受害者计划”，来处理有关侵害个人性心理正常发展罪行的事项，受理的事大多与家庭暴力有关（配偶之间施暴、诱奸、性骚扰、强奸、性虐待）。</w:t>
      </w:r>
    </w:p>
    <w:p w:rsidR="00000000" w:rsidRDefault="00000000">
      <w:pPr>
        <w:spacing w:after="240" w:line="360" w:lineRule="exact"/>
        <w:ind w:firstLine="425"/>
      </w:pPr>
      <w:r>
        <w:t xml:space="preserve">313.  </w:t>
      </w:r>
      <w:r>
        <w:rPr>
          <w:rFonts w:hint="eastAsia"/>
        </w:rPr>
        <w:t>在各州人权委员会和司法、卫生、教育、劳工与社会保险等各种机构的协调下，特别以这些方面的机构所属官员为对象，举办了短期班、训练班和持证人员补缺班，促使他们在行使职权时尊重妇女人权。</w:t>
      </w:r>
    </w:p>
    <w:p w:rsidR="00000000" w:rsidRDefault="00000000">
      <w:pPr>
        <w:spacing w:after="240" w:line="360" w:lineRule="exact"/>
        <w:ind w:firstLine="425"/>
      </w:pPr>
      <w:r>
        <w:t>314.  1998</w:t>
      </w:r>
      <w:r>
        <w:rPr>
          <w:rFonts w:hint="eastAsia"/>
        </w:rPr>
        <w:t>年</w:t>
      </w:r>
      <w:r>
        <w:t>10</w:t>
      </w:r>
      <w:r>
        <w:rPr>
          <w:rFonts w:hint="eastAsia"/>
        </w:rPr>
        <w:t>月墨西哥政府同联合国组织系统签署一项合作协议，推行一项名叫“无暴力生活是我们的权利”的反对对墨西哥妇女、女童和男童施暴的全国宣传运动。</w:t>
      </w:r>
    </w:p>
    <w:p w:rsidR="00000000" w:rsidRDefault="00000000">
      <w:pPr>
        <w:spacing w:after="240" w:line="360" w:lineRule="exact"/>
        <w:ind w:firstLine="425"/>
      </w:pPr>
      <w:r>
        <w:t xml:space="preserve">315.  </w:t>
      </w:r>
      <w:r>
        <w:rPr>
          <w:rFonts w:hint="eastAsia"/>
        </w:rPr>
        <w:t>这项多边计划是</w:t>
      </w:r>
      <w:r>
        <w:t>1998-1999</w:t>
      </w:r>
      <w:r>
        <w:rPr>
          <w:rFonts w:hint="eastAsia"/>
        </w:rPr>
        <w:t>年在联合国妇女发展基金会的协调下举行的，联合国开展计划署和一些国际机构与合作机构参加。参加这一全国运动的还有联邦政府各机构和全国人口理事会、全国家庭整体发展系统和墨西哥共和国</w:t>
      </w:r>
      <w:r>
        <w:t>7</w:t>
      </w:r>
      <w:r>
        <w:rPr>
          <w:rFonts w:hint="eastAsia"/>
        </w:rPr>
        <w:t>个州政府以及各学术单位、各种非政府组织和墨西哥企业家组织。</w:t>
      </w:r>
    </w:p>
    <w:p w:rsidR="00000000" w:rsidRDefault="00000000">
      <w:pPr>
        <w:spacing w:after="240" w:line="360" w:lineRule="exact"/>
        <w:ind w:firstLine="425"/>
      </w:pPr>
      <w:r>
        <w:t xml:space="preserve">316.  </w:t>
      </w:r>
      <w:r>
        <w:rPr>
          <w:rFonts w:hint="eastAsia"/>
        </w:rPr>
        <w:t>内政部主管公安的副部长办公室编制了《在少年犯中侦察家庭内暴力的模式》。少年理事会与全国刑法学研究所协调出版了《家庭暴力与少年犯。一种侦察模式》文稿，内容包括运用上述模式所取得的成果。同时还编制了一份《在少年犯中侦察家庭暴力的先期问题表》和一份《确定家庭暴力程序及其与少年犯罪行为的关系的扩大问题表》。目前正在分析上述结果。</w:t>
      </w:r>
    </w:p>
    <w:p w:rsidR="00000000" w:rsidRDefault="00000000">
      <w:pPr>
        <w:spacing w:after="240" w:line="360" w:lineRule="exact"/>
        <w:ind w:firstLine="425"/>
      </w:pPr>
      <w:r>
        <w:t>317.  1999</w:t>
      </w:r>
      <w:r>
        <w:rPr>
          <w:rFonts w:hint="eastAsia"/>
        </w:rPr>
        <w:t>年</w:t>
      </w:r>
      <w:r>
        <w:t>1</w:t>
      </w:r>
      <w:r>
        <w:rPr>
          <w:rFonts w:hint="eastAsia"/>
        </w:rPr>
        <w:t>月至</w:t>
      </w:r>
      <w:r>
        <w:t>9</w:t>
      </w:r>
      <w:r>
        <w:rPr>
          <w:rFonts w:hint="eastAsia"/>
        </w:rPr>
        <w:t>月，全国家庭整体发展系统收到</w:t>
      </w:r>
      <w:r>
        <w:t>25,046</w:t>
      </w:r>
      <w:r>
        <w:rPr>
          <w:rFonts w:hint="eastAsia"/>
        </w:rPr>
        <w:t>起关于虐待儿童的控告，其中</w:t>
      </w:r>
      <w:r>
        <w:t>49.4%</w:t>
      </w:r>
      <w:r>
        <w:rPr>
          <w:rFonts w:hint="eastAsia"/>
        </w:rPr>
        <w:t>是对女童的虐待。控告总数中，只有</w:t>
      </w:r>
      <w:r>
        <w:t>14</w:t>
      </w:r>
      <w:r>
        <w:rPr>
          <w:rFonts w:hint="eastAsia"/>
        </w:rPr>
        <w:t>，</w:t>
      </w:r>
      <w:r>
        <w:t>000</w:t>
      </w:r>
      <w:r>
        <w:rPr>
          <w:rFonts w:hint="eastAsia"/>
        </w:rPr>
        <w:t>起得到证实。</w:t>
      </w:r>
    </w:p>
    <w:p w:rsidR="00000000" w:rsidRDefault="00000000">
      <w:pPr>
        <w:spacing w:after="240" w:line="360" w:lineRule="exact"/>
        <w:ind w:firstLine="425"/>
      </w:pPr>
      <w:r>
        <w:t xml:space="preserve">318.  </w:t>
      </w:r>
      <w:r>
        <w:rPr>
          <w:rFonts w:hint="eastAsia"/>
        </w:rPr>
        <w:t>共和国总检察署同全国家庭整体发展系统签订一项协议，前者保证同全共和国各州检察署建立联系，成立照顾少数和残疾人的专门机构。</w:t>
      </w:r>
    </w:p>
    <w:p w:rsidR="00000000" w:rsidRDefault="00000000">
      <w:pPr>
        <w:spacing w:after="240" w:line="360" w:lineRule="exact"/>
        <w:ind w:firstLine="425"/>
      </w:pPr>
      <w:r>
        <w:t xml:space="preserve">319.  </w:t>
      </w:r>
      <w:r>
        <w:rPr>
          <w:rFonts w:hint="eastAsia"/>
        </w:rPr>
        <w:t>卫生部与联邦原司法总检察署协调，参加了“关心家庭暴力和性犯罪受害者健康计划”。联邦原司法总检察署同卫生部签署的另一项协议是赫阿冈萨雷斯医院的“医院关心青少年生殖保健计划”，照顾上述被强奸的患者。</w:t>
      </w:r>
    </w:p>
    <w:p w:rsidR="00000000" w:rsidRDefault="00000000">
      <w:pPr>
        <w:spacing w:after="240" w:line="360" w:lineRule="exact"/>
        <w:ind w:firstLine="425"/>
      </w:pPr>
      <w:r>
        <w:t xml:space="preserve">320.  </w:t>
      </w:r>
      <w:r>
        <w:rPr>
          <w:rFonts w:hint="eastAsia"/>
        </w:rPr>
        <w:t>卫生部生殖保健总局同美洲开发银行、墨西哥学院和美洲卫生组织一起，制订了“对家庭暴力进行干预和跨机构调查的计划”。这一计划的成果是举行了“关心家庭暴力受害者研讨会”。同样正谋求在医院内部建立一个“关键通道”和场地网，来照应家庭暴力的受害者。</w:t>
      </w:r>
    </w:p>
    <w:p w:rsidR="00000000" w:rsidRDefault="00000000">
      <w:pPr>
        <w:spacing w:after="240" w:line="360" w:lineRule="exact"/>
        <w:ind w:firstLine="425"/>
      </w:pPr>
      <w:r>
        <w:t xml:space="preserve">321.  </w:t>
      </w:r>
      <w:r>
        <w:rPr>
          <w:rFonts w:hint="eastAsia"/>
        </w:rPr>
        <w:t>在国家首都和某些州府都由全国家庭整体发展系统设立了专门临时收容家庭暴力受害者的住所，以及专门关心家庭暴力的单位和专门处理这类问题的机构。</w:t>
      </w:r>
    </w:p>
    <w:p w:rsidR="00000000" w:rsidRDefault="00000000">
      <w:pPr>
        <w:spacing w:after="240" w:line="360" w:lineRule="exact"/>
        <w:ind w:firstLine="425"/>
      </w:pPr>
      <w:r>
        <w:t xml:space="preserve">322.  </w:t>
      </w:r>
      <w:r>
        <w:rPr>
          <w:rFonts w:hint="eastAsia"/>
        </w:rPr>
        <w:t>公共教育部和“青年事业”组织发起建立“全国反对对妇女和青年人施暴网”，参加的有各种非政府组织、联邦政府下属部门和联合国一些机构。</w:t>
      </w:r>
    </w:p>
    <w:p w:rsidR="00000000" w:rsidRDefault="00000000">
      <w:pPr>
        <w:spacing w:after="240" w:line="360" w:lineRule="exact"/>
        <w:rPr>
          <w:rFonts w:ascii="SimHei" w:eastAsia="SimHei"/>
        </w:rPr>
      </w:pPr>
      <w:r>
        <w:rPr>
          <w:rFonts w:ascii="SimHei" w:eastAsia="SimHei" w:hint="eastAsia"/>
        </w:rPr>
        <w:t>“墨西哥正式规定”</w:t>
      </w:r>
    </w:p>
    <w:p w:rsidR="00000000" w:rsidRDefault="00000000">
      <w:pPr>
        <w:spacing w:after="240" w:line="360" w:lineRule="exact"/>
        <w:ind w:firstLine="425"/>
      </w:pPr>
      <w:r>
        <w:t xml:space="preserve">323.  </w:t>
      </w:r>
      <w:r>
        <w:rPr>
          <w:rFonts w:hint="eastAsia"/>
        </w:rPr>
        <w:t>根据全国反对家庭暴力计划（</w:t>
      </w:r>
      <w:r>
        <w:t>1999-2000</w:t>
      </w:r>
      <w:r>
        <w:rPr>
          <w:rFonts w:hint="eastAsia"/>
        </w:rPr>
        <w:t>年），卫生部一直开展各种行动争取达到上述计划的目标。这些行动中突出的是制定一个关于家庭暴力的“墨西哥正式规定”；设计一些医学方式来搜集资料以断定家庭暴力并量刑；建立一个多学科、跨机构的整体系统同有组织的民间社会密切合作开展工作。</w:t>
      </w:r>
    </w:p>
    <w:p w:rsidR="00000000" w:rsidRDefault="00000000">
      <w:pPr>
        <w:spacing w:after="240" w:line="360" w:lineRule="exact"/>
        <w:ind w:firstLine="425"/>
      </w:pPr>
      <w:r>
        <w:t>324.</w:t>
      </w:r>
      <w:r>
        <w:rPr>
          <w:rFonts w:hint="eastAsia"/>
        </w:rPr>
        <w:t xml:space="preserve">  </w:t>
      </w:r>
      <w:r>
        <w:t>NOM-190-SSAI-1999</w:t>
      </w:r>
      <w:r>
        <w:rPr>
          <w:rFonts w:hint="eastAsia"/>
        </w:rPr>
        <w:t>号“墨西哥正式规定”即“提供保健服务。在医疗上关心家庭暴力的准则”规定了在医疗上关心家庭暴力的准则。这项“规定”的方案已于</w:t>
      </w:r>
      <w:r>
        <w:t>1999</w:t>
      </w:r>
      <w:r>
        <w:rPr>
          <w:rFonts w:hint="eastAsia"/>
        </w:rPr>
        <w:t>年</w:t>
      </w:r>
      <w:r>
        <w:t>10</w:t>
      </w:r>
      <w:r>
        <w:rPr>
          <w:rFonts w:hint="eastAsia"/>
        </w:rPr>
        <w:t>月</w:t>
      </w:r>
      <w:r>
        <w:t>20</w:t>
      </w:r>
      <w:r>
        <w:rPr>
          <w:rFonts w:hint="eastAsia"/>
        </w:rPr>
        <w:t>日在联邦官方日报上公布，同年</w:t>
      </w:r>
      <w:r>
        <w:t>2</w:t>
      </w:r>
      <w:r>
        <w:rPr>
          <w:rFonts w:hint="eastAsia"/>
        </w:rPr>
        <w:t>月</w:t>
      </w:r>
      <w:r>
        <w:t>14</w:t>
      </w:r>
      <w:r>
        <w:rPr>
          <w:rFonts w:hint="eastAsia"/>
        </w:rPr>
        <w:t>日提交由全国正规调节和发展卫生委员会通过。同月</w:t>
      </w:r>
      <w:r>
        <w:t>18</w:t>
      </w:r>
      <w:r>
        <w:rPr>
          <w:rFonts w:hint="eastAsia"/>
        </w:rPr>
        <w:t>日，联邦官方日报公布了对为期</w:t>
      </w:r>
      <w:r>
        <w:t>60</w:t>
      </w:r>
      <w:r>
        <w:rPr>
          <w:rFonts w:hint="eastAsia"/>
        </w:rPr>
        <w:t>天的公开咨询中所收到的</w:t>
      </w:r>
      <w:r>
        <w:t>260</w:t>
      </w:r>
      <w:r>
        <w:rPr>
          <w:rFonts w:hint="eastAsia"/>
        </w:rPr>
        <w:t>项建议的回答。</w:t>
      </w:r>
      <w:r>
        <w:t>2000</w:t>
      </w:r>
      <w:r>
        <w:rPr>
          <w:rFonts w:hint="eastAsia"/>
        </w:rPr>
        <w:t>年</w:t>
      </w:r>
      <w:r>
        <w:t>3</w:t>
      </w:r>
      <w:r>
        <w:rPr>
          <w:rFonts w:hint="eastAsia"/>
        </w:rPr>
        <w:t>月</w:t>
      </w:r>
      <w:r>
        <w:t>8</w:t>
      </w:r>
      <w:r>
        <w:rPr>
          <w:rFonts w:hint="eastAsia"/>
        </w:rPr>
        <w:t>日国际妇女节时，联邦官方日报公布已通过“正式规定”。这一法规将促使卫生部门医生们在所有形式的接待中都要注意确定可能由于家庭关系而产生的暴力的特点、迹象或明显情况，并将这种情况报告追踪罪行的当局。为了保障执行“墨西哥正式规定”，卫生部以准备一份卷宗分发给有关部门的人员。</w:t>
      </w:r>
    </w:p>
    <w:p w:rsidR="00000000" w:rsidRDefault="00000000">
      <w:pPr>
        <w:spacing w:after="240" w:line="360" w:lineRule="exact"/>
        <w:ind w:firstLine="425"/>
      </w:pPr>
      <w:r>
        <w:t xml:space="preserve">325.  </w:t>
      </w:r>
      <w:r>
        <w:rPr>
          <w:rFonts w:hint="eastAsia"/>
        </w:rPr>
        <w:t>在草拟“正式规定”的过程中，不仅卫生部门所有机构、而且</w:t>
      </w:r>
      <w:r>
        <w:t>5</w:t>
      </w:r>
      <w:r>
        <w:rPr>
          <w:rFonts w:hint="eastAsia"/>
        </w:rPr>
        <w:t>个部的机构以及立法、司法、人权、学术机构和国际组织都在卫生部的协调下参加。在咨询时还有</w:t>
      </w:r>
      <w:r>
        <w:t>16</w:t>
      </w:r>
      <w:r>
        <w:rPr>
          <w:rFonts w:hint="eastAsia"/>
        </w:rPr>
        <w:t>个非政府组织参加，它们在调查领域和学术部门，在启发觉悟、培训提供服务的人员以及有关人口、家庭、妇女和家庭暴力等方面被公认具有代表性。</w:t>
      </w:r>
    </w:p>
    <w:p w:rsidR="00000000" w:rsidRDefault="00000000">
      <w:pPr>
        <w:spacing w:after="240" w:line="360" w:lineRule="exact"/>
        <w:ind w:firstLine="425"/>
      </w:pPr>
      <w:r>
        <w:t xml:space="preserve">326.  </w:t>
      </w:r>
      <w:r>
        <w:rPr>
          <w:rFonts w:hint="eastAsia"/>
        </w:rPr>
        <w:t>这一“规定”是要推广一种工作方式，争取在造成损害前采取行动，亦即优先在家庭内部预防暴力，侦断案情，此外还要及时提供包括康复在内的医疗服务，有顺序地把事件记录下来。这项“规定”还确立了提供服务人员在农村开展的活动中以及在医院和急救站的门诊中提供服务的细则。</w:t>
      </w:r>
    </w:p>
    <w:p w:rsidR="00000000" w:rsidRDefault="00000000">
      <w:pPr>
        <w:spacing w:after="240" w:line="360" w:lineRule="exact"/>
        <w:ind w:firstLine="425"/>
      </w:pPr>
      <w:r>
        <w:t xml:space="preserve">327.  </w:t>
      </w:r>
      <w:r>
        <w:rPr>
          <w:rFonts w:hint="eastAsia"/>
        </w:rPr>
        <w:t>按照这种提前行事的模式，既可以促进非暴力关系，也可以加强预防并通过筛选和综合关于身心虐待和性虐待及遗弃行为的材料，来侦察和判断在此情况下生活的人，估计他们蒙受危险的程度，争取避免重犯，防止增加严重性和死亡可能性。</w:t>
      </w:r>
    </w:p>
    <w:p w:rsidR="00000000" w:rsidRDefault="00000000">
      <w:pPr>
        <w:spacing w:after="240" w:line="360" w:lineRule="exact"/>
        <w:ind w:firstLine="425"/>
      </w:pPr>
      <w:r>
        <w:t xml:space="preserve">328.  </w:t>
      </w:r>
      <w:r>
        <w:rPr>
          <w:rFonts w:hint="eastAsia"/>
        </w:rPr>
        <w:t>“墨西哥正式规定”信息登记处是作为监视事故和伤害事件蔓延系统的分系统而成立的，其主管机构是全国预防事故伤害事件理事会。</w:t>
      </w:r>
    </w:p>
    <w:p w:rsidR="00000000" w:rsidRDefault="00000000">
      <w:pPr>
        <w:spacing w:after="240" w:line="360" w:lineRule="exact"/>
        <w:ind w:firstLine="425"/>
      </w:pPr>
      <w:r>
        <w:t xml:space="preserve">329.  </w:t>
      </w:r>
      <w:r>
        <w:rPr>
          <w:rFonts w:hint="eastAsia"/>
        </w:rPr>
        <w:t>为了保障建立信息登记分系统，决定利用现存的或经修改充实的表格，在必要和可能搜集各种资料的基础上，连续进行证明确有效率的编制工作，使这些资料逐步适应情况的变化，适用于参加全国卫生系统的各种机构所拥有的手段。</w:t>
      </w:r>
    </w:p>
    <w:p w:rsidR="00000000" w:rsidRDefault="00000000">
      <w:pPr>
        <w:spacing w:after="240" w:line="360" w:lineRule="exact"/>
        <w:ind w:firstLine="425"/>
      </w:pPr>
      <w:r>
        <w:t xml:space="preserve">330.  </w:t>
      </w:r>
      <w:r>
        <w:rPr>
          <w:rFonts w:hint="eastAsia"/>
        </w:rPr>
        <w:t>“监视蔓延的唯一信息系统（</w:t>
      </w:r>
      <w:r>
        <w:t>2000</w:t>
      </w:r>
      <w:r>
        <w:rPr>
          <w:rFonts w:hint="eastAsia"/>
        </w:rPr>
        <w:t>年）”表将有利于逐周了解家庭暴力的规模。目前已在全国</w:t>
      </w:r>
      <w:r>
        <w:t>88.5%</w:t>
      </w:r>
      <w:r>
        <w:rPr>
          <w:rFonts w:hint="eastAsia"/>
        </w:rPr>
        <w:t>的医疗单位推行，但是尚未按性别编排信息。还要补充使用登记个人入院收治和出院的表格以及</w:t>
      </w:r>
      <w:r>
        <w:t>2000</w:t>
      </w:r>
      <w:r>
        <w:rPr>
          <w:rFonts w:hint="eastAsia"/>
        </w:rPr>
        <w:t>年的死亡证。</w:t>
      </w:r>
    </w:p>
    <w:p w:rsidR="00000000" w:rsidRDefault="00000000">
      <w:pPr>
        <w:spacing w:after="240" w:line="360" w:lineRule="exact"/>
        <w:ind w:firstLine="425"/>
      </w:pPr>
      <w:r>
        <w:t xml:space="preserve">331.  </w:t>
      </w:r>
      <w:r>
        <w:rPr>
          <w:rFonts w:hint="eastAsia"/>
        </w:rPr>
        <w:t>到目前为止，卫生人员和受过预防家庭暴力培训和在提供现有服务方面受过指导的妇女都已每月定期在“开放人口保健信息系统”登记。</w:t>
      </w:r>
    </w:p>
    <w:p w:rsidR="00000000" w:rsidRDefault="00000000">
      <w:pPr>
        <w:spacing w:after="240" w:line="360" w:lineRule="exact"/>
        <w:ind w:firstLine="425"/>
      </w:pPr>
      <w:r>
        <w:t>332.  2000</w:t>
      </w:r>
      <w:r>
        <w:rPr>
          <w:rFonts w:hint="eastAsia"/>
        </w:rPr>
        <w:t>年</w:t>
      </w:r>
      <w:r>
        <w:t>3</w:t>
      </w:r>
      <w:r>
        <w:rPr>
          <w:rFonts w:hint="eastAsia"/>
        </w:rPr>
        <w:t>月</w:t>
      </w:r>
      <w:r>
        <w:t>8</w:t>
      </w:r>
      <w:r>
        <w:rPr>
          <w:rFonts w:hint="eastAsia"/>
        </w:rPr>
        <w:t>日，共和国总统呼吁</w:t>
      </w:r>
      <w:r>
        <w:t>31</w:t>
      </w:r>
      <w:r>
        <w:rPr>
          <w:rFonts w:hint="eastAsia"/>
        </w:rPr>
        <w:t>个联邦州和联邦区的宪制州长和卫生厅长支持在医疗单位推广实行”墨西哥正式规定—</w:t>
      </w:r>
      <w:r>
        <w:t>190</w:t>
      </w:r>
      <w:r>
        <w:rPr>
          <w:rFonts w:hint="eastAsia"/>
        </w:rPr>
        <w:t>”。</w:t>
      </w:r>
    </w:p>
    <w:p w:rsidR="00000000" w:rsidRDefault="00000000">
      <w:pPr>
        <w:spacing w:after="240" w:line="360" w:lineRule="exact"/>
        <w:ind w:firstLine="425"/>
      </w:pPr>
      <w:r>
        <w:t xml:space="preserve">333.  </w:t>
      </w:r>
      <w:r>
        <w:rPr>
          <w:rFonts w:hint="eastAsia"/>
        </w:rPr>
        <w:t>今年</w:t>
      </w:r>
      <w:r>
        <w:t>4</w:t>
      </w:r>
      <w:r>
        <w:rPr>
          <w:rFonts w:hint="eastAsia"/>
        </w:rPr>
        <w:t>月</w:t>
      </w:r>
      <w:r>
        <w:t>13</w:t>
      </w:r>
      <w:r>
        <w:rPr>
          <w:rFonts w:hint="eastAsia"/>
        </w:rPr>
        <w:t>日，全国卫生理事会通过分发装有本单位信息材料的卷宗，开始广泛宣传“正式规定”的活动，以启发各州政府和联邦单位卫生部门高级当局提高认识。与此相平行，正在各政府部门和非政府组织散发“正式规定”，并向传媒人员和报纸、电台和电视台的代表分发信息卷宗，同时在电台和电视台开展面向普通公众的宣传运动，并在全国各保健中心发行信息册子。</w:t>
      </w:r>
    </w:p>
    <w:p w:rsidR="00000000" w:rsidRDefault="00000000">
      <w:pPr>
        <w:spacing w:after="240" w:line="360" w:lineRule="exact"/>
        <w:ind w:firstLine="425"/>
      </w:pPr>
      <w:r>
        <w:t xml:space="preserve">334.  </w:t>
      </w:r>
      <w:r>
        <w:rPr>
          <w:rFonts w:hint="eastAsia"/>
        </w:rPr>
        <w:t>在全共和国范围内，每个州的卫生厅长都在报纸、电台和电视台的支持下协调开展一项面向社会的广泛传播活动。在哈利斯科、瓜纳华托、尤卡坦和格雷罗举行座谈会，所有关心反家庭暴力斗争的人都许诺执行“正式规定”。</w:t>
      </w:r>
    </w:p>
    <w:p w:rsidR="00000000" w:rsidRDefault="00000000">
      <w:pPr>
        <w:spacing w:after="240" w:line="360" w:lineRule="exact"/>
        <w:ind w:firstLine="425"/>
      </w:pPr>
      <w:r>
        <w:t xml:space="preserve">335.  </w:t>
      </w:r>
      <w:r>
        <w:rPr>
          <w:rFonts w:hint="eastAsia"/>
        </w:rPr>
        <w:t>在某些州（伊达尔戈、科阿韦拉、联邦区、新莱昂等）正在推行或加强一些跨机构和跨部门长期计划，以保证向一般居民提供更多更好的信息，为有风险的特定群体提供医疗照顾。</w:t>
      </w:r>
    </w:p>
    <w:p w:rsidR="00000000" w:rsidRDefault="00000000">
      <w:pPr>
        <w:spacing w:after="240" w:line="360" w:lineRule="exact"/>
        <w:ind w:firstLine="425"/>
      </w:pPr>
      <w:r>
        <w:t xml:space="preserve">336.  </w:t>
      </w:r>
      <w:r>
        <w:rPr>
          <w:rFonts w:hint="eastAsia"/>
        </w:rPr>
        <w:t>另外还开始了“关注家庭暴力协议跨部门委员会”的工作，按照制订“正式规定”以来所规划的战略，加强跨部门的协调和协商一致，促使高级领导作出抉择，以便逐步改善对卷入家庭暴力行为者的全面照顾。已讨论的题目有：社会培训，关心关键群体的家庭暴力，从医学方全面关注家庭暴力，正反情况介绍，向公共部报告，跨机构和在本部门内部推广信息系统登记表和监视家庭暴力蔓延信息系统登记表，分析各州立法的方案、倡议和改革，为卷入者提供安全保障，把调解作为替代控告的手段。</w:t>
      </w:r>
    </w:p>
    <w:p w:rsidR="00000000" w:rsidRDefault="00000000">
      <w:pPr>
        <w:spacing w:after="240" w:line="360" w:lineRule="exact"/>
        <w:ind w:firstLine="425"/>
      </w:pPr>
      <w:r>
        <w:t xml:space="preserve">337.  </w:t>
      </w:r>
      <w:r>
        <w:rPr>
          <w:rFonts w:hint="eastAsia"/>
        </w:rPr>
        <w:t>此外，卫生部还在建立一些模式来预防和解决对受虐待妇女造成的有害身心健康的后果，跟踪敦促国内公共卫生机构及社会和私人机构在家庭暴力案件中正常提供医疗服务。同样，全国卫生工作者还利用各保健委员会、社会组织和村社领袖进行关于预防家庭暴力的指导和培训。</w:t>
      </w:r>
    </w:p>
    <w:p w:rsidR="00000000" w:rsidRDefault="00000000">
      <w:pPr>
        <w:spacing w:after="240" w:line="360" w:lineRule="exact"/>
        <w:ind w:firstLine="425"/>
      </w:pPr>
      <w:r>
        <w:t xml:space="preserve">338.  </w:t>
      </w:r>
      <w:r>
        <w:rPr>
          <w:rFonts w:hint="eastAsia"/>
        </w:rPr>
        <w:t>应全国反家庭暴力计划咨询理事会的要求，全国统计、地域和信息研究所在</w:t>
      </w:r>
      <w:r>
        <w:t>1999</w:t>
      </w:r>
      <w:r>
        <w:rPr>
          <w:rFonts w:hint="eastAsia"/>
        </w:rPr>
        <w:t>年下半年举行了关于家庭暴力的调查。</w:t>
      </w:r>
    </w:p>
    <w:p w:rsidR="00000000" w:rsidRDefault="00000000">
      <w:pPr>
        <w:spacing w:after="240" w:line="360" w:lineRule="exact"/>
        <w:ind w:firstLine="425"/>
      </w:pPr>
      <w:r>
        <w:t xml:space="preserve">339.  </w:t>
      </w:r>
      <w:r>
        <w:rPr>
          <w:rFonts w:hint="eastAsia"/>
        </w:rPr>
        <w:t>根据这次调查提供的信息，我们可以知道，联邦区首都区的</w:t>
      </w:r>
      <w:r>
        <w:t>430</w:t>
      </w:r>
      <w:r>
        <w:rPr>
          <w:rFonts w:hint="eastAsia"/>
        </w:rPr>
        <w:t>万个家庭中，每三个人当中有一个人，亦即</w:t>
      </w:r>
      <w:r>
        <w:t>580</w:t>
      </w:r>
      <w:r>
        <w:rPr>
          <w:rFonts w:hint="eastAsia"/>
        </w:rPr>
        <w:t>万人遭受过某种类型的家庭暴力。</w:t>
      </w:r>
    </w:p>
    <w:p w:rsidR="00000000" w:rsidRDefault="00000000">
      <w:pPr>
        <w:spacing w:after="240" w:line="360" w:lineRule="exact"/>
        <w:jc w:val="center"/>
        <w:rPr>
          <w:rFonts w:ascii="SimHei" w:eastAsia="SimHei"/>
        </w:rPr>
      </w:pPr>
      <w:r>
        <w:rPr>
          <w:rFonts w:ascii="SimHei" w:hint="eastAsia"/>
        </w:rPr>
        <w:t>1</w:t>
      </w:r>
      <w:r>
        <w:rPr>
          <w:rFonts w:ascii="SimHei" w:eastAsia="SimHei"/>
        </w:rPr>
        <w:t>999</w:t>
      </w:r>
      <w:r>
        <w:rPr>
          <w:rFonts w:ascii="SimHei" w:eastAsia="SimHei" w:hint="eastAsia"/>
        </w:rPr>
        <w:t>年按虐待类型统计发生过家庭暴力的户数</w:t>
      </w:r>
    </w:p>
    <w:p w:rsidR="00000000" w:rsidRDefault="00000000">
      <w:pPr>
        <w:spacing w:after="240" w:line="360" w:lineRule="exact"/>
        <w:ind w:firstLine="425"/>
      </w:pPr>
      <w:r>
        <w:rPr>
          <w:noProof/>
          <w:sz w:val="20"/>
        </w:rPr>
        <w:pict>
          <v:shapetype id="_x0000_t202" coordsize="21600,21600" o:spt="202" path="m,l,21600r21600,l21600,xe">
            <v:stroke joinstyle="miter"/>
            <v:path gradientshapeok="t" o:connecttype="rect"/>
          </v:shapetype>
          <v:shape id="_x0000_s1129" type="#_x0000_t202" style="position:absolute;left:0;text-align:left;margin-left:1in;margin-top:4.8pt;width:365.4pt;height:199.2pt;z-index:8" filled="f" stroked="f">
            <v:textbox>
              <w:txbxContent>
                <w:p w:rsidR="00000000" w:rsidRDefault="00000000">
                  <w:r>
                    <w:object w:dxaOrig="7020" w:dyaOrig="3840">
                      <v:shape id="_x0000_i1026" type="#_x0000_t75" style="width:351pt;height:192pt" o:ole="">
                        <v:imagedata r:id="rId9" o:title=""/>
                      </v:shape>
                      <o:OLEObject Type="Embed" ProgID="Excel.Chart.8" ShapeID="_x0000_i1026" DrawAspect="Content" ObjectID="_1395244974" r:id="rId10">
                        <o:FieldCodes>\s</o:FieldCodes>
                      </o:OLEObject>
                    </w:object>
                  </w:r>
                </w:p>
              </w:txbxContent>
            </v:textbox>
          </v:shape>
        </w:pict>
      </w:r>
      <w:r>
        <w:rPr>
          <w:noProof/>
          <w:sz w:val="20"/>
        </w:rPr>
        <w:pict>
          <v:shape id="_x0000_s1130" type="#_x0000_t202" style="position:absolute;left:0;text-align:left;margin-left:108pt;margin-top:8.8pt;width:66pt;height:20.8pt;z-index:9" filled="f" stroked="f">
            <v:textbox>
              <w:txbxContent>
                <w:p w:rsidR="00000000" w:rsidRDefault="00000000">
                  <w:pPr>
                    <w:rPr>
                      <w:rFonts w:hint="eastAsia"/>
                      <w:sz w:val="18"/>
                    </w:rPr>
                  </w:pPr>
                  <w:r>
                    <w:rPr>
                      <w:rFonts w:hint="eastAsia"/>
                      <w:sz w:val="18"/>
                    </w:rPr>
                    <w:t>百分比</w: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sz w:val="18"/>
        </w:rPr>
      </w:pPr>
      <w:r>
        <w:rPr>
          <w:rFonts w:hint="eastAsia"/>
          <w:sz w:val="18"/>
        </w:rPr>
        <w:t>资料来源：全国统计、地域和统计研究所</w:t>
      </w:r>
      <w:r>
        <w:rPr>
          <w:sz w:val="18"/>
        </w:rPr>
        <w:t>1999</w:t>
      </w:r>
      <w:r>
        <w:rPr>
          <w:rFonts w:hint="eastAsia"/>
          <w:sz w:val="18"/>
        </w:rPr>
        <w:t>年关于家庭暴力的调查（联邦区首都区的信息）。</w:t>
      </w:r>
    </w:p>
    <w:p w:rsidR="00000000" w:rsidRDefault="00000000">
      <w:pPr>
        <w:spacing w:after="240" w:line="360" w:lineRule="exact"/>
        <w:ind w:firstLine="425"/>
      </w:pPr>
      <w:r>
        <w:t xml:space="preserve">340.  </w:t>
      </w:r>
      <w:r>
        <w:rPr>
          <w:rFonts w:hint="eastAsia"/>
        </w:rPr>
        <w:t>在</w:t>
      </w:r>
      <w:r>
        <w:t>130</w:t>
      </w:r>
      <w:r>
        <w:rPr>
          <w:rFonts w:hint="eastAsia"/>
        </w:rPr>
        <w:t>万个发生情绪冲动虐待的家庭中，确定最频繁的表现是叫嚷、大发脾气和咒骂。在发生恐吓的</w:t>
      </w:r>
      <w:r>
        <w:t>215 000</w:t>
      </w:r>
      <w:r>
        <w:rPr>
          <w:rFonts w:hint="eastAsia"/>
        </w:rPr>
        <w:t>个家庭中，最常见的表现是推搡、拉扯和口头威胁。在发现体罚暴力的</w:t>
      </w:r>
      <w:r>
        <w:t>147 000</w:t>
      </w:r>
      <w:r>
        <w:rPr>
          <w:rFonts w:hint="eastAsia"/>
        </w:rPr>
        <w:t>个家庭中，确定的形式是挥拳揍、打耳光、用东西打和用脚踢。</w:t>
      </w:r>
    </w:p>
    <w:p w:rsidR="00000000" w:rsidRDefault="00000000">
      <w:pPr>
        <w:spacing w:after="240" w:line="360" w:lineRule="exact"/>
        <w:jc w:val="center"/>
        <w:rPr>
          <w:rFonts w:ascii="SimHei" w:eastAsia="SimHei"/>
        </w:rPr>
      </w:pPr>
      <w:r>
        <w:rPr>
          <w:noProof/>
          <w:sz w:val="20"/>
        </w:rPr>
        <w:pict>
          <v:shape id="_x0000_s1131" type="#_x0000_t202" style="position:absolute;left:0;text-align:left;margin-left:48pt;margin-top:25.2pt;width:376.65pt;height:206.7pt;z-index:10" filled="f" stroked="f">
            <v:textbox>
              <w:txbxContent>
                <w:p w:rsidR="00000000" w:rsidRDefault="00000000">
                  <w:r>
                    <w:object w:dxaOrig="7245" w:dyaOrig="3990">
                      <v:shape id="_x0000_i1027" type="#_x0000_t75" style="width:362.25pt;height:199.5pt" o:ole="">
                        <v:imagedata r:id="rId11" o:title=""/>
                      </v:shape>
                      <o:OLEObject Type="Embed" ProgID="Excel.Chart.8" ShapeID="_x0000_i1027" DrawAspect="Content" ObjectID="_1395244975" r:id="rId12">
                        <o:FieldCodes>\s</o:FieldCodes>
                      </o:OLEObject>
                    </w:object>
                  </w:r>
                </w:p>
              </w:txbxContent>
            </v:textbox>
          </v:shape>
        </w:pict>
      </w:r>
      <w:r>
        <w:rPr>
          <w:rFonts w:ascii="SimHei" w:eastAsia="SimHei"/>
        </w:rPr>
        <w:t>1999</w:t>
      </w:r>
      <w:r>
        <w:rPr>
          <w:rFonts w:ascii="SimHei" w:eastAsia="SimHei" w:hint="eastAsia"/>
        </w:rPr>
        <w:t>年按性别和家长教育水平统计的发生暴力家庭数</w: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r>
        <w:rPr>
          <w:noProof/>
          <w:sz w:val="20"/>
        </w:rPr>
        <w:pict>
          <v:shape id="_x0000_s1132" type="#_x0000_t202" style="position:absolute;left:0;text-align:left;margin-left:3in;margin-top:7.6pt;width:102pt;height:26pt;z-index:11" filled="f" stroked="f">
            <v:textbox>
              <w:txbxContent>
                <w:p w:rsidR="00000000" w:rsidRDefault="00000000">
                  <w:pPr>
                    <w:spacing w:line="240" w:lineRule="exact"/>
                    <w:rPr>
                      <w:rFonts w:hint="eastAsia"/>
                      <w:sz w:val="18"/>
                    </w:rPr>
                  </w:pPr>
                  <w:r>
                    <w:rPr>
                      <w:rFonts w:hint="eastAsia"/>
                      <w:sz w:val="18"/>
                    </w:rPr>
                    <w:t>百分比</w:t>
                  </w:r>
                </w:p>
              </w:txbxContent>
            </v:textbox>
          </v:shape>
        </w:pict>
      </w:r>
    </w:p>
    <w:p w:rsidR="00000000" w:rsidRDefault="00000000">
      <w:pPr>
        <w:spacing w:after="240" w:line="360" w:lineRule="exact"/>
        <w:ind w:firstLine="425"/>
        <w:rPr>
          <w:sz w:val="18"/>
        </w:rPr>
      </w:pPr>
      <w:r>
        <w:rPr>
          <w:rFonts w:hint="eastAsia"/>
          <w:sz w:val="18"/>
        </w:rPr>
        <w:t>资料来源：全国统计、地域和信息研究所</w:t>
      </w:r>
      <w:r>
        <w:rPr>
          <w:sz w:val="18"/>
        </w:rPr>
        <w:t>1999</w:t>
      </w:r>
      <w:r>
        <w:rPr>
          <w:rFonts w:hint="eastAsia"/>
          <w:sz w:val="18"/>
        </w:rPr>
        <w:t>年关于家庭内暴力的调查（联邦区首都区的信息）。</w:t>
      </w:r>
    </w:p>
    <w:p w:rsidR="00000000" w:rsidRDefault="00000000">
      <w:pPr>
        <w:spacing w:after="240" w:line="360" w:lineRule="exact"/>
        <w:ind w:firstLine="425"/>
      </w:pPr>
      <w:r>
        <w:t>341.  1998</w:t>
      </w:r>
      <w:r>
        <w:rPr>
          <w:rFonts w:hint="eastAsia"/>
        </w:rPr>
        <w:t>年</w:t>
      </w:r>
      <w:r>
        <w:t>12</w:t>
      </w:r>
      <w:r>
        <w:rPr>
          <w:rFonts w:hint="eastAsia"/>
        </w:rPr>
        <w:t>月</w:t>
      </w:r>
      <w:r>
        <w:t>3</w:t>
      </w:r>
      <w:r>
        <w:rPr>
          <w:rFonts w:hint="eastAsia"/>
        </w:rPr>
        <w:t>日，所有各政党的</w:t>
      </w:r>
      <w:r>
        <w:t xml:space="preserve"> </w:t>
      </w:r>
      <w:r>
        <w:rPr>
          <w:rFonts w:hint="eastAsia"/>
        </w:rPr>
        <w:t>联邦和地方女议员一致同意促进修改和拟订在各联邦州单位确定家庭暴力和性暴力的改革倡议。这一活动的目标是在反对对妇女暴力和家庭暴力方面推行改革，它已促使</w:t>
      </w:r>
      <w:r>
        <w:t>22</w:t>
      </w:r>
      <w:r>
        <w:rPr>
          <w:rFonts w:hint="eastAsia"/>
        </w:rPr>
        <w:t>个州，突出的是联邦区、格雷罗、瓦哈卡、普埃布拉、圣路易斯波托西和维拉克鲁斯等州，都已通过全面修改而有了新立法。</w:t>
      </w:r>
    </w:p>
    <w:p w:rsidR="00000000" w:rsidRDefault="00000000">
      <w:pPr>
        <w:spacing w:after="240" w:line="360" w:lineRule="exact"/>
        <w:ind w:firstLine="425"/>
      </w:pPr>
      <w:r>
        <w:t>342.  1999</w:t>
      </w:r>
      <w:r>
        <w:rPr>
          <w:rFonts w:hint="eastAsia"/>
        </w:rPr>
        <w:t>年</w:t>
      </w:r>
      <w:r>
        <w:t>4</w:t>
      </w:r>
      <w:r>
        <w:rPr>
          <w:rFonts w:hint="eastAsia"/>
        </w:rPr>
        <w:t>月，参议院组织了“关于家庭暴力和男权的两院研讨会”，目的是分析家庭暴力这个顽固而严肃的问题及其与男女权力关系不对称的密切联系，这种关系来源于我们社会根深蒂固的文化观念。</w:t>
      </w:r>
    </w:p>
    <w:p w:rsidR="00000000" w:rsidRDefault="00000000">
      <w:pPr>
        <w:spacing w:after="240" w:line="360" w:lineRule="exact"/>
        <w:jc w:val="center"/>
        <w:rPr>
          <w:rFonts w:ascii="SimHei" w:eastAsia="SimHei"/>
        </w:rPr>
      </w:pPr>
      <w:r>
        <w:rPr>
          <w:rFonts w:ascii="SimHei" w:eastAsia="SimHei" w:hint="eastAsia"/>
        </w:rPr>
        <w:t>联邦单位</w:t>
      </w:r>
      <w:r>
        <w:rPr>
          <w:rFonts w:ascii="SimHei" w:eastAsia="SimHei"/>
        </w:rPr>
        <w:t>2000</w:t>
      </w:r>
      <w:r>
        <w:rPr>
          <w:rFonts w:ascii="SimHei" w:eastAsia="SimHei" w:hint="eastAsia"/>
        </w:rPr>
        <w:t>年立法程序进展总结表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2902"/>
        <w:gridCol w:w="2138"/>
        <w:gridCol w:w="2328"/>
      </w:tblGrid>
      <w:tr w:rsidR="00000000">
        <w:tblPrEx>
          <w:tblCellMar>
            <w:top w:w="0" w:type="dxa"/>
            <w:bottom w:w="0" w:type="dxa"/>
          </w:tblCellMar>
        </w:tblPrEx>
        <w:trPr>
          <w:tblHeader/>
        </w:trPr>
        <w:tc>
          <w:tcPr>
            <w:tcW w:w="2548" w:type="dxa"/>
          </w:tcPr>
          <w:p w:rsidR="00000000" w:rsidRDefault="00000000">
            <w:pPr>
              <w:spacing w:line="360" w:lineRule="exact"/>
              <w:jc w:val="left"/>
              <w:rPr>
                <w:rFonts w:eastAsia="SimHei"/>
                <w:sz w:val="18"/>
              </w:rPr>
            </w:pPr>
            <w:r>
              <w:rPr>
                <w:rFonts w:eastAsia="SimHei" w:hint="eastAsia"/>
                <w:sz w:val="18"/>
              </w:rPr>
              <w:t>联邦州单位</w:t>
            </w:r>
          </w:p>
        </w:tc>
        <w:tc>
          <w:tcPr>
            <w:tcW w:w="2902" w:type="dxa"/>
          </w:tcPr>
          <w:p w:rsidR="00000000" w:rsidRDefault="00000000">
            <w:pPr>
              <w:spacing w:line="360" w:lineRule="exact"/>
              <w:jc w:val="left"/>
              <w:rPr>
                <w:rFonts w:eastAsia="SimHei"/>
                <w:sz w:val="18"/>
              </w:rPr>
            </w:pPr>
            <w:r>
              <w:rPr>
                <w:rFonts w:eastAsia="SimHei" w:hint="eastAsia"/>
                <w:sz w:val="18"/>
              </w:rPr>
              <w:t>修正案</w:t>
            </w:r>
          </w:p>
        </w:tc>
        <w:tc>
          <w:tcPr>
            <w:tcW w:w="2138" w:type="dxa"/>
          </w:tcPr>
          <w:p w:rsidR="00000000" w:rsidRDefault="00000000">
            <w:pPr>
              <w:spacing w:line="360" w:lineRule="exact"/>
              <w:jc w:val="left"/>
              <w:rPr>
                <w:rFonts w:eastAsia="SimHei"/>
                <w:sz w:val="18"/>
              </w:rPr>
            </w:pPr>
            <w:r>
              <w:rPr>
                <w:rFonts w:eastAsia="SimHei" w:hint="eastAsia"/>
                <w:sz w:val="18"/>
              </w:rPr>
              <w:t>倡议案</w:t>
            </w:r>
          </w:p>
        </w:tc>
        <w:tc>
          <w:tcPr>
            <w:tcW w:w="2328" w:type="dxa"/>
          </w:tcPr>
          <w:p w:rsidR="00000000" w:rsidRDefault="00000000">
            <w:pPr>
              <w:spacing w:line="360" w:lineRule="exact"/>
              <w:jc w:val="left"/>
              <w:rPr>
                <w:rFonts w:eastAsia="SimHei"/>
                <w:sz w:val="18"/>
              </w:rPr>
            </w:pPr>
            <w:r>
              <w:rPr>
                <w:rFonts w:eastAsia="SimHei" w:hint="eastAsia"/>
                <w:sz w:val="18"/>
              </w:rPr>
              <w:t>草案</w:t>
            </w:r>
          </w:p>
        </w:tc>
      </w:tr>
      <w:tr w:rsidR="00000000">
        <w:tblPrEx>
          <w:tblCellMar>
            <w:top w:w="0" w:type="dxa"/>
            <w:bottom w:w="0" w:type="dxa"/>
          </w:tblCellMar>
        </w:tblPrEx>
        <w:tc>
          <w:tcPr>
            <w:tcW w:w="2548" w:type="dxa"/>
          </w:tcPr>
          <w:p w:rsidR="00000000" w:rsidRDefault="00000000">
            <w:pPr>
              <w:spacing w:line="360" w:lineRule="exact"/>
              <w:jc w:val="left"/>
              <w:rPr>
                <w:sz w:val="18"/>
              </w:rPr>
            </w:pPr>
            <w:r>
              <w:rPr>
                <w:rFonts w:hint="eastAsia"/>
                <w:sz w:val="18"/>
              </w:rPr>
              <w:t>阿瓜斯卡连特斯</w:t>
            </w:r>
          </w:p>
        </w:tc>
        <w:tc>
          <w:tcPr>
            <w:tcW w:w="2902" w:type="dxa"/>
          </w:tcPr>
          <w:p w:rsidR="00000000" w:rsidRDefault="00000000">
            <w:pPr>
              <w:spacing w:line="360" w:lineRule="exact"/>
              <w:jc w:val="left"/>
              <w:rPr>
                <w:sz w:val="18"/>
              </w:rPr>
            </w:pPr>
          </w:p>
        </w:tc>
        <w:tc>
          <w:tcPr>
            <w:tcW w:w="2138" w:type="dxa"/>
          </w:tcPr>
          <w:p w:rsidR="00000000" w:rsidRDefault="00000000">
            <w:pPr>
              <w:spacing w:line="360" w:lineRule="exact"/>
              <w:jc w:val="left"/>
              <w:rPr>
                <w:sz w:val="18"/>
              </w:rPr>
            </w:pPr>
            <w:r>
              <w:rPr>
                <w:sz w:val="18"/>
              </w:rPr>
              <w:t>CC</w:t>
            </w:r>
            <w:r>
              <w:rPr>
                <w:rFonts w:hint="eastAsia"/>
                <w:sz w:val="18"/>
              </w:rPr>
              <w:t>，</w:t>
            </w:r>
            <w:r>
              <w:rPr>
                <w:sz w:val="18"/>
              </w:rPr>
              <w:t>LA</w:t>
            </w:r>
          </w:p>
        </w:tc>
        <w:tc>
          <w:tcPr>
            <w:tcW w:w="2328" w:type="dxa"/>
          </w:tcPr>
          <w:p w:rsidR="00000000" w:rsidRDefault="00000000">
            <w:pPr>
              <w:spacing w:line="360" w:lineRule="exact"/>
              <w:jc w:val="left"/>
              <w:rPr>
                <w:sz w:val="18"/>
              </w:rPr>
            </w:pPr>
          </w:p>
        </w:tc>
      </w:tr>
      <w:tr w:rsidR="00000000">
        <w:tblPrEx>
          <w:tblCellMar>
            <w:top w:w="0" w:type="dxa"/>
            <w:bottom w:w="0" w:type="dxa"/>
          </w:tblCellMar>
        </w:tblPrEx>
        <w:tc>
          <w:tcPr>
            <w:tcW w:w="2548" w:type="dxa"/>
          </w:tcPr>
          <w:p w:rsidR="00000000" w:rsidRDefault="00000000">
            <w:pPr>
              <w:spacing w:line="360" w:lineRule="exact"/>
              <w:jc w:val="left"/>
              <w:rPr>
                <w:sz w:val="18"/>
              </w:rPr>
            </w:pPr>
            <w:r>
              <w:rPr>
                <w:rFonts w:hint="eastAsia"/>
                <w:sz w:val="18"/>
              </w:rPr>
              <w:t>下加利福尼亚</w:t>
            </w:r>
          </w:p>
        </w:tc>
        <w:tc>
          <w:tcPr>
            <w:tcW w:w="2902" w:type="dxa"/>
          </w:tcPr>
          <w:p w:rsidR="00000000" w:rsidRDefault="00000000">
            <w:pPr>
              <w:spacing w:line="360" w:lineRule="exact"/>
              <w:jc w:val="left"/>
              <w:rPr>
                <w:sz w:val="18"/>
              </w:rPr>
            </w:pPr>
            <w:r>
              <w:rPr>
                <w:sz w:val="18"/>
              </w:rPr>
              <w:t>CP</w:t>
            </w:r>
            <w:r>
              <w:rPr>
                <w:rFonts w:hint="eastAsia"/>
                <w:sz w:val="18"/>
              </w:rPr>
              <w:t>，</w:t>
            </w:r>
            <w:r>
              <w:rPr>
                <w:sz w:val="18"/>
              </w:rPr>
              <w:t>O</w:t>
            </w:r>
          </w:p>
        </w:tc>
        <w:tc>
          <w:tcPr>
            <w:tcW w:w="2138" w:type="dxa"/>
          </w:tcPr>
          <w:p w:rsidR="00000000" w:rsidRDefault="00000000">
            <w:pPr>
              <w:spacing w:line="360" w:lineRule="exact"/>
              <w:jc w:val="left"/>
              <w:rPr>
                <w:sz w:val="18"/>
              </w:rPr>
            </w:pPr>
            <w:r>
              <w:rPr>
                <w:sz w:val="18"/>
              </w:rPr>
              <w:t>LA</w:t>
            </w:r>
          </w:p>
        </w:tc>
        <w:tc>
          <w:tcPr>
            <w:tcW w:w="2328" w:type="dxa"/>
          </w:tcPr>
          <w:p w:rsidR="00000000" w:rsidRDefault="00000000">
            <w:pPr>
              <w:spacing w:line="360" w:lineRule="exact"/>
              <w:jc w:val="left"/>
              <w:rPr>
                <w:sz w:val="18"/>
              </w:rPr>
            </w:pPr>
            <w:r>
              <w:rPr>
                <w:sz w:val="18"/>
              </w:rPr>
              <w:t>CC</w:t>
            </w:r>
          </w:p>
        </w:tc>
      </w:tr>
      <w:tr w:rsidR="00000000">
        <w:tblPrEx>
          <w:tblCellMar>
            <w:top w:w="0" w:type="dxa"/>
            <w:bottom w:w="0" w:type="dxa"/>
          </w:tblCellMar>
        </w:tblPrEx>
        <w:tc>
          <w:tcPr>
            <w:tcW w:w="2548" w:type="dxa"/>
          </w:tcPr>
          <w:p w:rsidR="00000000" w:rsidRDefault="00000000">
            <w:pPr>
              <w:spacing w:line="360" w:lineRule="exact"/>
              <w:jc w:val="left"/>
              <w:rPr>
                <w:sz w:val="18"/>
              </w:rPr>
            </w:pPr>
            <w:r>
              <w:rPr>
                <w:rFonts w:hint="eastAsia"/>
                <w:sz w:val="18"/>
              </w:rPr>
              <w:t>南下加利福尼亚</w:t>
            </w:r>
          </w:p>
        </w:tc>
        <w:tc>
          <w:tcPr>
            <w:tcW w:w="2902" w:type="dxa"/>
          </w:tcPr>
          <w:p w:rsidR="00000000" w:rsidRDefault="00000000">
            <w:pPr>
              <w:spacing w:line="360" w:lineRule="exact"/>
              <w:jc w:val="left"/>
              <w:rPr>
                <w:sz w:val="18"/>
              </w:rPr>
            </w:pPr>
            <w:r>
              <w:rPr>
                <w:sz w:val="18"/>
              </w:rPr>
              <w:t>O</w:t>
            </w:r>
          </w:p>
        </w:tc>
        <w:tc>
          <w:tcPr>
            <w:tcW w:w="2138" w:type="dxa"/>
          </w:tcPr>
          <w:p w:rsidR="00000000" w:rsidRDefault="00000000">
            <w:pPr>
              <w:spacing w:line="360" w:lineRule="exact"/>
              <w:jc w:val="left"/>
              <w:rPr>
                <w:sz w:val="18"/>
              </w:rPr>
            </w:pPr>
          </w:p>
        </w:tc>
        <w:tc>
          <w:tcPr>
            <w:tcW w:w="2328" w:type="dxa"/>
          </w:tcPr>
          <w:p w:rsidR="00000000" w:rsidRDefault="00000000">
            <w:pPr>
              <w:spacing w:line="360" w:lineRule="exact"/>
              <w:jc w:val="left"/>
              <w:rPr>
                <w:sz w:val="18"/>
              </w:rPr>
            </w:pPr>
          </w:p>
        </w:tc>
      </w:tr>
    </w:tbl>
    <w:p w:rsidR="00000000" w:rsidRDefault="00000000">
      <w:pPr>
        <w:jc w:val="left"/>
        <w:rPr>
          <w:rFonts w:hint="eastAsia"/>
        </w:rPr>
      </w:pPr>
    </w:p>
    <w:p w:rsidR="00000000" w:rsidRDefault="00000000">
      <w:pPr>
        <w:jc w:val="left"/>
        <w:rPr>
          <w:rFonts w:hint="eastAsia"/>
        </w:rPr>
      </w:pPr>
    </w:p>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2902"/>
        <w:gridCol w:w="2138"/>
        <w:gridCol w:w="2328"/>
      </w:tblGrid>
      <w:tr w:rsidR="00000000">
        <w:tblPrEx>
          <w:tblCellMar>
            <w:top w:w="0" w:type="dxa"/>
            <w:bottom w:w="0" w:type="dxa"/>
          </w:tblCellMar>
        </w:tblPrEx>
        <w:trPr>
          <w:tblHeader/>
        </w:trPr>
        <w:tc>
          <w:tcPr>
            <w:tcW w:w="2548" w:type="dxa"/>
          </w:tcPr>
          <w:p w:rsidR="00000000" w:rsidRDefault="00000000">
            <w:pPr>
              <w:spacing w:line="350" w:lineRule="exact"/>
              <w:jc w:val="left"/>
              <w:rPr>
                <w:rFonts w:eastAsia="SimHei"/>
                <w:sz w:val="18"/>
              </w:rPr>
            </w:pPr>
            <w:r>
              <w:rPr>
                <w:rFonts w:eastAsia="SimHei" w:hint="eastAsia"/>
                <w:sz w:val="18"/>
              </w:rPr>
              <w:t>联邦州单位</w:t>
            </w:r>
          </w:p>
        </w:tc>
        <w:tc>
          <w:tcPr>
            <w:tcW w:w="2902" w:type="dxa"/>
          </w:tcPr>
          <w:p w:rsidR="00000000" w:rsidRDefault="00000000">
            <w:pPr>
              <w:spacing w:line="350" w:lineRule="exact"/>
              <w:jc w:val="left"/>
              <w:rPr>
                <w:rFonts w:eastAsia="SimHei"/>
                <w:sz w:val="18"/>
              </w:rPr>
            </w:pPr>
            <w:r>
              <w:rPr>
                <w:rFonts w:eastAsia="SimHei" w:hint="eastAsia"/>
                <w:sz w:val="18"/>
              </w:rPr>
              <w:t>修正案</w:t>
            </w:r>
          </w:p>
        </w:tc>
        <w:tc>
          <w:tcPr>
            <w:tcW w:w="2138" w:type="dxa"/>
          </w:tcPr>
          <w:p w:rsidR="00000000" w:rsidRDefault="00000000">
            <w:pPr>
              <w:spacing w:line="350" w:lineRule="exact"/>
              <w:jc w:val="left"/>
              <w:rPr>
                <w:rFonts w:eastAsia="SimHei"/>
                <w:sz w:val="18"/>
              </w:rPr>
            </w:pPr>
            <w:r>
              <w:rPr>
                <w:rFonts w:eastAsia="SimHei" w:hint="eastAsia"/>
                <w:sz w:val="18"/>
              </w:rPr>
              <w:t>倡议案</w:t>
            </w:r>
          </w:p>
        </w:tc>
        <w:tc>
          <w:tcPr>
            <w:tcW w:w="2328" w:type="dxa"/>
          </w:tcPr>
          <w:p w:rsidR="00000000" w:rsidRDefault="00000000">
            <w:pPr>
              <w:spacing w:line="350" w:lineRule="exact"/>
              <w:jc w:val="left"/>
              <w:rPr>
                <w:rFonts w:eastAsia="SimHei"/>
                <w:sz w:val="18"/>
              </w:rPr>
            </w:pPr>
            <w:r>
              <w:rPr>
                <w:rFonts w:eastAsia="SimHei" w:hint="eastAsia"/>
                <w:sz w:val="18"/>
              </w:rPr>
              <w:t>草案</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坎佩切</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科阿韦拉</w:t>
            </w:r>
          </w:p>
        </w:tc>
        <w:tc>
          <w:tcPr>
            <w:tcW w:w="2902" w:type="dxa"/>
          </w:tcPr>
          <w:p w:rsidR="00000000" w:rsidRDefault="00000000">
            <w:pPr>
              <w:spacing w:line="350" w:lineRule="exact"/>
              <w:jc w:val="left"/>
              <w:rPr>
                <w:sz w:val="18"/>
              </w:rPr>
            </w:pPr>
            <w:r>
              <w:rPr>
                <w:sz w:val="18"/>
              </w:rPr>
              <w:t>LA</w:t>
            </w:r>
            <w:r>
              <w:rPr>
                <w:rFonts w:hint="eastAsia"/>
                <w:sz w:val="18"/>
              </w:rPr>
              <w:t>，</w:t>
            </w:r>
            <w:r>
              <w:rPr>
                <w:sz w:val="18"/>
              </w:rPr>
              <w:t>O</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科利马</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恰帕斯</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奇瓦瓦</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r>
              <w:rPr>
                <w:sz w:val="18"/>
              </w:rPr>
              <w:t>LA</w:t>
            </w:r>
          </w:p>
        </w:tc>
        <w:tc>
          <w:tcPr>
            <w:tcW w:w="2328" w:type="dxa"/>
          </w:tcPr>
          <w:p w:rsidR="00000000" w:rsidRDefault="00000000">
            <w:pPr>
              <w:spacing w:line="350" w:lineRule="exact"/>
              <w:jc w:val="left"/>
              <w:rPr>
                <w:sz w:val="18"/>
              </w:rPr>
            </w:pP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联邦区</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杜兰戈</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瓜纳华托</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r>
              <w:rPr>
                <w:sz w:val="18"/>
              </w:rPr>
              <w:t>CC</w:t>
            </w:r>
            <w:r>
              <w:rPr>
                <w:rFonts w:hint="eastAsia"/>
                <w:sz w:val="18"/>
              </w:rPr>
              <w:t>，</w:t>
            </w:r>
            <w:r>
              <w:rPr>
                <w:sz w:val="18"/>
              </w:rPr>
              <w:t>CPC</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格雷罗</w:t>
            </w:r>
          </w:p>
        </w:tc>
        <w:tc>
          <w:tcPr>
            <w:tcW w:w="2902" w:type="dxa"/>
          </w:tcPr>
          <w:p w:rsidR="00000000" w:rsidRDefault="00000000">
            <w:pPr>
              <w:spacing w:line="350" w:lineRule="exact"/>
              <w:jc w:val="left"/>
              <w:rPr>
                <w:sz w:val="18"/>
              </w:rPr>
            </w:pPr>
            <w:r>
              <w:rPr>
                <w:sz w:val="18"/>
              </w:rPr>
              <w:t>LA</w:t>
            </w:r>
            <w:r>
              <w:rPr>
                <w:rFonts w:hint="eastAsia"/>
                <w:sz w:val="18"/>
              </w:rPr>
              <w:t>，</w:t>
            </w:r>
            <w:r>
              <w:rPr>
                <w:sz w:val="18"/>
              </w:rPr>
              <w:t>CP</w:t>
            </w:r>
          </w:p>
        </w:tc>
        <w:tc>
          <w:tcPr>
            <w:tcW w:w="2138" w:type="dxa"/>
          </w:tcPr>
          <w:p w:rsidR="00000000" w:rsidRDefault="00000000">
            <w:pPr>
              <w:spacing w:line="350" w:lineRule="exact"/>
              <w:jc w:val="left"/>
              <w:rPr>
                <w:sz w:val="18"/>
              </w:rPr>
            </w:pPr>
            <w:r>
              <w:rPr>
                <w:sz w:val="18"/>
              </w:rPr>
              <w:t>CC</w:t>
            </w:r>
            <w:r>
              <w:rPr>
                <w:rFonts w:hint="eastAsia"/>
                <w:sz w:val="18"/>
              </w:rPr>
              <w:t>，</w:t>
            </w:r>
            <w:r>
              <w:rPr>
                <w:sz w:val="18"/>
              </w:rPr>
              <w:t>CPC</w:t>
            </w: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伊达尔戈</w:t>
            </w:r>
          </w:p>
        </w:tc>
        <w:tc>
          <w:tcPr>
            <w:tcW w:w="2902" w:type="dxa"/>
          </w:tcPr>
          <w:p w:rsidR="00000000" w:rsidRDefault="00000000">
            <w:pPr>
              <w:spacing w:line="350" w:lineRule="exact"/>
              <w:jc w:val="left"/>
              <w:rPr>
                <w:sz w:val="18"/>
              </w:rPr>
            </w:pPr>
            <w:r>
              <w:rPr>
                <w:sz w:val="18"/>
              </w:rPr>
              <w:t>O</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哈利斯科</w:t>
            </w:r>
          </w:p>
        </w:tc>
        <w:tc>
          <w:tcPr>
            <w:tcW w:w="2902" w:type="dxa"/>
          </w:tcPr>
          <w:p w:rsidR="00000000" w:rsidRDefault="00000000">
            <w:pPr>
              <w:spacing w:line="350" w:lineRule="exact"/>
              <w:jc w:val="left"/>
              <w:rPr>
                <w:sz w:val="18"/>
              </w:rPr>
            </w:pPr>
            <w:r>
              <w:rPr>
                <w:sz w:val="18"/>
              </w:rPr>
              <w:t>O</w:t>
            </w:r>
          </w:p>
        </w:tc>
        <w:tc>
          <w:tcPr>
            <w:tcW w:w="2138" w:type="dxa"/>
          </w:tcPr>
          <w:p w:rsidR="00000000" w:rsidRDefault="00000000">
            <w:pPr>
              <w:spacing w:line="350" w:lineRule="exact"/>
              <w:jc w:val="left"/>
              <w:rPr>
                <w:sz w:val="18"/>
              </w:rPr>
            </w:pPr>
            <w:r>
              <w:rPr>
                <w:sz w:val="18"/>
              </w:rPr>
              <w:t>LA</w:t>
            </w:r>
          </w:p>
        </w:tc>
        <w:tc>
          <w:tcPr>
            <w:tcW w:w="2328" w:type="dxa"/>
          </w:tcPr>
          <w:p w:rsidR="00000000" w:rsidRDefault="00000000">
            <w:pPr>
              <w:spacing w:line="350" w:lineRule="exact"/>
              <w:jc w:val="left"/>
              <w:rPr>
                <w:sz w:val="18"/>
              </w:rPr>
            </w:pPr>
            <w:r>
              <w:rPr>
                <w:sz w:val="18"/>
              </w:rPr>
              <w:t>CC</w:t>
            </w:r>
            <w:r>
              <w:rPr>
                <w:rFonts w:hint="eastAsia"/>
                <w:sz w:val="18"/>
              </w:rPr>
              <w:t>，</w:t>
            </w:r>
            <w:r>
              <w:rPr>
                <w:sz w:val="18"/>
              </w:rPr>
              <w:t>CP</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墨西哥</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r>
              <w:rPr>
                <w:rFonts w:hint="eastAsia"/>
                <w:sz w:val="18"/>
              </w:rPr>
              <w:t>，</w:t>
            </w: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米却肯</w:t>
            </w:r>
          </w:p>
        </w:tc>
        <w:tc>
          <w:tcPr>
            <w:tcW w:w="2902" w:type="dxa"/>
          </w:tcPr>
          <w:p w:rsidR="00000000" w:rsidRDefault="00000000">
            <w:pPr>
              <w:spacing w:line="350" w:lineRule="exact"/>
              <w:jc w:val="left"/>
              <w:rPr>
                <w:sz w:val="18"/>
              </w:rPr>
            </w:pPr>
            <w:r>
              <w:rPr>
                <w:sz w:val="18"/>
              </w:rPr>
              <w:t>CP</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莫雷洛斯</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r>
              <w:rPr>
                <w:sz w:val="18"/>
              </w:rPr>
              <w:t>LA</w:t>
            </w:r>
          </w:p>
        </w:tc>
        <w:tc>
          <w:tcPr>
            <w:tcW w:w="2328" w:type="dxa"/>
          </w:tcPr>
          <w:p w:rsidR="00000000" w:rsidRDefault="00000000">
            <w:pPr>
              <w:spacing w:line="350" w:lineRule="exact"/>
              <w:jc w:val="left"/>
              <w:rPr>
                <w:sz w:val="18"/>
              </w:rPr>
            </w:pPr>
            <w:r>
              <w:rPr>
                <w:sz w:val="18"/>
              </w:rPr>
              <w:t>CC</w:t>
            </w:r>
            <w:r>
              <w:rPr>
                <w:rFonts w:hint="eastAsia"/>
                <w:sz w:val="18"/>
              </w:rPr>
              <w:t>，</w:t>
            </w:r>
            <w:r>
              <w:rPr>
                <w:sz w:val="18"/>
              </w:rPr>
              <w:t>CP</w:t>
            </w:r>
            <w:r>
              <w:rPr>
                <w:rFonts w:hint="eastAsia"/>
                <w:sz w:val="18"/>
              </w:rPr>
              <w:t>，</w:t>
            </w: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纳亚里特</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新莱昂</w:t>
            </w:r>
          </w:p>
        </w:tc>
        <w:tc>
          <w:tcPr>
            <w:tcW w:w="2902" w:type="dxa"/>
          </w:tcPr>
          <w:p w:rsidR="00000000" w:rsidRDefault="00000000">
            <w:pPr>
              <w:spacing w:line="350" w:lineRule="exact"/>
              <w:jc w:val="left"/>
              <w:rPr>
                <w:sz w:val="18"/>
              </w:rPr>
            </w:pPr>
            <w:r>
              <w:rPr>
                <w:sz w:val="18"/>
              </w:rPr>
              <w:t>O</w:t>
            </w:r>
          </w:p>
        </w:tc>
        <w:tc>
          <w:tcPr>
            <w:tcW w:w="2138" w:type="dxa"/>
          </w:tcPr>
          <w:p w:rsidR="00000000" w:rsidRDefault="00000000">
            <w:pPr>
              <w:spacing w:line="350" w:lineRule="exact"/>
              <w:jc w:val="left"/>
              <w:rPr>
                <w:sz w:val="18"/>
              </w:rPr>
            </w:pPr>
            <w:r>
              <w:rPr>
                <w:sz w:val="18"/>
              </w:rPr>
              <w:t>LA</w:t>
            </w:r>
            <w:r>
              <w:rPr>
                <w:rFonts w:hint="eastAsia"/>
                <w:sz w:val="18"/>
              </w:rPr>
              <w:t>，</w:t>
            </w:r>
            <w:r>
              <w:rPr>
                <w:sz w:val="18"/>
              </w:rPr>
              <w:t>CP</w:t>
            </w:r>
            <w:r>
              <w:rPr>
                <w:rFonts w:hint="eastAsia"/>
                <w:sz w:val="18"/>
              </w:rPr>
              <w:t>，</w:t>
            </w:r>
            <w:r>
              <w:rPr>
                <w:sz w:val="18"/>
              </w:rPr>
              <w:t>CC</w:t>
            </w:r>
            <w:r>
              <w:rPr>
                <w:rFonts w:hint="eastAsia"/>
                <w:sz w:val="18"/>
              </w:rPr>
              <w:t>，</w:t>
            </w:r>
            <w:r>
              <w:rPr>
                <w:sz w:val="18"/>
              </w:rPr>
              <w:t>CPC</w:t>
            </w:r>
          </w:p>
        </w:tc>
        <w:tc>
          <w:tcPr>
            <w:tcW w:w="2328" w:type="dxa"/>
          </w:tcPr>
          <w:p w:rsidR="00000000" w:rsidRDefault="00000000">
            <w:pPr>
              <w:spacing w:line="350" w:lineRule="exact"/>
              <w:jc w:val="left"/>
              <w:rPr>
                <w:sz w:val="18"/>
              </w:rPr>
            </w:pP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瓦哈卡</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O</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普埃布拉</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r>
              <w:rPr>
                <w:rFonts w:hint="eastAsia"/>
                <w:sz w:val="18"/>
              </w:rPr>
              <w:t>，</w:t>
            </w:r>
            <w:r>
              <w:rPr>
                <w:sz w:val="18"/>
              </w:rPr>
              <w:t>O</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克雷塔罗</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金塔纳罗奥</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圣路斯波托西</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锡那罗亚</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r>
              <w:rPr>
                <w:sz w:val="18"/>
              </w:rPr>
              <w:t>CP</w:t>
            </w:r>
            <w:r>
              <w:rPr>
                <w:rFonts w:hint="eastAsia"/>
                <w:sz w:val="18"/>
              </w:rPr>
              <w:t>，</w:t>
            </w:r>
            <w:r>
              <w:rPr>
                <w:sz w:val="18"/>
              </w:rPr>
              <w:t>CC</w:t>
            </w: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索诺拉</w:t>
            </w:r>
          </w:p>
        </w:tc>
        <w:tc>
          <w:tcPr>
            <w:tcW w:w="2902" w:type="dxa"/>
          </w:tcPr>
          <w:p w:rsidR="00000000" w:rsidRDefault="00000000">
            <w:pPr>
              <w:spacing w:line="350" w:lineRule="exact"/>
              <w:jc w:val="left"/>
              <w:rPr>
                <w:sz w:val="18"/>
              </w:rPr>
            </w:pP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r>
              <w:rPr>
                <w:sz w:val="18"/>
              </w:rPr>
              <w:t>CC</w:t>
            </w:r>
            <w:r>
              <w:rPr>
                <w:rFonts w:hint="eastAsia"/>
                <w:sz w:val="18"/>
              </w:rPr>
              <w:t>，</w:t>
            </w:r>
            <w:r>
              <w:rPr>
                <w:sz w:val="18"/>
              </w:rPr>
              <w:t>CP</w:t>
            </w:r>
            <w:r>
              <w:rPr>
                <w:rFonts w:hint="eastAsia"/>
                <w:sz w:val="18"/>
              </w:rPr>
              <w:t>，</w:t>
            </w:r>
            <w:r>
              <w:rPr>
                <w:sz w:val="18"/>
              </w:rPr>
              <w:t>O</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塔巴斯科</w:t>
            </w:r>
          </w:p>
        </w:tc>
        <w:tc>
          <w:tcPr>
            <w:tcW w:w="2902" w:type="dxa"/>
          </w:tcPr>
          <w:p w:rsidR="00000000" w:rsidRDefault="00000000">
            <w:pPr>
              <w:spacing w:line="350" w:lineRule="exact"/>
              <w:jc w:val="left"/>
              <w:rPr>
                <w:sz w:val="18"/>
              </w:rPr>
            </w:pPr>
            <w:r>
              <w:rPr>
                <w:sz w:val="18"/>
              </w:rPr>
              <w:t>O</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塔毛利帕斯</w:t>
            </w:r>
          </w:p>
        </w:tc>
        <w:tc>
          <w:tcPr>
            <w:tcW w:w="2902" w:type="dxa"/>
          </w:tcPr>
          <w:p w:rsidR="00000000" w:rsidRDefault="00000000">
            <w:pPr>
              <w:spacing w:line="350" w:lineRule="exact"/>
              <w:jc w:val="left"/>
              <w:rPr>
                <w:sz w:val="18"/>
              </w:rPr>
            </w:pPr>
            <w:r>
              <w:rPr>
                <w:sz w:val="18"/>
              </w:rPr>
              <w:t>O</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特拉斯卡拉</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r>
              <w:rPr>
                <w:sz w:val="18"/>
              </w:rPr>
              <w:t>LA</w:t>
            </w: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维拉克鲁斯</w:t>
            </w:r>
          </w:p>
        </w:tc>
        <w:tc>
          <w:tcPr>
            <w:tcW w:w="2902"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r>
              <w:rPr>
                <w:rFonts w:hint="eastAsia"/>
                <w:sz w:val="18"/>
              </w:rPr>
              <w:t>，</w:t>
            </w:r>
            <w:r>
              <w:rPr>
                <w:sz w:val="18"/>
              </w:rPr>
              <w:t>LA</w:t>
            </w:r>
          </w:p>
        </w:tc>
        <w:tc>
          <w:tcPr>
            <w:tcW w:w="2138" w:type="dxa"/>
          </w:tcPr>
          <w:p w:rsidR="00000000" w:rsidRDefault="00000000">
            <w:pPr>
              <w:spacing w:line="350" w:lineRule="exact"/>
              <w:jc w:val="left"/>
              <w:rPr>
                <w:sz w:val="18"/>
              </w:rPr>
            </w:pP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尤卡坦</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r>
              <w:rPr>
                <w:sz w:val="18"/>
              </w:rPr>
              <w:t>CC</w:t>
            </w:r>
            <w:r>
              <w:rPr>
                <w:rFonts w:hint="eastAsia"/>
                <w:sz w:val="18"/>
              </w:rPr>
              <w:t>，</w:t>
            </w:r>
            <w:r>
              <w:rPr>
                <w:sz w:val="18"/>
              </w:rPr>
              <w:t>CPC</w:t>
            </w:r>
            <w:r>
              <w:rPr>
                <w:rFonts w:hint="eastAsia"/>
                <w:sz w:val="18"/>
              </w:rPr>
              <w:t>，</w:t>
            </w:r>
            <w:r>
              <w:rPr>
                <w:sz w:val="18"/>
              </w:rPr>
              <w:t>CP</w:t>
            </w:r>
            <w:r>
              <w:rPr>
                <w:rFonts w:hint="eastAsia"/>
                <w:sz w:val="18"/>
              </w:rPr>
              <w:t>，</w:t>
            </w:r>
            <w:r>
              <w:rPr>
                <w:sz w:val="18"/>
              </w:rPr>
              <w:t>CPP</w:t>
            </w:r>
          </w:p>
        </w:tc>
        <w:tc>
          <w:tcPr>
            <w:tcW w:w="2328" w:type="dxa"/>
          </w:tcPr>
          <w:p w:rsidR="00000000" w:rsidRDefault="00000000">
            <w:pPr>
              <w:spacing w:line="350" w:lineRule="exact"/>
              <w:jc w:val="left"/>
              <w:rPr>
                <w:sz w:val="18"/>
              </w:rPr>
            </w:pPr>
          </w:p>
        </w:tc>
      </w:tr>
      <w:tr w:rsidR="00000000">
        <w:tblPrEx>
          <w:tblCellMar>
            <w:top w:w="0" w:type="dxa"/>
            <w:bottom w:w="0" w:type="dxa"/>
          </w:tblCellMar>
        </w:tblPrEx>
        <w:tc>
          <w:tcPr>
            <w:tcW w:w="2548" w:type="dxa"/>
          </w:tcPr>
          <w:p w:rsidR="00000000" w:rsidRDefault="00000000">
            <w:pPr>
              <w:spacing w:line="350" w:lineRule="exact"/>
              <w:jc w:val="left"/>
              <w:rPr>
                <w:sz w:val="18"/>
              </w:rPr>
            </w:pPr>
            <w:r>
              <w:rPr>
                <w:rFonts w:hint="eastAsia"/>
                <w:sz w:val="18"/>
              </w:rPr>
              <w:t>萨卡特卡斯</w:t>
            </w:r>
          </w:p>
        </w:tc>
        <w:tc>
          <w:tcPr>
            <w:tcW w:w="2902" w:type="dxa"/>
          </w:tcPr>
          <w:p w:rsidR="00000000" w:rsidRDefault="00000000">
            <w:pPr>
              <w:spacing w:line="350" w:lineRule="exact"/>
              <w:jc w:val="left"/>
              <w:rPr>
                <w:sz w:val="18"/>
              </w:rPr>
            </w:pPr>
          </w:p>
        </w:tc>
        <w:tc>
          <w:tcPr>
            <w:tcW w:w="2138" w:type="dxa"/>
          </w:tcPr>
          <w:p w:rsidR="00000000" w:rsidRDefault="00000000">
            <w:pPr>
              <w:spacing w:line="350" w:lineRule="exact"/>
              <w:jc w:val="left"/>
              <w:rPr>
                <w:sz w:val="18"/>
              </w:rPr>
            </w:pPr>
            <w:r>
              <w:rPr>
                <w:sz w:val="18"/>
              </w:rPr>
              <w:t>LA</w:t>
            </w:r>
          </w:p>
        </w:tc>
        <w:tc>
          <w:tcPr>
            <w:tcW w:w="2328" w:type="dxa"/>
          </w:tcPr>
          <w:p w:rsidR="00000000" w:rsidRDefault="00000000">
            <w:pPr>
              <w:spacing w:line="350" w:lineRule="exact"/>
              <w:jc w:val="left"/>
              <w:rPr>
                <w:sz w:val="18"/>
              </w:rPr>
            </w:pPr>
          </w:p>
        </w:tc>
      </w:tr>
    </w:tbl>
    <w:p w:rsidR="00000000" w:rsidRDefault="00000000">
      <w:pPr>
        <w:spacing w:after="240" w:line="360" w:lineRule="exact"/>
        <w:ind w:left="907" w:hanging="907"/>
        <w:rPr>
          <w:sz w:val="18"/>
        </w:rPr>
      </w:pPr>
      <w:r>
        <w:rPr>
          <w:rFonts w:hint="eastAsia"/>
          <w:sz w:val="18"/>
        </w:rPr>
        <w:t>资料来源：全国妇女委员会。截至</w:t>
      </w:r>
      <w:r>
        <w:rPr>
          <w:sz w:val="18"/>
        </w:rPr>
        <w:t>2000</w:t>
      </w:r>
      <w:r>
        <w:rPr>
          <w:rFonts w:hint="eastAsia"/>
          <w:sz w:val="18"/>
        </w:rPr>
        <w:t>年</w:t>
      </w:r>
      <w:r>
        <w:rPr>
          <w:sz w:val="18"/>
        </w:rPr>
        <w:t>6</w:t>
      </w:r>
      <w:r>
        <w:rPr>
          <w:rFonts w:hint="eastAsia"/>
          <w:sz w:val="18"/>
        </w:rPr>
        <w:t>月</w:t>
      </w:r>
      <w:r>
        <w:rPr>
          <w:sz w:val="18"/>
        </w:rPr>
        <w:t>14</w:t>
      </w:r>
      <w:r>
        <w:rPr>
          <w:rFonts w:hint="eastAsia"/>
          <w:sz w:val="18"/>
        </w:rPr>
        <w:t>日的资料。</w:t>
      </w:r>
      <w:r>
        <w:rPr>
          <w:sz w:val="18"/>
        </w:rPr>
        <w:t>CC</w:t>
      </w:r>
      <w:r>
        <w:rPr>
          <w:rFonts w:hint="eastAsia"/>
          <w:sz w:val="18"/>
        </w:rPr>
        <w:t>为民法，</w:t>
      </w:r>
      <w:r>
        <w:rPr>
          <w:sz w:val="18"/>
        </w:rPr>
        <w:t>CPC</w:t>
      </w:r>
      <w:r>
        <w:rPr>
          <w:rFonts w:hint="eastAsia"/>
          <w:sz w:val="18"/>
        </w:rPr>
        <w:t>为民事诉讼法，</w:t>
      </w:r>
      <w:r>
        <w:rPr>
          <w:sz w:val="18"/>
        </w:rPr>
        <w:t>CP</w:t>
      </w:r>
      <w:r>
        <w:rPr>
          <w:rFonts w:hint="eastAsia"/>
          <w:sz w:val="18"/>
        </w:rPr>
        <w:t>为刑法或社会保护法，</w:t>
      </w:r>
      <w:r>
        <w:rPr>
          <w:sz w:val="18"/>
        </w:rPr>
        <w:t>PP</w:t>
      </w:r>
      <w:r>
        <w:rPr>
          <w:rFonts w:hint="eastAsia"/>
          <w:sz w:val="18"/>
        </w:rPr>
        <w:t>为刑事诉讼法或社会保护诉讼法，</w:t>
      </w:r>
      <w:r>
        <w:rPr>
          <w:sz w:val="18"/>
        </w:rPr>
        <w:t>LA</w:t>
      </w:r>
      <w:r>
        <w:rPr>
          <w:rFonts w:hint="eastAsia"/>
          <w:sz w:val="18"/>
        </w:rPr>
        <w:t>为预防和惩处家庭暴力法，</w:t>
      </w:r>
      <w:r>
        <w:rPr>
          <w:sz w:val="18"/>
        </w:rPr>
        <w:t>O</w:t>
      </w:r>
      <w:r>
        <w:rPr>
          <w:rFonts w:hint="eastAsia"/>
          <w:sz w:val="18"/>
        </w:rPr>
        <w:t>为教育、卫生、社会援助等方面的其他法规。</w:t>
      </w:r>
    </w:p>
    <w:p w:rsidR="00000000" w:rsidRDefault="00000000">
      <w:pPr>
        <w:spacing w:after="240" w:line="360" w:lineRule="exact"/>
        <w:rPr>
          <w:rFonts w:ascii="SimHei" w:eastAsia="SimHei"/>
        </w:rPr>
      </w:pPr>
      <w:r>
        <w:rPr>
          <w:rFonts w:ascii="SimHei" w:eastAsia="SimHei" w:hint="eastAsia"/>
        </w:rPr>
        <w:t>贩卖人口</w:t>
      </w:r>
    </w:p>
    <w:p w:rsidR="00000000" w:rsidRDefault="00000000">
      <w:pPr>
        <w:spacing w:after="240" w:line="360" w:lineRule="exact"/>
        <w:ind w:firstLine="425"/>
      </w:pPr>
      <w:r>
        <w:t>343.  1998</w:t>
      </w:r>
      <w:r>
        <w:rPr>
          <w:rFonts w:hint="eastAsia"/>
        </w:rPr>
        <w:t>年，墨西哥政府成立一个全国跨机构委员会，以制订预防、关心和根除对儿童的商业色情剥削的行动计划，该委员会有政府、议会、学术部门和民间社会机构参加。</w:t>
      </w:r>
    </w:p>
    <w:p w:rsidR="00000000" w:rsidRDefault="00000000">
      <w:pPr>
        <w:spacing w:after="240" w:line="360" w:lineRule="exact"/>
        <w:ind w:firstLine="425"/>
      </w:pPr>
      <w:r>
        <w:t xml:space="preserve">344.  </w:t>
      </w:r>
      <w:r>
        <w:rPr>
          <w:rFonts w:hint="eastAsia"/>
        </w:rPr>
        <w:t>该委员会的宗旨是集中各参与部门的努力、资金、能力和经验来开展下述几个方面的工作：衡量问题轻重、保护、挽救和安置、启发觉悟、培训、预防和青少年参与。</w:t>
      </w:r>
    </w:p>
    <w:p w:rsidR="00000000" w:rsidRDefault="00000000">
      <w:pPr>
        <w:spacing w:after="240" w:line="360" w:lineRule="exact"/>
        <w:ind w:firstLine="425"/>
      </w:pPr>
      <w:r>
        <w:t xml:space="preserve">345.  </w:t>
      </w:r>
      <w:r>
        <w:rPr>
          <w:rFonts w:hint="eastAsia"/>
        </w:rPr>
        <w:t>在对现象的衡量方面，工作集中在确定问题特点和份量并交换信息。在保护方面，谋求统一规定对儿童进行商业色情剥削是严重罪行，在联邦和各州范围内加重刑事处分，在行政和司法方面加强国际合作，把上述罪行纳入打击有组织犯罪法律。在第三个方面即挽救和安置方面，争取建立一个专门的基础机构来恢复受害男女儿童的名誉，增加管理和揭发中心的数目。关于启发觉悟，目的是集中在普通百姓、游客、公安人员和直接参与关注这一问题的公共和私人部门官员中广为传播，开展以性别为内容的信息交流活动。培训方面包括为公共和私营部门官员、家长、女童、男童和少年举办这方面的短期班。关于预防，目的是发展干预模式，监视和检查集合点，对性剥削和教唆者绳之以法，为女童和男童编制教材。最后，在青少年参与方面，要为家长、教师、女童、男童和少年，为公安部门、法官和政府各部官员，以及为公私援助机构的公共服务人员举办培训班。</w:t>
      </w:r>
    </w:p>
    <w:p w:rsidR="00000000" w:rsidRDefault="00000000">
      <w:pPr>
        <w:spacing w:after="240" w:line="360" w:lineRule="exact"/>
        <w:ind w:firstLine="425"/>
      </w:pPr>
      <w:r>
        <w:t xml:space="preserve">346.  </w:t>
      </w:r>
      <w:r>
        <w:rPr>
          <w:rFonts w:hint="eastAsia"/>
        </w:rPr>
        <w:t>在立法方面，保护儿童而打击色情犯罪和非法交易的工作已经取得重要进展。联邦官方日报于</w:t>
      </w:r>
      <w:r>
        <w:t>2000</w:t>
      </w:r>
      <w:r>
        <w:rPr>
          <w:rFonts w:hint="eastAsia"/>
        </w:rPr>
        <w:t>年</w:t>
      </w:r>
      <w:r>
        <w:t>1</w:t>
      </w:r>
      <w:r>
        <w:rPr>
          <w:rFonts w:hint="eastAsia"/>
        </w:rPr>
        <w:t>月</w:t>
      </w:r>
      <w:r>
        <w:t>4</w:t>
      </w:r>
      <w:r>
        <w:rPr>
          <w:rFonts w:hint="eastAsia"/>
        </w:rPr>
        <w:t>日公布法令，修改联邦刑法和联邦刑事诉讼法有关引诱儿童和丧失能力者堕落、利用儿童从事色情活动和卖淫的各种规定。</w:t>
      </w:r>
    </w:p>
    <w:p w:rsidR="00000000" w:rsidRDefault="00000000">
      <w:pPr>
        <w:spacing w:after="240" w:line="360" w:lineRule="exact"/>
        <w:ind w:firstLine="425"/>
      </w:pPr>
      <w:r>
        <w:t xml:space="preserve">347.  </w:t>
      </w:r>
      <w:r>
        <w:rPr>
          <w:rFonts w:hint="eastAsia"/>
        </w:rPr>
        <w:t>根据刑法修正案，对犯有第</w:t>
      </w:r>
      <w:r>
        <w:t>201</w:t>
      </w:r>
      <w:r>
        <w:rPr>
          <w:rFonts w:hint="eastAsia"/>
        </w:rPr>
        <w:t>条规定的勾引儿童堕落罪行者要给予更严重的惩处，对罪犯的惩处可达</w:t>
      </w:r>
      <w:r>
        <w:t>5</w:t>
      </w:r>
      <w:r>
        <w:rPr>
          <w:rFonts w:hint="eastAsia"/>
        </w:rPr>
        <w:t>至</w:t>
      </w:r>
      <w:r>
        <w:t>10</w:t>
      </w:r>
      <w:r>
        <w:rPr>
          <w:rFonts w:hint="eastAsia"/>
        </w:rPr>
        <w:t>年徒刑和相当于</w:t>
      </w:r>
      <w:r>
        <w:t>500</w:t>
      </w:r>
      <w:r>
        <w:rPr>
          <w:rFonts w:hint="eastAsia"/>
        </w:rPr>
        <w:t>至两千天最低工资的罚款。以前实行的规定是判处</w:t>
      </w:r>
      <w:r>
        <w:t>3</w:t>
      </w:r>
      <w:r>
        <w:rPr>
          <w:rFonts w:hint="eastAsia"/>
        </w:rPr>
        <w:t>至</w:t>
      </w:r>
      <w:r>
        <w:t>8</w:t>
      </w:r>
      <w:r>
        <w:rPr>
          <w:rFonts w:hint="eastAsia"/>
        </w:rPr>
        <w:t>年徒刑和</w:t>
      </w:r>
      <w:r>
        <w:t>50</w:t>
      </w:r>
      <w:r>
        <w:rPr>
          <w:rFonts w:hint="eastAsia"/>
        </w:rPr>
        <w:t>至</w:t>
      </w:r>
      <w:r>
        <w:t>20</w:t>
      </w:r>
      <w:r>
        <w:rPr>
          <w:rFonts w:hint="eastAsia"/>
        </w:rPr>
        <w:t>天最低工资罚款。</w:t>
      </w:r>
    </w:p>
    <w:p w:rsidR="00000000" w:rsidRDefault="00000000">
      <w:pPr>
        <w:spacing w:after="240" w:line="360" w:lineRule="exact"/>
        <w:ind w:firstLine="425"/>
      </w:pPr>
      <w:r>
        <w:t xml:space="preserve">348.  </w:t>
      </w:r>
      <w:r>
        <w:rPr>
          <w:rFonts w:hint="eastAsia"/>
        </w:rPr>
        <w:t>增加第</w:t>
      </w:r>
      <w:r>
        <w:t>201</w:t>
      </w:r>
      <w:r>
        <w:rPr>
          <w:rFonts w:hint="eastAsia"/>
        </w:rPr>
        <w:t>条副款，对勾引儿童从事色情活动的罪行规定如下：</w:t>
      </w:r>
    </w:p>
    <w:p w:rsidR="00000000" w:rsidRDefault="00000000">
      <w:pPr>
        <w:spacing w:after="240" w:line="360" w:lineRule="exact"/>
        <w:ind w:firstLine="425"/>
      </w:pPr>
      <w:r>
        <w:rPr>
          <w:rFonts w:hint="eastAsia"/>
        </w:rPr>
        <w:t>“对以任何手段企图或提供方便，让一个或多个未满</w:t>
      </w:r>
      <w:r>
        <w:t>18</w:t>
      </w:r>
      <w:r>
        <w:rPr>
          <w:rFonts w:hint="eastAsia"/>
        </w:rPr>
        <w:t>岁的少年儿童在同意或不同意的情况下被迫或被勾引从事暴露身躯等淫荡活动或性行为，企图把这种活动制成录象带或通过印刷品或电子产品广告播映这种活动，有意或无意借此谋利的人，得判处</w:t>
      </w:r>
      <w:r>
        <w:t>5</w:t>
      </w:r>
      <w:r>
        <w:rPr>
          <w:rFonts w:hint="eastAsia"/>
        </w:rPr>
        <w:t>至</w:t>
      </w:r>
      <w:r>
        <w:t>10</w:t>
      </w:r>
      <w:r>
        <w:rPr>
          <w:rFonts w:hint="eastAsia"/>
        </w:rPr>
        <w:t>年徒刑和相当于两千天最低工资的罚款。</w:t>
      </w:r>
    </w:p>
    <w:p w:rsidR="00000000" w:rsidRDefault="00000000">
      <w:pPr>
        <w:spacing w:after="240" w:line="360" w:lineRule="exact"/>
        <w:ind w:firstLine="425"/>
      </w:pPr>
      <w:r>
        <w:rPr>
          <w:rFonts w:hint="eastAsia"/>
        </w:rPr>
        <w:t>“对确定、摄录、刊印一个或多个未满</w:t>
      </w:r>
      <w:r>
        <w:t>18</w:t>
      </w:r>
      <w:r>
        <w:rPr>
          <w:rFonts w:hint="eastAsia"/>
        </w:rPr>
        <w:t>岁少年儿童参加的暴露身躯等淫荡活动或性行为的人，得判处</w:t>
      </w:r>
      <w:r>
        <w:t>10</w:t>
      </w:r>
      <w:r>
        <w:rPr>
          <w:rFonts w:hint="eastAsia"/>
        </w:rPr>
        <w:t>至</w:t>
      </w:r>
      <w:r>
        <w:t>14</w:t>
      </w:r>
      <w:r>
        <w:rPr>
          <w:rFonts w:hint="eastAsia"/>
        </w:rPr>
        <w:t>年徒刑和</w:t>
      </w:r>
      <w:r>
        <w:t>500</w:t>
      </w:r>
      <w:r>
        <w:rPr>
          <w:rFonts w:hint="eastAsia"/>
        </w:rPr>
        <w:t>至三千天最低工资的罚款。对无论有无谋利目的，制作、复制、出租、展示、出版或传播上述活动有关材料的人，也将同样判刑。”</w:t>
      </w:r>
    </w:p>
    <w:p w:rsidR="00000000" w:rsidRDefault="00000000">
      <w:pPr>
        <w:spacing w:after="240" w:line="360" w:lineRule="exact"/>
        <w:ind w:firstLine="425"/>
      </w:pPr>
      <w:r>
        <w:t xml:space="preserve">349.  </w:t>
      </w:r>
      <w:r>
        <w:rPr>
          <w:rFonts w:hint="eastAsia"/>
        </w:rPr>
        <w:t>同时还这样规定，对无论是否通过第三者，领导、管理或监督任何类型的犯罪团伙利用未满</w:t>
      </w:r>
      <w:r>
        <w:t>18</w:t>
      </w:r>
      <w:r>
        <w:rPr>
          <w:rFonts w:hint="eastAsia"/>
        </w:rPr>
        <w:t>岁少年儿童从事上两段所列活动的人，将判处</w:t>
      </w:r>
      <w:r>
        <w:t>8</w:t>
      </w:r>
      <w:r>
        <w:rPr>
          <w:rFonts w:hint="eastAsia"/>
        </w:rPr>
        <w:t>至</w:t>
      </w:r>
      <w:r>
        <w:t>16</w:t>
      </w:r>
      <w:r>
        <w:rPr>
          <w:rFonts w:hint="eastAsia"/>
        </w:rPr>
        <w:t>年徒刑和三千至一万天最低工资罚款，没收这一罪行所用物品、工具和产品。</w:t>
      </w:r>
    </w:p>
    <w:p w:rsidR="00000000" w:rsidRDefault="00000000">
      <w:pPr>
        <w:spacing w:after="240" w:line="360" w:lineRule="exact"/>
        <w:ind w:firstLine="425"/>
      </w:pPr>
      <w:r>
        <w:t xml:space="preserve">350.  </w:t>
      </w:r>
      <w:r>
        <w:rPr>
          <w:rFonts w:hint="eastAsia"/>
        </w:rPr>
        <w:t>这一条把利用未满</w:t>
      </w:r>
      <w:r>
        <w:t>18</w:t>
      </w:r>
      <w:r>
        <w:rPr>
          <w:rFonts w:hint="eastAsia"/>
        </w:rPr>
        <w:t>岁少年儿童的形象进行露骨性表演的活动确定为儿童色情活动。</w:t>
      </w:r>
    </w:p>
    <w:p w:rsidR="00000000" w:rsidRDefault="00000000">
      <w:pPr>
        <w:spacing w:after="240" w:line="360" w:lineRule="exact"/>
        <w:ind w:firstLine="425"/>
      </w:pPr>
      <w:r>
        <w:t xml:space="preserve">351.  </w:t>
      </w:r>
      <w:r>
        <w:rPr>
          <w:rFonts w:hint="eastAsia"/>
        </w:rPr>
        <w:t>根据第</w:t>
      </w:r>
      <w:r>
        <w:t>201</w:t>
      </w:r>
      <w:r>
        <w:rPr>
          <w:rFonts w:hint="eastAsia"/>
        </w:rPr>
        <w:t>条副款</w:t>
      </w:r>
      <w:r>
        <w:t>2</w:t>
      </w:r>
      <w:r>
        <w:rPr>
          <w:rFonts w:hint="eastAsia"/>
        </w:rPr>
        <w:t>，如果是利用未满</w:t>
      </w:r>
      <w:r>
        <w:t>16</w:t>
      </w:r>
      <w:r>
        <w:rPr>
          <w:rFonts w:hint="eastAsia"/>
        </w:rPr>
        <w:t>岁的少年儿童犯此罪行，判刑量将比上述第</w:t>
      </w:r>
      <w:r>
        <w:t>201</w:t>
      </w:r>
      <w:r>
        <w:rPr>
          <w:rFonts w:hint="eastAsia"/>
        </w:rPr>
        <w:t>条和第</w:t>
      </w:r>
      <w:r>
        <w:t>201</w:t>
      </w:r>
      <w:r>
        <w:rPr>
          <w:rFonts w:hint="eastAsia"/>
        </w:rPr>
        <w:t>条副款的规定增加三分之一。</w:t>
      </w:r>
    </w:p>
    <w:p w:rsidR="00000000" w:rsidRDefault="00000000">
      <w:pPr>
        <w:spacing w:after="240" w:line="360" w:lineRule="exact"/>
        <w:ind w:firstLine="425"/>
      </w:pPr>
      <w:r>
        <w:t xml:space="preserve">352.  </w:t>
      </w:r>
      <w:r>
        <w:rPr>
          <w:rFonts w:hint="eastAsia"/>
        </w:rPr>
        <w:t>如果是利用未满</w:t>
      </w:r>
      <w:r>
        <w:t>12</w:t>
      </w:r>
      <w:r>
        <w:rPr>
          <w:rFonts w:hint="eastAsia"/>
        </w:rPr>
        <w:t>岁的少年儿童犯此罪行，则判刑量将增加第</w:t>
      </w:r>
      <w:r>
        <w:t>201</w:t>
      </w:r>
      <w:r>
        <w:rPr>
          <w:rFonts w:hint="eastAsia"/>
        </w:rPr>
        <w:t>条和第</w:t>
      </w:r>
      <w:r>
        <w:t>201</w:t>
      </w:r>
      <w:r>
        <w:rPr>
          <w:rFonts w:hint="eastAsia"/>
        </w:rPr>
        <w:t>条副款所定刑量的一半。</w:t>
      </w:r>
    </w:p>
    <w:p w:rsidR="00000000" w:rsidRDefault="00000000">
      <w:pPr>
        <w:spacing w:after="240" w:line="360" w:lineRule="exact"/>
        <w:ind w:firstLine="425"/>
      </w:pPr>
      <w:r>
        <w:t xml:space="preserve">353.  </w:t>
      </w:r>
      <w:r>
        <w:rPr>
          <w:rFonts w:hint="eastAsia"/>
        </w:rPr>
        <w:t>第</w:t>
      </w:r>
      <w:r>
        <w:t>201</w:t>
      </w:r>
      <w:r>
        <w:rPr>
          <w:rFonts w:hint="eastAsia"/>
        </w:rPr>
        <w:t>条副款</w:t>
      </w:r>
      <w:r>
        <w:t>3</w:t>
      </w:r>
      <w:r>
        <w:rPr>
          <w:rFonts w:hint="eastAsia"/>
        </w:rPr>
        <w:t>对性旅游规定如下：</w:t>
      </w:r>
    </w:p>
    <w:p w:rsidR="00000000" w:rsidRDefault="00000000">
      <w:pPr>
        <w:spacing w:after="240" w:line="360" w:lineRule="exact"/>
        <w:ind w:firstLine="425"/>
      </w:pPr>
      <w:r>
        <w:rPr>
          <w:rFonts w:hint="eastAsia"/>
        </w:rPr>
        <w:t>“对以任何推动、宣传、邀请、提供方便或张罗的手段，诱使一人或多人同未满</w:t>
      </w:r>
      <w:r>
        <w:t>18</w:t>
      </w:r>
      <w:r>
        <w:rPr>
          <w:rFonts w:hint="eastAsia"/>
        </w:rPr>
        <w:t>岁的少年儿童发生性关系为目的而到国境内外旅行的人，将判处</w:t>
      </w:r>
      <w:r>
        <w:t>5</w:t>
      </w:r>
      <w:r>
        <w:rPr>
          <w:rFonts w:hint="eastAsia"/>
        </w:rPr>
        <w:t>至</w:t>
      </w:r>
      <w:r>
        <w:t>15</w:t>
      </w:r>
      <w:r>
        <w:rPr>
          <w:rFonts w:hint="eastAsia"/>
        </w:rPr>
        <w:t>年徒刑和</w:t>
      </w:r>
      <w:r>
        <w:t>100</w:t>
      </w:r>
      <w:r>
        <w:rPr>
          <w:rFonts w:hint="eastAsia"/>
        </w:rPr>
        <w:t>至两千天最低工资的罚款”。</w:t>
      </w:r>
    </w:p>
    <w:p w:rsidR="00000000" w:rsidRDefault="00000000">
      <w:pPr>
        <w:spacing w:after="240" w:line="360" w:lineRule="exact"/>
        <w:ind w:firstLine="425"/>
      </w:pPr>
      <w:r>
        <w:t xml:space="preserve">354.  </w:t>
      </w:r>
      <w:r>
        <w:rPr>
          <w:rFonts w:hint="eastAsia"/>
        </w:rPr>
        <w:t>修改第</w:t>
      </w:r>
      <w:r>
        <w:t>203</w:t>
      </w:r>
      <w:r>
        <w:rPr>
          <w:rFonts w:hint="eastAsia"/>
        </w:rPr>
        <w:t>条时增加最后一段规定：</w:t>
      </w:r>
    </w:p>
    <w:p w:rsidR="00000000" w:rsidRDefault="00000000">
      <w:pPr>
        <w:spacing w:after="240" w:line="360" w:lineRule="exact"/>
        <w:ind w:firstLine="425"/>
      </w:pPr>
      <w:r>
        <w:rPr>
          <w:rFonts w:hint="eastAsia"/>
        </w:rPr>
        <w:t>“当这一罪行是由有组织犯罪团伙的一个或多个成员所犯时，则将判处</w:t>
      </w:r>
      <w:r>
        <w:t>10</w:t>
      </w:r>
      <w:r>
        <w:rPr>
          <w:rFonts w:hint="eastAsia"/>
        </w:rPr>
        <w:t>至</w:t>
      </w:r>
      <w:r>
        <w:t>15</w:t>
      </w:r>
      <w:r>
        <w:rPr>
          <w:rFonts w:hint="eastAsia"/>
        </w:rPr>
        <w:t>年徒刑和一千至五千天最低工资罚款。”</w:t>
      </w:r>
    </w:p>
    <w:p w:rsidR="00000000" w:rsidRDefault="00000000">
      <w:pPr>
        <w:spacing w:after="240" w:line="360" w:lineRule="exact"/>
        <w:ind w:firstLine="425"/>
      </w:pPr>
      <w:r>
        <w:t xml:space="preserve">355.  </w:t>
      </w:r>
      <w:r>
        <w:rPr>
          <w:rFonts w:hint="eastAsia"/>
        </w:rPr>
        <w:t>第</w:t>
      </w:r>
      <w:r>
        <w:t>205</w:t>
      </w:r>
      <w:r>
        <w:rPr>
          <w:rFonts w:hint="eastAsia"/>
        </w:rPr>
        <w:t>条经修改后规定从严惩处唆使、便利、招收或交出一人让其在国境内外从事卖淫活动的人，因为该条规定判处</w:t>
      </w:r>
      <w:r>
        <w:t>5</w:t>
      </w:r>
      <w:r>
        <w:rPr>
          <w:rFonts w:hint="eastAsia"/>
        </w:rPr>
        <w:t>至</w:t>
      </w:r>
      <w:r>
        <w:t>12</w:t>
      </w:r>
      <w:r>
        <w:rPr>
          <w:rFonts w:hint="eastAsia"/>
        </w:rPr>
        <w:t>年徒刑和一百到一千最低工资罚款，而以前则规定</w:t>
      </w:r>
      <w:r>
        <w:t>2</w:t>
      </w:r>
      <w:r>
        <w:rPr>
          <w:rFonts w:hint="eastAsia"/>
        </w:rPr>
        <w:t>至</w:t>
      </w:r>
      <w:r>
        <w:t>9</w:t>
      </w:r>
      <w:r>
        <w:rPr>
          <w:rFonts w:hint="eastAsia"/>
        </w:rPr>
        <w:t>年徒刑和一百至五百天最低工资罚款。</w:t>
      </w:r>
    </w:p>
    <w:p w:rsidR="00000000" w:rsidRDefault="00000000">
      <w:pPr>
        <w:spacing w:after="240" w:line="360" w:lineRule="exact"/>
        <w:ind w:firstLine="425"/>
      </w:pPr>
      <w:r>
        <w:t xml:space="preserve">356.  </w:t>
      </w:r>
      <w:r>
        <w:rPr>
          <w:rFonts w:hint="eastAsia"/>
        </w:rPr>
        <w:t>第</w:t>
      </w:r>
      <w:r>
        <w:t>208</w:t>
      </w:r>
      <w:r>
        <w:rPr>
          <w:rFonts w:hint="eastAsia"/>
        </w:rPr>
        <w:t>条也规定对那些推动、掩盖、同意或允许利用一个儿童从事肉体生意的人判处</w:t>
      </w:r>
      <w:r>
        <w:t>18</w:t>
      </w:r>
      <w:r>
        <w:rPr>
          <w:rFonts w:hint="eastAsia"/>
        </w:rPr>
        <w:t>年徒刑和一百到一千天最低工资罚款。</w:t>
      </w:r>
    </w:p>
    <w:p w:rsidR="00000000" w:rsidRDefault="00000000">
      <w:pPr>
        <w:spacing w:after="240" w:line="360" w:lineRule="exact"/>
        <w:ind w:firstLine="425"/>
      </w:pPr>
      <w:r>
        <w:t xml:space="preserve">357.  </w:t>
      </w:r>
      <w:r>
        <w:rPr>
          <w:rFonts w:hint="eastAsia"/>
        </w:rPr>
        <w:t>联邦刑事诉讼法第</w:t>
      </w:r>
      <w:r>
        <w:t>194</w:t>
      </w:r>
      <w:r>
        <w:rPr>
          <w:rFonts w:hint="eastAsia"/>
        </w:rPr>
        <w:t>条修改后指出，刑法第</w:t>
      </w:r>
      <w:r>
        <w:t>201</w:t>
      </w:r>
      <w:r>
        <w:rPr>
          <w:rFonts w:hint="eastAsia"/>
        </w:rPr>
        <w:t>条规定的引诱儿童和丧失能力者堕落的行为和刑法第</w:t>
      </w:r>
      <w:r>
        <w:t>201</w:t>
      </w:r>
      <w:r>
        <w:rPr>
          <w:rFonts w:hint="eastAsia"/>
        </w:rPr>
        <w:t>条副款规定的儿童色情活动都是严重罪行。</w:t>
      </w:r>
    </w:p>
    <w:p w:rsidR="00000000" w:rsidRDefault="00000000">
      <w:pPr>
        <w:spacing w:after="240" w:line="360" w:lineRule="exact"/>
        <w:ind w:firstLine="425"/>
      </w:pPr>
      <w:r>
        <w:t>358.  2000</w:t>
      </w:r>
      <w:r>
        <w:rPr>
          <w:rFonts w:hint="eastAsia"/>
        </w:rPr>
        <w:t>年</w:t>
      </w:r>
      <w:r>
        <w:t>6</w:t>
      </w:r>
      <w:r>
        <w:rPr>
          <w:rFonts w:hint="eastAsia"/>
        </w:rPr>
        <w:t>月</w:t>
      </w:r>
      <w:r>
        <w:t>12</w:t>
      </w:r>
      <w:r>
        <w:rPr>
          <w:rFonts w:hint="eastAsia"/>
        </w:rPr>
        <w:t>日联邦官方日报公布法令，修改联邦刑法、联邦刑事诉讼法和联邦司法权组织法关于拐卖儿童的规定并增加多项规定。根据这一法令，联邦刑法第</w:t>
      </w:r>
      <w:r>
        <w:t>366</w:t>
      </w:r>
      <w:r>
        <w:rPr>
          <w:rFonts w:hint="eastAsia"/>
        </w:rPr>
        <w:t>条副款</w:t>
      </w:r>
      <w:r>
        <w:t>3</w:t>
      </w:r>
      <w:r>
        <w:rPr>
          <w:rFonts w:hint="eastAsia"/>
        </w:rPr>
        <w:t>和副款</w:t>
      </w:r>
      <w:r>
        <w:t>4</w:t>
      </w:r>
      <w:r>
        <w:rPr>
          <w:rFonts w:hint="eastAsia"/>
        </w:rPr>
        <w:t>规定：</w:t>
      </w:r>
    </w:p>
    <w:p w:rsidR="00000000" w:rsidRDefault="00000000">
      <w:pPr>
        <w:spacing w:after="240" w:line="360" w:lineRule="exact"/>
        <w:ind w:firstLine="425"/>
      </w:pPr>
      <w:r>
        <w:rPr>
          <w:rFonts w:hint="eastAsia"/>
        </w:rPr>
        <w:t>“第</w:t>
      </w:r>
      <w:r>
        <w:t>366</w:t>
      </w:r>
      <w:r>
        <w:rPr>
          <w:rFonts w:hint="eastAsia"/>
        </w:rPr>
        <w:t>条副款</w:t>
      </w:r>
      <w:r>
        <w:t>3</w:t>
      </w:r>
      <w:r>
        <w:rPr>
          <w:rFonts w:hint="eastAsia"/>
        </w:rPr>
        <w:t>：凡以非法手段把一个未满</w:t>
      </w:r>
      <w:r>
        <w:t>16</w:t>
      </w:r>
      <w:r>
        <w:rPr>
          <w:rFonts w:hint="eastAsia"/>
        </w:rPr>
        <w:t>岁的儿童转移出国境或交给第三者，企图从转移或转交该儿童时获取不正当好处的人，都犯有贩卖儿童罪。</w:t>
      </w:r>
    </w:p>
    <w:p w:rsidR="00000000" w:rsidRDefault="00000000">
      <w:pPr>
        <w:spacing w:after="240" w:line="360" w:lineRule="exact"/>
        <w:ind w:firstLine="425"/>
      </w:pPr>
      <w:r>
        <w:rPr>
          <w:rFonts w:hint="eastAsia"/>
        </w:rPr>
        <w:t>“一</w:t>
      </w:r>
      <w:r>
        <w:t xml:space="preserve">.  </w:t>
      </w:r>
      <w:r>
        <w:rPr>
          <w:rFonts w:hint="eastAsia"/>
        </w:rPr>
        <w:t>犯上段所述罪行的人还有：</w:t>
      </w:r>
    </w:p>
    <w:p w:rsidR="00000000" w:rsidRDefault="00000000">
      <w:pPr>
        <w:numPr>
          <w:ilvl w:val="0"/>
          <w:numId w:val="22"/>
        </w:numPr>
        <w:spacing w:line="360" w:lineRule="exact"/>
      </w:pPr>
      <w:r>
        <w:rPr>
          <w:rFonts w:hint="eastAsia"/>
        </w:rPr>
        <w:t>他们在实际转移或转交一个儿童或表示同意这样做的时候，还在对该儿童行使父权或监护权，虽然并未申明。</w:t>
      </w:r>
    </w:p>
    <w:p w:rsidR="00000000" w:rsidRDefault="00000000">
      <w:pPr>
        <w:numPr>
          <w:ilvl w:val="0"/>
          <w:numId w:val="22"/>
        </w:numPr>
        <w:spacing w:after="240" w:line="360" w:lineRule="exact"/>
      </w:pPr>
      <w:r>
        <w:rPr>
          <w:rFonts w:hint="eastAsia"/>
        </w:rPr>
        <w:t>没有代数限制的前辈、延续到第四代的旁系亲戚以及同该儿童并无亲戚关系的任何第三者。</w:t>
      </w:r>
    </w:p>
    <w:p w:rsidR="00000000" w:rsidRDefault="00000000">
      <w:pPr>
        <w:spacing w:after="240" w:line="360" w:lineRule="exact"/>
        <w:ind w:firstLine="425"/>
      </w:pPr>
      <w:r>
        <w:rPr>
          <w:rFonts w:hint="eastAsia"/>
        </w:rPr>
        <w:t>“二</w:t>
      </w:r>
      <w:r>
        <w:t xml:space="preserve">.  </w:t>
      </w:r>
      <w:r>
        <w:rPr>
          <w:rFonts w:hint="eastAsia"/>
        </w:rPr>
        <w:t>上段所述人员在了解以下情况后仍转移或转交儿童，即被认为是从事非法活动：</w:t>
      </w:r>
    </w:p>
    <w:p w:rsidR="00000000" w:rsidRDefault="00000000">
      <w:pPr>
        <w:spacing w:after="240" w:line="360" w:lineRule="exact"/>
        <w:ind w:firstLine="840"/>
      </w:pPr>
      <w:r>
        <w:t xml:space="preserve">a.  </w:t>
      </w:r>
      <w:r>
        <w:rPr>
          <w:rFonts w:hint="eastAsia"/>
        </w:rPr>
        <w:t>对该儿童行使父权或监护权的人并未明确表示同意转移或转交该儿童；或</w:t>
      </w:r>
    </w:p>
    <w:p w:rsidR="00000000" w:rsidRDefault="00000000">
      <w:pPr>
        <w:spacing w:after="240" w:line="360" w:lineRule="exact"/>
        <w:ind w:firstLine="840"/>
      </w:pPr>
      <w:r>
        <w:t xml:space="preserve">b.  </w:t>
      </w:r>
      <w:r>
        <w:rPr>
          <w:rFonts w:hint="eastAsia"/>
        </w:rPr>
        <w:t>对该儿童行使父权或监护权的人将在转移或转交该儿童时获得不正当的经济好处。</w:t>
      </w:r>
    </w:p>
    <w:p w:rsidR="00000000" w:rsidRDefault="00000000">
      <w:pPr>
        <w:spacing w:after="240" w:line="360" w:lineRule="exact"/>
        <w:ind w:firstLine="425"/>
      </w:pPr>
      <w:r>
        <w:rPr>
          <w:rFonts w:hint="eastAsia"/>
        </w:rPr>
        <w:t>“三</w:t>
      </w:r>
      <w:r>
        <w:t xml:space="preserve">.  </w:t>
      </w:r>
      <w:r>
        <w:rPr>
          <w:rFonts w:hint="eastAsia"/>
        </w:rPr>
        <w:t>关于接收该儿童的人或若干人。</w:t>
      </w:r>
    </w:p>
    <w:p w:rsidR="00000000" w:rsidRDefault="00000000">
      <w:pPr>
        <w:spacing w:after="240" w:line="360" w:lineRule="exact"/>
        <w:ind w:firstLine="425"/>
      </w:pPr>
      <w:r>
        <w:rPr>
          <w:rFonts w:hint="eastAsia"/>
        </w:rPr>
        <w:t>“对犯本条所犯罪行的人将判处</w:t>
      </w:r>
      <w:r>
        <w:t>3</w:t>
      </w:r>
      <w:r>
        <w:rPr>
          <w:rFonts w:hint="eastAsia"/>
        </w:rPr>
        <w:t>至</w:t>
      </w:r>
      <w:r>
        <w:t>10</w:t>
      </w:r>
      <w:r>
        <w:rPr>
          <w:rFonts w:hint="eastAsia"/>
        </w:rPr>
        <w:t>年徒刑和</w:t>
      </w:r>
      <w:r>
        <w:t>400</w:t>
      </w:r>
      <w:r>
        <w:rPr>
          <w:rFonts w:hint="eastAsia"/>
        </w:rPr>
        <w:t>到</w:t>
      </w:r>
      <w:r>
        <w:t>1000</w:t>
      </w:r>
      <w:r>
        <w:rPr>
          <w:rFonts w:hint="eastAsia"/>
        </w:rPr>
        <w:t>天最低工资的罚款。</w:t>
      </w:r>
    </w:p>
    <w:p w:rsidR="00000000" w:rsidRDefault="00000000">
      <w:pPr>
        <w:spacing w:after="240" w:line="360" w:lineRule="exact"/>
        <w:ind w:firstLine="425"/>
      </w:pPr>
      <w:r>
        <w:rPr>
          <w:rFonts w:hint="eastAsia"/>
        </w:rPr>
        <w:t>“除上段所指出的惩处外，对那些在行使父权、监护权或看管权的同时又犯本条所述罪行的人，还将剥夺他们这些权利。</w:t>
      </w:r>
    </w:p>
    <w:p w:rsidR="00000000" w:rsidRDefault="00000000">
      <w:pPr>
        <w:spacing w:after="240" w:line="360" w:lineRule="exact"/>
        <w:ind w:firstLine="425"/>
      </w:pPr>
      <w:r>
        <w:rPr>
          <w:rFonts w:hint="eastAsia"/>
        </w:rPr>
        <w:t>“当转移或转交儿童是在本国境内进行时，本条所述惩处将执行到三分之二。”</w:t>
      </w:r>
    </w:p>
    <w:p w:rsidR="00000000" w:rsidRDefault="00000000">
      <w:pPr>
        <w:spacing w:after="240" w:line="360" w:lineRule="exact"/>
        <w:ind w:firstLine="425"/>
      </w:pPr>
      <w:r>
        <w:rPr>
          <w:rFonts w:hint="eastAsia"/>
        </w:rPr>
        <w:t>“第</w:t>
      </w:r>
      <w:r>
        <w:t>366</w:t>
      </w:r>
      <w:r>
        <w:rPr>
          <w:rFonts w:hint="eastAsia"/>
        </w:rPr>
        <w:t>条副款</w:t>
      </w:r>
      <w:r>
        <w:t>4</w:t>
      </w:r>
      <w:r>
        <w:rPr>
          <w:rFonts w:hint="eastAsia"/>
        </w:rPr>
        <w:t>：在以下情况下，上条所述惩处将减半：</w:t>
      </w:r>
    </w:p>
    <w:p w:rsidR="00000000" w:rsidRDefault="00000000">
      <w:pPr>
        <w:spacing w:after="240" w:line="360" w:lineRule="exact"/>
        <w:ind w:firstLine="425"/>
      </w:pPr>
      <w:r>
        <w:rPr>
          <w:rFonts w:hint="eastAsia"/>
        </w:rPr>
        <w:t>“一</w:t>
      </w:r>
      <w:r>
        <w:t xml:space="preserve">.  </w:t>
      </w:r>
      <w:r>
        <w:rPr>
          <w:rFonts w:hint="eastAsia"/>
        </w:rPr>
        <w:t>转移或转交儿童并无获取不正当经济好处的目的，或</w:t>
      </w:r>
    </w:p>
    <w:p w:rsidR="00000000" w:rsidRDefault="00000000">
      <w:pPr>
        <w:spacing w:after="240" w:line="360" w:lineRule="exact"/>
        <w:ind w:firstLine="425"/>
      </w:pPr>
      <w:r>
        <w:rPr>
          <w:rFonts w:hint="eastAsia"/>
        </w:rPr>
        <w:t>“二</w:t>
      </w:r>
      <w:r>
        <w:t xml:space="preserve">.  </w:t>
      </w:r>
      <w:r>
        <w:rPr>
          <w:rFonts w:hint="eastAsia"/>
        </w:rPr>
        <w:t>接收儿童的人意欲将该儿童留在其家庭核心。</w:t>
      </w:r>
    </w:p>
    <w:p w:rsidR="00000000" w:rsidRDefault="00000000">
      <w:pPr>
        <w:spacing w:after="240" w:line="360" w:lineRule="exact"/>
        <w:ind w:firstLine="425"/>
      </w:pPr>
      <w:r>
        <w:rPr>
          <w:rFonts w:hint="eastAsia"/>
        </w:rPr>
        <w:t>“一个未满</w:t>
      </w:r>
      <w:r>
        <w:t>16</w:t>
      </w:r>
      <w:r>
        <w:rPr>
          <w:rFonts w:hint="eastAsia"/>
        </w:rPr>
        <w:t>岁儿童的父亲或母亲以非法方式或未经行使父权或监护权的某人或几人的同意，把该儿童转移出本国领土，虽然无意获取不正当好处，但目的是要改变该儿童通常的住处或阻止其母亲或父母同孩子共同生活或看望孩子，则将按本条规定惩处这个父亲或母亲。</w:t>
      </w:r>
    </w:p>
    <w:p w:rsidR="00000000" w:rsidRDefault="00000000">
      <w:pPr>
        <w:spacing w:after="240" w:line="360" w:lineRule="exact"/>
        <w:ind w:firstLine="425"/>
      </w:pPr>
      <w:r>
        <w:rPr>
          <w:rFonts w:hint="eastAsia"/>
        </w:rPr>
        <w:t>“此外，对那些在分别行使父权、监护权或看管权的同时又犯本条所述罪行的人，还将剥夺他们的这些权利。</w:t>
      </w:r>
    </w:p>
    <w:p w:rsidR="00000000" w:rsidRDefault="00000000">
      <w:pPr>
        <w:spacing w:after="240" w:line="360" w:lineRule="exact"/>
        <w:ind w:firstLine="425"/>
      </w:pPr>
      <w:r>
        <w:rPr>
          <w:rFonts w:hint="eastAsia"/>
        </w:rPr>
        <w:t>“在本条所述各种情况下，将应受害方的要求追查罪行。”</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7</w:t>
      </w:r>
      <w:r>
        <w:rPr>
          <w:rFonts w:ascii="SimHei" w:eastAsia="SimHei" w:hint="eastAsia"/>
          <w:sz w:val="24"/>
        </w:rPr>
        <w:t>条</w:t>
      </w:r>
    </w:p>
    <w:p w:rsidR="00000000" w:rsidRDefault="00000000">
      <w:pPr>
        <w:spacing w:after="240" w:line="360" w:lineRule="exact"/>
        <w:ind w:firstLine="425"/>
      </w:pPr>
      <w:r>
        <w:t xml:space="preserve">359.  </w:t>
      </w:r>
      <w:r>
        <w:rPr>
          <w:rFonts w:hint="eastAsia"/>
        </w:rPr>
        <w:t>全国妇女委员会继续促进妇女参与政治和公共活动，促使她们进入行政、立法和司法三权决策机构和联邦、州和市三级政府。同时还争取她们更多参加政党和工会、企业和公民社会学术单位等私人机构并多露面。</w:t>
      </w:r>
    </w:p>
    <w:p w:rsidR="00000000" w:rsidRDefault="00000000">
      <w:pPr>
        <w:spacing w:after="240" w:line="360" w:lineRule="exact"/>
        <w:rPr>
          <w:rFonts w:ascii="SimHei" w:eastAsia="SimHei"/>
        </w:rPr>
      </w:pPr>
      <w:r>
        <w:rPr>
          <w:rFonts w:ascii="SimHei" w:eastAsia="SimHei" w:hint="eastAsia"/>
        </w:rPr>
        <w:t>妇女参加政党情况</w:t>
      </w:r>
    </w:p>
    <w:p w:rsidR="00000000" w:rsidRDefault="00000000">
      <w:pPr>
        <w:spacing w:after="240" w:line="360" w:lineRule="exact"/>
        <w:ind w:firstLine="425"/>
      </w:pPr>
      <w:r>
        <w:t xml:space="preserve">360.  </w:t>
      </w:r>
      <w:r>
        <w:rPr>
          <w:rFonts w:hint="eastAsia"/>
        </w:rPr>
        <w:t>迄至</w:t>
      </w:r>
      <w:r>
        <w:t>1999</w:t>
      </w:r>
      <w:r>
        <w:rPr>
          <w:rFonts w:hint="eastAsia"/>
        </w:rPr>
        <w:t>年</w:t>
      </w:r>
      <w:r>
        <w:t>9</w:t>
      </w:r>
      <w:r>
        <w:rPr>
          <w:rFonts w:hint="eastAsia"/>
        </w:rPr>
        <w:t>月，妇女参加各政党全国执行委员会的情况如下：在国家行动党中占</w:t>
      </w:r>
      <w:r>
        <w:t>20.9%</w:t>
      </w:r>
      <w:r>
        <w:rPr>
          <w:rFonts w:hint="eastAsia"/>
        </w:rPr>
        <w:t>；在民主革命党中占</w:t>
      </w:r>
      <w:r>
        <w:t>33.3%</w:t>
      </w:r>
      <w:r>
        <w:rPr>
          <w:rFonts w:hint="eastAsia"/>
        </w:rPr>
        <w:t>；在革命体制党中占</w:t>
      </w:r>
      <w:r>
        <w:t>21.9%</w:t>
      </w:r>
      <w:r>
        <w:rPr>
          <w:rFonts w:hint="eastAsia"/>
        </w:rPr>
        <w:t>。目前民主革命党和革命体制党的全国执行委员会都由妇女担任主席。</w:t>
      </w:r>
    </w:p>
    <w:p w:rsidR="00000000" w:rsidRDefault="00000000">
      <w:pPr>
        <w:spacing w:after="240" w:line="360" w:lineRule="exact"/>
        <w:rPr>
          <w:rFonts w:ascii="SimHei" w:eastAsia="SimHei"/>
        </w:rPr>
      </w:pPr>
      <w:r>
        <w:rPr>
          <w:rFonts w:ascii="SimHei" w:eastAsia="SimHei" w:hint="eastAsia"/>
        </w:rPr>
        <w:t>妇女参加联邦政府情况</w:t>
      </w:r>
    </w:p>
    <w:p w:rsidR="00000000" w:rsidRDefault="00000000">
      <w:pPr>
        <w:spacing w:after="240" w:line="360" w:lineRule="exact"/>
        <w:ind w:firstLine="425"/>
      </w:pPr>
      <w:r>
        <w:t xml:space="preserve">361.  </w:t>
      </w:r>
      <w:r>
        <w:rPr>
          <w:rFonts w:hint="eastAsia"/>
        </w:rPr>
        <w:t>妇女进入决策位置和参加中高级决策的情况日益增多。</w:t>
      </w:r>
    </w:p>
    <w:p w:rsidR="00000000" w:rsidRDefault="00000000">
      <w:pPr>
        <w:spacing w:after="240" w:line="360" w:lineRule="exact"/>
        <w:ind w:firstLine="425"/>
      </w:pPr>
      <w:r>
        <w:t xml:space="preserve">362.  </w:t>
      </w:r>
      <w:r>
        <w:rPr>
          <w:rFonts w:hint="eastAsia"/>
        </w:rPr>
        <w:t>目前有两个国务部由妇女牵头，即外交部和环境、自然资源和渔业部。国防部有一位女准将，居第四位，还有一位女上校。在全国最高法院有一位女法官。</w:t>
      </w:r>
    </w:p>
    <w:p w:rsidR="00000000" w:rsidRDefault="00000000">
      <w:pPr>
        <w:spacing w:after="240" w:line="360" w:lineRule="exact"/>
        <w:ind w:firstLine="425"/>
      </w:pPr>
      <w:r>
        <w:t xml:space="preserve">363.  </w:t>
      </w:r>
      <w:r>
        <w:rPr>
          <w:rFonts w:hint="eastAsia"/>
        </w:rPr>
        <w:t>在促进妇女参与决策空间的进展中值得提到的是，已经任命一位妇女担任联邦区长官，任命另一位妇女担任联邦检察院院长。</w:t>
      </w:r>
    </w:p>
    <w:p w:rsidR="00000000" w:rsidRDefault="00000000">
      <w:pPr>
        <w:spacing w:after="240" w:line="360" w:lineRule="exact"/>
        <w:ind w:firstLine="425"/>
      </w:pPr>
      <w:r>
        <w:t xml:space="preserve">364.  </w:t>
      </w:r>
      <w:r>
        <w:rPr>
          <w:rFonts w:hint="eastAsia"/>
        </w:rPr>
        <w:t>全国妇女委员会继续不断搜集基础资料，以编制在联邦政府担任中高级职务的妇女名录。依靠这种信息，已在</w:t>
      </w:r>
      <w:r>
        <w:t>1999</w:t>
      </w:r>
      <w:r>
        <w:rPr>
          <w:rFonts w:hint="eastAsia"/>
        </w:rPr>
        <w:t>年和</w:t>
      </w:r>
      <w:r>
        <w:t>2000</w:t>
      </w:r>
      <w:r>
        <w:rPr>
          <w:rFonts w:hint="eastAsia"/>
        </w:rPr>
        <w:t>年先后刊印题为《妇女参与决策，参加联邦政府》的书，每本书都载有前一年的资料。这两份刊物都已附有相应的磁带发行，包括综述材料和一部关于共和国总统府和每个国务部的女官员的名录。</w:t>
      </w:r>
    </w:p>
    <w:p w:rsidR="00000000" w:rsidRDefault="00000000">
      <w:pPr>
        <w:spacing w:after="240" w:line="360" w:lineRule="exact"/>
        <w:ind w:firstLine="425"/>
      </w:pPr>
      <w:r>
        <w:t xml:space="preserve">365.  </w:t>
      </w:r>
      <w:r>
        <w:rPr>
          <w:rFonts w:hint="eastAsia"/>
        </w:rPr>
        <w:t>从这一材料可以看出，在</w:t>
      </w:r>
      <w:r>
        <w:t>1998</w:t>
      </w:r>
      <w:r>
        <w:rPr>
          <w:rFonts w:hint="eastAsia"/>
        </w:rPr>
        <w:t>年到</w:t>
      </w:r>
      <w:r>
        <w:t>1999</w:t>
      </w:r>
      <w:r>
        <w:rPr>
          <w:rFonts w:hint="eastAsia"/>
        </w:rPr>
        <w:t>年间，妇女担任政府高级领导和同类职务者由</w:t>
      </w:r>
      <w:r>
        <w:t>27%</w:t>
      </w:r>
      <w:r>
        <w:rPr>
          <w:rFonts w:hint="eastAsia"/>
        </w:rPr>
        <w:t>增加到</w:t>
      </w:r>
      <w:r>
        <w:t>30%</w:t>
      </w:r>
      <w:r>
        <w:rPr>
          <w:rFonts w:hint="eastAsia"/>
        </w:rPr>
        <w:t>。</w:t>
      </w:r>
    </w:p>
    <w:p w:rsidR="00000000" w:rsidRDefault="00000000">
      <w:pPr>
        <w:spacing w:after="240" w:line="360" w:lineRule="exact"/>
        <w:ind w:firstLine="425"/>
      </w:pPr>
      <w:r>
        <w:t xml:space="preserve">366.  </w:t>
      </w:r>
      <w:r>
        <w:rPr>
          <w:rFonts w:hint="eastAsia"/>
        </w:rPr>
        <w:t>依照包括</w:t>
      </w:r>
      <w:r>
        <w:t>2000</w:t>
      </w:r>
      <w:r>
        <w:rPr>
          <w:rFonts w:hint="eastAsia"/>
        </w:rPr>
        <w:t>年刊物在内的统计数据，</w:t>
      </w:r>
      <w:r>
        <w:t>1999</w:t>
      </w:r>
      <w:r>
        <w:rPr>
          <w:rFonts w:hint="eastAsia"/>
        </w:rPr>
        <w:t>年共鉴定并认可了</w:t>
      </w:r>
      <w:r>
        <w:t>477</w:t>
      </w:r>
      <w:r>
        <w:rPr>
          <w:rFonts w:hint="eastAsia"/>
        </w:rPr>
        <w:t>个不同职位，在联邦公共行政管理机构、中层部门以及半官方部门的中级和高级权力结构中，共减少了</w:t>
      </w:r>
      <w:r>
        <w:t>10</w:t>
      </w:r>
      <w:r>
        <w:rPr>
          <w:rFonts w:hint="eastAsia"/>
        </w:rPr>
        <w:t>个基本级别。</w:t>
      </w:r>
    </w:p>
    <w:p w:rsidR="00000000" w:rsidRDefault="00000000">
      <w:pPr>
        <w:spacing w:after="240" w:line="360" w:lineRule="exact"/>
        <w:ind w:firstLine="425"/>
      </w:pPr>
      <w:r>
        <w:t>367.  1999</w:t>
      </w:r>
      <w:r>
        <w:rPr>
          <w:rFonts w:hint="eastAsia"/>
        </w:rPr>
        <w:t>年，占参与量最高百分比的是职能部门主任（</w:t>
      </w:r>
      <w:r>
        <w:t>36%</w:t>
      </w:r>
      <w:r>
        <w:rPr>
          <w:rFonts w:hint="eastAsia"/>
        </w:rPr>
        <w:t>）、顾问（</w:t>
      </w:r>
      <w:r>
        <w:t>33.6%</w:t>
      </w:r>
      <w:r>
        <w:rPr>
          <w:rFonts w:hint="eastAsia"/>
        </w:rPr>
        <w:t>）、部门主管（</w:t>
      </w:r>
      <w:r>
        <w:t>30.6</w:t>
      </w:r>
      <w:r>
        <w:rPr>
          <w:rFonts w:hint="eastAsia"/>
        </w:rPr>
        <w:t>%</w:t>
      </w:r>
      <w:r>
        <w:rPr>
          <w:rFonts w:hint="eastAsia"/>
        </w:rPr>
        <w:t>）以及总负责人（</w:t>
      </w:r>
      <w:r>
        <w:t>30.5%</w:t>
      </w:r>
      <w:r>
        <w:rPr>
          <w:rFonts w:hint="eastAsia"/>
        </w:rPr>
        <w:t>）。</w:t>
      </w:r>
    </w:p>
    <w:p w:rsidR="00000000" w:rsidRDefault="00000000">
      <w:pPr>
        <w:spacing w:line="360" w:lineRule="exact"/>
        <w:jc w:val="center"/>
        <w:rPr>
          <w:rFonts w:ascii="SimHei" w:eastAsia="SimHei"/>
        </w:rPr>
      </w:pPr>
      <w:r>
        <w:rPr>
          <w:rFonts w:ascii="SimHei" w:eastAsia="SimHei"/>
        </w:rPr>
        <w:br w:type="page"/>
      </w:r>
      <w:r>
        <w:rPr>
          <w:rFonts w:ascii="SimHei" w:eastAsia="SimHei" w:hint="eastAsia"/>
        </w:rPr>
        <w:t>联邦公共行政管理部门内女性公务员的参与情况</w:t>
      </w:r>
    </w:p>
    <w:p w:rsidR="00000000" w:rsidRDefault="00000000">
      <w:pPr>
        <w:spacing w:after="240" w:line="360" w:lineRule="exact"/>
        <w:jc w:val="center"/>
        <w:rPr>
          <w:rFonts w:ascii="SimHei" w:eastAsia="SimHei"/>
        </w:rPr>
      </w:pPr>
      <w:r>
        <w:rPr>
          <w:rFonts w:ascii="SimHei" w:eastAsia="SimHei" w:hint="eastAsia"/>
        </w:rPr>
        <w:t>按职位种类</w:t>
      </w:r>
      <w:r>
        <w:rPr>
          <w:rFonts w:ascii="SimHei" w:eastAsia="SimHei"/>
          <w:vertAlign w:val="super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c>
          <w:tcPr>
            <w:tcW w:w="3305" w:type="dxa"/>
          </w:tcPr>
          <w:p w:rsidR="00000000" w:rsidRDefault="00000000">
            <w:pPr>
              <w:spacing w:line="360" w:lineRule="exact"/>
              <w:jc w:val="center"/>
              <w:rPr>
                <w:rFonts w:eastAsia="SimHei"/>
              </w:rPr>
            </w:pPr>
            <w:r>
              <w:rPr>
                <w:rFonts w:eastAsia="SimHei" w:hint="eastAsia"/>
              </w:rPr>
              <w:t>职位及类似职位名称</w:t>
            </w:r>
          </w:p>
        </w:tc>
        <w:tc>
          <w:tcPr>
            <w:tcW w:w="6610" w:type="dxa"/>
            <w:gridSpan w:val="2"/>
          </w:tcPr>
          <w:p w:rsidR="00000000" w:rsidRDefault="00000000">
            <w:pPr>
              <w:spacing w:line="360" w:lineRule="exact"/>
              <w:jc w:val="center"/>
              <w:rPr>
                <w:rFonts w:eastAsia="SimHei"/>
              </w:rPr>
            </w:pPr>
            <w:r>
              <w:rPr>
                <w:rFonts w:eastAsia="SimHei" w:hint="eastAsia"/>
              </w:rPr>
              <w:t>女性百分比</w:t>
            </w:r>
          </w:p>
        </w:tc>
      </w:tr>
      <w:tr w:rsidR="00000000">
        <w:tblPrEx>
          <w:tblCellMar>
            <w:top w:w="0" w:type="dxa"/>
            <w:bottom w:w="0" w:type="dxa"/>
          </w:tblCellMar>
        </w:tblPrEx>
        <w:tc>
          <w:tcPr>
            <w:tcW w:w="3305" w:type="dxa"/>
          </w:tcPr>
          <w:p w:rsidR="00000000" w:rsidRDefault="00000000">
            <w:pPr>
              <w:spacing w:line="360" w:lineRule="exact"/>
              <w:jc w:val="center"/>
            </w:pPr>
          </w:p>
        </w:tc>
        <w:tc>
          <w:tcPr>
            <w:tcW w:w="3305" w:type="dxa"/>
          </w:tcPr>
          <w:p w:rsidR="00000000" w:rsidRDefault="00000000">
            <w:pPr>
              <w:spacing w:line="360" w:lineRule="exact"/>
              <w:jc w:val="center"/>
            </w:pPr>
            <w:r>
              <w:t>1998</w:t>
            </w:r>
          </w:p>
        </w:tc>
        <w:tc>
          <w:tcPr>
            <w:tcW w:w="3305" w:type="dxa"/>
          </w:tcPr>
          <w:p w:rsidR="00000000" w:rsidRDefault="00000000">
            <w:pPr>
              <w:spacing w:line="360" w:lineRule="exact"/>
              <w:jc w:val="center"/>
            </w:pPr>
            <w:r>
              <w:t>1999</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女性总数</w:t>
            </w:r>
          </w:p>
        </w:tc>
        <w:tc>
          <w:tcPr>
            <w:tcW w:w="3305" w:type="dxa"/>
          </w:tcPr>
          <w:p w:rsidR="00000000" w:rsidRDefault="00000000">
            <w:pPr>
              <w:spacing w:line="360" w:lineRule="exact"/>
              <w:jc w:val="center"/>
            </w:pPr>
            <w:r>
              <w:t>27.0</w:t>
            </w:r>
          </w:p>
        </w:tc>
        <w:tc>
          <w:tcPr>
            <w:tcW w:w="3305" w:type="dxa"/>
          </w:tcPr>
          <w:p w:rsidR="00000000" w:rsidRDefault="00000000">
            <w:pPr>
              <w:spacing w:line="360" w:lineRule="exact"/>
              <w:jc w:val="center"/>
            </w:pPr>
            <w:r>
              <w:t>30.0</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部门主管</w:t>
            </w:r>
          </w:p>
        </w:tc>
        <w:tc>
          <w:tcPr>
            <w:tcW w:w="3305" w:type="dxa"/>
          </w:tcPr>
          <w:p w:rsidR="00000000" w:rsidRDefault="00000000">
            <w:pPr>
              <w:spacing w:line="360" w:lineRule="exact"/>
              <w:jc w:val="center"/>
            </w:pPr>
            <w:r>
              <w:t>30.0</w:t>
            </w:r>
          </w:p>
        </w:tc>
        <w:tc>
          <w:tcPr>
            <w:tcW w:w="3305" w:type="dxa"/>
          </w:tcPr>
          <w:p w:rsidR="00000000" w:rsidRDefault="00000000">
            <w:pPr>
              <w:spacing w:line="360" w:lineRule="exact"/>
              <w:jc w:val="center"/>
            </w:pPr>
            <w:r>
              <w:t>30.6</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职能部门副主任</w:t>
            </w:r>
          </w:p>
        </w:tc>
        <w:tc>
          <w:tcPr>
            <w:tcW w:w="3305" w:type="dxa"/>
          </w:tcPr>
          <w:p w:rsidR="00000000" w:rsidRDefault="00000000">
            <w:pPr>
              <w:spacing w:line="360" w:lineRule="exact"/>
              <w:jc w:val="center"/>
            </w:pPr>
            <w:r>
              <w:t>23.8</w:t>
            </w:r>
          </w:p>
        </w:tc>
        <w:tc>
          <w:tcPr>
            <w:tcW w:w="3305" w:type="dxa"/>
          </w:tcPr>
          <w:p w:rsidR="00000000" w:rsidRDefault="00000000">
            <w:pPr>
              <w:spacing w:line="360" w:lineRule="exact"/>
              <w:jc w:val="center"/>
            </w:pPr>
            <w:r>
              <w:t>28.2</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职能部门主任</w:t>
            </w:r>
          </w:p>
        </w:tc>
        <w:tc>
          <w:tcPr>
            <w:tcW w:w="3305" w:type="dxa"/>
          </w:tcPr>
          <w:p w:rsidR="00000000" w:rsidRDefault="00000000">
            <w:pPr>
              <w:spacing w:line="360" w:lineRule="exact"/>
              <w:jc w:val="center"/>
            </w:pPr>
            <w:r>
              <w:t>25.9</w:t>
            </w:r>
          </w:p>
        </w:tc>
        <w:tc>
          <w:tcPr>
            <w:tcW w:w="3305" w:type="dxa"/>
          </w:tcPr>
          <w:p w:rsidR="00000000" w:rsidRDefault="00000000">
            <w:pPr>
              <w:spacing w:line="360" w:lineRule="exact"/>
              <w:jc w:val="center"/>
            </w:pPr>
            <w:r>
              <w:t>36.0</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顾问</w:t>
            </w:r>
          </w:p>
        </w:tc>
        <w:tc>
          <w:tcPr>
            <w:tcW w:w="3305" w:type="dxa"/>
          </w:tcPr>
          <w:p w:rsidR="00000000" w:rsidRDefault="00000000">
            <w:pPr>
              <w:spacing w:line="360" w:lineRule="exact"/>
              <w:jc w:val="center"/>
            </w:pPr>
            <w:r>
              <w:t>30.1</w:t>
            </w:r>
          </w:p>
        </w:tc>
        <w:tc>
          <w:tcPr>
            <w:tcW w:w="3305" w:type="dxa"/>
          </w:tcPr>
          <w:p w:rsidR="00000000" w:rsidRDefault="00000000">
            <w:pPr>
              <w:spacing w:line="360" w:lineRule="exact"/>
              <w:jc w:val="center"/>
            </w:pPr>
            <w:r>
              <w:t>33.6</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副审计员</w:t>
            </w:r>
          </w:p>
        </w:tc>
        <w:tc>
          <w:tcPr>
            <w:tcW w:w="3305" w:type="dxa"/>
          </w:tcPr>
          <w:p w:rsidR="00000000" w:rsidRDefault="00000000">
            <w:pPr>
              <w:spacing w:line="360" w:lineRule="exact"/>
              <w:jc w:val="center"/>
            </w:pPr>
            <w:r>
              <w:t>27.8</w:t>
            </w:r>
          </w:p>
        </w:tc>
        <w:tc>
          <w:tcPr>
            <w:tcW w:w="3305" w:type="dxa"/>
          </w:tcPr>
          <w:p w:rsidR="00000000" w:rsidRDefault="00000000">
            <w:pPr>
              <w:spacing w:line="360" w:lineRule="exact"/>
              <w:jc w:val="center"/>
            </w:pPr>
            <w:r>
              <w:t>24.8</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主任</w:t>
            </w:r>
          </w:p>
        </w:tc>
        <w:tc>
          <w:tcPr>
            <w:tcW w:w="3305" w:type="dxa"/>
          </w:tcPr>
          <w:p w:rsidR="00000000" w:rsidRDefault="00000000">
            <w:pPr>
              <w:spacing w:line="360" w:lineRule="exact"/>
              <w:jc w:val="center"/>
            </w:pPr>
            <w:r>
              <w:t>14.3</w:t>
            </w:r>
          </w:p>
        </w:tc>
        <w:tc>
          <w:tcPr>
            <w:tcW w:w="3305" w:type="dxa"/>
          </w:tcPr>
          <w:p w:rsidR="00000000" w:rsidRDefault="00000000">
            <w:pPr>
              <w:spacing w:line="360" w:lineRule="exact"/>
              <w:jc w:val="center"/>
            </w:pPr>
            <w:r>
              <w:t>15.8</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总负责人</w:t>
            </w:r>
          </w:p>
        </w:tc>
        <w:tc>
          <w:tcPr>
            <w:tcW w:w="3305" w:type="dxa"/>
          </w:tcPr>
          <w:p w:rsidR="00000000" w:rsidRDefault="00000000">
            <w:pPr>
              <w:spacing w:line="360" w:lineRule="exact"/>
              <w:jc w:val="center"/>
            </w:pPr>
            <w:r>
              <w:t>21.1</w:t>
            </w:r>
          </w:p>
        </w:tc>
        <w:tc>
          <w:tcPr>
            <w:tcW w:w="3305" w:type="dxa"/>
          </w:tcPr>
          <w:p w:rsidR="00000000" w:rsidRDefault="00000000">
            <w:pPr>
              <w:spacing w:line="360" w:lineRule="exact"/>
              <w:jc w:val="center"/>
            </w:pPr>
            <w:r>
              <w:t>30.5</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办公室主任</w:t>
            </w:r>
          </w:p>
        </w:tc>
        <w:tc>
          <w:tcPr>
            <w:tcW w:w="3305" w:type="dxa"/>
          </w:tcPr>
          <w:p w:rsidR="00000000" w:rsidRDefault="00000000">
            <w:pPr>
              <w:spacing w:line="360" w:lineRule="exact"/>
              <w:jc w:val="center"/>
            </w:pPr>
            <w:r>
              <w:t>10.6</w:t>
            </w:r>
          </w:p>
        </w:tc>
        <w:tc>
          <w:tcPr>
            <w:tcW w:w="3305" w:type="dxa"/>
          </w:tcPr>
          <w:p w:rsidR="00000000" w:rsidRDefault="00000000">
            <w:pPr>
              <w:spacing w:line="360" w:lineRule="exact"/>
              <w:jc w:val="center"/>
            </w:pPr>
            <w:r>
              <w:t>13.2</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副国务秘书</w:t>
            </w:r>
          </w:p>
        </w:tc>
        <w:tc>
          <w:tcPr>
            <w:tcW w:w="3305" w:type="dxa"/>
          </w:tcPr>
          <w:p w:rsidR="00000000" w:rsidRDefault="00000000">
            <w:pPr>
              <w:spacing w:line="360" w:lineRule="exact"/>
              <w:jc w:val="center"/>
            </w:pPr>
            <w:r>
              <w:t>4.7</w:t>
            </w:r>
          </w:p>
        </w:tc>
        <w:tc>
          <w:tcPr>
            <w:tcW w:w="3305" w:type="dxa"/>
          </w:tcPr>
          <w:p w:rsidR="00000000" w:rsidRDefault="00000000">
            <w:pPr>
              <w:spacing w:line="360" w:lineRule="exact"/>
              <w:jc w:val="center"/>
            </w:pPr>
            <w:r>
              <w:t>10.5</w:t>
            </w:r>
          </w:p>
        </w:tc>
      </w:tr>
      <w:tr w:rsidR="00000000">
        <w:tblPrEx>
          <w:tblCellMar>
            <w:top w:w="0" w:type="dxa"/>
            <w:bottom w:w="0" w:type="dxa"/>
          </w:tblCellMar>
        </w:tblPrEx>
        <w:tc>
          <w:tcPr>
            <w:tcW w:w="3305" w:type="dxa"/>
          </w:tcPr>
          <w:p w:rsidR="00000000" w:rsidRDefault="00000000">
            <w:pPr>
              <w:spacing w:line="360" w:lineRule="exact"/>
              <w:jc w:val="center"/>
            </w:pPr>
            <w:r>
              <w:rPr>
                <w:rFonts w:hint="eastAsia"/>
              </w:rPr>
              <w:t>国务秘书</w:t>
            </w:r>
          </w:p>
        </w:tc>
        <w:tc>
          <w:tcPr>
            <w:tcW w:w="3305" w:type="dxa"/>
          </w:tcPr>
          <w:p w:rsidR="00000000" w:rsidRDefault="00000000">
            <w:pPr>
              <w:spacing w:line="360" w:lineRule="exact"/>
              <w:jc w:val="center"/>
            </w:pPr>
            <w:r>
              <w:t>11.76</w:t>
            </w:r>
          </w:p>
        </w:tc>
        <w:tc>
          <w:tcPr>
            <w:tcW w:w="3305" w:type="dxa"/>
          </w:tcPr>
          <w:p w:rsidR="00000000" w:rsidRDefault="00000000">
            <w:pPr>
              <w:spacing w:line="360" w:lineRule="exact"/>
              <w:jc w:val="center"/>
            </w:pPr>
            <w:r>
              <w:t>11.76</w:t>
            </w:r>
          </w:p>
        </w:tc>
      </w:tr>
    </w:tbl>
    <w:p w:rsidR="00000000" w:rsidRDefault="00000000">
      <w:pPr>
        <w:spacing w:line="360" w:lineRule="exact"/>
        <w:ind w:left="960" w:hanging="960"/>
        <w:rPr>
          <w:sz w:val="18"/>
        </w:rPr>
      </w:pPr>
      <w:r>
        <w:rPr>
          <w:rFonts w:hint="eastAsia"/>
          <w:sz w:val="18"/>
        </w:rPr>
        <w:t>资料来源：</w:t>
      </w:r>
      <w:r>
        <w:rPr>
          <w:sz w:val="18"/>
        </w:rPr>
        <w:t>CONMUJER</w:t>
      </w:r>
      <w:r>
        <w:rPr>
          <w:rFonts w:hint="eastAsia"/>
          <w:sz w:val="18"/>
        </w:rPr>
        <w:t>，《决策中的女性，联邦公共行政管理机构中的参与情况（女性公务员简况）》，</w:t>
      </w:r>
      <w:r>
        <w:rPr>
          <w:sz w:val="18"/>
        </w:rPr>
        <w:t>1999</w:t>
      </w:r>
      <w:r>
        <w:rPr>
          <w:rFonts w:hint="eastAsia"/>
          <w:sz w:val="18"/>
        </w:rPr>
        <w:t>年及</w:t>
      </w:r>
      <w:r>
        <w:rPr>
          <w:sz w:val="18"/>
        </w:rPr>
        <w:t>2000</w:t>
      </w:r>
      <w:r>
        <w:rPr>
          <w:rFonts w:hint="eastAsia"/>
          <w:sz w:val="18"/>
        </w:rPr>
        <w:t>年。</w:t>
      </w:r>
    </w:p>
    <w:p w:rsidR="00000000" w:rsidRDefault="00000000">
      <w:pPr>
        <w:spacing w:after="480" w:line="360" w:lineRule="exact"/>
        <w:ind w:firstLine="907"/>
      </w:pPr>
      <w:r>
        <w:rPr>
          <w:vertAlign w:val="superscript"/>
        </w:rPr>
        <w:t>*</w:t>
      </w:r>
      <w:r>
        <w:rPr>
          <w:sz w:val="18"/>
          <w:vertAlign w:val="superscript"/>
        </w:rPr>
        <w:t xml:space="preserve"> </w:t>
      </w:r>
      <w:r>
        <w:rPr>
          <w:sz w:val="18"/>
        </w:rPr>
        <w:t>1998</w:t>
      </w:r>
      <w:r>
        <w:rPr>
          <w:rFonts w:hint="eastAsia"/>
          <w:sz w:val="18"/>
        </w:rPr>
        <w:t>年，不包括四个机构中男性的相关信息。</w:t>
      </w:r>
      <w:r>
        <w:rPr>
          <w:sz w:val="18"/>
        </w:rPr>
        <w:t>1999</w:t>
      </w:r>
      <w:r>
        <w:rPr>
          <w:rFonts w:hint="eastAsia"/>
          <w:sz w:val="18"/>
        </w:rPr>
        <w:t>年，缺少两个机构中男性的相关信息。</w:t>
      </w:r>
    </w:p>
    <w:p w:rsidR="00000000" w:rsidRDefault="00000000">
      <w:pPr>
        <w:spacing w:after="240" w:line="360" w:lineRule="exact"/>
        <w:ind w:firstLine="425"/>
      </w:pPr>
      <w:r>
        <w:t xml:space="preserve">368.  </w:t>
      </w:r>
      <w:r>
        <w:rPr>
          <w:rFonts w:hint="eastAsia"/>
        </w:rPr>
        <w:t>国家公共行政管理机构已经发放了《妇女在公共行政管理机构及政策中的参与情况》。</w:t>
      </w:r>
    </w:p>
    <w:p w:rsidR="00000000" w:rsidRDefault="00000000">
      <w:pPr>
        <w:spacing w:after="240" w:line="360" w:lineRule="exact"/>
      </w:pPr>
      <w:r>
        <w:rPr>
          <w:rFonts w:eastAsia="SimHei" w:hint="eastAsia"/>
        </w:rPr>
        <w:t>选举活动中的参与情况</w:t>
      </w:r>
    </w:p>
    <w:p w:rsidR="00000000" w:rsidRDefault="00000000">
      <w:pPr>
        <w:spacing w:after="240" w:line="360" w:lineRule="exact"/>
        <w:ind w:firstLine="425"/>
      </w:pPr>
      <w:r>
        <w:t xml:space="preserve">369.  </w:t>
      </w:r>
      <w:r>
        <w:rPr>
          <w:rFonts w:hint="eastAsia"/>
        </w:rPr>
        <w:t>对于墨西哥人的政治活动来讲，</w:t>
      </w:r>
      <w:r>
        <w:t>2000</w:t>
      </w:r>
      <w:r>
        <w:rPr>
          <w:rFonts w:hint="eastAsia"/>
        </w:rPr>
        <w:t>年是一个极为重要的一年，因为在这一年中要进行联邦选举，其中包括选举共和国总统、联邦议会中的</w:t>
      </w:r>
      <w:r>
        <w:t>128</w:t>
      </w:r>
      <w:r>
        <w:rPr>
          <w:rFonts w:hint="eastAsia"/>
        </w:rPr>
        <w:t>位参议员和</w:t>
      </w:r>
      <w:r>
        <w:t>500</w:t>
      </w:r>
      <w:r>
        <w:rPr>
          <w:rFonts w:hint="eastAsia"/>
        </w:rPr>
        <w:t>位众议员以及联邦区立法会政府首脑及议员。</w:t>
      </w:r>
      <w:r>
        <w:t>7</w:t>
      </w:r>
      <w:r>
        <w:rPr>
          <w:rFonts w:hint="eastAsia"/>
        </w:rPr>
        <w:t>月</w:t>
      </w:r>
      <w:r>
        <w:t>2</w:t>
      </w:r>
      <w:r>
        <w:rPr>
          <w:rFonts w:hint="eastAsia"/>
        </w:rPr>
        <w:t>日，进行了有史以来首次联邦区</w:t>
      </w:r>
      <w:r>
        <w:t>16</w:t>
      </w:r>
      <w:r>
        <w:rPr>
          <w:rFonts w:hint="eastAsia"/>
        </w:rPr>
        <w:t>个政治代表团政府委员会的选择。</w:t>
      </w:r>
    </w:p>
    <w:p w:rsidR="00000000" w:rsidRDefault="00000000">
      <w:pPr>
        <w:spacing w:after="240" w:line="360" w:lineRule="exact"/>
        <w:ind w:firstLine="425"/>
      </w:pPr>
      <w:r>
        <w:t xml:space="preserve">370.  </w:t>
      </w:r>
      <w:r>
        <w:rPr>
          <w:rFonts w:hint="eastAsia"/>
        </w:rPr>
        <w:t>基于此，自</w:t>
      </w:r>
      <w:r>
        <w:t>2000</w:t>
      </w:r>
      <w:r>
        <w:rPr>
          <w:rFonts w:hint="eastAsia"/>
        </w:rPr>
        <w:t>年</w:t>
      </w:r>
      <w:r>
        <w:t>1</w:t>
      </w:r>
      <w:r>
        <w:rPr>
          <w:rFonts w:hint="eastAsia"/>
        </w:rPr>
        <w:t>月起，咨询委员会、</w:t>
      </w:r>
      <w:r>
        <w:t>PRONAM</w:t>
      </w:r>
      <w:r>
        <w:rPr>
          <w:rFonts w:hint="eastAsia"/>
        </w:rPr>
        <w:t>社会监察机构以及国家妇女委员会正告</w:t>
      </w:r>
      <w:r>
        <w:t>11</w:t>
      </w:r>
      <w:r>
        <w:rPr>
          <w:rFonts w:hint="eastAsia"/>
        </w:rPr>
        <w:t>个国家政治党派推行必要机制，使妇女更大程度地参与党派的竞选活动。同时还呼吁，依照联邦选举制度与程序法规（</w:t>
      </w:r>
      <w:r>
        <w:t>COPIFE</w:t>
      </w:r>
      <w:r>
        <w:rPr>
          <w:rFonts w:hint="eastAsia"/>
        </w:rPr>
        <w:t>），在民众选举职位的候选人名单中，妇女起码应该占</w:t>
      </w:r>
      <w:r>
        <w:t>30%</w:t>
      </w:r>
      <w:r>
        <w:rPr>
          <w:rFonts w:hint="eastAsia"/>
        </w:rPr>
        <w:t>的比例。</w:t>
      </w:r>
    </w:p>
    <w:p w:rsidR="00000000" w:rsidRDefault="00000000">
      <w:pPr>
        <w:spacing w:after="240" w:line="360" w:lineRule="exact"/>
        <w:ind w:firstLine="425"/>
      </w:pPr>
      <w:r>
        <w:t xml:space="preserve">371.  </w:t>
      </w:r>
      <w:r>
        <w:rPr>
          <w:rFonts w:hint="eastAsia"/>
        </w:rPr>
        <w:t>这三个机构邀请每一位共和国总统候选人同这些单位的妇女成员举行对话，让她们了解他们各自竞选纲领中有关妇女的公共政策以及他们将对女选民们作出的具体许诺。同时还交给他们一份具体问题表。</w:t>
      </w:r>
    </w:p>
    <w:p w:rsidR="00000000" w:rsidRDefault="00000000">
      <w:pPr>
        <w:spacing w:after="240" w:line="360" w:lineRule="exact"/>
        <w:ind w:firstLine="425"/>
      </w:pPr>
      <w:r>
        <w:t xml:space="preserve">372.  </w:t>
      </w:r>
      <w:r>
        <w:rPr>
          <w:rFonts w:hint="eastAsia"/>
        </w:rPr>
        <w:t>没有一个政党提名妇女当共和国总统候选人，虽然，其中一个政党提出一位当预选候选人。这就是社会民主党，它还提名一位妇女作为联邦区政府长官候选人。</w:t>
      </w:r>
    </w:p>
    <w:p w:rsidR="00000000" w:rsidRDefault="00000000">
      <w:pPr>
        <w:spacing w:after="240" w:line="360" w:lineRule="exact"/>
        <w:ind w:firstLine="425"/>
      </w:pPr>
      <w:r>
        <w:t>373.  2000</w:t>
      </w:r>
      <w:r>
        <w:rPr>
          <w:rFonts w:hint="eastAsia"/>
        </w:rPr>
        <w:t>年</w:t>
      </w:r>
      <w:r>
        <w:t>3</w:t>
      </w:r>
      <w:r>
        <w:rPr>
          <w:rFonts w:hint="eastAsia"/>
        </w:rPr>
        <w:t>月</w:t>
      </w:r>
      <w:r>
        <w:t>1</w:t>
      </w:r>
      <w:r>
        <w:rPr>
          <w:rFonts w:hint="eastAsia"/>
        </w:rPr>
        <w:t>日，在全国妇女委员会总协调处的妇女政治机会平等计划的框架内，举行了称为“各政党竞选纲领中的妇女”的会议，其总目标集中在了解和评论面对今年</w:t>
      </w:r>
      <w:r>
        <w:t>7</w:t>
      </w:r>
      <w:r>
        <w:rPr>
          <w:rFonts w:hint="eastAsia"/>
        </w:rPr>
        <w:t>月</w:t>
      </w:r>
      <w:r>
        <w:t>2</w:t>
      </w:r>
      <w:r>
        <w:rPr>
          <w:rFonts w:hint="eastAsia"/>
        </w:rPr>
        <w:t>日选举而提出的政治主张，其中包括对妇女所作的有利于她们的承诺。由此据认为，联邦竞选活动将考验各政党是否真正有愿望实现法制正常化和载入联邦选举机构和程序法的建议。</w:t>
      </w:r>
    </w:p>
    <w:p w:rsidR="00000000" w:rsidRDefault="00000000">
      <w:pPr>
        <w:spacing w:after="240" w:line="360" w:lineRule="exact"/>
        <w:ind w:firstLine="425"/>
      </w:pPr>
      <w:r>
        <w:t xml:space="preserve">374.  </w:t>
      </w:r>
      <w:r>
        <w:rPr>
          <w:rFonts w:hint="eastAsia"/>
        </w:rPr>
        <w:t>选举结果表明，</w:t>
      </w:r>
      <w:r>
        <w:t>81</w:t>
      </w:r>
      <w:r>
        <w:rPr>
          <w:rFonts w:hint="eastAsia"/>
        </w:rPr>
        <w:t>位妇女当选联邦众议员，而上届有</w:t>
      </w:r>
      <w:r>
        <w:t>93</w:t>
      </w:r>
      <w:r>
        <w:rPr>
          <w:rFonts w:hint="eastAsia"/>
        </w:rPr>
        <w:t>位女众议员。共和国参议院选出</w:t>
      </w:r>
      <w:r>
        <w:t>21</w:t>
      </w:r>
      <w:r>
        <w:rPr>
          <w:rFonts w:hint="eastAsia"/>
        </w:rPr>
        <w:t>位女议员，而上届参议院开始时有</w:t>
      </w:r>
      <w:r>
        <w:t>19</w:t>
      </w:r>
      <w:r>
        <w:rPr>
          <w:rFonts w:hint="eastAsia"/>
        </w:rPr>
        <w:t>位女参议员，结束时拥有</w:t>
      </w:r>
      <w:r>
        <w:t>23</w:t>
      </w:r>
      <w:r>
        <w:rPr>
          <w:rFonts w:hint="eastAsia"/>
        </w:rPr>
        <w:t>位。目前各地方众议院女议员仅仅接近</w:t>
      </w:r>
      <w:r>
        <w:t>10%</w:t>
      </w:r>
      <w:r>
        <w:rPr>
          <w:rFonts w:hint="eastAsia"/>
        </w:rPr>
        <w:t>，但联邦区议会例外，有</w:t>
      </w:r>
      <w:r>
        <w:t>23</w:t>
      </w:r>
      <w:r>
        <w:rPr>
          <w:rFonts w:hint="eastAsia"/>
        </w:rPr>
        <w:t>位妇女当选，占</w:t>
      </w:r>
      <w:r>
        <w:t>35%</w:t>
      </w:r>
      <w:r>
        <w:rPr>
          <w:rFonts w:hint="eastAsia"/>
        </w:rPr>
        <w:t>。</w:t>
      </w:r>
    </w:p>
    <w:p w:rsidR="00000000" w:rsidRDefault="00000000">
      <w:pPr>
        <w:spacing w:after="240" w:line="360" w:lineRule="exact"/>
        <w:jc w:val="center"/>
        <w:rPr>
          <w:rFonts w:ascii="SimHei" w:eastAsia="SimHei"/>
        </w:rPr>
      </w:pPr>
      <w:r>
        <w:rPr>
          <w:rFonts w:ascii="SimHei" w:eastAsia="SimHei" w:hint="eastAsia"/>
        </w:rPr>
        <w:t>妇女参加农村社团代表机构的主要情况表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800"/>
        <w:gridCol w:w="2082"/>
        <w:gridCol w:w="1564"/>
        <w:gridCol w:w="1564"/>
      </w:tblGrid>
      <w:tr w:rsidR="00000000">
        <w:tblPrEx>
          <w:tblCellMar>
            <w:top w:w="0" w:type="dxa"/>
            <w:bottom w:w="0" w:type="dxa"/>
          </w:tblCellMar>
        </w:tblPrEx>
        <w:tc>
          <w:tcPr>
            <w:tcW w:w="2908" w:type="dxa"/>
          </w:tcPr>
          <w:p w:rsidR="00000000" w:rsidRDefault="00000000">
            <w:pPr>
              <w:spacing w:line="360" w:lineRule="exact"/>
              <w:jc w:val="center"/>
              <w:rPr>
                <w:sz w:val="18"/>
              </w:rPr>
            </w:pPr>
            <w:r>
              <w:rPr>
                <w:rFonts w:hint="eastAsia"/>
                <w:sz w:val="18"/>
              </w:rPr>
              <w:t>农村社团类别</w:t>
            </w:r>
          </w:p>
        </w:tc>
        <w:tc>
          <w:tcPr>
            <w:tcW w:w="1800" w:type="dxa"/>
          </w:tcPr>
          <w:p w:rsidR="00000000" w:rsidRDefault="00000000">
            <w:pPr>
              <w:spacing w:line="360" w:lineRule="exact"/>
              <w:jc w:val="center"/>
              <w:rPr>
                <w:sz w:val="18"/>
              </w:rPr>
            </w:pPr>
            <w:r>
              <w:rPr>
                <w:rFonts w:hint="eastAsia"/>
                <w:sz w:val="18"/>
              </w:rPr>
              <w:t>至少一名妇女参加（</w:t>
            </w:r>
            <w:r>
              <w:rPr>
                <w:sz w:val="18"/>
              </w:rPr>
              <w:t>%</w:t>
            </w:r>
            <w:r>
              <w:rPr>
                <w:rFonts w:hint="eastAsia"/>
                <w:sz w:val="18"/>
              </w:rPr>
              <w:t>）</w:t>
            </w:r>
          </w:p>
        </w:tc>
        <w:tc>
          <w:tcPr>
            <w:tcW w:w="2082" w:type="dxa"/>
          </w:tcPr>
          <w:p w:rsidR="00000000" w:rsidRDefault="00000000">
            <w:pPr>
              <w:spacing w:line="360" w:lineRule="exact"/>
              <w:jc w:val="center"/>
              <w:rPr>
                <w:sz w:val="18"/>
              </w:rPr>
            </w:pPr>
            <w:r>
              <w:rPr>
                <w:rFonts w:hint="eastAsia"/>
                <w:sz w:val="18"/>
              </w:rPr>
              <w:t>妇女任主席</w:t>
            </w:r>
          </w:p>
          <w:p w:rsidR="00000000" w:rsidRDefault="00000000">
            <w:pPr>
              <w:spacing w:line="360" w:lineRule="exact"/>
              <w:jc w:val="center"/>
              <w:rPr>
                <w:sz w:val="18"/>
              </w:rPr>
            </w:pPr>
            <w:r>
              <w:rPr>
                <w:rFonts w:hint="eastAsia"/>
                <w:sz w:val="18"/>
              </w:rPr>
              <w:t>（</w:t>
            </w:r>
            <w:r>
              <w:rPr>
                <w:sz w:val="18"/>
              </w:rPr>
              <w:t>%</w:t>
            </w:r>
            <w:r>
              <w:rPr>
                <w:rFonts w:hint="eastAsia"/>
                <w:sz w:val="18"/>
              </w:rPr>
              <w:t>）</w:t>
            </w:r>
          </w:p>
        </w:tc>
        <w:tc>
          <w:tcPr>
            <w:tcW w:w="1564" w:type="dxa"/>
          </w:tcPr>
          <w:p w:rsidR="00000000" w:rsidRDefault="00000000">
            <w:pPr>
              <w:spacing w:line="360" w:lineRule="exact"/>
              <w:jc w:val="center"/>
              <w:rPr>
                <w:sz w:val="18"/>
              </w:rPr>
            </w:pPr>
            <w:r>
              <w:rPr>
                <w:rFonts w:hint="eastAsia"/>
                <w:sz w:val="18"/>
              </w:rPr>
              <w:t>妇女任秘书</w:t>
            </w:r>
          </w:p>
          <w:p w:rsidR="00000000" w:rsidRDefault="00000000">
            <w:pPr>
              <w:spacing w:line="360" w:lineRule="exact"/>
              <w:jc w:val="center"/>
              <w:rPr>
                <w:sz w:val="18"/>
              </w:rPr>
            </w:pPr>
            <w:r>
              <w:rPr>
                <w:rFonts w:hint="eastAsia"/>
                <w:sz w:val="18"/>
              </w:rPr>
              <w:t>（</w:t>
            </w:r>
            <w:r>
              <w:rPr>
                <w:sz w:val="18"/>
              </w:rPr>
              <w:t>%</w:t>
            </w:r>
            <w:r>
              <w:rPr>
                <w:rFonts w:hint="eastAsia"/>
                <w:sz w:val="18"/>
              </w:rPr>
              <w:t>）</w:t>
            </w:r>
          </w:p>
        </w:tc>
        <w:tc>
          <w:tcPr>
            <w:tcW w:w="1564" w:type="dxa"/>
          </w:tcPr>
          <w:p w:rsidR="00000000" w:rsidRDefault="00000000">
            <w:pPr>
              <w:spacing w:line="360" w:lineRule="exact"/>
              <w:jc w:val="center"/>
              <w:rPr>
                <w:sz w:val="18"/>
              </w:rPr>
            </w:pPr>
            <w:r>
              <w:rPr>
                <w:rFonts w:hint="eastAsia"/>
                <w:sz w:val="18"/>
              </w:rPr>
              <w:t>妇女任司库</w:t>
            </w:r>
          </w:p>
          <w:p w:rsidR="00000000" w:rsidRDefault="00000000">
            <w:pPr>
              <w:spacing w:line="360" w:lineRule="exact"/>
              <w:jc w:val="center"/>
              <w:rPr>
                <w:sz w:val="18"/>
              </w:rPr>
            </w:pPr>
            <w:r>
              <w:rPr>
                <w:rFonts w:hint="eastAsia"/>
                <w:sz w:val="18"/>
              </w:rPr>
              <w:t>（</w:t>
            </w:r>
            <w:r>
              <w:rPr>
                <w:sz w:val="18"/>
              </w:rPr>
              <w:t>%</w:t>
            </w:r>
            <w:r>
              <w:rPr>
                <w:rFonts w:hint="eastAsia"/>
                <w:sz w:val="18"/>
              </w:rPr>
              <w:t>）</w:t>
            </w: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农村生产社管理委员会</w:t>
            </w:r>
          </w:p>
        </w:tc>
        <w:tc>
          <w:tcPr>
            <w:tcW w:w="1800" w:type="dxa"/>
          </w:tcPr>
          <w:p w:rsidR="00000000" w:rsidRDefault="00000000">
            <w:pPr>
              <w:spacing w:line="360" w:lineRule="exact"/>
              <w:jc w:val="center"/>
              <w:rPr>
                <w:sz w:val="18"/>
              </w:rPr>
            </w:pPr>
            <w:r>
              <w:rPr>
                <w:sz w:val="18"/>
              </w:rPr>
              <w:t>26</w:t>
            </w:r>
          </w:p>
        </w:tc>
        <w:tc>
          <w:tcPr>
            <w:tcW w:w="2082" w:type="dxa"/>
          </w:tcPr>
          <w:p w:rsidR="00000000" w:rsidRDefault="00000000">
            <w:pPr>
              <w:spacing w:line="360" w:lineRule="exact"/>
              <w:jc w:val="center"/>
              <w:rPr>
                <w:sz w:val="18"/>
              </w:rPr>
            </w:pPr>
            <w:r>
              <w:rPr>
                <w:sz w:val="18"/>
              </w:rPr>
              <w:t>8.0</w:t>
            </w:r>
          </w:p>
        </w:tc>
        <w:tc>
          <w:tcPr>
            <w:tcW w:w="1564" w:type="dxa"/>
          </w:tcPr>
          <w:p w:rsidR="00000000" w:rsidRDefault="00000000">
            <w:pPr>
              <w:spacing w:line="360" w:lineRule="exact"/>
              <w:jc w:val="center"/>
              <w:rPr>
                <w:sz w:val="18"/>
              </w:rPr>
            </w:pPr>
            <w:r>
              <w:rPr>
                <w:sz w:val="18"/>
              </w:rPr>
              <w:t>13.8</w:t>
            </w:r>
          </w:p>
        </w:tc>
        <w:tc>
          <w:tcPr>
            <w:tcW w:w="1564" w:type="dxa"/>
          </w:tcPr>
          <w:p w:rsidR="00000000" w:rsidRDefault="00000000">
            <w:pPr>
              <w:spacing w:line="360" w:lineRule="exact"/>
              <w:jc w:val="center"/>
              <w:rPr>
                <w:sz w:val="18"/>
              </w:rPr>
            </w:pPr>
            <w:r>
              <w:rPr>
                <w:sz w:val="18"/>
              </w:rPr>
              <w:t>15.2</w:t>
            </w: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农村生产社联合会管理委员会</w:t>
            </w:r>
          </w:p>
        </w:tc>
        <w:tc>
          <w:tcPr>
            <w:tcW w:w="1800" w:type="dxa"/>
          </w:tcPr>
          <w:p w:rsidR="00000000" w:rsidRDefault="00000000">
            <w:pPr>
              <w:spacing w:line="360" w:lineRule="exact"/>
              <w:jc w:val="center"/>
              <w:rPr>
                <w:sz w:val="18"/>
              </w:rPr>
            </w:pPr>
            <w:r>
              <w:rPr>
                <w:sz w:val="18"/>
              </w:rPr>
              <w:t>25</w:t>
            </w:r>
          </w:p>
        </w:tc>
        <w:tc>
          <w:tcPr>
            <w:tcW w:w="2082" w:type="dxa"/>
          </w:tcPr>
          <w:p w:rsidR="00000000" w:rsidRDefault="00000000">
            <w:pPr>
              <w:spacing w:line="360" w:lineRule="exact"/>
              <w:jc w:val="center"/>
              <w:rPr>
                <w:sz w:val="18"/>
              </w:rPr>
            </w:pPr>
            <w:r>
              <w:rPr>
                <w:sz w:val="18"/>
              </w:rPr>
              <w:t>12.5</w:t>
            </w:r>
          </w:p>
          <w:p w:rsidR="00000000" w:rsidRDefault="00000000">
            <w:pPr>
              <w:spacing w:line="360" w:lineRule="exact"/>
              <w:jc w:val="center"/>
              <w:rPr>
                <w:sz w:val="18"/>
              </w:rPr>
            </w:pPr>
            <w:r>
              <w:rPr>
                <w:rFonts w:hint="eastAsia"/>
                <w:sz w:val="18"/>
              </w:rPr>
              <w:t>（领导人）</w:t>
            </w:r>
          </w:p>
        </w:tc>
        <w:tc>
          <w:tcPr>
            <w:tcW w:w="1564" w:type="dxa"/>
          </w:tcPr>
          <w:p w:rsidR="00000000" w:rsidRDefault="00000000">
            <w:pPr>
              <w:spacing w:line="360" w:lineRule="exact"/>
              <w:jc w:val="center"/>
              <w:rPr>
                <w:sz w:val="18"/>
              </w:rPr>
            </w:pPr>
          </w:p>
        </w:tc>
        <w:tc>
          <w:tcPr>
            <w:tcW w:w="1564" w:type="dxa"/>
          </w:tcPr>
          <w:p w:rsidR="00000000" w:rsidRDefault="00000000">
            <w:pPr>
              <w:spacing w:line="360" w:lineRule="exact"/>
              <w:jc w:val="center"/>
              <w:rPr>
                <w:sz w:val="18"/>
              </w:rPr>
            </w:pP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村社联合会管理委员会</w:t>
            </w:r>
          </w:p>
        </w:tc>
        <w:tc>
          <w:tcPr>
            <w:tcW w:w="1800" w:type="dxa"/>
          </w:tcPr>
          <w:p w:rsidR="00000000" w:rsidRDefault="00000000">
            <w:pPr>
              <w:spacing w:line="360" w:lineRule="exact"/>
              <w:jc w:val="center"/>
              <w:rPr>
                <w:sz w:val="18"/>
              </w:rPr>
            </w:pPr>
            <w:r>
              <w:rPr>
                <w:sz w:val="18"/>
              </w:rPr>
              <w:t>9</w:t>
            </w:r>
          </w:p>
        </w:tc>
        <w:tc>
          <w:tcPr>
            <w:tcW w:w="2082" w:type="dxa"/>
          </w:tcPr>
          <w:p w:rsidR="00000000" w:rsidRDefault="00000000">
            <w:pPr>
              <w:spacing w:line="360" w:lineRule="exact"/>
              <w:jc w:val="center"/>
              <w:rPr>
                <w:sz w:val="18"/>
              </w:rPr>
            </w:pPr>
            <w:r>
              <w:rPr>
                <w:sz w:val="18"/>
              </w:rPr>
              <w:t>0.6</w:t>
            </w:r>
          </w:p>
        </w:tc>
        <w:tc>
          <w:tcPr>
            <w:tcW w:w="1564" w:type="dxa"/>
          </w:tcPr>
          <w:p w:rsidR="00000000" w:rsidRDefault="00000000">
            <w:pPr>
              <w:spacing w:line="360" w:lineRule="exact"/>
              <w:jc w:val="center"/>
              <w:rPr>
                <w:sz w:val="18"/>
              </w:rPr>
            </w:pPr>
            <w:r>
              <w:rPr>
                <w:sz w:val="18"/>
              </w:rPr>
              <w:t>4.5</w:t>
            </w:r>
          </w:p>
        </w:tc>
        <w:tc>
          <w:tcPr>
            <w:tcW w:w="1564" w:type="dxa"/>
          </w:tcPr>
          <w:p w:rsidR="00000000" w:rsidRDefault="00000000">
            <w:pPr>
              <w:spacing w:line="360" w:lineRule="exact"/>
              <w:jc w:val="center"/>
              <w:rPr>
                <w:sz w:val="18"/>
              </w:rPr>
            </w:pPr>
            <w:r>
              <w:rPr>
                <w:sz w:val="18"/>
              </w:rPr>
              <w:t>3.9</w:t>
            </w: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社会团结社执行委员会</w:t>
            </w:r>
          </w:p>
        </w:tc>
        <w:tc>
          <w:tcPr>
            <w:tcW w:w="1800" w:type="dxa"/>
          </w:tcPr>
          <w:p w:rsidR="00000000" w:rsidRDefault="00000000">
            <w:pPr>
              <w:spacing w:line="360" w:lineRule="exact"/>
              <w:jc w:val="center"/>
              <w:rPr>
                <w:sz w:val="18"/>
              </w:rPr>
            </w:pPr>
            <w:r>
              <w:rPr>
                <w:sz w:val="18"/>
              </w:rPr>
              <w:t>41.7</w:t>
            </w:r>
          </w:p>
        </w:tc>
        <w:tc>
          <w:tcPr>
            <w:tcW w:w="2082" w:type="dxa"/>
          </w:tcPr>
          <w:p w:rsidR="00000000" w:rsidRDefault="00000000">
            <w:pPr>
              <w:spacing w:line="360" w:lineRule="exact"/>
              <w:jc w:val="center"/>
              <w:rPr>
                <w:sz w:val="18"/>
              </w:rPr>
            </w:pPr>
            <w:r>
              <w:rPr>
                <w:sz w:val="18"/>
              </w:rPr>
              <w:t>26.7</w:t>
            </w:r>
          </w:p>
        </w:tc>
        <w:tc>
          <w:tcPr>
            <w:tcW w:w="1564" w:type="dxa"/>
          </w:tcPr>
          <w:p w:rsidR="00000000" w:rsidRDefault="00000000">
            <w:pPr>
              <w:spacing w:line="360" w:lineRule="exact"/>
              <w:jc w:val="center"/>
              <w:rPr>
                <w:sz w:val="18"/>
              </w:rPr>
            </w:pPr>
            <w:r>
              <w:rPr>
                <w:sz w:val="18"/>
              </w:rPr>
              <w:t>30.2</w:t>
            </w:r>
          </w:p>
        </w:tc>
        <w:tc>
          <w:tcPr>
            <w:tcW w:w="1564" w:type="dxa"/>
          </w:tcPr>
          <w:p w:rsidR="00000000" w:rsidRDefault="00000000">
            <w:pPr>
              <w:spacing w:line="360" w:lineRule="exact"/>
              <w:jc w:val="center"/>
              <w:rPr>
                <w:sz w:val="18"/>
              </w:rPr>
            </w:pPr>
            <w:r>
              <w:rPr>
                <w:sz w:val="18"/>
              </w:rPr>
              <w:t>32.1</w:t>
            </w: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农村集体利益社管理委员会</w:t>
            </w:r>
          </w:p>
        </w:tc>
        <w:tc>
          <w:tcPr>
            <w:tcW w:w="1800" w:type="dxa"/>
          </w:tcPr>
          <w:p w:rsidR="00000000" w:rsidRDefault="00000000">
            <w:pPr>
              <w:spacing w:line="360" w:lineRule="exact"/>
              <w:jc w:val="center"/>
              <w:rPr>
                <w:sz w:val="18"/>
              </w:rPr>
            </w:pPr>
            <w:r>
              <w:rPr>
                <w:sz w:val="18"/>
              </w:rPr>
              <w:t>15</w:t>
            </w:r>
          </w:p>
        </w:tc>
        <w:tc>
          <w:tcPr>
            <w:tcW w:w="2082" w:type="dxa"/>
          </w:tcPr>
          <w:p w:rsidR="00000000" w:rsidRDefault="00000000">
            <w:pPr>
              <w:spacing w:line="360" w:lineRule="exact"/>
              <w:jc w:val="center"/>
              <w:rPr>
                <w:sz w:val="18"/>
              </w:rPr>
            </w:pPr>
            <w:r>
              <w:rPr>
                <w:sz w:val="18"/>
              </w:rPr>
              <w:t>4.9</w:t>
            </w:r>
          </w:p>
        </w:tc>
        <w:tc>
          <w:tcPr>
            <w:tcW w:w="1564" w:type="dxa"/>
          </w:tcPr>
          <w:p w:rsidR="00000000" w:rsidRDefault="00000000">
            <w:pPr>
              <w:spacing w:line="360" w:lineRule="exact"/>
              <w:jc w:val="center"/>
              <w:rPr>
                <w:sz w:val="18"/>
              </w:rPr>
            </w:pPr>
            <w:r>
              <w:rPr>
                <w:sz w:val="18"/>
              </w:rPr>
              <w:t>7.3</w:t>
            </w:r>
          </w:p>
        </w:tc>
        <w:tc>
          <w:tcPr>
            <w:tcW w:w="1564" w:type="dxa"/>
          </w:tcPr>
          <w:p w:rsidR="00000000" w:rsidRDefault="00000000">
            <w:pPr>
              <w:spacing w:line="360" w:lineRule="exact"/>
              <w:jc w:val="center"/>
              <w:rPr>
                <w:sz w:val="18"/>
              </w:rPr>
            </w:pPr>
            <w:r>
              <w:rPr>
                <w:sz w:val="18"/>
              </w:rPr>
              <w:t>7.3</w:t>
            </w: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村社社务委员会和监察委员会</w:t>
            </w:r>
          </w:p>
        </w:tc>
        <w:tc>
          <w:tcPr>
            <w:tcW w:w="1800" w:type="dxa"/>
          </w:tcPr>
          <w:p w:rsidR="00000000" w:rsidRDefault="00000000">
            <w:pPr>
              <w:spacing w:line="360" w:lineRule="exact"/>
              <w:jc w:val="center"/>
              <w:rPr>
                <w:sz w:val="18"/>
              </w:rPr>
            </w:pPr>
            <w:r>
              <w:rPr>
                <w:sz w:val="18"/>
              </w:rPr>
              <w:t>32</w:t>
            </w:r>
          </w:p>
        </w:tc>
        <w:tc>
          <w:tcPr>
            <w:tcW w:w="2082" w:type="dxa"/>
          </w:tcPr>
          <w:p w:rsidR="00000000" w:rsidRDefault="00000000">
            <w:pPr>
              <w:spacing w:line="360" w:lineRule="exact"/>
              <w:jc w:val="center"/>
              <w:rPr>
                <w:sz w:val="18"/>
              </w:rPr>
            </w:pPr>
            <w:r>
              <w:rPr>
                <w:sz w:val="18"/>
              </w:rPr>
              <w:t>6.9</w:t>
            </w:r>
          </w:p>
          <w:p w:rsidR="00000000" w:rsidRDefault="00000000">
            <w:pPr>
              <w:spacing w:line="360" w:lineRule="exact"/>
              <w:jc w:val="center"/>
              <w:rPr>
                <w:sz w:val="18"/>
              </w:rPr>
            </w:pPr>
            <w:r>
              <w:rPr>
                <w:rFonts w:hint="eastAsia"/>
                <w:sz w:val="18"/>
              </w:rPr>
              <w:t>（社务委员会领导人）</w:t>
            </w:r>
          </w:p>
          <w:p w:rsidR="00000000" w:rsidRDefault="00000000">
            <w:pPr>
              <w:spacing w:line="360" w:lineRule="exact"/>
              <w:jc w:val="center"/>
              <w:rPr>
                <w:sz w:val="18"/>
              </w:rPr>
            </w:pPr>
            <w:r>
              <w:rPr>
                <w:sz w:val="18"/>
              </w:rPr>
              <w:t>7.5</w:t>
            </w:r>
          </w:p>
          <w:p w:rsidR="00000000" w:rsidRDefault="00000000">
            <w:pPr>
              <w:spacing w:line="360" w:lineRule="exact"/>
              <w:jc w:val="center"/>
              <w:rPr>
                <w:sz w:val="18"/>
              </w:rPr>
            </w:pPr>
            <w:r>
              <w:rPr>
                <w:rFonts w:hint="eastAsia"/>
                <w:sz w:val="18"/>
              </w:rPr>
              <w:t>（监察委员会领导人）</w:t>
            </w:r>
          </w:p>
        </w:tc>
        <w:tc>
          <w:tcPr>
            <w:tcW w:w="1564" w:type="dxa"/>
          </w:tcPr>
          <w:p w:rsidR="00000000" w:rsidRDefault="00000000">
            <w:pPr>
              <w:spacing w:line="360" w:lineRule="exact"/>
              <w:jc w:val="center"/>
              <w:rPr>
                <w:sz w:val="18"/>
              </w:rPr>
            </w:pPr>
          </w:p>
        </w:tc>
        <w:tc>
          <w:tcPr>
            <w:tcW w:w="1564" w:type="dxa"/>
          </w:tcPr>
          <w:p w:rsidR="00000000" w:rsidRDefault="00000000">
            <w:pPr>
              <w:spacing w:line="360" w:lineRule="exact"/>
              <w:jc w:val="center"/>
              <w:rPr>
                <w:sz w:val="18"/>
              </w:rPr>
            </w:pPr>
          </w:p>
        </w:tc>
      </w:tr>
      <w:tr w:rsidR="00000000">
        <w:tblPrEx>
          <w:tblCellMar>
            <w:top w:w="0" w:type="dxa"/>
            <w:bottom w:w="0" w:type="dxa"/>
          </w:tblCellMar>
        </w:tblPrEx>
        <w:tc>
          <w:tcPr>
            <w:tcW w:w="2908" w:type="dxa"/>
          </w:tcPr>
          <w:p w:rsidR="00000000" w:rsidRDefault="00000000">
            <w:pPr>
              <w:spacing w:line="360" w:lineRule="exact"/>
              <w:rPr>
                <w:sz w:val="18"/>
              </w:rPr>
            </w:pPr>
            <w:r>
              <w:rPr>
                <w:rFonts w:hint="eastAsia"/>
                <w:sz w:val="18"/>
              </w:rPr>
              <w:t>社区社产委员会和监察委员会</w:t>
            </w:r>
          </w:p>
        </w:tc>
        <w:tc>
          <w:tcPr>
            <w:tcW w:w="1800" w:type="dxa"/>
          </w:tcPr>
          <w:p w:rsidR="00000000" w:rsidRDefault="00000000">
            <w:pPr>
              <w:spacing w:line="360" w:lineRule="exact"/>
              <w:jc w:val="center"/>
              <w:rPr>
                <w:sz w:val="18"/>
              </w:rPr>
            </w:pPr>
            <w:r>
              <w:rPr>
                <w:sz w:val="18"/>
              </w:rPr>
              <w:t>17</w:t>
            </w:r>
          </w:p>
        </w:tc>
        <w:tc>
          <w:tcPr>
            <w:tcW w:w="2082" w:type="dxa"/>
          </w:tcPr>
          <w:p w:rsidR="00000000" w:rsidRDefault="00000000">
            <w:pPr>
              <w:spacing w:line="360" w:lineRule="exact"/>
              <w:jc w:val="center"/>
              <w:rPr>
                <w:sz w:val="18"/>
              </w:rPr>
            </w:pPr>
            <w:r>
              <w:rPr>
                <w:sz w:val="18"/>
              </w:rPr>
              <w:t>3.1</w:t>
            </w:r>
          </w:p>
          <w:p w:rsidR="00000000" w:rsidRDefault="00000000">
            <w:pPr>
              <w:spacing w:line="360" w:lineRule="exact"/>
              <w:jc w:val="center"/>
              <w:rPr>
                <w:sz w:val="18"/>
              </w:rPr>
            </w:pPr>
            <w:r>
              <w:rPr>
                <w:rFonts w:hint="eastAsia"/>
                <w:sz w:val="18"/>
              </w:rPr>
              <w:t>（社产委员会领导人）</w:t>
            </w:r>
            <w:r>
              <w:rPr>
                <w:sz w:val="18"/>
              </w:rPr>
              <w:t>3.6</w:t>
            </w:r>
          </w:p>
          <w:p w:rsidR="00000000" w:rsidRDefault="00000000">
            <w:pPr>
              <w:spacing w:line="360" w:lineRule="exact"/>
              <w:jc w:val="center"/>
              <w:rPr>
                <w:sz w:val="18"/>
              </w:rPr>
            </w:pPr>
            <w:r>
              <w:rPr>
                <w:rFonts w:hint="eastAsia"/>
                <w:sz w:val="18"/>
              </w:rPr>
              <w:t>（监察委员会领导人）</w:t>
            </w:r>
          </w:p>
        </w:tc>
        <w:tc>
          <w:tcPr>
            <w:tcW w:w="1564" w:type="dxa"/>
          </w:tcPr>
          <w:p w:rsidR="00000000" w:rsidRDefault="00000000">
            <w:pPr>
              <w:spacing w:line="360" w:lineRule="exact"/>
              <w:jc w:val="center"/>
              <w:rPr>
                <w:sz w:val="18"/>
              </w:rPr>
            </w:pPr>
          </w:p>
        </w:tc>
        <w:tc>
          <w:tcPr>
            <w:tcW w:w="1564" w:type="dxa"/>
          </w:tcPr>
          <w:p w:rsidR="00000000" w:rsidRDefault="00000000">
            <w:pPr>
              <w:spacing w:line="360" w:lineRule="exact"/>
              <w:jc w:val="center"/>
              <w:rPr>
                <w:sz w:val="18"/>
              </w:rPr>
            </w:pPr>
          </w:p>
        </w:tc>
      </w:tr>
    </w:tbl>
    <w:p w:rsidR="00000000" w:rsidRDefault="00000000">
      <w:pPr>
        <w:spacing w:after="240" w:line="360" w:lineRule="exact"/>
        <w:ind w:left="960" w:hanging="960"/>
        <w:rPr>
          <w:sz w:val="18"/>
        </w:rPr>
      </w:pPr>
      <w:r>
        <w:rPr>
          <w:rFonts w:hint="eastAsia"/>
          <w:sz w:val="18"/>
        </w:rPr>
        <w:t>资料来源：《农村妇女》画册。全国支持农村妇女机构和组织技术合作网。全国统计、地域和信息研究所研究和统计委员会，</w:t>
      </w:r>
      <w:r>
        <w:rPr>
          <w:sz w:val="18"/>
        </w:rPr>
        <w:t>2000</w:t>
      </w:r>
      <w:r>
        <w:rPr>
          <w:rFonts w:hint="eastAsia"/>
          <w:sz w:val="18"/>
        </w:rPr>
        <w:t>年材料。</w:t>
      </w:r>
    </w:p>
    <w:p w:rsidR="00000000" w:rsidRDefault="00000000">
      <w:pPr>
        <w:spacing w:after="240" w:line="360" w:lineRule="exact"/>
        <w:rPr>
          <w:rFonts w:ascii="SimHei" w:eastAsia="SimHei"/>
        </w:rPr>
      </w:pPr>
      <w:r>
        <w:rPr>
          <w:rFonts w:ascii="SimHei" w:eastAsia="SimHei"/>
          <w:sz w:val="24"/>
        </w:rPr>
        <w:br w:type="page"/>
      </w:r>
      <w:r>
        <w:rPr>
          <w:rFonts w:ascii="SimHei" w:eastAsia="SimHei" w:hint="eastAsia"/>
        </w:rPr>
        <w:t>妇女参与地方权力的情况</w:t>
      </w:r>
    </w:p>
    <w:p w:rsidR="00000000" w:rsidRDefault="00000000">
      <w:pPr>
        <w:spacing w:after="240" w:line="360" w:lineRule="exact"/>
        <w:ind w:firstLine="425"/>
        <w:rPr>
          <w:rFonts w:ascii="SimHei" w:eastAsia="SimHei"/>
          <w:sz w:val="24"/>
        </w:rPr>
      </w:pPr>
      <w:r>
        <w:t xml:space="preserve">375.  </w:t>
      </w:r>
      <w:r>
        <w:rPr>
          <w:rFonts w:hint="eastAsia"/>
        </w:rPr>
        <w:t>参与各个地方权力机构的妇女为数尚少，虽然略有增加：</w:t>
      </w:r>
      <w:r>
        <w:t>1991</w:t>
      </w:r>
      <w:r>
        <w:rPr>
          <w:rFonts w:hint="eastAsia"/>
        </w:rPr>
        <w:t>年全国</w:t>
      </w:r>
      <w:r>
        <w:t>20%</w:t>
      </w:r>
      <w:r>
        <w:rPr>
          <w:rFonts w:hint="eastAsia"/>
        </w:rPr>
        <w:t>的市政府由妇女掌管，而</w:t>
      </w:r>
      <w:r>
        <w:t>1998</w:t>
      </w:r>
      <w:r>
        <w:rPr>
          <w:rFonts w:hint="eastAsia"/>
        </w:rPr>
        <w:t>年，这一比率稍稍增加到了</w:t>
      </w:r>
      <w:r>
        <w:t>3.27%</w:t>
      </w:r>
      <w:r>
        <w:rPr>
          <w:rFonts w:hint="eastAsia"/>
        </w:rPr>
        <w:t>。</w:t>
      </w:r>
    </w:p>
    <w:p w:rsidR="00000000" w:rsidRDefault="00000000">
      <w:pPr>
        <w:spacing w:after="240" w:line="360" w:lineRule="exact"/>
        <w:rPr>
          <w:rFonts w:ascii="SimHei" w:eastAsia="SimHei"/>
        </w:rPr>
      </w:pPr>
      <w:r>
        <w:rPr>
          <w:rFonts w:ascii="SimHei" w:eastAsia="SimHei" w:hint="eastAsia"/>
        </w:rPr>
        <w:t>妇女参加社团情况</w:t>
      </w:r>
    </w:p>
    <w:p w:rsidR="00000000" w:rsidRDefault="00000000">
      <w:pPr>
        <w:spacing w:after="240" w:line="360" w:lineRule="exact"/>
        <w:ind w:firstLine="425"/>
      </w:pPr>
      <w:r>
        <w:t xml:space="preserve">376.  </w:t>
      </w:r>
      <w:r>
        <w:rPr>
          <w:rFonts w:hint="eastAsia"/>
        </w:rPr>
        <w:t>在工会和社会团体方面，估计约</w:t>
      </w:r>
      <w:r>
        <w:t>250</w:t>
      </w:r>
      <w:r>
        <w:rPr>
          <w:rFonts w:hint="eastAsia"/>
        </w:rPr>
        <w:t>万名妇女劳动者属于某个工会组织。</w:t>
      </w:r>
    </w:p>
    <w:p w:rsidR="00000000" w:rsidRDefault="00000000">
      <w:pPr>
        <w:spacing w:after="240" w:line="360" w:lineRule="exact"/>
        <w:ind w:firstLine="425"/>
        <w:jc w:val="center"/>
        <w:rPr>
          <w:rFonts w:ascii="SimHei" w:eastAsia="SimHei"/>
          <w:sz w:val="24"/>
        </w:rPr>
      </w:pPr>
      <w:r>
        <w:t xml:space="preserve">377.  </w:t>
      </w:r>
      <w:r>
        <w:rPr>
          <w:rFonts w:hint="eastAsia"/>
        </w:rPr>
        <w:t>根据劳工与社会保险部关于社团的统计，</w:t>
      </w:r>
      <w:r>
        <w:t>1999</w:t>
      </w:r>
      <w:r>
        <w:rPr>
          <w:rFonts w:hint="eastAsia"/>
        </w:rPr>
        <w:t>年已将其执行委员会登记的总共</w:t>
      </w:r>
      <w:r>
        <w:t>1</w:t>
      </w:r>
      <w:r>
        <w:rPr>
          <w:rFonts w:hint="eastAsia"/>
        </w:rPr>
        <w:t xml:space="preserve"> </w:t>
      </w:r>
      <w:r>
        <w:t>134</w:t>
      </w:r>
      <w:r>
        <w:rPr>
          <w:rFonts w:hint="eastAsia"/>
        </w:rPr>
        <w:t>个组织中，</w:t>
      </w:r>
      <w:r>
        <w:t>3%</w:t>
      </w:r>
      <w:r>
        <w:rPr>
          <w:rFonts w:hint="eastAsia"/>
        </w:rPr>
        <w:t>由妇女担任负责人。其中没有一个妇女领导一个总联合会；她们中有</w:t>
      </w:r>
      <w:r>
        <w:t>4</w:t>
      </w:r>
      <w:r>
        <w:rPr>
          <w:rFonts w:hint="eastAsia"/>
        </w:rPr>
        <w:t>人领导联合会，</w:t>
      </w:r>
      <w:r>
        <w:t>35</w:t>
      </w:r>
      <w:r>
        <w:rPr>
          <w:rFonts w:hint="eastAsia"/>
        </w:rPr>
        <w:t>人领导工会。</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8</w:t>
      </w:r>
      <w:r>
        <w:rPr>
          <w:rFonts w:ascii="SimHei" w:eastAsia="SimHei" w:hint="eastAsia"/>
          <w:sz w:val="24"/>
        </w:rPr>
        <w:t>条</w:t>
      </w:r>
    </w:p>
    <w:p w:rsidR="00000000" w:rsidRDefault="00000000">
      <w:pPr>
        <w:spacing w:after="240" w:line="360" w:lineRule="exact"/>
        <w:ind w:firstLine="425"/>
      </w:pPr>
      <w:r>
        <w:t xml:space="preserve">378.  </w:t>
      </w:r>
      <w:r>
        <w:rPr>
          <w:rFonts w:hint="eastAsia"/>
        </w:rPr>
        <w:t>正如以上报告所指出的，妇女参与墨西哥外交政策的制订和实施没有遇到任何法律或行政管理方面的障碍。关于代表墨西哥政府出使其他国家政府或国际组织的机会，也不存在任何问题。</w:t>
      </w:r>
    </w:p>
    <w:p w:rsidR="00000000" w:rsidRDefault="00000000">
      <w:pPr>
        <w:spacing w:after="240" w:line="360" w:lineRule="exact"/>
        <w:ind w:firstLine="425"/>
      </w:pPr>
      <w:r>
        <w:t xml:space="preserve">379.  </w:t>
      </w:r>
      <w:r>
        <w:rPr>
          <w:rFonts w:hint="eastAsia"/>
        </w:rPr>
        <w:t>从</w:t>
      </w:r>
      <w:r>
        <w:t>1998</w:t>
      </w:r>
      <w:r>
        <w:rPr>
          <w:rFonts w:hint="eastAsia"/>
        </w:rPr>
        <w:t>年</w:t>
      </w:r>
      <w:r>
        <w:t>1</w:t>
      </w:r>
      <w:r>
        <w:rPr>
          <w:rFonts w:hint="eastAsia"/>
        </w:rPr>
        <w:t>月到</w:t>
      </w:r>
      <w:r>
        <w:t>2000</w:t>
      </w:r>
      <w:r>
        <w:rPr>
          <w:rFonts w:hint="eastAsia"/>
        </w:rPr>
        <w:t>年</w:t>
      </w:r>
      <w:r>
        <w:t>9</w:t>
      </w:r>
      <w:r>
        <w:rPr>
          <w:rFonts w:hint="eastAsia"/>
        </w:rPr>
        <w:t>月，在妇女参与墨西哥国际关系方面取得一些进展。外交部继续由一位妇女任部长，并有一位女副部长主管联合国、非洲和中东事务。</w:t>
      </w:r>
    </w:p>
    <w:p w:rsidR="00000000" w:rsidRDefault="00000000">
      <w:pPr>
        <w:spacing w:after="240" w:line="360" w:lineRule="exact"/>
        <w:ind w:firstLine="425"/>
      </w:pPr>
      <w:r>
        <w:t xml:space="preserve">380.  </w:t>
      </w:r>
      <w:r>
        <w:rPr>
          <w:rFonts w:hint="eastAsia"/>
        </w:rPr>
        <w:t>墨西哥外事局</w:t>
      </w:r>
      <w:r>
        <w:t>1998</w:t>
      </w:r>
      <w:r>
        <w:rPr>
          <w:rFonts w:hint="eastAsia"/>
        </w:rPr>
        <w:t>年新任命的职业大使中，妇女占</w:t>
      </w:r>
      <w:r>
        <w:t>50%</w:t>
      </w:r>
      <w:r>
        <w:rPr>
          <w:rFonts w:hint="eastAsia"/>
        </w:rPr>
        <w:t>，男性占</w:t>
      </w:r>
      <w:r>
        <w:t>50%</w:t>
      </w:r>
      <w:r>
        <w:rPr>
          <w:rFonts w:hint="eastAsia"/>
        </w:rPr>
        <w:t>；而</w:t>
      </w:r>
      <w:r>
        <w:t>1999</w:t>
      </w:r>
      <w:r>
        <w:rPr>
          <w:rFonts w:hint="eastAsia"/>
        </w:rPr>
        <w:t>年，这个比率明显减小，因为外事局任命的五名职业大使中，只有一人是妇女。</w:t>
      </w:r>
    </w:p>
    <w:p w:rsidR="00000000" w:rsidRDefault="00000000">
      <w:pPr>
        <w:spacing w:after="240" w:line="360" w:lineRule="exact"/>
        <w:ind w:firstLine="425"/>
      </w:pPr>
      <w:r>
        <w:t xml:space="preserve">381.  </w:t>
      </w:r>
      <w:r>
        <w:rPr>
          <w:rFonts w:hint="eastAsia"/>
        </w:rPr>
        <w:t>在外交部的行政结构中，妇女参与情况如下：</w:t>
      </w:r>
    </w:p>
    <w:p w:rsidR="00000000" w:rsidRDefault="00000000">
      <w:pPr>
        <w:spacing w:after="240" w:line="360" w:lineRule="exact"/>
        <w:jc w:val="center"/>
        <w:rPr>
          <w:rFonts w:ascii="SimHei" w:eastAsia="SimHei"/>
        </w:rPr>
      </w:pPr>
      <w:r>
        <w:rPr>
          <w:rFonts w:ascii="SimHei" w:eastAsia="SimHei"/>
        </w:rPr>
        <w:t>2000</w:t>
      </w:r>
      <w:r>
        <w:rPr>
          <w:rFonts w:ascii="SimHei" w:eastAsia="SimHei" w:hint="eastAsia"/>
        </w:rPr>
        <w:t>年人员结构</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3324"/>
        <w:gridCol w:w="3324"/>
      </w:tblGrid>
      <w:tr w:rsidR="00000000">
        <w:tblPrEx>
          <w:tblCellMar>
            <w:top w:w="0" w:type="dxa"/>
            <w:bottom w:w="0" w:type="dxa"/>
          </w:tblCellMar>
        </w:tblPrEx>
        <w:tc>
          <w:tcPr>
            <w:tcW w:w="3268" w:type="dxa"/>
          </w:tcPr>
          <w:p w:rsidR="00000000" w:rsidRDefault="00000000">
            <w:pPr>
              <w:spacing w:line="340" w:lineRule="exact"/>
              <w:jc w:val="center"/>
              <w:rPr>
                <w:sz w:val="18"/>
              </w:rPr>
            </w:pPr>
            <w:r>
              <w:rPr>
                <w:rFonts w:hint="eastAsia"/>
                <w:sz w:val="18"/>
              </w:rPr>
              <w:t>级别</w:t>
            </w:r>
          </w:p>
        </w:tc>
        <w:tc>
          <w:tcPr>
            <w:tcW w:w="3324" w:type="dxa"/>
          </w:tcPr>
          <w:p w:rsidR="00000000" w:rsidRDefault="00000000">
            <w:pPr>
              <w:spacing w:line="340" w:lineRule="exact"/>
              <w:jc w:val="center"/>
              <w:rPr>
                <w:sz w:val="18"/>
              </w:rPr>
            </w:pPr>
            <w:r>
              <w:rPr>
                <w:rFonts w:hint="eastAsia"/>
                <w:sz w:val="18"/>
              </w:rPr>
              <w:t>职务</w:t>
            </w:r>
          </w:p>
        </w:tc>
        <w:tc>
          <w:tcPr>
            <w:tcW w:w="3324" w:type="dxa"/>
          </w:tcPr>
          <w:p w:rsidR="00000000" w:rsidRDefault="00000000">
            <w:pPr>
              <w:spacing w:line="340" w:lineRule="exact"/>
              <w:jc w:val="center"/>
              <w:rPr>
                <w:sz w:val="18"/>
              </w:rPr>
            </w:pPr>
            <w:r>
              <w:rPr>
                <w:rFonts w:hint="eastAsia"/>
                <w:sz w:val="18"/>
              </w:rPr>
              <w:t>女官员数</w:t>
            </w:r>
          </w:p>
        </w:tc>
      </w:tr>
      <w:tr w:rsidR="00000000">
        <w:tblPrEx>
          <w:tblCellMar>
            <w:top w:w="0" w:type="dxa"/>
            <w:bottom w:w="0" w:type="dxa"/>
          </w:tblCellMar>
        </w:tblPrEx>
        <w:tc>
          <w:tcPr>
            <w:tcW w:w="3268" w:type="dxa"/>
          </w:tcPr>
          <w:p w:rsidR="00000000" w:rsidRDefault="00000000">
            <w:pPr>
              <w:spacing w:line="340" w:lineRule="exact"/>
              <w:jc w:val="center"/>
              <w:rPr>
                <w:sz w:val="18"/>
              </w:rPr>
            </w:pPr>
            <w:r>
              <w:rPr>
                <w:sz w:val="18"/>
              </w:rPr>
              <w:t>29</w:t>
            </w:r>
          </w:p>
        </w:tc>
        <w:tc>
          <w:tcPr>
            <w:tcW w:w="3324" w:type="dxa"/>
          </w:tcPr>
          <w:p w:rsidR="00000000" w:rsidRDefault="00000000">
            <w:pPr>
              <w:spacing w:line="340" w:lineRule="exact"/>
              <w:jc w:val="center"/>
              <w:rPr>
                <w:sz w:val="18"/>
              </w:rPr>
            </w:pPr>
            <w:r>
              <w:rPr>
                <w:rFonts w:hint="eastAsia"/>
                <w:sz w:val="18"/>
              </w:rPr>
              <w:t>分管地区的副司长（女）</w:t>
            </w:r>
          </w:p>
        </w:tc>
        <w:tc>
          <w:tcPr>
            <w:tcW w:w="3324" w:type="dxa"/>
          </w:tcPr>
          <w:p w:rsidR="00000000" w:rsidRDefault="00000000">
            <w:pPr>
              <w:spacing w:line="340" w:lineRule="exact"/>
              <w:jc w:val="center"/>
              <w:rPr>
                <w:sz w:val="18"/>
              </w:rPr>
            </w:pPr>
            <w:r>
              <w:rPr>
                <w:sz w:val="18"/>
              </w:rPr>
              <w:t>59</w:t>
            </w:r>
          </w:p>
        </w:tc>
      </w:tr>
      <w:tr w:rsidR="00000000">
        <w:tblPrEx>
          <w:tblCellMar>
            <w:top w:w="0" w:type="dxa"/>
            <w:bottom w:w="0" w:type="dxa"/>
          </w:tblCellMar>
        </w:tblPrEx>
        <w:tc>
          <w:tcPr>
            <w:tcW w:w="3268" w:type="dxa"/>
          </w:tcPr>
          <w:p w:rsidR="00000000" w:rsidRDefault="00000000">
            <w:pPr>
              <w:spacing w:line="340" w:lineRule="exact"/>
              <w:jc w:val="center"/>
              <w:rPr>
                <w:sz w:val="18"/>
              </w:rPr>
            </w:pPr>
            <w:r>
              <w:rPr>
                <w:sz w:val="18"/>
              </w:rPr>
              <w:t>30</w:t>
            </w:r>
          </w:p>
        </w:tc>
        <w:tc>
          <w:tcPr>
            <w:tcW w:w="3324" w:type="dxa"/>
          </w:tcPr>
          <w:p w:rsidR="00000000" w:rsidRDefault="00000000">
            <w:pPr>
              <w:spacing w:line="340" w:lineRule="exact"/>
              <w:jc w:val="center"/>
              <w:rPr>
                <w:sz w:val="18"/>
              </w:rPr>
            </w:pPr>
            <w:r>
              <w:rPr>
                <w:rFonts w:hint="eastAsia"/>
                <w:sz w:val="18"/>
              </w:rPr>
              <w:t>分管地区的司长（女）</w:t>
            </w:r>
          </w:p>
        </w:tc>
        <w:tc>
          <w:tcPr>
            <w:tcW w:w="3324" w:type="dxa"/>
          </w:tcPr>
          <w:p w:rsidR="00000000" w:rsidRDefault="00000000">
            <w:pPr>
              <w:spacing w:line="340" w:lineRule="exact"/>
              <w:jc w:val="center"/>
              <w:rPr>
                <w:sz w:val="18"/>
              </w:rPr>
            </w:pPr>
            <w:r>
              <w:rPr>
                <w:sz w:val="18"/>
              </w:rPr>
              <w:t>5</w:t>
            </w:r>
          </w:p>
        </w:tc>
      </w:tr>
      <w:tr w:rsidR="00000000">
        <w:tblPrEx>
          <w:tblCellMar>
            <w:top w:w="0" w:type="dxa"/>
            <w:bottom w:w="0" w:type="dxa"/>
          </w:tblCellMar>
        </w:tblPrEx>
        <w:tc>
          <w:tcPr>
            <w:tcW w:w="3268" w:type="dxa"/>
          </w:tcPr>
          <w:p w:rsidR="00000000" w:rsidRDefault="00000000">
            <w:pPr>
              <w:spacing w:line="340" w:lineRule="exact"/>
              <w:jc w:val="center"/>
              <w:rPr>
                <w:sz w:val="18"/>
              </w:rPr>
            </w:pPr>
            <w:r>
              <w:rPr>
                <w:sz w:val="18"/>
              </w:rPr>
              <w:t>30E</w:t>
            </w:r>
          </w:p>
        </w:tc>
        <w:tc>
          <w:tcPr>
            <w:tcW w:w="3324" w:type="dxa"/>
          </w:tcPr>
          <w:p w:rsidR="00000000" w:rsidRDefault="00000000">
            <w:pPr>
              <w:spacing w:line="340" w:lineRule="exact"/>
              <w:jc w:val="center"/>
              <w:rPr>
                <w:sz w:val="18"/>
              </w:rPr>
            </w:pPr>
            <w:r>
              <w:rPr>
                <w:rFonts w:hint="eastAsia"/>
                <w:sz w:val="18"/>
              </w:rPr>
              <w:t>行政结构地区司长（女）</w:t>
            </w:r>
          </w:p>
        </w:tc>
        <w:tc>
          <w:tcPr>
            <w:tcW w:w="3324" w:type="dxa"/>
          </w:tcPr>
          <w:p w:rsidR="00000000" w:rsidRDefault="00000000">
            <w:pPr>
              <w:spacing w:line="340" w:lineRule="exact"/>
              <w:jc w:val="center"/>
              <w:rPr>
                <w:sz w:val="18"/>
              </w:rPr>
            </w:pPr>
            <w:r>
              <w:rPr>
                <w:sz w:val="18"/>
              </w:rPr>
              <w:t>32</w:t>
            </w:r>
          </w:p>
        </w:tc>
      </w:tr>
      <w:tr w:rsidR="00000000">
        <w:tblPrEx>
          <w:tblCellMar>
            <w:top w:w="0" w:type="dxa"/>
            <w:bottom w:w="0" w:type="dxa"/>
          </w:tblCellMar>
        </w:tblPrEx>
        <w:tc>
          <w:tcPr>
            <w:tcW w:w="3268" w:type="dxa"/>
          </w:tcPr>
          <w:p w:rsidR="00000000" w:rsidRDefault="00000000">
            <w:pPr>
              <w:spacing w:line="340" w:lineRule="exact"/>
              <w:jc w:val="center"/>
              <w:rPr>
                <w:sz w:val="18"/>
              </w:rPr>
            </w:pPr>
            <w:r>
              <w:rPr>
                <w:sz w:val="18"/>
              </w:rPr>
              <w:t>33</w:t>
            </w:r>
          </w:p>
        </w:tc>
        <w:tc>
          <w:tcPr>
            <w:tcW w:w="3324" w:type="dxa"/>
          </w:tcPr>
          <w:p w:rsidR="00000000" w:rsidRDefault="00000000">
            <w:pPr>
              <w:spacing w:line="340" w:lineRule="exact"/>
              <w:jc w:val="center"/>
              <w:rPr>
                <w:sz w:val="18"/>
              </w:rPr>
            </w:pPr>
            <w:r>
              <w:rPr>
                <w:rFonts w:hint="eastAsia"/>
                <w:sz w:val="18"/>
              </w:rPr>
              <w:t>总司长（女）</w:t>
            </w:r>
          </w:p>
        </w:tc>
        <w:tc>
          <w:tcPr>
            <w:tcW w:w="3324" w:type="dxa"/>
          </w:tcPr>
          <w:p w:rsidR="00000000" w:rsidRDefault="00000000">
            <w:pPr>
              <w:spacing w:line="340" w:lineRule="exact"/>
              <w:jc w:val="center"/>
              <w:rPr>
                <w:sz w:val="18"/>
              </w:rPr>
            </w:pPr>
            <w:r>
              <w:rPr>
                <w:sz w:val="18"/>
              </w:rPr>
              <w:t>2</w:t>
            </w:r>
          </w:p>
        </w:tc>
      </w:tr>
      <w:tr w:rsidR="00000000">
        <w:tblPrEx>
          <w:tblCellMar>
            <w:top w:w="0" w:type="dxa"/>
            <w:bottom w:w="0" w:type="dxa"/>
          </w:tblCellMar>
        </w:tblPrEx>
        <w:tc>
          <w:tcPr>
            <w:tcW w:w="3268" w:type="dxa"/>
          </w:tcPr>
          <w:p w:rsidR="00000000" w:rsidRDefault="00000000">
            <w:pPr>
              <w:spacing w:line="340" w:lineRule="exact"/>
              <w:jc w:val="center"/>
              <w:rPr>
                <w:sz w:val="18"/>
              </w:rPr>
            </w:pPr>
            <w:r>
              <w:rPr>
                <w:sz w:val="18"/>
              </w:rPr>
              <w:t>33E</w:t>
            </w:r>
          </w:p>
        </w:tc>
        <w:tc>
          <w:tcPr>
            <w:tcW w:w="3324" w:type="dxa"/>
          </w:tcPr>
          <w:p w:rsidR="00000000" w:rsidRDefault="00000000">
            <w:pPr>
              <w:spacing w:line="340" w:lineRule="exact"/>
              <w:jc w:val="center"/>
              <w:rPr>
                <w:sz w:val="18"/>
              </w:rPr>
            </w:pPr>
            <w:r>
              <w:rPr>
                <w:rFonts w:hint="eastAsia"/>
                <w:sz w:val="18"/>
              </w:rPr>
              <w:t>行政结构总司长（女）</w:t>
            </w:r>
          </w:p>
        </w:tc>
        <w:tc>
          <w:tcPr>
            <w:tcW w:w="3324" w:type="dxa"/>
          </w:tcPr>
          <w:p w:rsidR="00000000" w:rsidRDefault="00000000">
            <w:pPr>
              <w:spacing w:line="340" w:lineRule="exact"/>
              <w:jc w:val="center"/>
              <w:rPr>
                <w:sz w:val="18"/>
              </w:rPr>
            </w:pPr>
            <w:r>
              <w:rPr>
                <w:sz w:val="18"/>
              </w:rPr>
              <w:t>4</w:t>
            </w:r>
          </w:p>
        </w:tc>
      </w:tr>
      <w:tr w:rsidR="00000000">
        <w:tblPrEx>
          <w:tblCellMar>
            <w:top w:w="0" w:type="dxa"/>
            <w:bottom w:w="0" w:type="dxa"/>
          </w:tblCellMar>
        </w:tblPrEx>
        <w:tc>
          <w:tcPr>
            <w:tcW w:w="3268" w:type="dxa"/>
          </w:tcPr>
          <w:p w:rsidR="00000000" w:rsidRDefault="00000000">
            <w:pPr>
              <w:spacing w:line="340" w:lineRule="exact"/>
              <w:jc w:val="center"/>
              <w:rPr>
                <w:sz w:val="18"/>
              </w:rPr>
            </w:pPr>
          </w:p>
        </w:tc>
        <w:tc>
          <w:tcPr>
            <w:tcW w:w="3324" w:type="dxa"/>
          </w:tcPr>
          <w:p w:rsidR="00000000" w:rsidRDefault="00000000">
            <w:pPr>
              <w:spacing w:line="340" w:lineRule="exact"/>
              <w:jc w:val="center"/>
              <w:rPr>
                <w:sz w:val="18"/>
              </w:rPr>
            </w:pPr>
            <w:r>
              <w:rPr>
                <w:rFonts w:hint="eastAsia"/>
                <w:sz w:val="18"/>
              </w:rPr>
              <w:t>共计</w:t>
            </w:r>
          </w:p>
        </w:tc>
        <w:tc>
          <w:tcPr>
            <w:tcW w:w="3324" w:type="dxa"/>
          </w:tcPr>
          <w:p w:rsidR="00000000" w:rsidRDefault="00000000">
            <w:pPr>
              <w:spacing w:line="340" w:lineRule="exact"/>
              <w:jc w:val="center"/>
              <w:rPr>
                <w:sz w:val="18"/>
              </w:rPr>
            </w:pPr>
            <w:r>
              <w:rPr>
                <w:sz w:val="18"/>
              </w:rPr>
              <w:t>102</w:t>
            </w:r>
          </w:p>
        </w:tc>
      </w:tr>
    </w:tbl>
    <w:p w:rsidR="00000000" w:rsidRDefault="00000000">
      <w:pPr>
        <w:spacing w:after="240" w:line="360" w:lineRule="exact"/>
        <w:rPr>
          <w:sz w:val="18"/>
        </w:rPr>
      </w:pPr>
      <w:r>
        <w:rPr>
          <w:rFonts w:hint="eastAsia"/>
          <w:sz w:val="18"/>
        </w:rPr>
        <w:t>资料来源：外交部外事和人事总局，</w:t>
      </w:r>
      <w:r>
        <w:rPr>
          <w:sz w:val="18"/>
        </w:rPr>
        <w:t>2000</w:t>
      </w:r>
      <w:r>
        <w:rPr>
          <w:rFonts w:hint="eastAsia"/>
          <w:sz w:val="18"/>
        </w:rPr>
        <w:t>年</w:t>
      </w:r>
      <w:r>
        <w:rPr>
          <w:sz w:val="18"/>
        </w:rPr>
        <w:t>9</w:t>
      </w:r>
      <w:r>
        <w:rPr>
          <w:rFonts w:hint="eastAsia"/>
          <w:sz w:val="18"/>
        </w:rPr>
        <w:t>月。</w:t>
      </w:r>
    </w:p>
    <w:p w:rsidR="00000000" w:rsidRDefault="00000000">
      <w:pPr>
        <w:spacing w:after="240" w:line="360" w:lineRule="exact"/>
        <w:ind w:firstLine="425"/>
      </w:pPr>
      <w:r>
        <w:t xml:space="preserve">382.  </w:t>
      </w:r>
      <w:r>
        <w:rPr>
          <w:rFonts w:hint="eastAsia"/>
        </w:rPr>
        <w:t>关于妇女参加墨西哥外事局工作的情况，可从以下图表按部门和性别分类开列的外事局职业人员统计中反映出来。</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28"/>
        <w:gridCol w:w="1497"/>
        <w:gridCol w:w="1497"/>
        <w:gridCol w:w="1497"/>
        <w:gridCol w:w="1497"/>
        <w:gridCol w:w="1497"/>
      </w:tblGrid>
      <w:tr w:rsidR="00000000">
        <w:tblPrEx>
          <w:tblCellMar>
            <w:top w:w="0" w:type="dxa"/>
            <w:bottom w:w="0" w:type="dxa"/>
          </w:tblCellMar>
        </w:tblPrEx>
        <w:tc>
          <w:tcPr>
            <w:tcW w:w="2428" w:type="dxa"/>
            <w:tcBorders>
              <w:top w:val="single" w:sz="6" w:space="0" w:color="auto"/>
              <w:bottom w:val="nil"/>
            </w:tcBorders>
          </w:tcPr>
          <w:p w:rsidR="00000000" w:rsidRDefault="00000000">
            <w:pPr>
              <w:spacing w:line="340" w:lineRule="exact"/>
              <w:jc w:val="center"/>
              <w:rPr>
                <w:sz w:val="18"/>
              </w:rPr>
            </w:pPr>
            <w:r>
              <w:rPr>
                <w:rFonts w:hint="eastAsia"/>
                <w:sz w:val="18"/>
              </w:rPr>
              <w:t>部门</w:t>
            </w:r>
          </w:p>
        </w:tc>
        <w:tc>
          <w:tcPr>
            <w:tcW w:w="2994" w:type="dxa"/>
            <w:gridSpan w:val="2"/>
          </w:tcPr>
          <w:p w:rsidR="00000000" w:rsidRDefault="00000000">
            <w:pPr>
              <w:spacing w:line="340" w:lineRule="exact"/>
              <w:jc w:val="center"/>
              <w:rPr>
                <w:sz w:val="18"/>
              </w:rPr>
            </w:pPr>
            <w:r>
              <w:rPr>
                <w:rFonts w:hint="eastAsia"/>
                <w:sz w:val="18"/>
              </w:rPr>
              <w:t>女</w:t>
            </w:r>
          </w:p>
        </w:tc>
        <w:tc>
          <w:tcPr>
            <w:tcW w:w="2994" w:type="dxa"/>
            <w:gridSpan w:val="2"/>
          </w:tcPr>
          <w:p w:rsidR="00000000" w:rsidRDefault="00000000">
            <w:pPr>
              <w:spacing w:line="340" w:lineRule="exact"/>
              <w:jc w:val="center"/>
              <w:rPr>
                <w:sz w:val="18"/>
              </w:rPr>
            </w:pPr>
            <w:r>
              <w:rPr>
                <w:rFonts w:hint="eastAsia"/>
                <w:sz w:val="18"/>
              </w:rPr>
              <w:t>男</w:t>
            </w:r>
          </w:p>
        </w:tc>
        <w:tc>
          <w:tcPr>
            <w:tcW w:w="1497" w:type="dxa"/>
            <w:tcBorders>
              <w:bottom w:val="nil"/>
            </w:tcBorders>
          </w:tcPr>
          <w:p w:rsidR="00000000" w:rsidRDefault="00000000">
            <w:pPr>
              <w:spacing w:line="340" w:lineRule="exact"/>
              <w:jc w:val="center"/>
              <w:rPr>
                <w:sz w:val="18"/>
              </w:rPr>
            </w:pPr>
            <w:r>
              <w:rPr>
                <w:rFonts w:hint="eastAsia"/>
                <w:sz w:val="18"/>
              </w:rPr>
              <w:t>总计</w:t>
            </w:r>
          </w:p>
        </w:tc>
      </w:tr>
      <w:tr w:rsidR="00000000">
        <w:tblPrEx>
          <w:tblCellMar>
            <w:top w:w="0" w:type="dxa"/>
            <w:bottom w:w="0" w:type="dxa"/>
          </w:tblCellMar>
        </w:tblPrEx>
        <w:tc>
          <w:tcPr>
            <w:tcW w:w="2428" w:type="dxa"/>
            <w:tcBorders>
              <w:top w:val="nil"/>
            </w:tcBorders>
          </w:tcPr>
          <w:p w:rsidR="00000000" w:rsidRDefault="00000000">
            <w:pPr>
              <w:spacing w:line="340" w:lineRule="exact"/>
              <w:jc w:val="center"/>
              <w:rPr>
                <w:sz w:val="18"/>
              </w:rPr>
            </w:pPr>
          </w:p>
        </w:tc>
        <w:tc>
          <w:tcPr>
            <w:tcW w:w="1497" w:type="dxa"/>
          </w:tcPr>
          <w:p w:rsidR="00000000" w:rsidRDefault="00000000">
            <w:pPr>
              <w:spacing w:line="340" w:lineRule="exact"/>
              <w:jc w:val="center"/>
              <w:rPr>
                <w:sz w:val="18"/>
              </w:rPr>
            </w:pPr>
            <w:r>
              <w:rPr>
                <w:rFonts w:hint="eastAsia"/>
                <w:sz w:val="18"/>
              </w:rPr>
              <w:t>人数</w:t>
            </w:r>
          </w:p>
        </w:tc>
        <w:tc>
          <w:tcPr>
            <w:tcW w:w="1497" w:type="dxa"/>
          </w:tcPr>
          <w:p w:rsidR="00000000" w:rsidRDefault="00000000">
            <w:pPr>
              <w:spacing w:line="340" w:lineRule="exact"/>
              <w:jc w:val="center"/>
              <w:rPr>
                <w:sz w:val="18"/>
              </w:rPr>
            </w:pPr>
            <w:r>
              <w:rPr>
                <w:sz w:val="18"/>
              </w:rPr>
              <w:t>%</w:t>
            </w:r>
          </w:p>
        </w:tc>
        <w:tc>
          <w:tcPr>
            <w:tcW w:w="1497" w:type="dxa"/>
          </w:tcPr>
          <w:p w:rsidR="00000000" w:rsidRDefault="00000000">
            <w:pPr>
              <w:spacing w:line="340" w:lineRule="exact"/>
              <w:jc w:val="center"/>
              <w:rPr>
                <w:sz w:val="18"/>
              </w:rPr>
            </w:pPr>
            <w:r>
              <w:rPr>
                <w:rFonts w:hint="eastAsia"/>
                <w:sz w:val="18"/>
              </w:rPr>
              <w:t>人数</w:t>
            </w:r>
          </w:p>
        </w:tc>
        <w:tc>
          <w:tcPr>
            <w:tcW w:w="1497" w:type="dxa"/>
          </w:tcPr>
          <w:p w:rsidR="00000000" w:rsidRDefault="00000000">
            <w:pPr>
              <w:spacing w:line="340" w:lineRule="exact"/>
              <w:jc w:val="center"/>
              <w:rPr>
                <w:sz w:val="18"/>
              </w:rPr>
            </w:pPr>
            <w:r>
              <w:rPr>
                <w:sz w:val="18"/>
              </w:rPr>
              <w:t>%</w:t>
            </w:r>
          </w:p>
        </w:tc>
        <w:tc>
          <w:tcPr>
            <w:tcW w:w="1497" w:type="dxa"/>
            <w:tcBorders>
              <w:top w:val="nil"/>
            </w:tcBorders>
          </w:tcPr>
          <w:p w:rsidR="00000000" w:rsidRDefault="00000000">
            <w:pPr>
              <w:spacing w:line="340" w:lineRule="exact"/>
              <w:jc w:val="center"/>
              <w:rPr>
                <w:sz w:val="18"/>
              </w:rPr>
            </w:pPr>
          </w:p>
        </w:tc>
      </w:tr>
      <w:tr w:rsidR="00000000">
        <w:tblPrEx>
          <w:tblCellMar>
            <w:top w:w="0" w:type="dxa"/>
            <w:bottom w:w="0" w:type="dxa"/>
          </w:tblCellMar>
        </w:tblPrEx>
        <w:tc>
          <w:tcPr>
            <w:tcW w:w="2428" w:type="dxa"/>
          </w:tcPr>
          <w:p w:rsidR="00000000" w:rsidRDefault="00000000">
            <w:pPr>
              <w:spacing w:line="340" w:lineRule="exact"/>
              <w:jc w:val="center"/>
              <w:rPr>
                <w:sz w:val="18"/>
              </w:rPr>
            </w:pPr>
            <w:r>
              <w:rPr>
                <w:rFonts w:hint="eastAsia"/>
                <w:sz w:val="18"/>
              </w:rPr>
              <w:t>外交—领事部门</w:t>
            </w:r>
          </w:p>
        </w:tc>
        <w:tc>
          <w:tcPr>
            <w:tcW w:w="1497" w:type="dxa"/>
          </w:tcPr>
          <w:p w:rsidR="00000000" w:rsidRDefault="00000000">
            <w:pPr>
              <w:spacing w:line="340" w:lineRule="exact"/>
              <w:jc w:val="center"/>
              <w:rPr>
                <w:sz w:val="18"/>
              </w:rPr>
            </w:pPr>
            <w:r>
              <w:rPr>
                <w:sz w:val="18"/>
              </w:rPr>
              <w:t>186</w:t>
            </w:r>
          </w:p>
        </w:tc>
        <w:tc>
          <w:tcPr>
            <w:tcW w:w="1497" w:type="dxa"/>
          </w:tcPr>
          <w:p w:rsidR="00000000" w:rsidRDefault="00000000">
            <w:pPr>
              <w:spacing w:line="340" w:lineRule="exact"/>
              <w:jc w:val="center"/>
              <w:rPr>
                <w:sz w:val="18"/>
              </w:rPr>
            </w:pPr>
            <w:r>
              <w:rPr>
                <w:sz w:val="18"/>
              </w:rPr>
              <w:t>26</w:t>
            </w:r>
          </w:p>
        </w:tc>
        <w:tc>
          <w:tcPr>
            <w:tcW w:w="1497" w:type="dxa"/>
          </w:tcPr>
          <w:p w:rsidR="00000000" w:rsidRDefault="00000000">
            <w:pPr>
              <w:spacing w:line="340" w:lineRule="exact"/>
              <w:jc w:val="center"/>
              <w:rPr>
                <w:sz w:val="18"/>
              </w:rPr>
            </w:pPr>
            <w:r>
              <w:rPr>
                <w:sz w:val="18"/>
              </w:rPr>
              <w:t>539</w:t>
            </w:r>
          </w:p>
        </w:tc>
        <w:tc>
          <w:tcPr>
            <w:tcW w:w="1497" w:type="dxa"/>
          </w:tcPr>
          <w:p w:rsidR="00000000" w:rsidRDefault="00000000">
            <w:pPr>
              <w:spacing w:line="340" w:lineRule="exact"/>
              <w:jc w:val="center"/>
              <w:rPr>
                <w:sz w:val="18"/>
              </w:rPr>
            </w:pPr>
            <w:r>
              <w:rPr>
                <w:sz w:val="18"/>
              </w:rPr>
              <w:t>74</w:t>
            </w:r>
          </w:p>
        </w:tc>
        <w:tc>
          <w:tcPr>
            <w:tcW w:w="1497" w:type="dxa"/>
          </w:tcPr>
          <w:p w:rsidR="00000000" w:rsidRDefault="00000000">
            <w:pPr>
              <w:spacing w:line="340" w:lineRule="exact"/>
              <w:jc w:val="center"/>
              <w:rPr>
                <w:sz w:val="18"/>
              </w:rPr>
            </w:pPr>
            <w:r>
              <w:rPr>
                <w:sz w:val="18"/>
              </w:rPr>
              <w:t>725</w:t>
            </w:r>
          </w:p>
        </w:tc>
      </w:tr>
      <w:tr w:rsidR="00000000">
        <w:tblPrEx>
          <w:tblCellMar>
            <w:top w:w="0" w:type="dxa"/>
            <w:bottom w:w="0" w:type="dxa"/>
          </w:tblCellMar>
        </w:tblPrEx>
        <w:tc>
          <w:tcPr>
            <w:tcW w:w="2428" w:type="dxa"/>
          </w:tcPr>
          <w:p w:rsidR="00000000" w:rsidRDefault="00000000">
            <w:pPr>
              <w:spacing w:line="340" w:lineRule="exact"/>
              <w:jc w:val="center"/>
              <w:rPr>
                <w:sz w:val="18"/>
              </w:rPr>
            </w:pPr>
            <w:r>
              <w:rPr>
                <w:rFonts w:hint="eastAsia"/>
                <w:sz w:val="18"/>
              </w:rPr>
              <w:t>技术—行政部门</w:t>
            </w:r>
          </w:p>
        </w:tc>
        <w:tc>
          <w:tcPr>
            <w:tcW w:w="1497" w:type="dxa"/>
          </w:tcPr>
          <w:p w:rsidR="00000000" w:rsidRDefault="00000000">
            <w:pPr>
              <w:spacing w:line="340" w:lineRule="exact"/>
              <w:jc w:val="center"/>
              <w:rPr>
                <w:sz w:val="18"/>
              </w:rPr>
            </w:pPr>
            <w:r>
              <w:rPr>
                <w:sz w:val="18"/>
              </w:rPr>
              <w:t>292</w:t>
            </w:r>
          </w:p>
        </w:tc>
        <w:tc>
          <w:tcPr>
            <w:tcW w:w="1497" w:type="dxa"/>
          </w:tcPr>
          <w:p w:rsidR="00000000" w:rsidRDefault="00000000">
            <w:pPr>
              <w:spacing w:line="340" w:lineRule="exact"/>
              <w:jc w:val="center"/>
              <w:rPr>
                <w:sz w:val="18"/>
              </w:rPr>
            </w:pPr>
            <w:r>
              <w:rPr>
                <w:sz w:val="18"/>
              </w:rPr>
              <w:t>64</w:t>
            </w:r>
          </w:p>
        </w:tc>
        <w:tc>
          <w:tcPr>
            <w:tcW w:w="1497" w:type="dxa"/>
          </w:tcPr>
          <w:p w:rsidR="00000000" w:rsidRDefault="00000000">
            <w:pPr>
              <w:spacing w:line="340" w:lineRule="exact"/>
              <w:jc w:val="center"/>
              <w:rPr>
                <w:sz w:val="18"/>
              </w:rPr>
            </w:pPr>
            <w:r>
              <w:rPr>
                <w:sz w:val="18"/>
              </w:rPr>
              <w:t>167</w:t>
            </w:r>
          </w:p>
        </w:tc>
        <w:tc>
          <w:tcPr>
            <w:tcW w:w="1497" w:type="dxa"/>
          </w:tcPr>
          <w:p w:rsidR="00000000" w:rsidRDefault="00000000">
            <w:pPr>
              <w:spacing w:line="340" w:lineRule="exact"/>
              <w:jc w:val="center"/>
              <w:rPr>
                <w:sz w:val="18"/>
              </w:rPr>
            </w:pPr>
            <w:r>
              <w:rPr>
                <w:sz w:val="18"/>
              </w:rPr>
              <w:t>36</w:t>
            </w:r>
          </w:p>
        </w:tc>
        <w:tc>
          <w:tcPr>
            <w:tcW w:w="1497" w:type="dxa"/>
          </w:tcPr>
          <w:p w:rsidR="00000000" w:rsidRDefault="00000000">
            <w:pPr>
              <w:spacing w:line="340" w:lineRule="exact"/>
              <w:jc w:val="center"/>
              <w:rPr>
                <w:sz w:val="18"/>
              </w:rPr>
            </w:pPr>
            <w:r>
              <w:rPr>
                <w:sz w:val="18"/>
              </w:rPr>
              <w:t>459</w:t>
            </w:r>
          </w:p>
        </w:tc>
      </w:tr>
      <w:tr w:rsidR="00000000">
        <w:tblPrEx>
          <w:tblCellMar>
            <w:top w:w="0" w:type="dxa"/>
            <w:bottom w:w="0" w:type="dxa"/>
          </w:tblCellMar>
        </w:tblPrEx>
        <w:tc>
          <w:tcPr>
            <w:tcW w:w="2428" w:type="dxa"/>
          </w:tcPr>
          <w:p w:rsidR="00000000" w:rsidRDefault="00000000">
            <w:pPr>
              <w:spacing w:line="340" w:lineRule="exact"/>
              <w:jc w:val="center"/>
              <w:rPr>
                <w:sz w:val="18"/>
              </w:rPr>
            </w:pPr>
            <w:r>
              <w:rPr>
                <w:rFonts w:hint="eastAsia"/>
                <w:sz w:val="18"/>
              </w:rPr>
              <w:t>总计</w:t>
            </w:r>
          </w:p>
        </w:tc>
        <w:tc>
          <w:tcPr>
            <w:tcW w:w="1497" w:type="dxa"/>
          </w:tcPr>
          <w:p w:rsidR="00000000" w:rsidRDefault="00000000">
            <w:pPr>
              <w:spacing w:line="340" w:lineRule="exact"/>
              <w:jc w:val="center"/>
              <w:rPr>
                <w:sz w:val="18"/>
              </w:rPr>
            </w:pPr>
            <w:r>
              <w:rPr>
                <w:sz w:val="18"/>
              </w:rPr>
              <w:t>478</w:t>
            </w:r>
          </w:p>
        </w:tc>
        <w:tc>
          <w:tcPr>
            <w:tcW w:w="1497" w:type="dxa"/>
          </w:tcPr>
          <w:p w:rsidR="00000000" w:rsidRDefault="00000000">
            <w:pPr>
              <w:spacing w:line="340" w:lineRule="exact"/>
              <w:jc w:val="center"/>
              <w:rPr>
                <w:sz w:val="18"/>
              </w:rPr>
            </w:pPr>
            <w:r>
              <w:rPr>
                <w:sz w:val="18"/>
              </w:rPr>
              <w:t>40</w:t>
            </w:r>
          </w:p>
        </w:tc>
        <w:tc>
          <w:tcPr>
            <w:tcW w:w="1497" w:type="dxa"/>
          </w:tcPr>
          <w:p w:rsidR="00000000" w:rsidRDefault="00000000">
            <w:pPr>
              <w:spacing w:line="340" w:lineRule="exact"/>
              <w:jc w:val="center"/>
              <w:rPr>
                <w:sz w:val="18"/>
              </w:rPr>
            </w:pPr>
            <w:r>
              <w:rPr>
                <w:sz w:val="18"/>
              </w:rPr>
              <w:t>706</w:t>
            </w:r>
          </w:p>
        </w:tc>
        <w:tc>
          <w:tcPr>
            <w:tcW w:w="1497" w:type="dxa"/>
          </w:tcPr>
          <w:p w:rsidR="00000000" w:rsidRDefault="00000000">
            <w:pPr>
              <w:spacing w:line="340" w:lineRule="exact"/>
              <w:jc w:val="center"/>
              <w:rPr>
                <w:sz w:val="18"/>
              </w:rPr>
            </w:pPr>
            <w:r>
              <w:rPr>
                <w:sz w:val="18"/>
              </w:rPr>
              <w:t>60</w:t>
            </w:r>
          </w:p>
        </w:tc>
        <w:tc>
          <w:tcPr>
            <w:tcW w:w="1497" w:type="dxa"/>
          </w:tcPr>
          <w:p w:rsidR="00000000" w:rsidRDefault="00000000">
            <w:pPr>
              <w:spacing w:line="340" w:lineRule="exact"/>
              <w:jc w:val="center"/>
              <w:rPr>
                <w:sz w:val="18"/>
              </w:rPr>
            </w:pPr>
            <w:r>
              <w:rPr>
                <w:sz w:val="18"/>
              </w:rPr>
              <w:t>1,184</w:t>
            </w:r>
          </w:p>
        </w:tc>
      </w:tr>
    </w:tbl>
    <w:p w:rsidR="00000000" w:rsidRDefault="00000000">
      <w:pPr>
        <w:spacing w:after="240" w:line="360" w:lineRule="exact"/>
        <w:rPr>
          <w:sz w:val="18"/>
        </w:rPr>
      </w:pPr>
      <w:r>
        <w:rPr>
          <w:rFonts w:hint="eastAsia"/>
          <w:sz w:val="18"/>
        </w:rPr>
        <w:t>资料来源：外交部外事和人事总局，</w:t>
      </w:r>
      <w:r>
        <w:rPr>
          <w:sz w:val="18"/>
        </w:rPr>
        <w:t>2000</w:t>
      </w:r>
      <w:r>
        <w:rPr>
          <w:rFonts w:hint="eastAsia"/>
          <w:sz w:val="18"/>
        </w:rPr>
        <w:t>年</w:t>
      </w:r>
      <w:r>
        <w:rPr>
          <w:sz w:val="18"/>
        </w:rPr>
        <w:t>9</w:t>
      </w:r>
      <w:r>
        <w:rPr>
          <w:rFonts w:hint="eastAsia"/>
          <w:sz w:val="18"/>
        </w:rPr>
        <w:t>月。</w:t>
      </w:r>
    </w:p>
    <w:p w:rsidR="00000000" w:rsidRDefault="00000000">
      <w:pPr>
        <w:spacing w:after="240" w:line="360" w:lineRule="exact"/>
        <w:ind w:firstLine="425"/>
      </w:pPr>
      <w:r>
        <w:t xml:space="preserve">383.  </w:t>
      </w:r>
      <w:r>
        <w:rPr>
          <w:rFonts w:hint="eastAsia"/>
        </w:rPr>
        <w:t>外交—领事部门男女差别是</w:t>
      </w:r>
      <w:r>
        <w:t>3</w:t>
      </w:r>
      <w:r>
        <w:rPr>
          <w:rFonts w:hint="eastAsia"/>
        </w:rPr>
        <w:t>比</w:t>
      </w:r>
      <w:r>
        <w:t>1</w:t>
      </w:r>
      <w:r>
        <w:rPr>
          <w:rFonts w:hint="eastAsia"/>
        </w:rPr>
        <w:t>，亦即男占</w:t>
      </w:r>
      <w:r>
        <w:t>74%</w:t>
      </w:r>
      <w:r>
        <w:rPr>
          <w:rFonts w:hint="eastAsia"/>
        </w:rPr>
        <w:t>，女占</w:t>
      </w:r>
      <w:r>
        <w:t>26%</w:t>
      </w:r>
      <w:r>
        <w:rPr>
          <w:rFonts w:hint="eastAsia"/>
        </w:rPr>
        <w:t>，年轻妇女参与人数在增加。</w:t>
      </w:r>
    </w:p>
    <w:p w:rsidR="00000000" w:rsidRDefault="00000000">
      <w:pPr>
        <w:spacing w:after="240" w:line="360" w:lineRule="exact"/>
        <w:ind w:firstLine="425"/>
      </w:pPr>
      <w:r>
        <w:t xml:space="preserve">384.  </w:t>
      </w:r>
      <w:r>
        <w:rPr>
          <w:rFonts w:hint="eastAsia"/>
        </w:rPr>
        <w:t>同时可以看到，外交—领事部门除随员这种低级外交官外，级别都较高，所以妇女人数较少。担任随员的妇女人数也少，因为这是一个过渡级别。</w:t>
      </w:r>
    </w:p>
    <w:p w:rsidR="00000000" w:rsidRDefault="00000000">
      <w:pPr>
        <w:spacing w:after="240" w:line="360" w:lineRule="exact"/>
        <w:ind w:firstLine="425"/>
      </w:pPr>
      <w:r>
        <w:t xml:space="preserve">385.  </w:t>
      </w:r>
      <w:r>
        <w:rPr>
          <w:rFonts w:hint="eastAsia"/>
        </w:rPr>
        <w:t>还可看到，在最高一级即大使级，妇女仅仅占总职位数的</w:t>
      </w:r>
      <w:r>
        <w:t>15%</w:t>
      </w:r>
      <w:r>
        <w:rPr>
          <w:rFonts w:hint="eastAsia"/>
        </w:rPr>
        <w:t>。在</w:t>
      </w:r>
      <w:r>
        <w:t>12</w:t>
      </w:r>
      <w:r>
        <w:rPr>
          <w:rFonts w:hint="eastAsia"/>
        </w:rPr>
        <w:t>位女大使中，</w:t>
      </w:r>
      <w:r>
        <w:t>7</w:t>
      </w:r>
      <w:r>
        <w:rPr>
          <w:rFonts w:hint="eastAsia"/>
        </w:rPr>
        <w:t>位是使团长，</w:t>
      </w:r>
      <w:r>
        <w:t>5</w:t>
      </w:r>
      <w:r>
        <w:rPr>
          <w:rFonts w:hint="eastAsia"/>
        </w:rPr>
        <w:t>位在外交部任职。</w:t>
      </w:r>
    </w:p>
    <w:p w:rsidR="00000000" w:rsidRDefault="00000000">
      <w:pPr>
        <w:spacing w:after="240" w:line="360" w:lineRule="exact"/>
        <w:jc w:val="center"/>
        <w:rPr>
          <w:rFonts w:ascii="SimHei" w:eastAsia="SimHei"/>
        </w:rPr>
      </w:pPr>
      <w:r>
        <w:rPr>
          <w:rFonts w:ascii="SimHei" w:eastAsia="SimHei" w:hint="eastAsia"/>
        </w:rPr>
        <w:t>外交—领事部门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938"/>
        <w:gridCol w:w="938"/>
        <w:gridCol w:w="938"/>
        <w:gridCol w:w="938"/>
        <w:gridCol w:w="938"/>
        <w:gridCol w:w="938"/>
        <w:gridCol w:w="938"/>
        <w:gridCol w:w="938"/>
        <w:gridCol w:w="938"/>
      </w:tblGrid>
      <w:tr w:rsidR="00000000">
        <w:tblPrEx>
          <w:tblCellMar>
            <w:top w:w="0" w:type="dxa"/>
            <w:bottom w:w="0" w:type="dxa"/>
          </w:tblCellMar>
        </w:tblPrEx>
        <w:tc>
          <w:tcPr>
            <w:tcW w:w="1468" w:type="dxa"/>
            <w:tcBorders>
              <w:bottom w:val="nil"/>
            </w:tcBorders>
          </w:tcPr>
          <w:p w:rsidR="00000000" w:rsidRDefault="00000000">
            <w:pPr>
              <w:spacing w:line="320" w:lineRule="exact"/>
              <w:jc w:val="center"/>
              <w:rPr>
                <w:sz w:val="18"/>
              </w:rPr>
            </w:pPr>
            <w:r>
              <w:rPr>
                <w:rFonts w:hint="eastAsia"/>
                <w:sz w:val="18"/>
              </w:rPr>
              <w:t>职位</w:t>
            </w:r>
          </w:p>
        </w:tc>
        <w:tc>
          <w:tcPr>
            <w:tcW w:w="3752" w:type="dxa"/>
            <w:gridSpan w:val="4"/>
          </w:tcPr>
          <w:p w:rsidR="00000000" w:rsidRDefault="00000000">
            <w:pPr>
              <w:spacing w:line="320" w:lineRule="exact"/>
              <w:jc w:val="center"/>
              <w:rPr>
                <w:sz w:val="18"/>
              </w:rPr>
            </w:pPr>
            <w:r>
              <w:rPr>
                <w:rFonts w:hint="eastAsia"/>
                <w:sz w:val="18"/>
              </w:rPr>
              <w:t>女</w:t>
            </w:r>
          </w:p>
        </w:tc>
        <w:tc>
          <w:tcPr>
            <w:tcW w:w="3752" w:type="dxa"/>
            <w:gridSpan w:val="4"/>
          </w:tcPr>
          <w:p w:rsidR="00000000" w:rsidRDefault="00000000">
            <w:pPr>
              <w:spacing w:line="320" w:lineRule="exact"/>
              <w:jc w:val="center"/>
              <w:rPr>
                <w:sz w:val="18"/>
              </w:rPr>
            </w:pPr>
            <w:r>
              <w:rPr>
                <w:rFonts w:hint="eastAsia"/>
                <w:sz w:val="18"/>
              </w:rPr>
              <w:t>男</w:t>
            </w:r>
          </w:p>
        </w:tc>
        <w:tc>
          <w:tcPr>
            <w:tcW w:w="938" w:type="dxa"/>
            <w:tcBorders>
              <w:bottom w:val="nil"/>
            </w:tcBorders>
          </w:tcPr>
          <w:p w:rsidR="00000000" w:rsidRDefault="00000000">
            <w:pPr>
              <w:spacing w:line="320" w:lineRule="exact"/>
              <w:jc w:val="center"/>
              <w:rPr>
                <w:sz w:val="18"/>
              </w:rPr>
            </w:pPr>
            <w:r>
              <w:rPr>
                <w:rFonts w:hint="eastAsia"/>
                <w:sz w:val="18"/>
              </w:rPr>
              <w:t>总计</w:t>
            </w:r>
          </w:p>
        </w:tc>
      </w:tr>
      <w:tr w:rsidR="00000000">
        <w:tblPrEx>
          <w:tblCellMar>
            <w:top w:w="0" w:type="dxa"/>
            <w:bottom w:w="0" w:type="dxa"/>
          </w:tblCellMar>
        </w:tblPrEx>
        <w:tc>
          <w:tcPr>
            <w:tcW w:w="1468" w:type="dxa"/>
            <w:tcBorders>
              <w:top w:val="nil"/>
            </w:tcBorders>
          </w:tcPr>
          <w:p w:rsidR="00000000" w:rsidRDefault="00000000">
            <w:pPr>
              <w:spacing w:line="320" w:lineRule="exact"/>
              <w:jc w:val="center"/>
              <w:rPr>
                <w:sz w:val="18"/>
              </w:rPr>
            </w:pPr>
          </w:p>
        </w:tc>
        <w:tc>
          <w:tcPr>
            <w:tcW w:w="938" w:type="dxa"/>
          </w:tcPr>
          <w:p w:rsidR="00000000" w:rsidRDefault="00000000">
            <w:pPr>
              <w:spacing w:line="320" w:lineRule="exact"/>
              <w:jc w:val="center"/>
              <w:rPr>
                <w:sz w:val="18"/>
              </w:rPr>
            </w:pPr>
            <w:r>
              <w:rPr>
                <w:rFonts w:hint="eastAsia"/>
                <w:sz w:val="18"/>
              </w:rPr>
              <w:t>国外</w:t>
            </w:r>
          </w:p>
        </w:tc>
        <w:tc>
          <w:tcPr>
            <w:tcW w:w="938" w:type="dxa"/>
          </w:tcPr>
          <w:p w:rsidR="00000000" w:rsidRDefault="00000000">
            <w:pPr>
              <w:spacing w:line="320" w:lineRule="exact"/>
              <w:jc w:val="center"/>
              <w:rPr>
                <w:sz w:val="18"/>
              </w:rPr>
            </w:pPr>
            <w:r>
              <w:rPr>
                <w:rFonts w:hint="eastAsia"/>
                <w:sz w:val="18"/>
              </w:rPr>
              <w:t>墨西哥</w:t>
            </w:r>
          </w:p>
        </w:tc>
        <w:tc>
          <w:tcPr>
            <w:tcW w:w="938" w:type="dxa"/>
          </w:tcPr>
          <w:p w:rsidR="00000000" w:rsidRDefault="00000000">
            <w:pPr>
              <w:spacing w:line="320" w:lineRule="exact"/>
              <w:jc w:val="center"/>
              <w:rPr>
                <w:sz w:val="18"/>
              </w:rPr>
            </w:pPr>
            <w:r>
              <w:rPr>
                <w:rFonts w:hint="eastAsia"/>
                <w:sz w:val="18"/>
              </w:rPr>
              <w:t>合计</w:t>
            </w:r>
          </w:p>
        </w:tc>
        <w:tc>
          <w:tcPr>
            <w:tcW w:w="938" w:type="dxa"/>
          </w:tcPr>
          <w:p w:rsidR="00000000" w:rsidRDefault="00000000">
            <w:pPr>
              <w:spacing w:line="320" w:lineRule="exact"/>
              <w:jc w:val="center"/>
              <w:rPr>
                <w:sz w:val="18"/>
              </w:rPr>
            </w:pPr>
            <w:r>
              <w:rPr>
                <w:sz w:val="18"/>
              </w:rPr>
              <w:t>%</w:t>
            </w:r>
          </w:p>
        </w:tc>
        <w:tc>
          <w:tcPr>
            <w:tcW w:w="938" w:type="dxa"/>
          </w:tcPr>
          <w:p w:rsidR="00000000" w:rsidRDefault="00000000">
            <w:pPr>
              <w:spacing w:line="320" w:lineRule="exact"/>
              <w:jc w:val="center"/>
              <w:rPr>
                <w:sz w:val="18"/>
              </w:rPr>
            </w:pPr>
            <w:r>
              <w:rPr>
                <w:rFonts w:hint="eastAsia"/>
                <w:sz w:val="18"/>
              </w:rPr>
              <w:t>国外</w:t>
            </w:r>
          </w:p>
        </w:tc>
        <w:tc>
          <w:tcPr>
            <w:tcW w:w="938" w:type="dxa"/>
          </w:tcPr>
          <w:p w:rsidR="00000000" w:rsidRDefault="00000000">
            <w:pPr>
              <w:spacing w:line="320" w:lineRule="exact"/>
              <w:jc w:val="center"/>
              <w:rPr>
                <w:sz w:val="18"/>
              </w:rPr>
            </w:pPr>
            <w:r>
              <w:rPr>
                <w:rFonts w:hint="eastAsia"/>
                <w:sz w:val="18"/>
              </w:rPr>
              <w:t>墨西哥</w:t>
            </w:r>
          </w:p>
        </w:tc>
        <w:tc>
          <w:tcPr>
            <w:tcW w:w="938" w:type="dxa"/>
          </w:tcPr>
          <w:p w:rsidR="00000000" w:rsidRDefault="00000000">
            <w:pPr>
              <w:spacing w:line="320" w:lineRule="exact"/>
              <w:jc w:val="center"/>
              <w:rPr>
                <w:sz w:val="18"/>
              </w:rPr>
            </w:pPr>
            <w:r>
              <w:rPr>
                <w:rFonts w:hint="eastAsia"/>
                <w:sz w:val="18"/>
              </w:rPr>
              <w:t>合计</w:t>
            </w:r>
          </w:p>
        </w:tc>
        <w:tc>
          <w:tcPr>
            <w:tcW w:w="938" w:type="dxa"/>
          </w:tcPr>
          <w:p w:rsidR="00000000" w:rsidRDefault="00000000">
            <w:pPr>
              <w:spacing w:line="320" w:lineRule="exact"/>
              <w:jc w:val="center"/>
              <w:rPr>
                <w:sz w:val="18"/>
              </w:rPr>
            </w:pPr>
            <w:r>
              <w:rPr>
                <w:sz w:val="18"/>
              </w:rPr>
              <w:t>%</w:t>
            </w:r>
          </w:p>
        </w:tc>
        <w:tc>
          <w:tcPr>
            <w:tcW w:w="938" w:type="dxa"/>
            <w:tcBorders>
              <w:top w:val="nil"/>
            </w:tcBorders>
          </w:tcPr>
          <w:p w:rsidR="00000000" w:rsidRDefault="00000000">
            <w:pPr>
              <w:spacing w:line="320" w:lineRule="exact"/>
              <w:jc w:val="center"/>
              <w:rPr>
                <w:sz w:val="18"/>
              </w:rPr>
            </w:pP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大使</w:t>
            </w:r>
          </w:p>
        </w:tc>
        <w:tc>
          <w:tcPr>
            <w:tcW w:w="938" w:type="dxa"/>
          </w:tcPr>
          <w:p w:rsidR="00000000" w:rsidRDefault="00000000">
            <w:pPr>
              <w:spacing w:line="320" w:lineRule="exact"/>
              <w:jc w:val="center"/>
              <w:rPr>
                <w:sz w:val="18"/>
              </w:rPr>
            </w:pPr>
            <w:r>
              <w:rPr>
                <w:sz w:val="18"/>
              </w:rPr>
              <w:t>7</w:t>
            </w:r>
          </w:p>
        </w:tc>
        <w:tc>
          <w:tcPr>
            <w:tcW w:w="938" w:type="dxa"/>
          </w:tcPr>
          <w:p w:rsidR="00000000" w:rsidRDefault="00000000">
            <w:pPr>
              <w:spacing w:line="320" w:lineRule="exact"/>
              <w:jc w:val="center"/>
              <w:rPr>
                <w:sz w:val="18"/>
              </w:rPr>
            </w:pPr>
            <w:r>
              <w:rPr>
                <w:sz w:val="18"/>
              </w:rPr>
              <w:t>5</w:t>
            </w:r>
          </w:p>
        </w:tc>
        <w:tc>
          <w:tcPr>
            <w:tcW w:w="938" w:type="dxa"/>
          </w:tcPr>
          <w:p w:rsidR="00000000" w:rsidRDefault="00000000">
            <w:pPr>
              <w:spacing w:line="320" w:lineRule="exact"/>
              <w:jc w:val="center"/>
              <w:rPr>
                <w:sz w:val="18"/>
              </w:rPr>
            </w:pPr>
            <w:r>
              <w:rPr>
                <w:sz w:val="18"/>
              </w:rPr>
              <w:t>12</w:t>
            </w:r>
          </w:p>
        </w:tc>
        <w:tc>
          <w:tcPr>
            <w:tcW w:w="938" w:type="dxa"/>
          </w:tcPr>
          <w:p w:rsidR="00000000" w:rsidRDefault="00000000">
            <w:pPr>
              <w:spacing w:line="320" w:lineRule="exact"/>
              <w:jc w:val="center"/>
              <w:rPr>
                <w:sz w:val="18"/>
              </w:rPr>
            </w:pPr>
            <w:r>
              <w:rPr>
                <w:sz w:val="18"/>
              </w:rPr>
              <w:t>15</w:t>
            </w:r>
          </w:p>
        </w:tc>
        <w:tc>
          <w:tcPr>
            <w:tcW w:w="938" w:type="dxa"/>
          </w:tcPr>
          <w:p w:rsidR="00000000" w:rsidRDefault="00000000">
            <w:pPr>
              <w:spacing w:line="320" w:lineRule="exact"/>
              <w:jc w:val="center"/>
              <w:rPr>
                <w:sz w:val="18"/>
              </w:rPr>
            </w:pPr>
            <w:r>
              <w:rPr>
                <w:sz w:val="18"/>
              </w:rPr>
              <w:t>42</w:t>
            </w:r>
          </w:p>
        </w:tc>
        <w:tc>
          <w:tcPr>
            <w:tcW w:w="938" w:type="dxa"/>
          </w:tcPr>
          <w:p w:rsidR="00000000" w:rsidRDefault="00000000">
            <w:pPr>
              <w:spacing w:line="320" w:lineRule="exact"/>
              <w:jc w:val="center"/>
              <w:rPr>
                <w:sz w:val="18"/>
              </w:rPr>
            </w:pPr>
            <w:r>
              <w:rPr>
                <w:sz w:val="18"/>
              </w:rPr>
              <w:t>24</w:t>
            </w:r>
          </w:p>
        </w:tc>
        <w:tc>
          <w:tcPr>
            <w:tcW w:w="938" w:type="dxa"/>
          </w:tcPr>
          <w:p w:rsidR="00000000" w:rsidRDefault="00000000">
            <w:pPr>
              <w:spacing w:line="320" w:lineRule="exact"/>
              <w:jc w:val="center"/>
              <w:rPr>
                <w:sz w:val="18"/>
              </w:rPr>
            </w:pPr>
            <w:r>
              <w:rPr>
                <w:sz w:val="18"/>
              </w:rPr>
              <w:t>66</w:t>
            </w:r>
          </w:p>
        </w:tc>
        <w:tc>
          <w:tcPr>
            <w:tcW w:w="938" w:type="dxa"/>
          </w:tcPr>
          <w:p w:rsidR="00000000" w:rsidRDefault="00000000">
            <w:pPr>
              <w:spacing w:line="320" w:lineRule="exact"/>
              <w:jc w:val="center"/>
              <w:rPr>
                <w:sz w:val="18"/>
              </w:rPr>
            </w:pPr>
            <w:r>
              <w:rPr>
                <w:sz w:val="18"/>
              </w:rPr>
              <w:t>85</w:t>
            </w:r>
          </w:p>
        </w:tc>
        <w:tc>
          <w:tcPr>
            <w:tcW w:w="938" w:type="dxa"/>
          </w:tcPr>
          <w:p w:rsidR="00000000" w:rsidRDefault="00000000">
            <w:pPr>
              <w:spacing w:line="320" w:lineRule="exact"/>
              <w:jc w:val="center"/>
              <w:rPr>
                <w:sz w:val="18"/>
              </w:rPr>
            </w:pPr>
            <w:r>
              <w:rPr>
                <w:sz w:val="18"/>
              </w:rPr>
              <w:t>78</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公使</w:t>
            </w:r>
          </w:p>
        </w:tc>
        <w:tc>
          <w:tcPr>
            <w:tcW w:w="938" w:type="dxa"/>
          </w:tcPr>
          <w:p w:rsidR="00000000" w:rsidRDefault="00000000">
            <w:pPr>
              <w:spacing w:line="320" w:lineRule="exact"/>
              <w:jc w:val="center"/>
              <w:rPr>
                <w:sz w:val="18"/>
              </w:rPr>
            </w:pPr>
            <w:r>
              <w:rPr>
                <w:sz w:val="18"/>
              </w:rPr>
              <w:t>13</w:t>
            </w:r>
          </w:p>
        </w:tc>
        <w:tc>
          <w:tcPr>
            <w:tcW w:w="938" w:type="dxa"/>
          </w:tcPr>
          <w:p w:rsidR="00000000" w:rsidRDefault="00000000">
            <w:pPr>
              <w:spacing w:line="320" w:lineRule="exact"/>
              <w:jc w:val="center"/>
              <w:rPr>
                <w:sz w:val="18"/>
              </w:rPr>
            </w:pPr>
            <w:r>
              <w:rPr>
                <w:sz w:val="18"/>
              </w:rPr>
              <w:t>7</w:t>
            </w:r>
          </w:p>
        </w:tc>
        <w:tc>
          <w:tcPr>
            <w:tcW w:w="938" w:type="dxa"/>
          </w:tcPr>
          <w:p w:rsidR="00000000" w:rsidRDefault="00000000">
            <w:pPr>
              <w:spacing w:line="320" w:lineRule="exact"/>
              <w:jc w:val="center"/>
              <w:rPr>
                <w:sz w:val="18"/>
              </w:rPr>
            </w:pPr>
            <w:r>
              <w:rPr>
                <w:sz w:val="18"/>
              </w:rPr>
              <w:t>20</w:t>
            </w:r>
          </w:p>
        </w:tc>
        <w:tc>
          <w:tcPr>
            <w:tcW w:w="938" w:type="dxa"/>
          </w:tcPr>
          <w:p w:rsidR="00000000" w:rsidRDefault="00000000">
            <w:pPr>
              <w:spacing w:line="320" w:lineRule="exact"/>
              <w:jc w:val="center"/>
              <w:rPr>
                <w:sz w:val="18"/>
              </w:rPr>
            </w:pPr>
            <w:r>
              <w:rPr>
                <w:sz w:val="18"/>
              </w:rPr>
              <w:t>21</w:t>
            </w:r>
          </w:p>
        </w:tc>
        <w:tc>
          <w:tcPr>
            <w:tcW w:w="938" w:type="dxa"/>
          </w:tcPr>
          <w:p w:rsidR="00000000" w:rsidRDefault="00000000">
            <w:pPr>
              <w:spacing w:line="320" w:lineRule="exact"/>
              <w:jc w:val="center"/>
              <w:rPr>
                <w:sz w:val="18"/>
              </w:rPr>
            </w:pPr>
            <w:r>
              <w:rPr>
                <w:sz w:val="18"/>
              </w:rPr>
              <w:t>56</w:t>
            </w:r>
          </w:p>
        </w:tc>
        <w:tc>
          <w:tcPr>
            <w:tcW w:w="938" w:type="dxa"/>
          </w:tcPr>
          <w:p w:rsidR="00000000" w:rsidRDefault="00000000">
            <w:pPr>
              <w:spacing w:line="320" w:lineRule="exact"/>
              <w:jc w:val="center"/>
              <w:rPr>
                <w:sz w:val="18"/>
              </w:rPr>
            </w:pPr>
            <w:r>
              <w:rPr>
                <w:sz w:val="18"/>
              </w:rPr>
              <w:t>21</w:t>
            </w:r>
          </w:p>
        </w:tc>
        <w:tc>
          <w:tcPr>
            <w:tcW w:w="938" w:type="dxa"/>
          </w:tcPr>
          <w:p w:rsidR="00000000" w:rsidRDefault="00000000">
            <w:pPr>
              <w:spacing w:line="320" w:lineRule="exact"/>
              <w:jc w:val="center"/>
              <w:rPr>
                <w:sz w:val="18"/>
              </w:rPr>
            </w:pPr>
            <w:r>
              <w:rPr>
                <w:sz w:val="18"/>
              </w:rPr>
              <w:t>77</w:t>
            </w:r>
          </w:p>
        </w:tc>
        <w:tc>
          <w:tcPr>
            <w:tcW w:w="938" w:type="dxa"/>
          </w:tcPr>
          <w:p w:rsidR="00000000" w:rsidRDefault="00000000">
            <w:pPr>
              <w:spacing w:line="320" w:lineRule="exact"/>
              <w:jc w:val="center"/>
              <w:rPr>
                <w:sz w:val="18"/>
              </w:rPr>
            </w:pPr>
            <w:r>
              <w:rPr>
                <w:sz w:val="18"/>
              </w:rPr>
              <w:t>79</w:t>
            </w:r>
          </w:p>
        </w:tc>
        <w:tc>
          <w:tcPr>
            <w:tcW w:w="938" w:type="dxa"/>
          </w:tcPr>
          <w:p w:rsidR="00000000" w:rsidRDefault="00000000">
            <w:pPr>
              <w:spacing w:line="320" w:lineRule="exact"/>
              <w:jc w:val="center"/>
              <w:rPr>
                <w:sz w:val="18"/>
              </w:rPr>
            </w:pPr>
            <w:r>
              <w:rPr>
                <w:sz w:val="18"/>
              </w:rPr>
              <w:t>97</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参赞</w:t>
            </w:r>
          </w:p>
        </w:tc>
        <w:tc>
          <w:tcPr>
            <w:tcW w:w="938" w:type="dxa"/>
          </w:tcPr>
          <w:p w:rsidR="00000000" w:rsidRDefault="00000000">
            <w:pPr>
              <w:spacing w:line="320" w:lineRule="exact"/>
              <w:jc w:val="center"/>
              <w:rPr>
                <w:sz w:val="18"/>
              </w:rPr>
            </w:pPr>
            <w:r>
              <w:rPr>
                <w:sz w:val="18"/>
              </w:rPr>
              <w:t>7</w:t>
            </w:r>
          </w:p>
        </w:tc>
        <w:tc>
          <w:tcPr>
            <w:tcW w:w="938" w:type="dxa"/>
          </w:tcPr>
          <w:p w:rsidR="00000000" w:rsidRDefault="00000000">
            <w:pPr>
              <w:spacing w:line="320" w:lineRule="exact"/>
              <w:jc w:val="center"/>
              <w:rPr>
                <w:sz w:val="18"/>
              </w:rPr>
            </w:pPr>
            <w:r>
              <w:rPr>
                <w:sz w:val="18"/>
              </w:rPr>
              <w:t>12</w:t>
            </w:r>
          </w:p>
        </w:tc>
        <w:tc>
          <w:tcPr>
            <w:tcW w:w="938" w:type="dxa"/>
          </w:tcPr>
          <w:p w:rsidR="00000000" w:rsidRDefault="00000000">
            <w:pPr>
              <w:spacing w:line="320" w:lineRule="exact"/>
              <w:jc w:val="center"/>
              <w:rPr>
                <w:sz w:val="18"/>
              </w:rPr>
            </w:pPr>
            <w:r>
              <w:rPr>
                <w:sz w:val="18"/>
              </w:rPr>
              <w:t>19</w:t>
            </w:r>
          </w:p>
        </w:tc>
        <w:tc>
          <w:tcPr>
            <w:tcW w:w="938" w:type="dxa"/>
          </w:tcPr>
          <w:p w:rsidR="00000000" w:rsidRDefault="00000000">
            <w:pPr>
              <w:spacing w:line="320" w:lineRule="exact"/>
              <w:jc w:val="center"/>
              <w:rPr>
                <w:sz w:val="18"/>
              </w:rPr>
            </w:pPr>
            <w:r>
              <w:rPr>
                <w:sz w:val="18"/>
              </w:rPr>
              <w:t>20</w:t>
            </w:r>
          </w:p>
        </w:tc>
        <w:tc>
          <w:tcPr>
            <w:tcW w:w="938" w:type="dxa"/>
          </w:tcPr>
          <w:p w:rsidR="00000000" w:rsidRDefault="00000000">
            <w:pPr>
              <w:spacing w:line="320" w:lineRule="exact"/>
              <w:jc w:val="center"/>
              <w:rPr>
                <w:sz w:val="18"/>
              </w:rPr>
            </w:pPr>
            <w:r>
              <w:rPr>
                <w:sz w:val="18"/>
              </w:rPr>
              <w:t>49</w:t>
            </w:r>
          </w:p>
        </w:tc>
        <w:tc>
          <w:tcPr>
            <w:tcW w:w="938" w:type="dxa"/>
          </w:tcPr>
          <w:p w:rsidR="00000000" w:rsidRDefault="00000000">
            <w:pPr>
              <w:spacing w:line="320" w:lineRule="exact"/>
              <w:jc w:val="center"/>
              <w:rPr>
                <w:sz w:val="18"/>
              </w:rPr>
            </w:pPr>
            <w:r>
              <w:rPr>
                <w:sz w:val="18"/>
              </w:rPr>
              <w:t>29</w:t>
            </w:r>
          </w:p>
        </w:tc>
        <w:tc>
          <w:tcPr>
            <w:tcW w:w="938" w:type="dxa"/>
          </w:tcPr>
          <w:p w:rsidR="00000000" w:rsidRDefault="00000000">
            <w:pPr>
              <w:spacing w:line="320" w:lineRule="exact"/>
              <w:jc w:val="center"/>
              <w:rPr>
                <w:sz w:val="18"/>
              </w:rPr>
            </w:pPr>
            <w:r>
              <w:rPr>
                <w:sz w:val="18"/>
              </w:rPr>
              <w:t>78</w:t>
            </w:r>
          </w:p>
        </w:tc>
        <w:tc>
          <w:tcPr>
            <w:tcW w:w="938" w:type="dxa"/>
          </w:tcPr>
          <w:p w:rsidR="00000000" w:rsidRDefault="00000000">
            <w:pPr>
              <w:spacing w:line="320" w:lineRule="exact"/>
              <w:jc w:val="center"/>
              <w:rPr>
                <w:sz w:val="18"/>
              </w:rPr>
            </w:pPr>
            <w:r>
              <w:rPr>
                <w:sz w:val="18"/>
              </w:rPr>
              <w:t>80</w:t>
            </w:r>
          </w:p>
        </w:tc>
        <w:tc>
          <w:tcPr>
            <w:tcW w:w="938" w:type="dxa"/>
          </w:tcPr>
          <w:p w:rsidR="00000000" w:rsidRDefault="00000000">
            <w:pPr>
              <w:spacing w:line="320" w:lineRule="exact"/>
              <w:jc w:val="center"/>
              <w:rPr>
                <w:sz w:val="18"/>
              </w:rPr>
            </w:pPr>
            <w:r>
              <w:rPr>
                <w:sz w:val="18"/>
              </w:rPr>
              <w:t>97</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一秘</w:t>
            </w:r>
          </w:p>
        </w:tc>
        <w:tc>
          <w:tcPr>
            <w:tcW w:w="938" w:type="dxa"/>
          </w:tcPr>
          <w:p w:rsidR="00000000" w:rsidRDefault="00000000">
            <w:pPr>
              <w:spacing w:line="320" w:lineRule="exact"/>
              <w:jc w:val="center"/>
              <w:rPr>
                <w:sz w:val="18"/>
              </w:rPr>
            </w:pPr>
            <w:r>
              <w:rPr>
                <w:sz w:val="18"/>
              </w:rPr>
              <w:t>17</w:t>
            </w:r>
          </w:p>
        </w:tc>
        <w:tc>
          <w:tcPr>
            <w:tcW w:w="938" w:type="dxa"/>
          </w:tcPr>
          <w:p w:rsidR="00000000" w:rsidRDefault="00000000">
            <w:pPr>
              <w:spacing w:line="320" w:lineRule="exact"/>
              <w:jc w:val="center"/>
              <w:rPr>
                <w:sz w:val="18"/>
              </w:rPr>
            </w:pPr>
            <w:r>
              <w:rPr>
                <w:sz w:val="18"/>
              </w:rPr>
              <w:t>12</w:t>
            </w:r>
          </w:p>
        </w:tc>
        <w:tc>
          <w:tcPr>
            <w:tcW w:w="938" w:type="dxa"/>
          </w:tcPr>
          <w:p w:rsidR="00000000" w:rsidRDefault="00000000">
            <w:pPr>
              <w:spacing w:line="320" w:lineRule="exact"/>
              <w:jc w:val="center"/>
              <w:rPr>
                <w:sz w:val="18"/>
              </w:rPr>
            </w:pPr>
            <w:r>
              <w:rPr>
                <w:sz w:val="18"/>
              </w:rPr>
              <w:t>29</w:t>
            </w:r>
          </w:p>
        </w:tc>
        <w:tc>
          <w:tcPr>
            <w:tcW w:w="938" w:type="dxa"/>
          </w:tcPr>
          <w:p w:rsidR="00000000" w:rsidRDefault="00000000">
            <w:pPr>
              <w:spacing w:line="320" w:lineRule="exact"/>
              <w:jc w:val="center"/>
              <w:rPr>
                <w:sz w:val="18"/>
              </w:rPr>
            </w:pPr>
            <w:r>
              <w:rPr>
                <w:sz w:val="18"/>
              </w:rPr>
              <w:t>24</w:t>
            </w:r>
          </w:p>
        </w:tc>
        <w:tc>
          <w:tcPr>
            <w:tcW w:w="938" w:type="dxa"/>
          </w:tcPr>
          <w:p w:rsidR="00000000" w:rsidRDefault="00000000">
            <w:pPr>
              <w:spacing w:line="320" w:lineRule="exact"/>
              <w:jc w:val="center"/>
              <w:rPr>
                <w:sz w:val="18"/>
              </w:rPr>
            </w:pPr>
            <w:r>
              <w:rPr>
                <w:sz w:val="18"/>
              </w:rPr>
              <w:t>61</w:t>
            </w:r>
          </w:p>
        </w:tc>
        <w:tc>
          <w:tcPr>
            <w:tcW w:w="938" w:type="dxa"/>
          </w:tcPr>
          <w:p w:rsidR="00000000" w:rsidRDefault="00000000">
            <w:pPr>
              <w:spacing w:line="320" w:lineRule="exact"/>
              <w:jc w:val="center"/>
              <w:rPr>
                <w:sz w:val="18"/>
              </w:rPr>
            </w:pPr>
            <w:r>
              <w:rPr>
                <w:sz w:val="18"/>
              </w:rPr>
              <w:t>30</w:t>
            </w:r>
          </w:p>
        </w:tc>
        <w:tc>
          <w:tcPr>
            <w:tcW w:w="938" w:type="dxa"/>
          </w:tcPr>
          <w:p w:rsidR="00000000" w:rsidRDefault="00000000">
            <w:pPr>
              <w:spacing w:line="320" w:lineRule="exact"/>
              <w:jc w:val="center"/>
              <w:rPr>
                <w:sz w:val="18"/>
              </w:rPr>
            </w:pPr>
            <w:r>
              <w:rPr>
                <w:sz w:val="18"/>
              </w:rPr>
              <w:t>91</w:t>
            </w:r>
          </w:p>
        </w:tc>
        <w:tc>
          <w:tcPr>
            <w:tcW w:w="938" w:type="dxa"/>
          </w:tcPr>
          <w:p w:rsidR="00000000" w:rsidRDefault="00000000">
            <w:pPr>
              <w:spacing w:line="320" w:lineRule="exact"/>
              <w:jc w:val="center"/>
              <w:rPr>
                <w:sz w:val="18"/>
              </w:rPr>
            </w:pPr>
            <w:r>
              <w:rPr>
                <w:sz w:val="18"/>
              </w:rPr>
              <w:t>76</w:t>
            </w:r>
          </w:p>
        </w:tc>
        <w:tc>
          <w:tcPr>
            <w:tcW w:w="938" w:type="dxa"/>
          </w:tcPr>
          <w:p w:rsidR="00000000" w:rsidRDefault="00000000">
            <w:pPr>
              <w:spacing w:line="320" w:lineRule="exact"/>
              <w:jc w:val="center"/>
              <w:rPr>
                <w:sz w:val="18"/>
              </w:rPr>
            </w:pPr>
            <w:r>
              <w:rPr>
                <w:sz w:val="18"/>
              </w:rPr>
              <w:t>120</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二秘</w:t>
            </w:r>
          </w:p>
        </w:tc>
        <w:tc>
          <w:tcPr>
            <w:tcW w:w="938" w:type="dxa"/>
          </w:tcPr>
          <w:p w:rsidR="00000000" w:rsidRDefault="00000000">
            <w:pPr>
              <w:spacing w:line="320" w:lineRule="exact"/>
              <w:jc w:val="center"/>
              <w:rPr>
                <w:sz w:val="18"/>
              </w:rPr>
            </w:pPr>
            <w:r>
              <w:rPr>
                <w:sz w:val="18"/>
              </w:rPr>
              <w:t>25</w:t>
            </w:r>
          </w:p>
        </w:tc>
        <w:tc>
          <w:tcPr>
            <w:tcW w:w="938" w:type="dxa"/>
          </w:tcPr>
          <w:p w:rsidR="00000000" w:rsidRDefault="00000000">
            <w:pPr>
              <w:spacing w:line="320" w:lineRule="exact"/>
              <w:jc w:val="center"/>
              <w:rPr>
                <w:sz w:val="18"/>
              </w:rPr>
            </w:pPr>
            <w:r>
              <w:rPr>
                <w:sz w:val="18"/>
              </w:rPr>
              <w:t>8</w:t>
            </w:r>
          </w:p>
        </w:tc>
        <w:tc>
          <w:tcPr>
            <w:tcW w:w="938" w:type="dxa"/>
          </w:tcPr>
          <w:p w:rsidR="00000000" w:rsidRDefault="00000000">
            <w:pPr>
              <w:spacing w:line="320" w:lineRule="exact"/>
              <w:jc w:val="center"/>
              <w:rPr>
                <w:sz w:val="18"/>
              </w:rPr>
            </w:pPr>
            <w:r>
              <w:rPr>
                <w:sz w:val="18"/>
              </w:rPr>
              <w:t>33</w:t>
            </w:r>
          </w:p>
        </w:tc>
        <w:tc>
          <w:tcPr>
            <w:tcW w:w="938" w:type="dxa"/>
          </w:tcPr>
          <w:p w:rsidR="00000000" w:rsidRDefault="00000000">
            <w:pPr>
              <w:spacing w:line="320" w:lineRule="exact"/>
              <w:jc w:val="center"/>
              <w:rPr>
                <w:sz w:val="18"/>
              </w:rPr>
            </w:pPr>
            <w:r>
              <w:rPr>
                <w:sz w:val="18"/>
              </w:rPr>
              <w:t>26</w:t>
            </w:r>
          </w:p>
        </w:tc>
        <w:tc>
          <w:tcPr>
            <w:tcW w:w="938" w:type="dxa"/>
          </w:tcPr>
          <w:p w:rsidR="00000000" w:rsidRDefault="00000000">
            <w:pPr>
              <w:spacing w:line="320" w:lineRule="exact"/>
              <w:jc w:val="center"/>
              <w:rPr>
                <w:sz w:val="18"/>
              </w:rPr>
            </w:pPr>
            <w:r>
              <w:rPr>
                <w:sz w:val="18"/>
              </w:rPr>
              <w:t>73</w:t>
            </w:r>
          </w:p>
        </w:tc>
        <w:tc>
          <w:tcPr>
            <w:tcW w:w="938" w:type="dxa"/>
          </w:tcPr>
          <w:p w:rsidR="00000000" w:rsidRDefault="00000000">
            <w:pPr>
              <w:spacing w:line="320" w:lineRule="exact"/>
              <w:jc w:val="center"/>
              <w:rPr>
                <w:sz w:val="18"/>
              </w:rPr>
            </w:pPr>
            <w:r>
              <w:rPr>
                <w:sz w:val="18"/>
              </w:rPr>
              <w:t>22</w:t>
            </w:r>
          </w:p>
        </w:tc>
        <w:tc>
          <w:tcPr>
            <w:tcW w:w="938" w:type="dxa"/>
          </w:tcPr>
          <w:p w:rsidR="00000000" w:rsidRDefault="00000000">
            <w:pPr>
              <w:spacing w:line="320" w:lineRule="exact"/>
              <w:jc w:val="center"/>
              <w:rPr>
                <w:sz w:val="18"/>
              </w:rPr>
            </w:pPr>
            <w:r>
              <w:rPr>
                <w:sz w:val="18"/>
              </w:rPr>
              <w:t>95</w:t>
            </w:r>
          </w:p>
        </w:tc>
        <w:tc>
          <w:tcPr>
            <w:tcW w:w="938" w:type="dxa"/>
          </w:tcPr>
          <w:p w:rsidR="00000000" w:rsidRDefault="00000000">
            <w:pPr>
              <w:spacing w:line="320" w:lineRule="exact"/>
              <w:jc w:val="center"/>
              <w:rPr>
                <w:sz w:val="18"/>
              </w:rPr>
            </w:pPr>
            <w:r>
              <w:rPr>
                <w:sz w:val="18"/>
              </w:rPr>
              <w:t>74</w:t>
            </w:r>
          </w:p>
        </w:tc>
        <w:tc>
          <w:tcPr>
            <w:tcW w:w="938" w:type="dxa"/>
          </w:tcPr>
          <w:p w:rsidR="00000000" w:rsidRDefault="00000000">
            <w:pPr>
              <w:spacing w:line="320" w:lineRule="exact"/>
              <w:jc w:val="center"/>
              <w:rPr>
                <w:sz w:val="18"/>
              </w:rPr>
            </w:pPr>
            <w:r>
              <w:rPr>
                <w:sz w:val="18"/>
              </w:rPr>
              <w:t>128</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三秘</w:t>
            </w:r>
          </w:p>
        </w:tc>
        <w:tc>
          <w:tcPr>
            <w:tcW w:w="938" w:type="dxa"/>
          </w:tcPr>
          <w:p w:rsidR="00000000" w:rsidRDefault="00000000">
            <w:pPr>
              <w:spacing w:line="320" w:lineRule="exact"/>
              <w:jc w:val="center"/>
              <w:rPr>
                <w:sz w:val="18"/>
              </w:rPr>
            </w:pPr>
            <w:r>
              <w:rPr>
                <w:sz w:val="18"/>
              </w:rPr>
              <w:t>28</w:t>
            </w:r>
          </w:p>
        </w:tc>
        <w:tc>
          <w:tcPr>
            <w:tcW w:w="938" w:type="dxa"/>
          </w:tcPr>
          <w:p w:rsidR="00000000" w:rsidRDefault="00000000">
            <w:pPr>
              <w:spacing w:line="320" w:lineRule="exact"/>
              <w:jc w:val="center"/>
              <w:rPr>
                <w:sz w:val="18"/>
              </w:rPr>
            </w:pPr>
            <w:r>
              <w:rPr>
                <w:sz w:val="18"/>
              </w:rPr>
              <w:t>19</w:t>
            </w:r>
          </w:p>
        </w:tc>
        <w:tc>
          <w:tcPr>
            <w:tcW w:w="938" w:type="dxa"/>
          </w:tcPr>
          <w:p w:rsidR="00000000" w:rsidRDefault="00000000">
            <w:pPr>
              <w:spacing w:line="320" w:lineRule="exact"/>
              <w:jc w:val="center"/>
              <w:rPr>
                <w:sz w:val="18"/>
              </w:rPr>
            </w:pPr>
            <w:r>
              <w:rPr>
                <w:sz w:val="18"/>
              </w:rPr>
              <w:t>47</w:t>
            </w:r>
          </w:p>
        </w:tc>
        <w:tc>
          <w:tcPr>
            <w:tcW w:w="938" w:type="dxa"/>
          </w:tcPr>
          <w:p w:rsidR="00000000" w:rsidRDefault="00000000">
            <w:pPr>
              <w:spacing w:line="320" w:lineRule="exact"/>
              <w:jc w:val="center"/>
              <w:rPr>
                <w:sz w:val="18"/>
              </w:rPr>
            </w:pPr>
            <w:r>
              <w:rPr>
                <w:sz w:val="18"/>
              </w:rPr>
              <w:t>34</w:t>
            </w:r>
          </w:p>
        </w:tc>
        <w:tc>
          <w:tcPr>
            <w:tcW w:w="938" w:type="dxa"/>
          </w:tcPr>
          <w:p w:rsidR="00000000" w:rsidRDefault="00000000">
            <w:pPr>
              <w:spacing w:line="320" w:lineRule="exact"/>
              <w:jc w:val="center"/>
              <w:rPr>
                <w:sz w:val="18"/>
              </w:rPr>
            </w:pPr>
            <w:r>
              <w:rPr>
                <w:sz w:val="18"/>
              </w:rPr>
              <w:t>73</w:t>
            </w:r>
          </w:p>
        </w:tc>
        <w:tc>
          <w:tcPr>
            <w:tcW w:w="938" w:type="dxa"/>
          </w:tcPr>
          <w:p w:rsidR="00000000" w:rsidRDefault="00000000">
            <w:pPr>
              <w:spacing w:line="320" w:lineRule="exact"/>
              <w:jc w:val="center"/>
              <w:rPr>
                <w:sz w:val="18"/>
              </w:rPr>
            </w:pPr>
            <w:r>
              <w:rPr>
                <w:sz w:val="18"/>
              </w:rPr>
              <w:t>20</w:t>
            </w:r>
          </w:p>
        </w:tc>
        <w:tc>
          <w:tcPr>
            <w:tcW w:w="938" w:type="dxa"/>
          </w:tcPr>
          <w:p w:rsidR="00000000" w:rsidRDefault="00000000">
            <w:pPr>
              <w:spacing w:line="320" w:lineRule="exact"/>
              <w:jc w:val="center"/>
              <w:rPr>
                <w:sz w:val="18"/>
              </w:rPr>
            </w:pPr>
            <w:r>
              <w:rPr>
                <w:sz w:val="18"/>
              </w:rPr>
              <w:t>93</w:t>
            </w:r>
          </w:p>
        </w:tc>
        <w:tc>
          <w:tcPr>
            <w:tcW w:w="938" w:type="dxa"/>
          </w:tcPr>
          <w:p w:rsidR="00000000" w:rsidRDefault="00000000">
            <w:pPr>
              <w:spacing w:line="320" w:lineRule="exact"/>
              <w:jc w:val="center"/>
              <w:rPr>
                <w:sz w:val="18"/>
              </w:rPr>
            </w:pPr>
            <w:r>
              <w:rPr>
                <w:sz w:val="18"/>
              </w:rPr>
              <w:t>66</w:t>
            </w:r>
          </w:p>
        </w:tc>
        <w:tc>
          <w:tcPr>
            <w:tcW w:w="938" w:type="dxa"/>
          </w:tcPr>
          <w:p w:rsidR="00000000" w:rsidRDefault="00000000">
            <w:pPr>
              <w:spacing w:line="320" w:lineRule="exact"/>
              <w:jc w:val="center"/>
              <w:rPr>
                <w:sz w:val="18"/>
              </w:rPr>
            </w:pPr>
            <w:r>
              <w:rPr>
                <w:sz w:val="18"/>
              </w:rPr>
              <w:t>140</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随员</w:t>
            </w:r>
          </w:p>
        </w:tc>
        <w:tc>
          <w:tcPr>
            <w:tcW w:w="938" w:type="dxa"/>
          </w:tcPr>
          <w:p w:rsidR="00000000" w:rsidRDefault="00000000">
            <w:pPr>
              <w:spacing w:line="320" w:lineRule="exact"/>
              <w:jc w:val="center"/>
              <w:rPr>
                <w:sz w:val="18"/>
              </w:rPr>
            </w:pPr>
            <w:r>
              <w:rPr>
                <w:sz w:val="18"/>
              </w:rPr>
              <w:t>1</w:t>
            </w:r>
          </w:p>
        </w:tc>
        <w:tc>
          <w:tcPr>
            <w:tcW w:w="938" w:type="dxa"/>
          </w:tcPr>
          <w:p w:rsidR="00000000" w:rsidRDefault="00000000">
            <w:pPr>
              <w:spacing w:line="320" w:lineRule="exact"/>
              <w:jc w:val="center"/>
              <w:rPr>
                <w:sz w:val="18"/>
              </w:rPr>
            </w:pPr>
            <w:r>
              <w:rPr>
                <w:sz w:val="18"/>
              </w:rPr>
              <w:t>25</w:t>
            </w:r>
          </w:p>
        </w:tc>
        <w:tc>
          <w:tcPr>
            <w:tcW w:w="938" w:type="dxa"/>
          </w:tcPr>
          <w:p w:rsidR="00000000" w:rsidRDefault="00000000">
            <w:pPr>
              <w:spacing w:line="320" w:lineRule="exact"/>
              <w:jc w:val="center"/>
              <w:rPr>
                <w:sz w:val="18"/>
              </w:rPr>
            </w:pPr>
            <w:r>
              <w:rPr>
                <w:sz w:val="18"/>
              </w:rPr>
              <w:t>26</w:t>
            </w:r>
          </w:p>
        </w:tc>
        <w:tc>
          <w:tcPr>
            <w:tcW w:w="938" w:type="dxa"/>
          </w:tcPr>
          <w:p w:rsidR="00000000" w:rsidRDefault="00000000">
            <w:pPr>
              <w:spacing w:line="320" w:lineRule="exact"/>
              <w:jc w:val="center"/>
              <w:rPr>
                <w:sz w:val="18"/>
              </w:rPr>
            </w:pPr>
            <w:r>
              <w:rPr>
                <w:sz w:val="18"/>
              </w:rPr>
              <w:t>40</w:t>
            </w:r>
          </w:p>
        </w:tc>
        <w:tc>
          <w:tcPr>
            <w:tcW w:w="938" w:type="dxa"/>
          </w:tcPr>
          <w:p w:rsidR="00000000" w:rsidRDefault="00000000">
            <w:pPr>
              <w:spacing w:line="320" w:lineRule="exact"/>
              <w:jc w:val="center"/>
              <w:rPr>
                <w:sz w:val="18"/>
              </w:rPr>
            </w:pPr>
            <w:r>
              <w:rPr>
                <w:sz w:val="18"/>
              </w:rPr>
              <w:t>6</w:t>
            </w:r>
          </w:p>
        </w:tc>
        <w:tc>
          <w:tcPr>
            <w:tcW w:w="938" w:type="dxa"/>
          </w:tcPr>
          <w:p w:rsidR="00000000" w:rsidRDefault="00000000">
            <w:pPr>
              <w:spacing w:line="320" w:lineRule="exact"/>
              <w:jc w:val="center"/>
              <w:rPr>
                <w:sz w:val="18"/>
              </w:rPr>
            </w:pPr>
            <w:r>
              <w:rPr>
                <w:sz w:val="18"/>
              </w:rPr>
              <w:t>33</w:t>
            </w:r>
          </w:p>
        </w:tc>
        <w:tc>
          <w:tcPr>
            <w:tcW w:w="938" w:type="dxa"/>
          </w:tcPr>
          <w:p w:rsidR="00000000" w:rsidRDefault="00000000">
            <w:pPr>
              <w:spacing w:line="320" w:lineRule="exact"/>
              <w:jc w:val="center"/>
              <w:rPr>
                <w:sz w:val="18"/>
              </w:rPr>
            </w:pPr>
            <w:r>
              <w:rPr>
                <w:sz w:val="18"/>
              </w:rPr>
              <w:t>39</w:t>
            </w:r>
          </w:p>
        </w:tc>
        <w:tc>
          <w:tcPr>
            <w:tcW w:w="938" w:type="dxa"/>
          </w:tcPr>
          <w:p w:rsidR="00000000" w:rsidRDefault="00000000">
            <w:pPr>
              <w:spacing w:line="320" w:lineRule="exact"/>
              <w:jc w:val="center"/>
              <w:rPr>
                <w:sz w:val="18"/>
              </w:rPr>
            </w:pPr>
            <w:r>
              <w:rPr>
                <w:sz w:val="18"/>
              </w:rPr>
              <w:t>60</w:t>
            </w:r>
          </w:p>
        </w:tc>
        <w:tc>
          <w:tcPr>
            <w:tcW w:w="938" w:type="dxa"/>
          </w:tcPr>
          <w:p w:rsidR="00000000" w:rsidRDefault="00000000">
            <w:pPr>
              <w:spacing w:line="320" w:lineRule="exact"/>
              <w:jc w:val="center"/>
              <w:rPr>
                <w:sz w:val="18"/>
              </w:rPr>
            </w:pPr>
            <w:r>
              <w:rPr>
                <w:sz w:val="18"/>
              </w:rPr>
              <w:t>65</w:t>
            </w:r>
          </w:p>
        </w:tc>
      </w:tr>
      <w:tr w:rsidR="00000000">
        <w:tblPrEx>
          <w:tblCellMar>
            <w:top w:w="0" w:type="dxa"/>
            <w:bottom w:w="0" w:type="dxa"/>
          </w:tblCellMar>
        </w:tblPrEx>
        <w:tc>
          <w:tcPr>
            <w:tcW w:w="1468" w:type="dxa"/>
          </w:tcPr>
          <w:p w:rsidR="00000000" w:rsidRDefault="00000000">
            <w:pPr>
              <w:spacing w:line="320" w:lineRule="exact"/>
              <w:jc w:val="center"/>
              <w:rPr>
                <w:sz w:val="18"/>
              </w:rPr>
            </w:pPr>
            <w:r>
              <w:rPr>
                <w:rFonts w:hint="eastAsia"/>
                <w:sz w:val="18"/>
              </w:rPr>
              <w:t>合计</w:t>
            </w:r>
          </w:p>
        </w:tc>
        <w:tc>
          <w:tcPr>
            <w:tcW w:w="938" w:type="dxa"/>
          </w:tcPr>
          <w:p w:rsidR="00000000" w:rsidRDefault="00000000">
            <w:pPr>
              <w:spacing w:line="320" w:lineRule="exact"/>
              <w:jc w:val="center"/>
              <w:rPr>
                <w:sz w:val="18"/>
              </w:rPr>
            </w:pPr>
            <w:r>
              <w:rPr>
                <w:sz w:val="18"/>
              </w:rPr>
              <w:t>98</w:t>
            </w:r>
          </w:p>
        </w:tc>
        <w:tc>
          <w:tcPr>
            <w:tcW w:w="938" w:type="dxa"/>
          </w:tcPr>
          <w:p w:rsidR="00000000" w:rsidRDefault="00000000">
            <w:pPr>
              <w:spacing w:line="320" w:lineRule="exact"/>
              <w:jc w:val="center"/>
              <w:rPr>
                <w:sz w:val="18"/>
              </w:rPr>
            </w:pPr>
            <w:r>
              <w:rPr>
                <w:sz w:val="18"/>
              </w:rPr>
              <w:t>88</w:t>
            </w:r>
          </w:p>
        </w:tc>
        <w:tc>
          <w:tcPr>
            <w:tcW w:w="938" w:type="dxa"/>
          </w:tcPr>
          <w:p w:rsidR="00000000" w:rsidRDefault="00000000">
            <w:pPr>
              <w:spacing w:line="320" w:lineRule="exact"/>
              <w:jc w:val="center"/>
              <w:rPr>
                <w:sz w:val="18"/>
              </w:rPr>
            </w:pPr>
            <w:r>
              <w:rPr>
                <w:sz w:val="18"/>
              </w:rPr>
              <w:t>186</w:t>
            </w:r>
          </w:p>
        </w:tc>
        <w:tc>
          <w:tcPr>
            <w:tcW w:w="938" w:type="dxa"/>
          </w:tcPr>
          <w:p w:rsidR="00000000" w:rsidRDefault="00000000">
            <w:pPr>
              <w:spacing w:line="320" w:lineRule="exact"/>
              <w:jc w:val="center"/>
              <w:rPr>
                <w:sz w:val="18"/>
              </w:rPr>
            </w:pPr>
            <w:r>
              <w:rPr>
                <w:sz w:val="18"/>
              </w:rPr>
              <w:t>26</w:t>
            </w:r>
          </w:p>
        </w:tc>
        <w:tc>
          <w:tcPr>
            <w:tcW w:w="938" w:type="dxa"/>
          </w:tcPr>
          <w:p w:rsidR="00000000" w:rsidRDefault="00000000">
            <w:pPr>
              <w:spacing w:line="320" w:lineRule="exact"/>
              <w:jc w:val="center"/>
              <w:rPr>
                <w:sz w:val="18"/>
              </w:rPr>
            </w:pPr>
            <w:r>
              <w:rPr>
                <w:sz w:val="18"/>
              </w:rPr>
              <w:t>360</w:t>
            </w:r>
          </w:p>
        </w:tc>
        <w:tc>
          <w:tcPr>
            <w:tcW w:w="938" w:type="dxa"/>
          </w:tcPr>
          <w:p w:rsidR="00000000" w:rsidRDefault="00000000">
            <w:pPr>
              <w:spacing w:line="320" w:lineRule="exact"/>
              <w:jc w:val="center"/>
              <w:rPr>
                <w:sz w:val="18"/>
              </w:rPr>
            </w:pPr>
            <w:r>
              <w:rPr>
                <w:sz w:val="18"/>
              </w:rPr>
              <w:t>179</w:t>
            </w:r>
          </w:p>
        </w:tc>
        <w:tc>
          <w:tcPr>
            <w:tcW w:w="938" w:type="dxa"/>
          </w:tcPr>
          <w:p w:rsidR="00000000" w:rsidRDefault="00000000">
            <w:pPr>
              <w:spacing w:line="320" w:lineRule="exact"/>
              <w:jc w:val="center"/>
              <w:rPr>
                <w:sz w:val="18"/>
              </w:rPr>
            </w:pPr>
            <w:r>
              <w:rPr>
                <w:sz w:val="18"/>
              </w:rPr>
              <w:t>539</w:t>
            </w:r>
          </w:p>
        </w:tc>
        <w:tc>
          <w:tcPr>
            <w:tcW w:w="938" w:type="dxa"/>
          </w:tcPr>
          <w:p w:rsidR="00000000" w:rsidRDefault="00000000">
            <w:pPr>
              <w:spacing w:line="320" w:lineRule="exact"/>
              <w:jc w:val="center"/>
              <w:rPr>
                <w:sz w:val="18"/>
              </w:rPr>
            </w:pPr>
            <w:r>
              <w:rPr>
                <w:sz w:val="18"/>
              </w:rPr>
              <w:t>74</w:t>
            </w:r>
          </w:p>
        </w:tc>
        <w:tc>
          <w:tcPr>
            <w:tcW w:w="938" w:type="dxa"/>
          </w:tcPr>
          <w:p w:rsidR="00000000" w:rsidRDefault="00000000">
            <w:pPr>
              <w:spacing w:line="320" w:lineRule="exact"/>
              <w:jc w:val="center"/>
              <w:rPr>
                <w:sz w:val="18"/>
              </w:rPr>
            </w:pPr>
            <w:r>
              <w:rPr>
                <w:sz w:val="18"/>
              </w:rPr>
              <w:t>725</w:t>
            </w:r>
          </w:p>
        </w:tc>
      </w:tr>
    </w:tbl>
    <w:p w:rsidR="00000000" w:rsidRDefault="00000000">
      <w:pPr>
        <w:spacing w:after="240" w:line="360" w:lineRule="exact"/>
        <w:rPr>
          <w:sz w:val="18"/>
        </w:rPr>
      </w:pPr>
      <w:r>
        <w:rPr>
          <w:rFonts w:hint="eastAsia"/>
          <w:sz w:val="18"/>
        </w:rPr>
        <w:t>资料来源：外交部外事和人事总局，</w:t>
      </w:r>
      <w:r>
        <w:rPr>
          <w:sz w:val="18"/>
        </w:rPr>
        <w:t>2000</w:t>
      </w:r>
      <w:r>
        <w:rPr>
          <w:rFonts w:hint="eastAsia"/>
          <w:sz w:val="18"/>
        </w:rPr>
        <w:t>年</w:t>
      </w:r>
      <w:r>
        <w:rPr>
          <w:sz w:val="18"/>
        </w:rPr>
        <w:t>9</w:t>
      </w:r>
      <w:r>
        <w:rPr>
          <w:rFonts w:hint="eastAsia"/>
          <w:sz w:val="18"/>
        </w:rPr>
        <w:t>月。</w:t>
      </w:r>
    </w:p>
    <w:p w:rsidR="00000000" w:rsidRDefault="00000000">
      <w:pPr>
        <w:spacing w:after="240" w:line="360" w:lineRule="exact"/>
        <w:ind w:firstLine="425"/>
      </w:pPr>
      <w:r>
        <w:t xml:space="preserve">386.  </w:t>
      </w:r>
      <w:r>
        <w:rPr>
          <w:rFonts w:hint="eastAsia"/>
        </w:rPr>
        <w:t>技术—行政部门大部分由妇女组成，她们占总职位的</w:t>
      </w:r>
      <w:r>
        <w:t>64%</w:t>
      </w:r>
      <w:r>
        <w:rPr>
          <w:rFonts w:hint="eastAsia"/>
        </w:rPr>
        <w:t>，男人占</w:t>
      </w:r>
      <w:r>
        <w:t>36%</w:t>
      </w:r>
      <w:r>
        <w:rPr>
          <w:rFonts w:hint="eastAsia"/>
        </w:rPr>
        <w:t>。</w:t>
      </w:r>
    </w:p>
    <w:p w:rsidR="00000000" w:rsidRDefault="00000000">
      <w:pPr>
        <w:spacing w:after="240" w:line="360" w:lineRule="exact"/>
        <w:ind w:firstLine="425"/>
      </w:pPr>
      <w:r>
        <w:t xml:space="preserve">387.  </w:t>
      </w:r>
      <w:r>
        <w:rPr>
          <w:rFonts w:hint="eastAsia"/>
        </w:rPr>
        <w:t>同外交—领事部门一样，技术—行政部门除“</w:t>
      </w:r>
      <w:r>
        <w:t>C</w:t>
      </w:r>
      <w:r>
        <w:rPr>
          <w:rFonts w:hint="eastAsia"/>
        </w:rPr>
        <w:t>”级行政技术人员外，她们担任级别较低职务的居多。</w:t>
      </w:r>
    </w:p>
    <w:p w:rsidR="00000000" w:rsidRDefault="00000000">
      <w:pPr>
        <w:spacing w:after="240" w:line="360" w:lineRule="exact"/>
        <w:jc w:val="center"/>
        <w:rPr>
          <w:rFonts w:ascii="SimHei" w:eastAsia="SimHei"/>
        </w:rPr>
      </w:pPr>
      <w:r>
        <w:rPr>
          <w:rFonts w:ascii="SimHei" w:eastAsia="SimHei" w:hint="eastAsia"/>
        </w:rPr>
        <w:t>技术—行政部门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871"/>
        <w:gridCol w:w="871"/>
        <w:gridCol w:w="871"/>
        <w:gridCol w:w="871"/>
        <w:gridCol w:w="871"/>
        <w:gridCol w:w="871"/>
        <w:gridCol w:w="871"/>
        <w:gridCol w:w="871"/>
        <w:gridCol w:w="871"/>
      </w:tblGrid>
      <w:tr w:rsidR="00000000">
        <w:tblPrEx>
          <w:tblCellMar>
            <w:top w:w="0" w:type="dxa"/>
            <w:bottom w:w="0" w:type="dxa"/>
          </w:tblCellMar>
        </w:tblPrEx>
        <w:tc>
          <w:tcPr>
            <w:tcW w:w="2068" w:type="dxa"/>
            <w:tcBorders>
              <w:bottom w:val="nil"/>
            </w:tcBorders>
          </w:tcPr>
          <w:p w:rsidR="00000000" w:rsidRDefault="00000000">
            <w:pPr>
              <w:spacing w:line="320" w:lineRule="exact"/>
              <w:jc w:val="center"/>
              <w:rPr>
                <w:sz w:val="18"/>
              </w:rPr>
            </w:pPr>
            <w:r>
              <w:rPr>
                <w:rFonts w:hint="eastAsia"/>
                <w:sz w:val="18"/>
              </w:rPr>
              <w:t>职务</w:t>
            </w:r>
          </w:p>
        </w:tc>
        <w:tc>
          <w:tcPr>
            <w:tcW w:w="3484" w:type="dxa"/>
            <w:gridSpan w:val="4"/>
          </w:tcPr>
          <w:p w:rsidR="00000000" w:rsidRDefault="00000000">
            <w:pPr>
              <w:spacing w:line="320" w:lineRule="exact"/>
              <w:jc w:val="center"/>
              <w:rPr>
                <w:sz w:val="18"/>
              </w:rPr>
            </w:pPr>
            <w:r>
              <w:rPr>
                <w:rFonts w:hint="eastAsia"/>
                <w:sz w:val="18"/>
              </w:rPr>
              <w:t>女</w:t>
            </w:r>
          </w:p>
        </w:tc>
        <w:tc>
          <w:tcPr>
            <w:tcW w:w="3484" w:type="dxa"/>
            <w:gridSpan w:val="4"/>
          </w:tcPr>
          <w:p w:rsidR="00000000" w:rsidRDefault="00000000">
            <w:pPr>
              <w:spacing w:line="320" w:lineRule="exact"/>
              <w:jc w:val="center"/>
              <w:rPr>
                <w:sz w:val="18"/>
              </w:rPr>
            </w:pPr>
            <w:r>
              <w:rPr>
                <w:rFonts w:hint="eastAsia"/>
                <w:sz w:val="18"/>
              </w:rPr>
              <w:t>男</w:t>
            </w:r>
          </w:p>
        </w:tc>
        <w:tc>
          <w:tcPr>
            <w:tcW w:w="871" w:type="dxa"/>
            <w:tcBorders>
              <w:bottom w:val="nil"/>
            </w:tcBorders>
          </w:tcPr>
          <w:p w:rsidR="00000000" w:rsidRDefault="00000000">
            <w:pPr>
              <w:spacing w:line="320" w:lineRule="exact"/>
              <w:jc w:val="center"/>
              <w:rPr>
                <w:sz w:val="18"/>
              </w:rPr>
            </w:pPr>
            <w:r>
              <w:rPr>
                <w:rFonts w:hint="eastAsia"/>
                <w:sz w:val="18"/>
              </w:rPr>
              <w:t>总计</w:t>
            </w:r>
          </w:p>
        </w:tc>
      </w:tr>
      <w:tr w:rsidR="00000000">
        <w:tblPrEx>
          <w:tblCellMar>
            <w:top w:w="0" w:type="dxa"/>
            <w:bottom w:w="0" w:type="dxa"/>
          </w:tblCellMar>
        </w:tblPrEx>
        <w:tc>
          <w:tcPr>
            <w:tcW w:w="2068" w:type="dxa"/>
            <w:tcBorders>
              <w:top w:val="nil"/>
            </w:tcBorders>
          </w:tcPr>
          <w:p w:rsidR="00000000" w:rsidRDefault="00000000">
            <w:pPr>
              <w:spacing w:line="320" w:lineRule="exact"/>
              <w:jc w:val="center"/>
              <w:rPr>
                <w:sz w:val="18"/>
              </w:rPr>
            </w:pPr>
          </w:p>
        </w:tc>
        <w:tc>
          <w:tcPr>
            <w:tcW w:w="871" w:type="dxa"/>
          </w:tcPr>
          <w:p w:rsidR="00000000" w:rsidRDefault="00000000">
            <w:pPr>
              <w:spacing w:line="320" w:lineRule="exact"/>
              <w:jc w:val="center"/>
              <w:rPr>
                <w:sz w:val="18"/>
              </w:rPr>
            </w:pPr>
            <w:r>
              <w:rPr>
                <w:rFonts w:hint="eastAsia"/>
                <w:sz w:val="18"/>
              </w:rPr>
              <w:t>国外</w:t>
            </w:r>
          </w:p>
        </w:tc>
        <w:tc>
          <w:tcPr>
            <w:tcW w:w="871" w:type="dxa"/>
          </w:tcPr>
          <w:p w:rsidR="00000000" w:rsidRDefault="00000000">
            <w:pPr>
              <w:spacing w:line="320" w:lineRule="exact"/>
              <w:jc w:val="center"/>
              <w:rPr>
                <w:sz w:val="18"/>
              </w:rPr>
            </w:pPr>
            <w:r>
              <w:rPr>
                <w:rFonts w:hint="eastAsia"/>
                <w:sz w:val="18"/>
              </w:rPr>
              <w:t>墨西哥</w:t>
            </w:r>
          </w:p>
        </w:tc>
        <w:tc>
          <w:tcPr>
            <w:tcW w:w="871" w:type="dxa"/>
          </w:tcPr>
          <w:p w:rsidR="00000000" w:rsidRDefault="00000000">
            <w:pPr>
              <w:spacing w:line="320" w:lineRule="exact"/>
              <w:jc w:val="center"/>
              <w:rPr>
                <w:sz w:val="18"/>
              </w:rPr>
            </w:pPr>
            <w:r>
              <w:rPr>
                <w:rFonts w:hint="eastAsia"/>
                <w:sz w:val="18"/>
              </w:rPr>
              <w:t>合计</w:t>
            </w:r>
          </w:p>
        </w:tc>
        <w:tc>
          <w:tcPr>
            <w:tcW w:w="871" w:type="dxa"/>
          </w:tcPr>
          <w:p w:rsidR="00000000" w:rsidRDefault="00000000">
            <w:pPr>
              <w:spacing w:line="320" w:lineRule="exact"/>
              <w:jc w:val="center"/>
              <w:rPr>
                <w:sz w:val="18"/>
              </w:rPr>
            </w:pPr>
            <w:r>
              <w:rPr>
                <w:sz w:val="18"/>
              </w:rPr>
              <w:t>%</w:t>
            </w:r>
          </w:p>
        </w:tc>
        <w:tc>
          <w:tcPr>
            <w:tcW w:w="871" w:type="dxa"/>
          </w:tcPr>
          <w:p w:rsidR="00000000" w:rsidRDefault="00000000">
            <w:pPr>
              <w:spacing w:line="320" w:lineRule="exact"/>
              <w:jc w:val="center"/>
              <w:rPr>
                <w:sz w:val="18"/>
              </w:rPr>
            </w:pPr>
            <w:r>
              <w:rPr>
                <w:rFonts w:hint="eastAsia"/>
                <w:sz w:val="18"/>
              </w:rPr>
              <w:t>国外</w:t>
            </w:r>
          </w:p>
        </w:tc>
        <w:tc>
          <w:tcPr>
            <w:tcW w:w="871" w:type="dxa"/>
          </w:tcPr>
          <w:p w:rsidR="00000000" w:rsidRDefault="00000000">
            <w:pPr>
              <w:spacing w:line="320" w:lineRule="exact"/>
              <w:jc w:val="center"/>
              <w:rPr>
                <w:sz w:val="18"/>
              </w:rPr>
            </w:pPr>
            <w:r>
              <w:rPr>
                <w:rFonts w:hint="eastAsia"/>
                <w:sz w:val="18"/>
              </w:rPr>
              <w:t>墨西哥</w:t>
            </w:r>
          </w:p>
        </w:tc>
        <w:tc>
          <w:tcPr>
            <w:tcW w:w="871" w:type="dxa"/>
          </w:tcPr>
          <w:p w:rsidR="00000000" w:rsidRDefault="00000000">
            <w:pPr>
              <w:spacing w:line="320" w:lineRule="exact"/>
              <w:jc w:val="center"/>
              <w:rPr>
                <w:sz w:val="18"/>
              </w:rPr>
            </w:pPr>
            <w:r>
              <w:rPr>
                <w:rFonts w:hint="eastAsia"/>
                <w:sz w:val="18"/>
              </w:rPr>
              <w:t>合计</w:t>
            </w:r>
          </w:p>
        </w:tc>
        <w:tc>
          <w:tcPr>
            <w:tcW w:w="871" w:type="dxa"/>
          </w:tcPr>
          <w:p w:rsidR="00000000" w:rsidRDefault="00000000">
            <w:pPr>
              <w:spacing w:line="320" w:lineRule="exact"/>
              <w:jc w:val="center"/>
              <w:rPr>
                <w:sz w:val="18"/>
              </w:rPr>
            </w:pPr>
            <w:r>
              <w:rPr>
                <w:sz w:val="18"/>
              </w:rPr>
              <w:t>%</w:t>
            </w:r>
          </w:p>
        </w:tc>
        <w:tc>
          <w:tcPr>
            <w:tcW w:w="871" w:type="dxa"/>
            <w:tcBorders>
              <w:top w:val="nil"/>
            </w:tcBorders>
          </w:tcPr>
          <w:p w:rsidR="00000000" w:rsidRDefault="00000000">
            <w:pPr>
              <w:spacing w:line="320" w:lineRule="exact"/>
              <w:jc w:val="center"/>
              <w:rPr>
                <w:sz w:val="18"/>
              </w:rPr>
            </w:pPr>
          </w:p>
        </w:tc>
      </w:tr>
      <w:tr w:rsidR="00000000">
        <w:tblPrEx>
          <w:tblCellMar>
            <w:top w:w="0" w:type="dxa"/>
            <w:bottom w:w="0" w:type="dxa"/>
          </w:tblCellMar>
        </w:tblPrEx>
        <w:tc>
          <w:tcPr>
            <w:tcW w:w="2068" w:type="dxa"/>
          </w:tcPr>
          <w:p w:rsidR="00000000" w:rsidRDefault="00000000">
            <w:pPr>
              <w:spacing w:line="320" w:lineRule="exact"/>
              <w:jc w:val="center"/>
              <w:rPr>
                <w:sz w:val="18"/>
              </w:rPr>
            </w:pPr>
            <w:r>
              <w:rPr>
                <w:rFonts w:hint="eastAsia"/>
                <w:sz w:val="18"/>
              </w:rPr>
              <w:t>行政协调员</w:t>
            </w:r>
          </w:p>
        </w:tc>
        <w:tc>
          <w:tcPr>
            <w:tcW w:w="871" w:type="dxa"/>
          </w:tcPr>
          <w:p w:rsidR="00000000" w:rsidRDefault="00000000">
            <w:pPr>
              <w:spacing w:line="320" w:lineRule="exact"/>
              <w:jc w:val="center"/>
              <w:rPr>
                <w:sz w:val="18"/>
              </w:rPr>
            </w:pPr>
            <w:r>
              <w:rPr>
                <w:sz w:val="18"/>
              </w:rPr>
              <w:t>4</w:t>
            </w:r>
          </w:p>
        </w:tc>
        <w:tc>
          <w:tcPr>
            <w:tcW w:w="871" w:type="dxa"/>
          </w:tcPr>
          <w:p w:rsidR="00000000" w:rsidRDefault="00000000">
            <w:pPr>
              <w:spacing w:line="320" w:lineRule="exact"/>
              <w:jc w:val="center"/>
              <w:rPr>
                <w:sz w:val="18"/>
              </w:rPr>
            </w:pPr>
            <w:r>
              <w:rPr>
                <w:sz w:val="18"/>
              </w:rPr>
              <w:t>1</w:t>
            </w:r>
          </w:p>
        </w:tc>
        <w:tc>
          <w:tcPr>
            <w:tcW w:w="871" w:type="dxa"/>
          </w:tcPr>
          <w:p w:rsidR="00000000" w:rsidRDefault="00000000">
            <w:pPr>
              <w:spacing w:line="320" w:lineRule="exact"/>
              <w:jc w:val="center"/>
              <w:rPr>
                <w:sz w:val="18"/>
              </w:rPr>
            </w:pPr>
            <w:r>
              <w:rPr>
                <w:sz w:val="18"/>
              </w:rPr>
              <w:t>5</w:t>
            </w:r>
          </w:p>
        </w:tc>
        <w:tc>
          <w:tcPr>
            <w:tcW w:w="871" w:type="dxa"/>
          </w:tcPr>
          <w:p w:rsidR="00000000" w:rsidRDefault="00000000">
            <w:pPr>
              <w:spacing w:line="320" w:lineRule="exact"/>
              <w:jc w:val="center"/>
              <w:rPr>
                <w:sz w:val="18"/>
              </w:rPr>
            </w:pPr>
            <w:r>
              <w:rPr>
                <w:sz w:val="18"/>
              </w:rPr>
              <w:t>25</w:t>
            </w:r>
          </w:p>
        </w:tc>
        <w:tc>
          <w:tcPr>
            <w:tcW w:w="871" w:type="dxa"/>
          </w:tcPr>
          <w:p w:rsidR="00000000" w:rsidRDefault="00000000">
            <w:pPr>
              <w:spacing w:line="320" w:lineRule="exact"/>
              <w:jc w:val="center"/>
              <w:rPr>
                <w:sz w:val="18"/>
              </w:rPr>
            </w:pPr>
            <w:r>
              <w:rPr>
                <w:sz w:val="18"/>
              </w:rPr>
              <w:t>13</w:t>
            </w:r>
          </w:p>
        </w:tc>
        <w:tc>
          <w:tcPr>
            <w:tcW w:w="871" w:type="dxa"/>
          </w:tcPr>
          <w:p w:rsidR="00000000" w:rsidRDefault="00000000">
            <w:pPr>
              <w:spacing w:line="320" w:lineRule="exact"/>
              <w:jc w:val="center"/>
              <w:rPr>
                <w:sz w:val="18"/>
              </w:rPr>
            </w:pPr>
            <w:r>
              <w:rPr>
                <w:sz w:val="18"/>
              </w:rPr>
              <w:t>2</w:t>
            </w:r>
          </w:p>
        </w:tc>
        <w:tc>
          <w:tcPr>
            <w:tcW w:w="871" w:type="dxa"/>
          </w:tcPr>
          <w:p w:rsidR="00000000" w:rsidRDefault="00000000">
            <w:pPr>
              <w:spacing w:line="320" w:lineRule="exact"/>
              <w:jc w:val="center"/>
              <w:rPr>
                <w:sz w:val="18"/>
              </w:rPr>
            </w:pPr>
            <w:r>
              <w:rPr>
                <w:sz w:val="18"/>
              </w:rPr>
              <w:t>15</w:t>
            </w:r>
          </w:p>
        </w:tc>
        <w:tc>
          <w:tcPr>
            <w:tcW w:w="871" w:type="dxa"/>
          </w:tcPr>
          <w:p w:rsidR="00000000" w:rsidRDefault="00000000">
            <w:pPr>
              <w:spacing w:line="320" w:lineRule="exact"/>
              <w:jc w:val="center"/>
              <w:rPr>
                <w:sz w:val="18"/>
              </w:rPr>
            </w:pPr>
            <w:r>
              <w:rPr>
                <w:sz w:val="18"/>
              </w:rPr>
              <w:t>75</w:t>
            </w:r>
          </w:p>
        </w:tc>
        <w:tc>
          <w:tcPr>
            <w:tcW w:w="871" w:type="dxa"/>
          </w:tcPr>
          <w:p w:rsidR="00000000" w:rsidRDefault="00000000">
            <w:pPr>
              <w:spacing w:line="320" w:lineRule="exact"/>
              <w:jc w:val="center"/>
              <w:rPr>
                <w:sz w:val="18"/>
              </w:rPr>
            </w:pPr>
            <w:r>
              <w:rPr>
                <w:sz w:val="18"/>
              </w:rPr>
              <w:t>20</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A</w:t>
            </w:r>
            <w:r>
              <w:rPr>
                <w:rFonts w:hint="eastAsia"/>
                <w:sz w:val="18"/>
              </w:rPr>
              <w:t>级行政随员</w:t>
            </w:r>
          </w:p>
        </w:tc>
        <w:tc>
          <w:tcPr>
            <w:tcW w:w="871" w:type="dxa"/>
          </w:tcPr>
          <w:p w:rsidR="00000000" w:rsidRDefault="00000000">
            <w:pPr>
              <w:spacing w:line="320" w:lineRule="exact"/>
              <w:jc w:val="center"/>
              <w:rPr>
                <w:sz w:val="18"/>
              </w:rPr>
            </w:pPr>
            <w:r>
              <w:rPr>
                <w:sz w:val="18"/>
              </w:rPr>
              <w:t>15</w:t>
            </w:r>
          </w:p>
        </w:tc>
        <w:tc>
          <w:tcPr>
            <w:tcW w:w="871" w:type="dxa"/>
          </w:tcPr>
          <w:p w:rsidR="00000000" w:rsidRDefault="00000000">
            <w:pPr>
              <w:spacing w:line="320" w:lineRule="exact"/>
              <w:jc w:val="center"/>
              <w:rPr>
                <w:sz w:val="18"/>
              </w:rPr>
            </w:pPr>
            <w:r>
              <w:rPr>
                <w:sz w:val="18"/>
              </w:rPr>
              <w:t>7</w:t>
            </w:r>
          </w:p>
        </w:tc>
        <w:tc>
          <w:tcPr>
            <w:tcW w:w="871" w:type="dxa"/>
          </w:tcPr>
          <w:p w:rsidR="00000000" w:rsidRDefault="00000000">
            <w:pPr>
              <w:spacing w:line="320" w:lineRule="exact"/>
              <w:jc w:val="center"/>
              <w:rPr>
                <w:sz w:val="18"/>
              </w:rPr>
            </w:pPr>
            <w:r>
              <w:rPr>
                <w:sz w:val="18"/>
              </w:rPr>
              <w:t>22</w:t>
            </w:r>
          </w:p>
        </w:tc>
        <w:tc>
          <w:tcPr>
            <w:tcW w:w="871" w:type="dxa"/>
          </w:tcPr>
          <w:p w:rsidR="00000000" w:rsidRDefault="00000000">
            <w:pPr>
              <w:spacing w:line="320" w:lineRule="exact"/>
              <w:jc w:val="center"/>
              <w:rPr>
                <w:sz w:val="18"/>
              </w:rPr>
            </w:pPr>
            <w:r>
              <w:rPr>
                <w:sz w:val="18"/>
              </w:rPr>
              <w:t>59</w:t>
            </w:r>
          </w:p>
        </w:tc>
        <w:tc>
          <w:tcPr>
            <w:tcW w:w="871" w:type="dxa"/>
          </w:tcPr>
          <w:p w:rsidR="00000000" w:rsidRDefault="00000000">
            <w:pPr>
              <w:spacing w:line="320" w:lineRule="exact"/>
              <w:jc w:val="center"/>
              <w:rPr>
                <w:sz w:val="18"/>
              </w:rPr>
            </w:pPr>
            <w:r>
              <w:rPr>
                <w:sz w:val="18"/>
              </w:rPr>
              <w:t>12</w:t>
            </w:r>
          </w:p>
        </w:tc>
        <w:tc>
          <w:tcPr>
            <w:tcW w:w="871" w:type="dxa"/>
          </w:tcPr>
          <w:p w:rsidR="00000000" w:rsidRDefault="00000000">
            <w:pPr>
              <w:spacing w:line="320" w:lineRule="exact"/>
              <w:jc w:val="center"/>
              <w:rPr>
                <w:sz w:val="18"/>
              </w:rPr>
            </w:pPr>
            <w:r>
              <w:rPr>
                <w:sz w:val="18"/>
              </w:rPr>
              <w:t>3</w:t>
            </w:r>
          </w:p>
        </w:tc>
        <w:tc>
          <w:tcPr>
            <w:tcW w:w="871" w:type="dxa"/>
          </w:tcPr>
          <w:p w:rsidR="00000000" w:rsidRDefault="00000000">
            <w:pPr>
              <w:spacing w:line="320" w:lineRule="exact"/>
              <w:jc w:val="center"/>
              <w:rPr>
                <w:sz w:val="18"/>
              </w:rPr>
            </w:pPr>
            <w:r>
              <w:rPr>
                <w:sz w:val="18"/>
              </w:rPr>
              <w:t>15</w:t>
            </w:r>
          </w:p>
        </w:tc>
        <w:tc>
          <w:tcPr>
            <w:tcW w:w="871" w:type="dxa"/>
          </w:tcPr>
          <w:p w:rsidR="00000000" w:rsidRDefault="00000000">
            <w:pPr>
              <w:spacing w:line="320" w:lineRule="exact"/>
              <w:jc w:val="center"/>
              <w:rPr>
                <w:sz w:val="18"/>
              </w:rPr>
            </w:pPr>
            <w:r>
              <w:rPr>
                <w:sz w:val="18"/>
              </w:rPr>
              <w:t>41</w:t>
            </w:r>
          </w:p>
        </w:tc>
        <w:tc>
          <w:tcPr>
            <w:tcW w:w="871" w:type="dxa"/>
          </w:tcPr>
          <w:p w:rsidR="00000000" w:rsidRDefault="00000000">
            <w:pPr>
              <w:spacing w:line="320" w:lineRule="exact"/>
              <w:jc w:val="center"/>
              <w:rPr>
                <w:sz w:val="18"/>
              </w:rPr>
            </w:pPr>
            <w:r>
              <w:rPr>
                <w:sz w:val="18"/>
              </w:rPr>
              <w:t>37</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B</w:t>
            </w:r>
            <w:r>
              <w:rPr>
                <w:rFonts w:hint="eastAsia"/>
                <w:sz w:val="18"/>
              </w:rPr>
              <w:t>级行政随员</w:t>
            </w:r>
          </w:p>
        </w:tc>
        <w:tc>
          <w:tcPr>
            <w:tcW w:w="871" w:type="dxa"/>
          </w:tcPr>
          <w:p w:rsidR="00000000" w:rsidRDefault="00000000">
            <w:pPr>
              <w:spacing w:line="320" w:lineRule="exact"/>
              <w:jc w:val="center"/>
              <w:rPr>
                <w:sz w:val="18"/>
              </w:rPr>
            </w:pPr>
            <w:r>
              <w:rPr>
                <w:sz w:val="18"/>
              </w:rPr>
              <w:t>13</w:t>
            </w:r>
          </w:p>
        </w:tc>
        <w:tc>
          <w:tcPr>
            <w:tcW w:w="871" w:type="dxa"/>
          </w:tcPr>
          <w:p w:rsidR="00000000" w:rsidRDefault="00000000">
            <w:pPr>
              <w:spacing w:line="320" w:lineRule="exact"/>
              <w:jc w:val="center"/>
              <w:rPr>
                <w:sz w:val="18"/>
              </w:rPr>
            </w:pPr>
            <w:r>
              <w:rPr>
                <w:sz w:val="18"/>
              </w:rPr>
              <w:t>2</w:t>
            </w:r>
          </w:p>
        </w:tc>
        <w:tc>
          <w:tcPr>
            <w:tcW w:w="871" w:type="dxa"/>
          </w:tcPr>
          <w:p w:rsidR="00000000" w:rsidRDefault="00000000">
            <w:pPr>
              <w:spacing w:line="320" w:lineRule="exact"/>
              <w:jc w:val="center"/>
              <w:rPr>
                <w:sz w:val="18"/>
              </w:rPr>
            </w:pPr>
            <w:r>
              <w:rPr>
                <w:sz w:val="18"/>
              </w:rPr>
              <w:t>15</w:t>
            </w:r>
          </w:p>
        </w:tc>
        <w:tc>
          <w:tcPr>
            <w:tcW w:w="871" w:type="dxa"/>
          </w:tcPr>
          <w:p w:rsidR="00000000" w:rsidRDefault="00000000">
            <w:pPr>
              <w:spacing w:line="320" w:lineRule="exact"/>
              <w:jc w:val="center"/>
              <w:rPr>
                <w:sz w:val="18"/>
              </w:rPr>
            </w:pPr>
            <w:r>
              <w:rPr>
                <w:sz w:val="18"/>
              </w:rPr>
              <w:t>56</w:t>
            </w:r>
          </w:p>
        </w:tc>
        <w:tc>
          <w:tcPr>
            <w:tcW w:w="871" w:type="dxa"/>
          </w:tcPr>
          <w:p w:rsidR="00000000" w:rsidRDefault="00000000">
            <w:pPr>
              <w:spacing w:line="320" w:lineRule="exact"/>
              <w:jc w:val="center"/>
              <w:rPr>
                <w:sz w:val="18"/>
              </w:rPr>
            </w:pPr>
            <w:r>
              <w:rPr>
                <w:sz w:val="18"/>
              </w:rPr>
              <w:t>10</w:t>
            </w:r>
          </w:p>
        </w:tc>
        <w:tc>
          <w:tcPr>
            <w:tcW w:w="871" w:type="dxa"/>
          </w:tcPr>
          <w:p w:rsidR="00000000" w:rsidRDefault="00000000">
            <w:pPr>
              <w:spacing w:line="320" w:lineRule="exact"/>
              <w:jc w:val="center"/>
              <w:rPr>
                <w:sz w:val="18"/>
              </w:rPr>
            </w:pPr>
            <w:r>
              <w:rPr>
                <w:sz w:val="18"/>
              </w:rPr>
              <w:t>2</w:t>
            </w:r>
          </w:p>
        </w:tc>
        <w:tc>
          <w:tcPr>
            <w:tcW w:w="871" w:type="dxa"/>
          </w:tcPr>
          <w:p w:rsidR="00000000" w:rsidRDefault="00000000">
            <w:pPr>
              <w:spacing w:line="320" w:lineRule="exact"/>
              <w:jc w:val="center"/>
              <w:rPr>
                <w:sz w:val="18"/>
              </w:rPr>
            </w:pPr>
            <w:r>
              <w:rPr>
                <w:sz w:val="18"/>
              </w:rPr>
              <w:t>12</w:t>
            </w:r>
          </w:p>
        </w:tc>
        <w:tc>
          <w:tcPr>
            <w:tcW w:w="871" w:type="dxa"/>
          </w:tcPr>
          <w:p w:rsidR="00000000" w:rsidRDefault="00000000">
            <w:pPr>
              <w:spacing w:line="320" w:lineRule="exact"/>
              <w:jc w:val="center"/>
              <w:rPr>
                <w:sz w:val="18"/>
              </w:rPr>
            </w:pPr>
            <w:r>
              <w:rPr>
                <w:sz w:val="18"/>
              </w:rPr>
              <w:t>44</w:t>
            </w:r>
          </w:p>
        </w:tc>
        <w:tc>
          <w:tcPr>
            <w:tcW w:w="871" w:type="dxa"/>
          </w:tcPr>
          <w:p w:rsidR="00000000" w:rsidRDefault="00000000">
            <w:pPr>
              <w:spacing w:line="320" w:lineRule="exact"/>
              <w:jc w:val="center"/>
              <w:rPr>
                <w:sz w:val="18"/>
              </w:rPr>
            </w:pPr>
            <w:r>
              <w:rPr>
                <w:sz w:val="18"/>
              </w:rPr>
              <w:t>27</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C</w:t>
            </w:r>
            <w:r>
              <w:rPr>
                <w:rFonts w:hint="eastAsia"/>
                <w:sz w:val="18"/>
              </w:rPr>
              <w:t>级行政随员</w:t>
            </w:r>
          </w:p>
        </w:tc>
        <w:tc>
          <w:tcPr>
            <w:tcW w:w="871" w:type="dxa"/>
          </w:tcPr>
          <w:p w:rsidR="00000000" w:rsidRDefault="00000000">
            <w:pPr>
              <w:spacing w:line="320" w:lineRule="exact"/>
              <w:jc w:val="center"/>
              <w:rPr>
                <w:sz w:val="18"/>
              </w:rPr>
            </w:pPr>
            <w:r>
              <w:rPr>
                <w:sz w:val="18"/>
              </w:rPr>
              <w:t>23</w:t>
            </w:r>
          </w:p>
        </w:tc>
        <w:tc>
          <w:tcPr>
            <w:tcW w:w="871" w:type="dxa"/>
          </w:tcPr>
          <w:p w:rsidR="00000000" w:rsidRDefault="00000000">
            <w:pPr>
              <w:spacing w:line="320" w:lineRule="exact"/>
              <w:jc w:val="center"/>
              <w:rPr>
                <w:sz w:val="18"/>
              </w:rPr>
            </w:pPr>
            <w:r>
              <w:rPr>
                <w:sz w:val="18"/>
              </w:rPr>
              <w:t>1</w:t>
            </w:r>
          </w:p>
        </w:tc>
        <w:tc>
          <w:tcPr>
            <w:tcW w:w="871" w:type="dxa"/>
          </w:tcPr>
          <w:p w:rsidR="00000000" w:rsidRDefault="00000000">
            <w:pPr>
              <w:spacing w:line="320" w:lineRule="exact"/>
              <w:jc w:val="center"/>
              <w:rPr>
                <w:sz w:val="18"/>
              </w:rPr>
            </w:pPr>
            <w:r>
              <w:rPr>
                <w:sz w:val="18"/>
              </w:rPr>
              <w:t>24</w:t>
            </w:r>
          </w:p>
        </w:tc>
        <w:tc>
          <w:tcPr>
            <w:tcW w:w="871" w:type="dxa"/>
          </w:tcPr>
          <w:p w:rsidR="00000000" w:rsidRDefault="00000000">
            <w:pPr>
              <w:spacing w:line="320" w:lineRule="exact"/>
              <w:jc w:val="center"/>
              <w:rPr>
                <w:sz w:val="18"/>
              </w:rPr>
            </w:pPr>
            <w:r>
              <w:rPr>
                <w:sz w:val="18"/>
              </w:rPr>
              <w:t>52</w:t>
            </w:r>
          </w:p>
        </w:tc>
        <w:tc>
          <w:tcPr>
            <w:tcW w:w="871" w:type="dxa"/>
          </w:tcPr>
          <w:p w:rsidR="00000000" w:rsidRDefault="00000000">
            <w:pPr>
              <w:spacing w:line="320" w:lineRule="exact"/>
              <w:jc w:val="center"/>
              <w:rPr>
                <w:sz w:val="18"/>
              </w:rPr>
            </w:pPr>
            <w:r>
              <w:rPr>
                <w:sz w:val="18"/>
              </w:rPr>
              <w:t>19</w:t>
            </w:r>
          </w:p>
        </w:tc>
        <w:tc>
          <w:tcPr>
            <w:tcW w:w="871" w:type="dxa"/>
          </w:tcPr>
          <w:p w:rsidR="00000000" w:rsidRDefault="00000000">
            <w:pPr>
              <w:spacing w:line="320" w:lineRule="exact"/>
              <w:jc w:val="center"/>
              <w:rPr>
                <w:sz w:val="18"/>
              </w:rPr>
            </w:pPr>
            <w:r>
              <w:rPr>
                <w:sz w:val="18"/>
              </w:rPr>
              <w:t>3</w:t>
            </w:r>
          </w:p>
        </w:tc>
        <w:tc>
          <w:tcPr>
            <w:tcW w:w="871" w:type="dxa"/>
          </w:tcPr>
          <w:p w:rsidR="00000000" w:rsidRDefault="00000000">
            <w:pPr>
              <w:spacing w:line="320" w:lineRule="exact"/>
              <w:jc w:val="center"/>
              <w:rPr>
                <w:sz w:val="18"/>
              </w:rPr>
            </w:pPr>
            <w:r>
              <w:rPr>
                <w:sz w:val="18"/>
              </w:rPr>
              <w:t>22</w:t>
            </w:r>
          </w:p>
        </w:tc>
        <w:tc>
          <w:tcPr>
            <w:tcW w:w="871" w:type="dxa"/>
          </w:tcPr>
          <w:p w:rsidR="00000000" w:rsidRDefault="00000000">
            <w:pPr>
              <w:spacing w:line="320" w:lineRule="exact"/>
              <w:jc w:val="center"/>
              <w:rPr>
                <w:sz w:val="18"/>
              </w:rPr>
            </w:pPr>
            <w:r>
              <w:rPr>
                <w:sz w:val="18"/>
              </w:rPr>
              <w:t>48</w:t>
            </w:r>
          </w:p>
        </w:tc>
        <w:tc>
          <w:tcPr>
            <w:tcW w:w="871" w:type="dxa"/>
          </w:tcPr>
          <w:p w:rsidR="00000000" w:rsidRDefault="00000000">
            <w:pPr>
              <w:spacing w:line="320" w:lineRule="exact"/>
              <w:jc w:val="center"/>
              <w:rPr>
                <w:sz w:val="18"/>
              </w:rPr>
            </w:pPr>
            <w:r>
              <w:rPr>
                <w:sz w:val="18"/>
              </w:rPr>
              <w:t>46</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A</w:t>
            </w:r>
            <w:r>
              <w:rPr>
                <w:rFonts w:hint="eastAsia"/>
                <w:sz w:val="18"/>
              </w:rPr>
              <w:t>级行政技术员</w:t>
            </w:r>
          </w:p>
        </w:tc>
        <w:tc>
          <w:tcPr>
            <w:tcW w:w="871" w:type="dxa"/>
          </w:tcPr>
          <w:p w:rsidR="00000000" w:rsidRDefault="00000000">
            <w:pPr>
              <w:spacing w:line="320" w:lineRule="exact"/>
              <w:jc w:val="center"/>
              <w:rPr>
                <w:sz w:val="18"/>
              </w:rPr>
            </w:pPr>
            <w:r>
              <w:rPr>
                <w:sz w:val="18"/>
              </w:rPr>
              <w:t>116</w:t>
            </w:r>
          </w:p>
        </w:tc>
        <w:tc>
          <w:tcPr>
            <w:tcW w:w="871" w:type="dxa"/>
          </w:tcPr>
          <w:p w:rsidR="00000000" w:rsidRDefault="00000000">
            <w:pPr>
              <w:spacing w:line="320" w:lineRule="exact"/>
              <w:jc w:val="center"/>
              <w:rPr>
                <w:sz w:val="18"/>
              </w:rPr>
            </w:pPr>
            <w:r>
              <w:rPr>
                <w:sz w:val="18"/>
              </w:rPr>
              <w:t>12</w:t>
            </w:r>
          </w:p>
        </w:tc>
        <w:tc>
          <w:tcPr>
            <w:tcW w:w="871" w:type="dxa"/>
          </w:tcPr>
          <w:p w:rsidR="00000000" w:rsidRDefault="00000000">
            <w:pPr>
              <w:spacing w:line="320" w:lineRule="exact"/>
              <w:jc w:val="center"/>
              <w:rPr>
                <w:sz w:val="18"/>
              </w:rPr>
            </w:pPr>
            <w:r>
              <w:rPr>
                <w:sz w:val="18"/>
              </w:rPr>
              <w:t>128</w:t>
            </w:r>
          </w:p>
        </w:tc>
        <w:tc>
          <w:tcPr>
            <w:tcW w:w="871" w:type="dxa"/>
          </w:tcPr>
          <w:p w:rsidR="00000000" w:rsidRDefault="00000000">
            <w:pPr>
              <w:spacing w:line="320" w:lineRule="exact"/>
              <w:jc w:val="center"/>
              <w:rPr>
                <w:sz w:val="18"/>
              </w:rPr>
            </w:pPr>
            <w:r>
              <w:rPr>
                <w:sz w:val="18"/>
              </w:rPr>
              <w:t>72</w:t>
            </w:r>
          </w:p>
        </w:tc>
        <w:tc>
          <w:tcPr>
            <w:tcW w:w="871" w:type="dxa"/>
          </w:tcPr>
          <w:p w:rsidR="00000000" w:rsidRDefault="00000000">
            <w:pPr>
              <w:spacing w:line="320" w:lineRule="exact"/>
              <w:jc w:val="center"/>
              <w:rPr>
                <w:sz w:val="18"/>
              </w:rPr>
            </w:pPr>
            <w:r>
              <w:rPr>
                <w:sz w:val="18"/>
              </w:rPr>
              <w:t>43</w:t>
            </w:r>
          </w:p>
        </w:tc>
        <w:tc>
          <w:tcPr>
            <w:tcW w:w="871" w:type="dxa"/>
          </w:tcPr>
          <w:p w:rsidR="00000000" w:rsidRDefault="00000000">
            <w:pPr>
              <w:spacing w:line="320" w:lineRule="exact"/>
              <w:jc w:val="center"/>
              <w:rPr>
                <w:sz w:val="18"/>
              </w:rPr>
            </w:pPr>
            <w:r>
              <w:rPr>
                <w:sz w:val="18"/>
              </w:rPr>
              <w:t>8</w:t>
            </w:r>
          </w:p>
        </w:tc>
        <w:tc>
          <w:tcPr>
            <w:tcW w:w="871" w:type="dxa"/>
          </w:tcPr>
          <w:p w:rsidR="00000000" w:rsidRDefault="00000000">
            <w:pPr>
              <w:spacing w:line="320" w:lineRule="exact"/>
              <w:jc w:val="center"/>
              <w:rPr>
                <w:sz w:val="18"/>
              </w:rPr>
            </w:pPr>
            <w:r>
              <w:rPr>
                <w:sz w:val="18"/>
              </w:rPr>
              <w:t>51</w:t>
            </w:r>
          </w:p>
        </w:tc>
        <w:tc>
          <w:tcPr>
            <w:tcW w:w="871" w:type="dxa"/>
          </w:tcPr>
          <w:p w:rsidR="00000000" w:rsidRDefault="00000000">
            <w:pPr>
              <w:spacing w:line="320" w:lineRule="exact"/>
              <w:jc w:val="center"/>
              <w:rPr>
                <w:sz w:val="18"/>
              </w:rPr>
            </w:pPr>
            <w:r>
              <w:rPr>
                <w:sz w:val="18"/>
              </w:rPr>
              <w:t>28</w:t>
            </w:r>
          </w:p>
        </w:tc>
        <w:tc>
          <w:tcPr>
            <w:tcW w:w="871" w:type="dxa"/>
          </w:tcPr>
          <w:p w:rsidR="00000000" w:rsidRDefault="00000000">
            <w:pPr>
              <w:spacing w:line="320" w:lineRule="exact"/>
              <w:jc w:val="center"/>
              <w:rPr>
                <w:sz w:val="18"/>
              </w:rPr>
            </w:pPr>
            <w:r>
              <w:rPr>
                <w:sz w:val="18"/>
              </w:rPr>
              <w:t>179</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B</w:t>
            </w:r>
            <w:r>
              <w:rPr>
                <w:rFonts w:hint="eastAsia"/>
                <w:sz w:val="18"/>
              </w:rPr>
              <w:t>级行政技术员</w:t>
            </w:r>
          </w:p>
        </w:tc>
        <w:tc>
          <w:tcPr>
            <w:tcW w:w="871" w:type="dxa"/>
          </w:tcPr>
          <w:p w:rsidR="00000000" w:rsidRDefault="00000000">
            <w:pPr>
              <w:spacing w:line="320" w:lineRule="exact"/>
              <w:jc w:val="center"/>
              <w:rPr>
                <w:sz w:val="18"/>
              </w:rPr>
            </w:pPr>
            <w:r>
              <w:rPr>
                <w:sz w:val="18"/>
              </w:rPr>
              <w:t>50</w:t>
            </w:r>
          </w:p>
        </w:tc>
        <w:tc>
          <w:tcPr>
            <w:tcW w:w="871" w:type="dxa"/>
          </w:tcPr>
          <w:p w:rsidR="00000000" w:rsidRDefault="00000000">
            <w:pPr>
              <w:spacing w:line="320" w:lineRule="exact"/>
              <w:jc w:val="center"/>
              <w:rPr>
                <w:sz w:val="18"/>
              </w:rPr>
            </w:pPr>
            <w:r>
              <w:rPr>
                <w:sz w:val="18"/>
              </w:rPr>
              <w:t>9</w:t>
            </w:r>
          </w:p>
        </w:tc>
        <w:tc>
          <w:tcPr>
            <w:tcW w:w="871" w:type="dxa"/>
          </w:tcPr>
          <w:p w:rsidR="00000000" w:rsidRDefault="00000000">
            <w:pPr>
              <w:spacing w:line="320" w:lineRule="exact"/>
              <w:jc w:val="center"/>
              <w:rPr>
                <w:sz w:val="18"/>
              </w:rPr>
            </w:pPr>
            <w:r>
              <w:rPr>
                <w:sz w:val="18"/>
              </w:rPr>
              <w:t>59</w:t>
            </w:r>
          </w:p>
        </w:tc>
        <w:tc>
          <w:tcPr>
            <w:tcW w:w="871" w:type="dxa"/>
          </w:tcPr>
          <w:p w:rsidR="00000000" w:rsidRDefault="00000000">
            <w:pPr>
              <w:spacing w:line="320" w:lineRule="exact"/>
              <w:jc w:val="center"/>
              <w:rPr>
                <w:sz w:val="18"/>
              </w:rPr>
            </w:pPr>
            <w:r>
              <w:rPr>
                <w:sz w:val="18"/>
              </w:rPr>
              <w:t>73</w:t>
            </w:r>
          </w:p>
        </w:tc>
        <w:tc>
          <w:tcPr>
            <w:tcW w:w="871" w:type="dxa"/>
          </w:tcPr>
          <w:p w:rsidR="00000000" w:rsidRDefault="00000000">
            <w:pPr>
              <w:spacing w:line="320" w:lineRule="exact"/>
              <w:jc w:val="center"/>
              <w:rPr>
                <w:sz w:val="18"/>
              </w:rPr>
            </w:pPr>
            <w:r>
              <w:rPr>
                <w:sz w:val="18"/>
              </w:rPr>
              <w:t>21</w:t>
            </w:r>
          </w:p>
        </w:tc>
        <w:tc>
          <w:tcPr>
            <w:tcW w:w="871" w:type="dxa"/>
          </w:tcPr>
          <w:p w:rsidR="00000000" w:rsidRDefault="00000000">
            <w:pPr>
              <w:spacing w:line="320" w:lineRule="exact"/>
              <w:jc w:val="center"/>
              <w:rPr>
                <w:sz w:val="18"/>
              </w:rPr>
            </w:pPr>
            <w:r>
              <w:rPr>
                <w:sz w:val="18"/>
              </w:rPr>
              <w:t>1</w:t>
            </w:r>
          </w:p>
        </w:tc>
        <w:tc>
          <w:tcPr>
            <w:tcW w:w="871" w:type="dxa"/>
          </w:tcPr>
          <w:p w:rsidR="00000000" w:rsidRDefault="00000000">
            <w:pPr>
              <w:spacing w:line="320" w:lineRule="exact"/>
              <w:jc w:val="center"/>
              <w:rPr>
                <w:sz w:val="18"/>
              </w:rPr>
            </w:pPr>
            <w:r>
              <w:rPr>
                <w:sz w:val="18"/>
              </w:rPr>
              <w:t>22</w:t>
            </w:r>
          </w:p>
        </w:tc>
        <w:tc>
          <w:tcPr>
            <w:tcW w:w="871" w:type="dxa"/>
          </w:tcPr>
          <w:p w:rsidR="00000000" w:rsidRDefault="00000000">
            <w:pPr>
              <w:spacing w:line="320" w:lineRule="exact"/>
              <w:jc w:val="center"/>
              <w:rPr>
                <w:sz w:val="18"/>
              </w:rPr>
            </w:pPr>
            <w:r>
              <w:rPr>
                <w:sz w:val="18"/>
              </w:rPr>
              <w:t>27</w:t>
            </w:r>
          </w:p>
        </w:tc>
        <w:tc>
          <w:tcPr>
            <w:tcW w:w="871" w:type="dxa"/>
          </w:tcPr>
          <w:p w:rsidR="00000000" w:rsidRDefault="00000000">
            <w:pPr>
              <w:spacing w:line="320" w:lineRule="exact"/>
              <w:jc w:val="center"/>
              <w:rPr>
                <w:sz w:val="18"/>
              </w:rPr>
            </w:pPr>
            <w:r>
              <w:rPr>
                <w:sz w:val="18"/>
              </w:rPr>
              <w:t>81</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sz w:val="18"/>
              </w:rPr>
              <w:t>C</w:t>
            </w:r>
            <w:r>
              <w:rPr>
                <w:rFonts w:hint="eastAsia"/>
                <w:sz w:val="18"/>
              </w:rPr>
              <w:t>级行政技术员</w:t>
            </w:r>
          </w:p>
        </w:tc>
        <w:tc>
          <w:tcPr>
            <w:tcW w:w="871" w:type="dxa"/>
          </w:tcPr>
          <w:p w:rsidR="00000000" w:rsidRDefault="00000000">
            <w:pPr>
              <w:spacing w:line="320" w:lineRule="exact"/>
              <w:jc w:val="center"/>
              <w:rPr>
                <w:sz w:val="18"/>
              </w:rPr>
            </w:pPr>
            <w:r>
              <w:rPr>
                <w:sz w:val="18"/>
              </w:rPr>
              <w:t>35</w:t>
            </w:r>
          </w:p>
        </w:tc>
        <w:tc>
          <w:tcPr>
            <w:tcW w:w="871" w:type="dxa"/>
          </w:tcPr>
          <w:p w:rsidR="00000000" w:rsidRDefault="00000000">
            <w:pPr>
              <w:spacing w:line="320" w:lineRule="exact"/>
              <w:jc w:val="center"/>
              <w:rPr>
                <w:sz w:val="18"/>
              </w:rPr>
            </w:pPr>
            <w:r>
              <w:rPr>
                <w:sz w:val="18"/>
              </w:rPr>
              <w:t>4</w:t>
            </w:r>
          </w:p>
        </w:tc>
        <w:tc>
          <w:tcPr>
            <w:tcW w:w="871" w:type="dxa"/>
          </w:tcPr>
          <w:p w:rsidR="00000000" w:rsidRDefault="00000000">
            <w:pPr>
              <w:spacing w:line="320" w:lineRule="exact"/>
              <w:jc w:val="center"/>
              <w:rPr>
                <w:sz w:val="18"/>
              </w:rPr>
            </w:pPr>
            <w:r>
              <w:rPr>
                <w:sz w:val="18"/>
              </w:rPr>
              <w:t>39</w:t>
            </w:r>
          </w:p>
        </w:tc>
        <w:tc>
          <w:tcPr>
            <w:tcW w:w="871" w:type="dxa"/>
          </w:tcPr>
          <w:p w:rsidR="00000000" w:rsidRDefault="00000000">
            <w:pPr>
              <w:spacing w:line="320" w:lineRule="exact"/>
              <w:jc w:val="center"/>
              <w:rPr>
                <w:sz w:val="18"/>
              </w:rPr>
            </w:pPr>
            <w:r>
              <w:rPr>
                <w:sz w:val="18"/>
              </w:rPr>
              <w:t>57</w:t>
            </w:r>
          </w:p>
        </w:tc>
        <w:tc>
          <w:tcPr>
            <w:tcW w:w="871" w:type="dxa"/>
          </w:tcPr>
          <w:p w:rsidR="00000000" w:rsidRDefault="00000000">
            <w:pPr>
              <w:spacing w:line="320" w:lineRule="exact"/>
              <w:jc w:val="center"/>
              <w:rPr>
                <w:sz w:val="18"/>
              </w:rPr>
            </w:pPr>
            <w:r>
              <w:rPr>
                <w:sz w:val="18"/>
              </w:rPr>
              <w:t>29</w:t>
            </w:r>
          </w:p>
        </w:tc>
        <w:tc>
          <w:tcPr>
            <w:tcW w:w="871" w:type="dxa"/>
          </w:tcPr>
          <w:p w:rsidR="00000000" w:rsidRDefault="00000000">
            <w:pPr>
              <w:spacing w:line="320" w:lineRule="exact"/>
              <w:jc w:val="center"/>
              <w:rPr>
                <w:sz w:val="18"/>
              </w:rPr>
            </w:pPr>
            <w:r>
              <w:rPr>
                <w:sz w:val="18"/>
              </w:rPr>
              <w:t>1</w:t>
            </w:r>
          </w:p>
        </w:tc>
        <w:tc>
          <w:tcPr>
            <w:tcW w:w="871" w:type="dxa"/>
          </w:tcPr>
          <w:p w:rsidR="00000000" w:rsidRDefault="00000000">
            <w:pPr>
              <w:spacing w:line="320" w:lineRule="exact"/>
              <w:jc w:val="center"/>
              <w:rPr>
                <w:sz w:val="18"/>
              </w:rPr>
            </w:pPr>
            <w:r>
              <w:rPr>
                <w:sz w:val="18"/>
              </w:rPr>
              <w:t>30</w:t>
            </w:r>
          </w:p>
        </w:tc>
        <w:tc>
          <w:tcPr>
            <w:tcW w:w="871" w:type="dxa"/>
          </w:tcPr>
          <w:p w:rsidR="00000000" w:rsidRDefault="00000000">
            <w:pPr>
              <w:spacing w:line="320" w:lineRule="exact"/>
              <w:jc w:val="center"/>
              <w:rPr>
                <w:sz w:val="18"/>
              </w:rPr>
            </w:pPr>
            <w:r>
              <w:rPr>
                <w:sz w:val="18"/>
              </w:rPr>
              <w:t>43</w:t>
            </w:r>
          </w:p>
        </w:tc>
        <w:tc>
          <w:tcPr>
            <w:tcW w:w="871" w:type="dxa"/>
          </w:tcPr>
          <w:p w:rsidR="00000000" w:rsidRDefault="00000000">
            <w:pPr>
              <w:spacing w:line="320" w:lineRule="exact"/>
              <w:jc w:val="center"/>
              <w:rPr>
                <w:sz w:val="18"/>
              </w:rPr>
            </w:pPr>
            <w:r>
              <w:rPr>
                <w:sz w:val="18"/>
              </w:rPr>
              <w:t>69</w:t>
            </w:r>
          </w:p>
        </w:tc>
      </w:tr>
      <w:tr w:rsidR="00000000">
        <w:tblPrEx>
          <w:tblCellMar>
            <w:top w:w="0" w:type="dxa"/>
            <w:bottom w:w="0" w:type="dxa"/>
          </w:tblCellMar>
        </w:tblPrEx>
        <w:tc>
          <w:tcPr>
            <w:tcW w:w="2068" w:type="dxa"/>
          </w:tcPr>
          <w:p w:rsidR="00000000" w:rsidRDefault="00000000">
            <w:pPr>
              <w:spacing w:line="320" w:lineRule="exact"/>
              <w:jc w:val="center"/>
              <w:rPr>
                <w:sz w:val="18"/>
              </w:rPr>
            </w:pPr>
            <w:r>
              <w:rPr>
                <w:rFonts w:hint="eastAsia"/>
                <w:sz w:val="18"/>
              </w:rPr>
              <w:t>合计</w:t>
            </w:r>
          </w:p>
        </w:tc>
        <w:tc>
          <w:tcPr>
            <w:tcW w:w="871" w:type="dxa"/>
          </w:tcPr>
          <w:p w:rsidR="00000000" w:rsidRDefault="00000000">
            <w:pPr>
              <w:spacing w:line="320" w:lineRule="exact"/>
              <w:jc w:val="center"/>
              <w:rPr>
                <w:sz w:val="18"/>
              </w:rPr>
            </w:pPr>
            <w:r>
              <w:rPr>
                <w:sz w:val="18"/>
              </w:rPr>
              <w:t>256</w:t>
            </w:r>
          </w:p>
        </w:tc>
        <w:tc>
          <w:tcPr>
            <w:tcW w:w="871" w:type="dxa"/>
          </w:tcPr>
          <w:p w:rsidR="00000000" w:rsidRDefault="00000000">
            <w:pPr>
              <w:spacing w:line="320" w:lineRule="exact"/>
              <w:jc w:val="center"/>
              <w:rPr>
                <w:sz w:val="18"/>
              </w:rPr>
            </w:pPr>
            <w:r>
              <w:rPr>
                <w:sz w:val="18"/>
              </w:rPr>
              <w:t>36</w:t>
            </w:r>
          </w:p>
        </w:tc>
        <w:tc>
          <w:tcPr>
            <w:tcW w:w="871" w:type="dxa"/>
          </w:tcPr>
          <w:p w:rsidR="00000000" w:rsidRDefault="00000000">
            <w:pPr>
              <w:spacing w:line="320" w:lineRule="exact"/>
              <w:jc w:val="center"/>
              <w:rPr>
                <w:sz w:val="18"/>
              </w:rPr>
            </w:pPr>
            <w:r>
              <w:rPr>
                <w:sz w:val="18"/>
              </w:rPr>
              <w:t>292</w:t>
            </w:r>
          </w:p>
        </w:tc>
        <w:tc>
          <w:tcPr>
            <w:tcW w:w="871" w:type="dxa"/>
          </w:tcPr>
          <w:p w:rsidR="00000000" w:rsidRDefault="00000000">
            <w:pPr>
              <w:spacing w:line="320" w:lineRule="exact"/>
              <w:jc w:val="center"/>
              <w:rPr>
                <w:sz w:val="18"/>
              </w:rPr>
            </w:pPr>
            <w:r>
              <w:rPr>
                <w:sz w:val="18"/>
              </w:rPr>
              <w:t>64</w:t>
            </w:r>
          </w:p>
        </w:tc>
        <w:tc>
          <w:tcPr>
            <w:tcW w:w="871" w:type="dxa"/>
          </w:tcPr>
          <w:p w:rsidR="00000000" w:rsidRDefault="00000000">
            <w:pPr>
              <w:spacing w:line="320" w:lineRule="exact"/>
              <w:jc w:val="center"/>
              <w:rPr>
                <w:sz w:val="18"/>
              </w:rPr>
            </w:pPr>
            <w:r>
              <w:rPr>
                <w:sz w:val="18"/>
              </w:rPr>
              <w:t>147</w:t>
            </w:r>
          </w:p>
        </w:tc>
        <w:tc>
          <w:tcPr>
            <w:tcW w:w="871" w:type="dxa"/>
          </w:tcPr>
          <w:p w:rsidR="00000000" w:rsidRDefault="00000000">
            <w:pPr>
              <w:spacing w:line="320" w:lineRule="exact"/>
              <w:jc w:val="center"/>
              <w:rPr>
                <w:sz w:val="18"/>
              </w:rPr>
            </w:pPr>
            <w:r>
              <w:rPr>
                <w:sz w:val="18"/>
              </w:rPr>
              <w:t>20</w:t>
            </w:r>
          </w:p>
        </w:tc>
        <w:tc>
          <w:tcPr>
            <w:tcW w:w="871" w:type="dxa"/>
          </w:tcPr>
          <w:p w:rsidR="00000000" w:rsidRDefault="00000000">
            <w:pPr>
              <w:spacing w:line="320" w:lineRule="exact"/>
              <w:jc w:val="center"/>
              <w:rPr>
                <w:sz w:val="18"/>
              </w:rPr>
            </w:pPr>
            <w:r>
              <w:rPr>
                <w:sz w:val="18"/>
              </w:rPr>
              <w:t>167</w:t>
            </w:r>
          </w:p>
        </w:tc>
        <w:tc>
          <w:tcPr>
            <w:tcW w:w="871" w:type="dxa"/>
          </w:tcPr>
          <w:p w:rsidR="00000000" w:rsidRDefault="00000000">
            <w:pPr>
              <w:spacing w:line="320" w:lineRule="exact"/>
              <w:jc w:val="center"/>
              <w:rPr>
                <w:sz w:val="18"/>
              </w:rPr>
            </w:pPr>
            <w:r>
              <w:rPr>
                <w:sz w:val="18"/>
              </w:rPr>
              <w:t>36</w:t>
            </w:r>
          </w:p>
        </w:tc>
        <w:tc>
          <w:tcPr>
            <w:tcW w:w="871" w:type="dxa"/>
          </w:tcPr>
          <w:p w:rsidR="00000000" w:rsidRDefault="00000000">
            <w:pPr>
              <w:spacing w:line="320" w:lineRule="exact"/>
              <w:jc w:val="center"/>
              <w:rPr>
                <w:sz w:val="18"/>
              </w:rPr>
            </w:pPr>
            <w:r>
              <w:rPr>
                <w:sz w:val="18"/>
              </w:rPr>
              <w:t>459</w:t>
            </w:r>
          </w:p>
        </w:tc>
      </w:tr>
    </w:tbl>
    <w:p w:rsidR="00000000" w:rsidRDefault="00000000">
      <w:pPr>
        <w:spacing w:after="240" w:line="360" w:lineRule="exact"/>
        <w:rPr>
          <w:sz w:val="18"/>
        </w:rPr>
      </w:pPr>
      <w:r>
        <w:rPr>
          <w:rFonts w:hint="eastAsia"/>
          <w:sz w:val="18"/>
        </w:rPr>
        <w:t>资料来源：外交部外事和人事总局，</w:t>
      </w:r>
      <w:r>
        <w:rPr>
          <w:sz w:val="18"/>
        </w:rPr>
        <w:t>2000</w:t>
      </w:r>
      <w:r>
        <w:rPr>
          <w:rFonts w:hint="eastAsia"/>
          <w:sz w:val="18"/>
        </w:rPr>
        <w:t>年</w:t>
      </w:r>
      <w:r>
        <w:rPr>
          <w:sz w:val="18"/>
        </w:rPr>
        <w:t>9</w:t>
      </w:r>
      <w:r>
        <w:rPr>
          <w:rFonts w:hint="eastAsia"/>
          <w:sz w:val="18"/>
        </w:rPr>
        <w:t>月。</w:t>
      </w:r>
    </w:p>
    <w:p w:rsidR="00000000" w:rsidRDefault="00000000">
      <w:pPr>
        <w:spacing w:after="240" w:line="360" w:lineRule="exact"/>
        <w:ind w:firstLine="425"/>
      </w:pPr>
      <w:r>
        <w:t xml:space="preserve">388.  </w:t>
      </w:r>
      <w:r>
        <w:rPr>
          <w:rFonts w:hint="eastAsia"/>
        </w:rPr>
        <w:t>关于墨西哥外事局进入情况，</w:t>
      </w:r>
      <w:r>
        <w:t>1998</w:t>
      </w:r>
      <w:r>
        <w:rPr>
          <w:rFonts w:hint="eastAsia"/>
        </w:rPr>
        <w:t>年举行了两次公开招聘会，一次是技术</w:t>
      </w:r>
      <w:r>
        <w:t>-</w:t>
      </w:r>
      <w:r>
        <w:rPr>
          <w:rFonts w:hint="eastAsia"/>
        </w:rPr>
        <w:t>行政部门招聘，另一次是外交</w:t>
      </w:r>
      <w:r>
        <w:t>-</w:t>
      </w:r>
      <w:r>
        <w:rPr>
          <w:rFonts w:hint="eastAsia"/>
        </w:rPr>
        <w:t>领事部门招聘。</w:t>
      </w:r>
    </w:p>
    <w:p w:rsidR="00000000" w:rsidRDefault="00000000">
      <w:pPr>
        <w:spacing w:after="240" w:line="360" w:lineRule="exact"/>
        <w:ind w:firstLine="425"/>
      </w:pPr>
      <w:r>
        <w:t xml:space="preserve">389.  </w:t>
      </w:r>
      <w:r>
        <w:rPr>
          <w:rFonts w:hint="eastAsia"/>
        </w:rPr>
        <w:t>技术</w:t>
      </w:r>
      <w:r>
        <w:t>-</w:t>
      </w:r>
      <w:r>
        <w:rPr>
          <w:rFonts w:hint="eastAsia"/>
        </w:rPr>
        <w:t>行政部门招聘会招进</w:t>
      </w:r>
      <w:r>
        <w:t>16</w:t>
      </w:r>
      <w:r>
        <w:rPr>
          <w:rFonts w:hint="eastAsia"/>
        </w:rPr>
        <w:t>位妇女和</w:t>
      </w:r>
      <w:r>
        <w:t>24</w:t>
      </w:r>
      <w:r>
        <w:rPr>
          <w:rFonts w:hint="eastAsia"/>
        </w:rPr>
        <w:t>位男人，外交</w:t>
      </w:r>
      <w:r>
        <w:t>-</w:t>
      </w:r>
      <w:r>
        <w:rPr>
          <w:rFonts w:hint="eastAsia"/>
        </w:rPr>
        <w:t>领事部门招聘会招进妇女</w:t>
      </w:r>
      <w:r>
        <w:t>21</w:t>
      </w:r>
      <w:r>
        <w:rPr>
          <w:rFonts w:hint="eastAsia"/>
        </w:rPr>
        <w:t>人、男子</w:t>
      </w:r>
      <w:r>
        <w:t>17</w:t>
      </w:r>
      <w:r>
        <w:rPr>
          <w:rFonts w:hint="eastAsia"/>
        </w:rPr>
        <w:t>人。</w:t>
      </w:r>
    </w:p>
    <w:p w:rsidR="00000000" w:rsidRDefault="00000000">
      <w:pPr>
        <w:spacing w:after="240" w:line="360" w:lineRule="exact"/>
        <w:ind w:firstLine="425"/>
      </w:pPr>
      <w:r>
        <w:t xml:space="preserve">390.  </w:t>
      </w:r>
      <w:r>
        <w:rPr>
          <w:rFonts w:hint="eastAsia"/>
        </w:rPr>
        <w:t>同样，</w:t>
      </w:r>
      <w:r>
        <w:t>1999</w:t>
      </w:r>
      <w:r>
        <w:rPr>
          <w:rFonts w:hint="eastAsia"/>
        </w:rPr>
        <w:t>年外交</w:t>
      </w:r>
      <w:r>
        <w:t>-</w:t>
      </w:r>
      <w:r>
        <w:rPr>
          <w:rFonts w:hint="eastAsia"/>
        </w:rPr>
        <w:t>领事部门招聘会上招进的妇女（</w:t>
      </w:r>
      <w:r>
        <w:t>24</w:t>
      </w:r>
      <w:r>
        <w:rPr>
          <w:rFonts w:hint="eastAsia"/>
        </w:rPr>
        <w:t>人）比男性（</w:t>
      </w:r>
      <w:r>
        <w:t>15</w:t>
      </w:r>
      <w:r>
        <w:rPr>
          <w:rFonts w:hint="eastAsia"/>
        </w:rPr>
        <w:t>人）多。</w:t>
      </w:r>
    </w:p>
    <w:p w:rsidR="00000000" w:rsidRDefault="00000000">
      <w:pPr>
        <w:spacing w:after="240" w:line="360" w:lineRule="exact"/>
        <w:jc w:val="center"/>
        <w:rPr>
          <w:rFonts w:ascii="SimHei" w:eastAsia="SimHei"/>
        </w:rPr>
      </w:pPr>
      <w:r>
        <w:rPr>
          <w:rFonts w:ascii="SimHei" w:eastAsia="SimHei" w:hint="eastAsia"/>
        </w:rPr>
        <w:t>墨西哥外事局招聘会</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2136"/>
        <w:gridCol w:w="2136"/>
        <w:gridCol w:w="2136"/>
      </w:tblGrid>
      <w:tr w:rsidR="00000000">
        <w:tblPrEx>
          <w:tblCellMar>
            <w:top w:w="0" w:type="dxa"/>
            <w:bottom w:w="0" w:type="dxa"/>
          </w:tblCellMar>
        </w:tblPrEx>
        <w:tc>
          <w:tcPr>
            <w:tcW w:w="3508" w:type="dxa"/>
          </w:tcPr>
          <w:p w:rsidR="00000000" w:rsidRDefault="00000000">
            <w:pPr>
              <w:spacing w:line="360" w:lineRule="exact"/>
              <w:jc w:val="center"/>
            </w:pPr>
            <w:r>
              <w:rPr>
                <w:rFonts w:hint="eastAsia"/>
              </w:rPr>
              <w:t>分类</w:t>
            </w:r>
          </w:p>
        </w:tc>
        <w:tc>
          <w:tcPr>
            <w:tcW w:w="2136" w:type="dxa"/>
          </w:tcPr>
          <w:p w:rsidR="00000000" w:rsidRDefault="00000000">
            <w:pPr>
              <w:spacing w:line="360" w:lineRule="exact"/>
              <w:jc w:val="center"/>
            </w:pPr>
            <w:r>
              <w:rPr>
                <w:rFonts w:hint="eastAsia"/>
              </w:rPr>
              <w:t>女</w:t>
            </w:r>
          </w:p>
        </w:tc>
        <w:tc>
          <w:tcPr>
            <w:tcW w:w="2136" w:type="dxa"/>
          </w:tcPr>
          <w:p w:rsidR="00000000" w:rsidRDefault="00000000">
            <w:pPr>
              <w:spacing w:line="360" w:lineRule="exact"/>
              <w:jc w:val="center"/>
            </w:pPr>
            <w:r>
              <w:rPr>
                <w:rFonts w:hint="eastAsia"/>
              </w:rPr>
              <w:t>男</w:t>
            </w:r>
          </w:p>
        </w:tc>
        <w:tc>
          <w:tcPr>
            <w:tcW w:w="2136" w:type="dxa"/>
          </w:tcPr>
          <w:p w:rsidR="00000000" w:rsidRDefault="00000000">
            <w:pPr>
              <w:spacing w:line="360" w:lineRule="exact"/>
              <w:jc w:val="center"/>
            </w:pPr>
            <w:r>
              <w:rPr>
                <w:rFonts w:hint="eastAsia"/>
              </w:rPr>
              <w:t>共计</w:t>
            </w:r>
          </w:p>
        </w:tc>
      </w:tr>
      <w:tr w:rsidR="00000000">
        <w:tblPrEx>
          <w:tblCellMar>
            <w:top w:w="0" w:type="dxa"/>
            <w:bottom w:w="0" w:type="dxa"/>
          </w:tblCellMar>
        </w:tblPrEx>
        <w:tc>
          <w:tcPr>
            <w:tcW w:w="3508" w:type="dxa"/>
          </w:tcPr>
          <w:p w:rsidR="00000000" w:rsidRDefault="00000000">
            <w:pPr>
              <w:spacing w:line="360" w:lineRule="exact"/>
            </w:pPr>
            <w:r>
              <w:t>1998</w:t>
            </w:r>
            <w:r>
              <w:rPr>
                <w:rFonts w:hint="eastAsia"/>
              </w:rPr>
              <w:t>年技术</w:t>
            </w:r>
            <w:r>
              <w:t>-</w:t>
            </w:r>
            <w:r>
              <w:rPr>
                <w:rFonts w:hint="eastAsia"/>
              </w:rPr>
              <w:t>行政部门招聘会</w:t>
            </w:r>
          </w:p>
        </w:tc>
        <w:tc>
          <w:tcPr>
            <w:tcW w:w="2136" w:type="dxa"/>
          </w:tcPr>
          <w:p w:rsidR="00000000" w:rsidRDefault="00000000">
            <w:pPr>
              <w:spacing w:line="360" w:lineRule="exact"/>
              <w:jc w:val="center"/>
            </w:pPr>
            <w:r>
              <w:t>16</w:t>
            </w:r>
          </w:p>
        </w:tc>
        <w:tc>
          <w:tcPr>
            <w:tcW w:w="2136" w:type="dxa"/>
          </w:tcPr>
          <w:p w:rsidR="00000000" w:rsidRDefault="00000000">
            <w:pPr>
              <w:spacing w:line="360" w:lineRule="exact"/>
              <w:jc w:val="center"/>
            </w:pPr>
            <w:r>
              <w:t>24</w:t>
            </w:r>
          </w:p>
        </w:tc>
        <w:tc>
          <w:tcPr>
            <w:tcW w:w="2136" w:type="dxa"/>
          </w:tcPr>
          <w:p w:rsidR="00000000" w:rsidRDefault="00000000">
            <w:pPr>
              <w:spacing w:line="360" w:lineRule="exact"/>
              <w:jc w:val="center"/>
            </w:pPr>
            <w:r>
              <w:t>40</w:t>
            </w:r>
          </w:p>
        </w:tc>
      </w:tr>
      <w:tr w:rsidR="00000000">
        <w:tblPrEx>
          <w:tblCellMar>
            <w:top w:w="0" w:type="dxa"/>
            <w:bottom w:w="0" w:type="dxa"/>
          </w:tblCellMar>
        </w:tblPrEx>
        <w:tc>
          <w:tcPr>
            <w:tcW w:w="3508" w:type="dxa"/>
          </w:tcPr>
          <w:p w:rsidR="00000000" w:rsidRDefault="00000000">
            <w:pPr>
              <w:spacing w:line="360" w:lineRule="exact"/>
            </w:pPr>
            <w:r>
              <w:t>1998</w:t>
            </w:r>
            <w:r>
              <w:rPr>
                <w:rFonts w:hint="eastAsia"/>
              </w:rPr>
              <w:t>年外交</w:t>
            </w:r>
            <w:r>
              <w:t>-</w:t>
            </w:r>
            <w:r>
              <w:rPr>
                <w:rFonts w:hint="eastAsia"/>
              </w:rPr>
              <w:t>领事部门招聘会</w:t>
            </w:r>
          </w:p>
        </w:tc>
        <w:tc>
          <w:tcPr>
            <w:tcW w:w="2136" w:type="dxa"/>
          </w:tcPr>
          <w:p w:rsidR="00000000" w:rsidRDefault="00000000">
            <w:pPr>
              <w:spacing w:line="360" w:lineRule="exact"/>
              <w:jc w:val="center"/>
            </w:pPr>
            <w:r>
              <w:t>21</w:t>
            </w:r>
          </w:p>
        </w:tc>
        <w:tc>
          <w:tcPr>
            <w:tcW w:w="2136" w:type="dxa"/>
          </w:tcPr>
          <w:p w:rsidR="00000000" w:rsidRDefault="00000000">
            <w:pPr>
              <w:spacing w:line="360" w:lineRule="exact"/>
              <w:jc w:val="center"/>
            </w:pPr>
            <w:r>
              <w:t>17</w:t>
            </w:r>
          </w:p>
        </w:tc>
        <w:tc>
          <w:tcPr>
            <w:tcW w:w="2136" w:type="dxa"/>
          </w:tcPr>
          <w:p w:rsidR="00000000" w:rsidRDefault="00000000">
            <w:pPr>
              <w:spacing w:line="360" w:lineRule="exact"/>
              <w:jc w:val="center"/>
            </w:pPr>
            <w:r>
              <w:t>38</w:t>
            </w:r>
          </w:p>
        </w:tc>
      </w:tr>
      <w:tr w:rsidR="00000000">
        <w:tblPrEx>
          <w:tblCellMar>
            <w:top w:w="0" w:type="dxa"/>
            <w:bottom w:w="0" w:type="dxa"/>
          </w:tblCellMar>
        </w:tblPrEx>
        <w:tc>
          <w:tcPr>
            <w:tcW w:w="3508" w:type="dxa"/>
          </w:tcPr>
          <w:p w:rsidR="00000000" w:rsidRDefault="00000000">
            <w:pPr>
              <w:spacing w:line="360" w:lineRule="exact"/>
            </w:pPr>
            <w:r>
              <w:t>1999</w:t>
            </w:r>
            <w:r>
              <w:rPr>
                <w:rFonts w:hint="eastAsia"/>
              </w:rPr>
              <w:t>年外交</w:t>
            </w:r>
            <w:r>
              <w:t>-</w:t>
            </w:r>
            <w:r>
              <w:rPr>
                <w:rFonts w:hint="eastAsia"/>
              </w:rPr>
              <w:t>领事部门招聘会</w:t>
            </w:r>
          </w:p>
        </w:tc>
        <w:tc>
          <w:tcPr>
            <w:tcW w:w="2136" w:type="dxa"/>
          </w:tcPr>
          <w:p w:rsidR="00000000" w:rsidRDefault="00000000">
            <w:pPr>
              <w:spacing w:line="360" w:lineRule="exact"/>
              <w:jc w:val="center"/>
            </w:pPr>
            <w:r>
              <w:t>24</w:t>
            </w:r>
          </w:p>
        </w:tc>
        <w:tc>
          <w:tcPr>
            <w:tcW w:w="2136" w:type="dxa"/>
          </w:tcPr>
          <w:p w:rsidR="00000000" w:rsidRDefault="00000000">
            <w:pPr>
              <w:spacing w:line="360" w:lineRule="exact"/>
              <w:jc w:val="center"/>
            </w:pPr>
            <w:r>
              <w:t>15</w:t>
            </w:r>
          </w:p>
        </w:tc>
        <w:tc>
          <w:tcPr>
            <w:tcW w:w="2136" w:type="dxa"/>
          </w:tcPr>
          <w:p w:rsidR="00000000" w:rsidRDefault="00000000">
            <w:pPr>
              <w:spacing w:line="360" w:lineRule="exact"/>
              <w:jc w:val="center"/>
            </w:pPr>
            <w:r>
              <w:t>39</w:t>
            </w:r>
          </w:p>
        </w:tc>
      </w:tr>
      <w:tr w:rsidR="00000000">
        <w:tblPrEx>
          <w:tblCellMar>
            <w:top w:w="0" w:type="dxa"/>
            <w:bottom w:w="0" w:type="dxa"/>
          </w:tblCellMar>
        </w:tblPrEx>
        <w:tc>
          <w:tcPr>
            <w:tcW w:w="3508" w:type="dxa"/>
          </w:tcPr>
          <w:p w:rsidR="00000000" w:rsidRDefault="00000000">
            <w:pPr>
              <w:spacing w:line="360" w:lineRule="exact"/>
            </w:pPr>
            <w:r>
              <w:rPr>
                <w:rFonts w:hint="eastAsia"/>
              </w:rPr>
              <w:t>合计</w:t>
            </w:r>
          </w:p>
        </w:tc>
        <w:tc>
          <w:tcPr>
            <w:tcW w:w="2136" w:type="dxa"/>
          </w:tcPr>
          <w:p w:rsidR="00000000" w:rsidRDefault="00000000">
            <w:pPr>
              <w:spacing w:line="360" w:lineRule="exact"/>
              <w:jc w:val="center"/>
            </w:pPr>
            <w:r>
              <w:t>61</w:t>
            </w:r>
          </w:p>
        </w:tc>
        <w:tc>
          <w:tcPr>
            <w:tcW w:w="2136" w:type="dxa"/>
          </w:tcPr>
          <w:p w:rsidR="00000000" w:rsidRDefault="00000000">
            <w:pPr>
              <w:spacing w:line="360" w:lineRule="exact"/>
              <w:jc w:val="center"/>
            </w:pPr>
            <w:r>
              <w:t>56</w:t>
            </w:r>
          </w:p>
        </w:tc>
        <w:tc>
          <w:tcPr>
            <w:tcW w:w="2136" w:type="dxa"/>
          </w:tcPr>
          <w:p w:rsidR="00000000" w:rsidRDefault="00000000">
            <w:pPr>
              <w:spacing w:line="360" w:lineRule="exact"/>
              <w:jc w:val="center"/>
            </w:pPr>
            <w:r>
              <w:t>117</w:t>
            </w:r>
          </w:p>
        </w:tc>
      </w:tr>
    </w:tbl>
    <w:p w:rsidR="00000000" w:rsidRDefault="00000000">
      <w:pPr>
        <w:spacing w:after="240" w:line="360" w:lineRule="exact"/>
        <w:rPr>
          <w:sz w:val="18"/>
        </w:rPr>
      </w:pPr>
      <w:r>
        <w:rPr>
          <w:rFonts w:hint="eastAsia"/>
          <w:sz w:val="18"/>
        </w:rPr>
        <w:t>资料来源：外交部外事和人事总局，</w:t>
      </w:r>
      <w:r>
        <w:rPr>
          <w:sz w:val="18"/>
        </w:rPr>
        <w:t>2000</w:t>
      </w:r>
      <w:r>
        <w:rPr>
          <w:rFonts w:hint="eastAsia"/>
          <w:sz w:val="18"/>
        </w:rPr>
        <w:t>年</w:t>
      </w:r>
      <w:r>
        <w:rPr>
          <w:sz w:val="18"/>
        </w:rPr>
        <w:t>9</w:t>
      </w:r>
      <w:r>
        <w:rPr>
          <w:rFonts w:hint="eastAsia"/>
          <w:sz w:val="18"/>
        </w:rPr>
        <w:t>月。</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9</w:t>
      </w:r>
      <w:r>
        <w:rPr>
          <w:rFonts w:ascii="SimHei" w:eastAsia="SimHei" w:hint="eastAsia"/>
          <w:sz w:val="24"/>
        </w:rPr>
        <w:t>条</w:t>
      </w:r>
    </w:p>
    <w:p w:rsidR="00000000" w:rsidRDefault="00000000">
      <w:pPr>
        <w:spacing w:after="240" w:line="360" w:lineRule="exact"/>
        <w:ind w:firstLine="425"/>
      </w:pPr>
      <w:r>
        <w:t>391.  1997</w:t>
      </w:r>
      <w:r>
        <w:rPr>
          <w:rFonts w:hint="eastAsia"/>
        </w:rPr>
        <w:t>年</w:t>
      </w:r>
      <w:r>
        <w:t>3</w:t>
      </w:r>
      <w:r>
        <w:rPr>
          <w:rFonts w:hint="eastAsia"/>
        </w:rPr>
        <w:t>月</w:t>
      </w:r>
      <w:r>
        <w:t>20</w:t>
      </w:r>
      <w:r>
        <w:rPr>
          <w:rFonts w:hint="eastAsia"/>
        </w:rPr>
        <w:t>日，联邦官方日报公布修改墨西哥合众国政治宪法第</w:t>
      </w:r>
      <w:r>
        <w:t>30</w:t>
      </w:r>
      <w:r>
        <w:rPr>
          <w:rFonts w:hint="eastAsia"/>
        </w:rPr>
        <w:t>、</w:t>
      </w:r>
      <w:r>
        <w:t>32</w:t>
      </w:r>
      <w:r>
        <w:rPr>
          <w:rFonts w:hint="eastAsia"/>
        </w:rPr>
        <w:t>和</w:t>
      </w:r>
      <w:r>
        <w:t>37</w:t>
      </w:r>
      <w:r>
        <w:rPr>
          <w:rFonts w:hint="eastAsia"/>
        </w:rPr>
        <w:t>条的法令。这些修改已于公布一年后生效，目的是明确规定墨西哥国籍是出生的固有属性，因此任何墨西哥男女出生后都不得剥夺其墨西哥国籍，即使他或她取得另一国籍。</w:t>
      </w:r>
    </w:p>
    <w:p w:rsidR="00000000" w:rsidRDefault="00000000">
      <w:pPr>
        <w:spacing w:after="240" w:line="360" w:lineRule="exact"/>
        <w:ind w:firstLine="425"/>
      </w:pPr>
      <w:r>
        <w:t xml:space="preserve">392.  </w:t>
      </w:r>
      <w:r>
        <w:rPr>
          <w:rFonts w:hint="eastAsia"/>
        </w:rPr>
        <w:t>与修改政治宪法同时进行的另一些修改重申妇女和男人在获得、改变和保持墨西哥国籍（包括通过归化途径）方面享有法律上的平等。</w:t>
      </w:r>
    </w:p>
    <w:p w:rsidR="00000000" w:rsidRDefault="00000000">
      <w:pPr>
        <w:spacing w:after="240" w:line="360" w:lineRule="exact"/>
        <w:ind w:firstLine="425"/>
      </w:pPr>
      <w:r>
        <w:t xml:space="preserve">393.  </w:t>
      </w:r>
      <w:r>
        <w:rPr>
          <w:rFonts w:hint="eastAsia"/>
        </w:rPr>
        <w:t>由于其重要性，特将墨西哥政治宪法经修改的第</w:t>
      </w:r>
      <w:r>
        <w:t>30</w:t>
      </w:r>
      <w:r>
        <w:rPr>
          <w:rFonts w:hint="eastAsia"/>
        </w:rPr>
        <w:t>、</w:t>
      </w:r>
      <w:r>
        <w:t>32</w:t>
      </w:r>
      <w:r>
        <w:rPr>
          <w:rFonts w:hint="eastAsia"/>
        </w:rPr>
        <w:t>和</w:t>
      </w:r>
      <w:r>
        <w:t>37</w:t>
      </w:r>
      <w:r>
        <w:rPr>
          <w:rFonts w:hint="eastAsia"/>
        </w:rPr>
        <w:t>条转载如下：</w:t>
      </w:r>
    </w:p>
    <w:p w:rsidR="00000000" w:rsidRDefault="00000000">
      <w:pPr>
        <w:spacing w:after="240" w:line="360" w:lineRule="exact"/>
        <w:ind w:firstLine="425"/>
        <w:rPr>
          <w:rFonts w:ascii="SimHei" w:eastAsia="SimHei"/>
        </w:rPr>
      </w:pPr>
      <w:r>
        <w:rPr>
          <w:rFonts w:ascii="SimHei" w:eastAsia="SimHei" w:hint="eastAsia"/>
        </w:rPr>
        <w:t>第</w:t>
      </w:r>
      <w:r>
        <w:rPr>
          <w:rFonts w:ascii="SimHei" w:eastAsia="SimHei"/>
        </w:rPr>
        <w:t>30</w:t>
      </w:r>
      <w:r>
        <w:rPr>
          <w:rFonts w:ascii="SimHei" w:eastAsia="SimHei" w:hint="eastAsia"/>
        </w:rPr>
        <w:t>条</w:t>
      </w:r>
    </w:p>
    <w:p w:rsidR="00000000" w:rsidRDefault="00000000">
      <w:pPr>
        <w:spacing w:after="240" w:line="360" w:lineRule="exact"/>
        <w:ind w:left="425" w:firstLine="425"/>
      </w:pPr>
      <w:r>
        <w:rPr>
          <w:rFonts w:hint="eastAsia"/>
        </w:rPr>
        <w:t>“由于出生地或由于归化而取得墨西哥国籍。</w:t>
      </w:r>
    </w:p>
    <w:p w:rsidR="00000000" w:rsidRDefault="00000000">
      <w:pPr>
        <w:spacing w:after="240" w:line="360" w:lineRule="exact"/>
        <w:ind w:left="425" w:firstLine="425"/>
      </w:pPr>
      <w:r>
        <w:rPr>
          <w:rFonts w:hint="eastAsia"/>
        </w:rPr>
        <w:t>“</w:t>
      </w:r>
      <w:r>
        <w:t xml:space="preserve">A.  </w:t>
      </w:r>
      <w:r>
        <w:rPr>
          <w:rFonts w:hint="eastAsia"/>
        </w:rPr>
        <w:t>按出生地而定的墨西哥人：</w:t>
      </w:r>
    </w:p>
    <w:p w:rsidR="00000000" w:rsidRDefault="00000000">
      <w:pPr>
        <w:spacing w:after="240" w:line="360" w:lineRule="exact"/>
        <w:ind w:left="425" w:firstLine="425"/>
      </w:pPr>
      <w:r>
        <w:rPr>
          <w:rFonts w:hint="eastAsia"/>
        </w:rPr>
        <w:t>“一</w:t>
      </w:r>
      <w:r>
        <w:t xml:space="preserve">. </w:t>
      </w:r>
      <w:r>
        <w:rPr>
          <w:rFonts w:hint="eastAsia"/>
        </w:rPr>
        <w:t>所有出生在共和国境内的人，无论其父母国籍如何；</w:t>
      </w:r>
    </w:p>
    <w:p w:rsidR="00000000" w:rsidRDefault="00000000">
      <w:pPr>
        <w:spacing w:after="240" w:line="360" w:lineRule="exact"/>
        <w:ind w:left="425" w:firstLine="425"/>
      </w:pPr>
      <w:r>
        <w:rPr>
          <w:rFonts w:hint="eastAsia"/>
        </w:rPr>
        <w:t>“二</w:t>
      </w:r>
      <w:r>
        <w:t xml:space="preserve">  </w:t>
      </w:r>
      <w:r>
        <w:rPr>
          <w:rFonts w:hint="eastAsia"/>
        </w:rPr>
        <w:t>出生在国外而其父母双亲或父母中有一方为出生于国境内的墨西哥人；</w:t>
      </w:r>
    </w:p>
    <w:p w:rsidR="00000000" w:rsidRDefault="00000000">
      <w:pPr>
        <w:spacing w:after="240" w:line="360" w:lineRule="exact"/>
        <w:ind w:left="425" w:firstLine="425"/>
      </w:pPr>
      <w:r>
        <w:rPr>
          <w:rFonts w:hint="eastAsia"/>
        </w:rPr>
        <w:t>“三</w:t>
      </w:r>
      <w:r>
        <w:t xml:space="preserve">  </w:t>
      </w:r>
      <w:r>
        <w:rPr>
          <w:rFonts w:hint="eastAsia"/>
        </w:rPr>
        <w:t>出生在国外而其父母双亲或父母中有一方为归化入籍的墨西哥人；</w:t>
      </w:r>
    </w:p>
    <w:p w:rsidR="00000000" w:rsidRDefault="00000000">
      <w:pPr>
        <w:spacing w:after="240" w:line="360" w:lineRule="exact"/>
        <w:ind w:left="425" w:firstLine="425"/>
      </w:pPr>
      <w:r>
        <w:rPr>
          <w:rFonts w:hint="eastAsia"/>
        </w:rPr>
        <w:t>“四</w:t>
      </w:r>
      <w:r>
        <w:t xml:space="preserve">. </w:t>
      </w:r>
      <w:r>
        <w:rPr>
          <w:rFonts w:hint="eastAsia"/>
        </w:rPr>
        <w:t>出生在墨西哥民用或商用船只或飞机上的人。</w:t>
      </w:r>
    </w:p>
    <w:p w:rsidR="00000000" w:rsidRDefault="00000000">
      <w:pPr>
        <w:spacing w:after="240" w:line="360" w:lineRule="exact"/>
        <w:ind w:left="425" w:firstLine="425"/>
      </w:pPr>
      <w:r>
        <w:rPr>
          <w:rFonts w:hint="eastAsia"/>
        </w:rPr>
        <w:t>“</w:t>
      </w:r>
      <w:r>
        <w:t xml:space="preserve">B.  </w:t>
      </w:r>
      <w:r>
        <w:rPr>
          <w:rFonts w:hint="eastAsia"/>
        </w:rPr>
        <w:t>归化入籍的墨西哥人：</w:t>
      </w:r>
    </w:p>
    <w:p w:rsidR="00000000" w:rsidRDefault="00000000">
      <w:pPr>
        <w:spacing w:after="240" w:line="360" w:lineRule="exact"/>
        <w:ind w:left="425" w:firstLine="425"/>
      </w:pPr>
      <w:r>
        <w:rPr>
          <w:rFonts w:hint="eastAsia"/>
        </w:rPr>
        <w:t>“一</w:t>
      </w:r>
      <w:r>
        <w:t xml:space="preserve">.  </w:t>
      </w:r>
      <w:r>
        <w:rPr>
          <w:rFonts w:hint="eastAsia"/>
        </w:rPr>
        <w:t>从外交部领取到归化入籍证书的外国人；</w:t>
      </w:r>
    </w:p>
    <w:p w:rsidR="00000000" w:rsidRDefault="00000000">
      <w:pPr>
        <w:spacing w:after="240" w:line="360" w:lineRule="exact"/>
        <w:ind w:left="425" w:firstLine="425"/>
      </w:pPr>
      <w:r>
        <w:rPr>
          <w:rFonts w:hint="eastAsia"/>
        </w:rPr>
        <w:t>“二</w:t>
      </w:r>
      <w:r>
        <w:t xml:space="preserve">.  </w:t>
      </w:r>
      <w:r>
        <w:rPr>
          <w:rFonts w:hint="eastAsia"/>
        </w:rPr>
        <w:t>与墨西哥男子或妇女结婚，在境内拥有或确定住所并达到法令所定其他要求的外国妇女或男人。”</w:t>
      </w:r>
    </w:p>
    <w:p w:rsidR="00000000" w:rsidRDefault="00000000">
      <w:pPr>
        <w:spacing w:after="240" w:line="360" w:lineRule="exact"/>
        <w:ind w:left="425"/>
        <w:jc w:val="left"/>
        <w:rPr>
          <w:rFonts w:ascii="SimHei" w:eastAsia="SimHei"/>
        </w:rPr>
      </w:pPr>
      <w:r>
        <w:rPr>
          <w:rFonts w:ascii="SimHei" w:eastAsia="SimHei" w:hint="eastAsia"/>
        </w:rPr>
        <w:t>第</w:t>
      </w:r>
      <w:r>
        <w:rPr>
          <w:rFonts w:ascii="SimHei" w:eastAsia="SimHei"/>
        </w:rPr>
        <w:t>32</w:t>
      </w:r>
      <w:r>
        <w:rPr>
          <w:rFonts w:ascii="SimHei" w:eastAsia="SimHei" w:hint="eastAsia"/>
        </w:rPr>
        <w:t>条</w:t>
      </w:r>
    </w:p>
    <w:p w:rsidR="00000000" w:rsidRDefault="00000000">
      <w:pPr>
        <w:spacing w:after="240" w:line="360" w:lineRule="exact"/>
        <w:ind w:left="425" w:firstLine="425"/>
        <w:jc w:val="left"/>
      </w:pPr>
      <w:r>
        <w:rPr>
          <w:rFonts w:hint="eastAsia"/>
        </w:rPr>
        <w:t>“法令将限制那些拥有另一国籍的墨西哥人行使墨西哥立法授予他们的权利，并确定避免双重国籍引起冲突的章程。</w:t>
      </w:r>
    </w:p>
    <w:p w:rsidR="00000000" w:rsidRDefault="00000000">
      <w:pPr>
        <w:spacing w:after="240" w:line="360" w:lineRule="exact"/>
        <w:ind w:left="425" w:firstLine="425"/>
        <w:jc w:val="left"/>
      </w:pPr>
      <w:r>
        <w:rPr>
          <w:rFonts w:hint="eastAsia"/>
        </w:rPr>
        <w:t>“根据本宪法规定，一定要由本国出生的墨西哥人担任的职务和行使的职能必须保留给具有这种资格而未取得另一国籍的人。这种保留也适用于合众国议会其他法令所规定的情况。</w:t>
      </w:r>
    </w:p>
    <w:p w:rsidR="00000000" w:rsidRDefault="00000000">
      <w:pPr>
        <w:spacing w:after="240" w:line="360" w:lineRule="exact"/>
        <w:ind w:left="425" w:firstLine="425"/>
        <w:jc w:val="left"/>
      </w:pPr>
      <w:r>
        <w:rPr>
          <w:rFonts w:hint="eastAsia"/>
        </w:rPr>
        <w:t>“在和平时期，任何外国人不能在陆军、警察或公安部队服役。和平时期到陆军服现役，或在任何时间到海军或空军服现役者，必须是本国出生的墨西哥人。任何悬挂墨西哥国旗或商业标志的船只和飞机的船长或机长、驾驶员、老板、机械师、机器制造工和所有一般人员都适用这种资格规定。担任港口主管和飞机场导航与指挥等所有业务的职务者，也必须具有这种资格。</w:t>
      </w:r>
    </w:p>
    <w:p w:rsidR="00000000" w:rsidRDefault="00000000">
      <w:pPr>
        <w:spacing w:after="240" w:line="360" w:lineRule="exact"/>
        <w:ind w:left="425" w:firstLine="425"/>
        <w:jc w:val="left"/>
      </w:pPr>
      <w:r>
        <w:rPr>
          <w:rFonts w:hint="eastAsia"/>
        </w:rPr>
        <w:t>“在不要求必须具有公民资格的多种特许部门及各种就业岗位、职务或政府机构中，墨西哥人在同等情况下比外国人优先。”</w:t>
      </w:r>
    </w:p>
    <w:p w:rsidR="00000000" w:rsidRDefault="00000000">
      <w:pPr>
        <w:spacing w:after="240" w:line="360" w:lineRule="exact"/>
        <w:ind w:left="425"/>
        <w:jc w:val="left"/>
        <w:rPr>
          <w:rFonts w:ascii="SimHei" w:eastAsia="SimHei"/>
        </w:rPr>
      </w:pPr>
      <w:r>
        <w:rPr>
          <w:rFonts w:ascii="SimHei" w:eastAsia="SimHei" w:hint="eastAsia"/>
        </w:rPr>
        <w:t>第</w:t>
      </w:r>
      <w:r>
        <w:rPr>
          <w:rFonts w:ascii="SimHei" w:eastAsia="SimHei"/>
        </w:rPr>
        <w:t>37</w:t>
      </w:r>
      <w:r>
        <w:rPr>
          <w:rFonts w:ascii="SimHei" w:eastAsia="SimHei" w:hint="eastAsia"/>
        </w:rPr>
        <w:t>条</w:t>
      </w:r>
    </w:p>
    <w:p w:rsidR="00000000" w:rsidRDefault="00000000">
      <w:pPr>
        <w:spacing w:after="240" w:line="360" w:lineRule="exact"/>
        <w:ind w:left="425" w:firstLine="425"/>
        <w:jc w:val="left"/>
      </w:pPr>
      <w:r>
        <w:rPr>
          <w:rFonts w:hint="eastAsia"/>
        </w:rPr>
        <w:t>“</w:t>
      </w:r>
      <w:r>
        <w:t xml:space="preserve">A.  </w:t>
      </w:r>
      <w:r>
        <w:rPr>
          <w:rFonts w:hint="eastAsia"/>
        </w:rPr>
        <w:t>任何本国出生的墨西哥人都不能被剥夺其国籍。</w:t>
      </w:r>
    </w:p>
    <w:p w:rsidR="00000000" w:rsidRDefault="00000000">
      <w:pPr>
        <w:spacing w:after="240" w:line="360" w:lineRule="exact"/>
        <w:ind w:left="425" w:firstLine="425"/>
        <w:jc w:val="left"/>
      </w:pPr>
      <w:r>
        <w:rPr>
          <w:rFonts w:hint="eastAsia"/>
        </w:rPr>
        <w:t>“</w:t>
      </w:r>
      <w:r>
        <w:t xml:space="preserve">B.  </w:t>
      </w:r>
      <w:r>
        <w:rPr>
          <w:rFonts w:hint="eastAsia"/>
        </w:rPr>
        <w:t>在以下情况下将失去归化入籍的墨西哥国籍：</w:t>
      </w:r>
    </w:p>
    <w:p w:rsidR="00000000" w:rsidRDefault="00000000">
      <w:pPr>
        <w:spacing w:after="240" w:line="360" w:lineRule="exact"/>
        <w:ind w:left="425" w:firstLine="425"/>
        <w:jc w:val="left"/>
      </w:pPr>
      <w:r>
        <w:rPr>
          <w:rFonts w:hint="eastAsia"/>
        </w:rPr>
        <w:t>“一</w:t>
      </w:r>
      <w:r>
        <w:t xml:space="preserve">.  </w:t>
      </w:r>
      <w:r>
        <w:rPr>
          <w:rFonts w:hint="eastAsia"/>
        </w:rPr>
        <w:t>转用作为外国人的公开证件，使用外国护照，接受或使用意味着对某个外国国家效忠的贵族称号，自愿获取外国国籍；</w:t>
      </w:r>
    </w:p>
    <w:p w:rsidR="00000000" w:rsidRDefault="00000000">
      <w:pPr>
        <w:spacing w:after="240" w:line="360" w:lineRule="exact"/>
        <w:ind w:left="425" w:firstLine="425"/>
        <w:jc w:val="left"/>
      </w:pPr>
      <w:r>
        <w:rPr>
          <w:rFonts w:hint="eastAsia"/>
        </w:rPr>
        <w:t>“二</w:t>
      </w:r>
      <w:r>
        <w:t xml:space="preserve">.  </w:t>
      </w:r>
      <w:r>
        <w:rPr>
          <w:rFonts w:hint="eastAsia"/>
        </w:rPr>
        <w:t>在国外连续居住五年。</w:t>
      </w:r>
    </w:p>
    <w:p w:rsidR="00000000" w:rsidRDefault="00000000">
      <w:pPr>
        <w:spacing w:after="240" w:line="360" w:lineRule="exact"/>
        <w:ind w:left="425" w:firstLine="425"/>
        <w:jc w:val="left"/>
      </w:pPr>
      <w:r>
        <w:rPr>
          <w:rFonts w:hint="eastAsia"/>
        </w:rPr>
        <w:t>“</w:t>
      </w:r>
      <w:r>
        <w:t xml:space="preserve">C.  </w:t>
      </w:r>
      <w:r>
        <w:rPr>
          <w:rFonts w:hint="eastAsia"/>
        </w:rPr>
        <w:t>失去公民权的情况是：</w:t>
      </w:r>
    </w:p>
    <w:p w:rsidR="00000000" w:rsidRDefault="00000000">
      <w:pPr>
        <w:spacing w:after="240" w:line="360" w:lineRule="exact"/>
        <w:ind w:left="425" w:firstLine="425"/>
        <w:jc w:val="left"/>
      </w:pPr>
      <w:r>
        <w:rPr>
          <w:rFonts w:hint="eastAsia"/>
        </w:rPr>
        <w:t>“一</w:t>
      </w:r>
      <w:r>
        <w:t xml:space="preserve">.  </w:t>
      </w:r>
      <w:r>
        <w:rPr>
          <w:rFonts w:hint="eastAsia"/>
        </w:rPr>
        <w:t>接受或使用外国政府的贵族称号；</w:t>
      </w:r>
    </w:p>
    <w:p w:rsidR="00000000" w:rsidRDefault="00000000">
      <w:pPr>
        <w:spacing w:after="240" w:line="360" w:lineRule="exact"/>
        <w:ind w:left="425" w:firstLine="425"/>
        <w:jc w:val="left"/>
      </w:pPr>
      <w:r>
        <w:rPr>
          <w:rFonts w:hint="eastAsia"/>
        </w:rPr>
        <w:t>“二</w:t>
      </w:r>
      <w:r>
        <w:t xml:space="preserve">.  </w:t>
      </w:r>
      <w:r>
        <w:rPr>
          <w:rFonts w:hint="eastAsia"/>
        </w:rPr>
        <w:t>未经联邦议会或其常设使团的允许而自愿为一个外国政府提供正式服务；</w:t>
      </w:r>
    </w:p>
    <w:p w:rsidR="00000000" w:rsidRDefault="00000000">
      <w:pPr>
        <w:spacing w:after="240" w:line="360" w:lineRule="exact"/>
        <w:ind w:left="425" w:firstLine="425"/>
        <w:jc w:val="left"/>
      </w:pPr>
      <w:r>
        <w:rPr>
          <w:rFonts w:hint="eastAsia"/>
        </w:rPr>
        <w:t>“三</w:t>
      </w:r>
      <w:r>
        <w:t xml:space="preserve">.  </w:t>
      </w:r>
      <w:r>
        <w:rPr>
          <w:rFonts w:hint="eastAsia"/>
        </w:rPr>
        <w:t>未经联邦议会或其常设使团的允许而接受或使用外国徽章；</w:t>
      </w:r>
    </w:p>
    <w:p w:rsidR="00000000" w:rsidRDefault="00000000">
      <w:pPr>
        <w:spacing w:after="240" w:line="360" w:lineRule="exact"/>
        <w:ind w:left="425" w:firstLine="425"/>
        <w:jc w:val="left"/>
      </w:pPr>
      <w:r>
        <w:rPr>
          <w:rFonts w:hint="eastAsia"/>
        </w:rPr>
        <w:t>“四</w:t>
      </w:r>
      <w:r>
        <w:t xml:space="preserve">.  </w:t>
      </w:r>
      <w:r>
        <w:rPr>
          <w:rFonts w:hint="eastAsia"/>
        </w:rPr>
        <w:t>未经联邦议会或其常设使团事先准许而接受另一国政府的称号或职务，但文学、科学或人文学的称号除外，这些称号可以自由接受；</w:t>
      </w:r>
    </w:p>
    <w:p w:rsidR="00000000" w:rsidRDefault="00000000">
      <w:pPr>
        <w:spacing w:after="240" w:line="360" w:lineRule="exact"/>
        <w:ind w:left="425" w:firstLine="425"/>
        <w:jc w:val="left"/>
      </w:pPr>
      <w:r>
        <w:rPr>
          <w:rFonts w:hint="eastAsia"/>
        </w:rPr>
        <w:t>“五</w:t>
      </w:r>
      <w:r>
        <w:t xml:space="preserve">.  </w:t>
      </w:r>
      <w:r>
        <w:rPr>
          <w:rFonts w:hint="eastAsia"/>
        </w:rPr>
        <w:t>在任何外交交涉中或向国际法庭帮助一个外国人或一个外国政府而反对国家；</w:t>
      </w:r>
    </w:p>
    <w:p w:rsidR="00000000" w:rsidRDefault="00000000">
      <w:pPr>
        <w:spacing w:after="240" w:line="360" w:lineRule="exact"/>
        <w:ind w:left="425" w:firstLine="425"/>
        <w:jc w:val="left"/>
      </w:pPr>
      <w:r>
        <w:rPr>
          <w:rFonts w:hint="eastAsia"/>
        </w:rPr>
        <w:t>“六</w:t>
      </w:r>
      <w:r>
        <w:t xml:space="preserve">.  </w:t>
      </w:r>
      <w:r>
        <w:rPr>
          <w:rFonts w:hint="eastAsia"/>
        </w:rPr>
        <w:t>法律规定的其他情况。</w:t>
      </w:r>
    </w:p>
    <w:p w:rsidR="00000000" w:rsidRDefault="00000000">
      <w:pPr>
        <w:spacing w:after="240" w:line="360" w:lineRule="exact"/>
        <w:ind w:left="425" w:firstLine="425"/>
        <w:jc w:val="left"/>
      </w:pPr>
      <w:r>
        <w:rPr>
          <w:rFonts w:hint="eastAsia"/>
        </w:rPr>
        <w:t>“关于这一部分的第二至四段，联邦议会还将制订一项相应的法规来规定一些例外情况，只需本人提出申请，在同一法令所定限期过后，即认为已经给予允许或许可”。</w:t>
      </w:r>
      <w:r>
        <w:rPr>
          <w:rStyle w:val="FootnoteReference"/>
        </w:rPr>
        <w:footnoteReference w:customMarkFollows="1" w:id="2"/>
        <w:t>1</w:t>
      </w:r>
    </w:p>
    <w:p w:rsidR="00000000" w:rsidRDefault="00000000">
      <w:pPr>
        <w:spacing w:after="240" w:line="360" w:lineRule="exact"/>
        <w:ind w:firstLine="425"/>
        <w:jc w:val="left"/>
      </w:pPr>
      <w:r>
        <w:t xml:space="preserve">394.  </w:t>
      </w:r>
      <w:r>
        <w:rPr>
          <w:rFonts w:hint="eastAsia"/>
        </w:rPr>
        <w:t>根据宪法修正案，联邦官方日报</w:t>
      </w:r>
      <w:r>
        <w:t>1998</w:t>
      </w:r>
      <w:r>
        <w:rPr>
          <w:rFonts w:hint="eastAsia"/>
        </w:rPr>
        <w:t>年</w:t>
      </w:r>
      <w:r>
        <w:t>2</w:t>
      </w:r>
      <w:r>
        <w:rPr>
          <w:rFonts w:hint="eastAsia"/>
        </w:rPr>
        <w:t>月</w:t>
      </w:r>
      <w:r>
        <w:t>23</w:t>
      </w:r>
      <w:r>
        <w:rPr>
          <w:rFonts w:hint="eastAsia"/>
        </w:rPr>
        <w:t>日公布一项新国籍法。该法已于</w:t>
      </w:r>
      <w:r>
        <w:t>1998</w:t>
      </w:r>
      <w:r>
        <w:rPr>
          <w:rFonts w:hint="eastAsia"/>
        </w:rPr>
        <w:t>年</w:t>
      </w:r>
      <w:r>
        <w:t>3</w:t>
      </w:r>
      <w:r>
        <w:rPr>
          <w:rFonts w:hint="eastAsia"/>
        </w:rPr>
        <w:t>月</w:t>
      </w:r>
      <w:r>
        <w:t>20</w:t>
      </w:r>
      <w:r>
        <w:rPr>
          <w:rFonts w:hint="eastAsia"/>
        </w:rPr>
        <w:t>日生效，规定了希望获得墨西哥国籍的外国人，包括同墨西哥男人或妇女结婚的妇女和男人的归化办法。该法第</w:t>
      </w:r>
      <w:r>
        <w:t>20</w:t>
      </w:r>
      <w:r>
        <w:rPr>
          <w:rFonts w:hint="eastAsia"/>
        </w:rPr>
        <w:t>条的有关规定是：</w:t>
      </w:r>
    </w:p>
    <w:p w:rsidR="00000000" w:rsidRDefault="00000000">
      <w:pPr>
        <w:spacing w:after="240" w:line="360" w:lineRule="exact"/>
        <w:ind w:firstLine="425"/>
        <w:jc w:val="left"/>
      </w:pPr>
      <w:r>
        <w:rPr>
          <w:rFonts w:hint="eastAsia"/>
        </w:rPr>
        <w:t>“第</w:t>
      </w:r>
      <w:r>
        <w:t>20</w:t>
      </w:r>
      <w:r>
        <w:rPr>
          <w:rFonts w:hint="eastAsia"/>
        </w:rPr>
        <w:t>条，要求归化墨西哥的外国人应该证明，申请之日前已在国境内至少生活五年，但下述几节规定的情况除外：</w:t>
      </w:r>
    </w:p>
    <w:p w:rsidR="00000000" w:rsidRDefault="00000000">
      <w:pPr>
        <w:spacing w:after="240" w:line="360" w:lineRule="exact"/>
        <w:ind w:firstLine="425"/>
        <w:jc w:val="left"/>
      </w:pPr>
      <w:r>
        <w:rPr>
          <w:rFonts w:hint="eastAsia"/>
        </w:rPr>
        <w:t>“一</w:t>
      </w:r>
      <w:r>
        <w:t xml:space="preserve">.  </w:t>
      </w:r>
      <w:r>
        <w:rPr>
          <w:rFonts w:hint="eastAsia"/>
        </w:rPr>
        <w:t>当本人属于以下情况时，申请之日前住满两年即够：</w:t>
      </w:r>
    </w:p>
    <w:p w:rsidR="00000000" w:rsidRDefault="00000000">
      <w:pPr>
        <w:spacing w:after="240" w:line="360" w:lineRule="exact"/>
        <w:ind w:firstLine="425"/>
        <w:jc w:val="left"/>
      </w:pPr>
      <w:r>
        <w:rPr>
          <w:rFonts w:hint="eastAsia"/>
        </w:rPr>
        <w:t>“</w:t>
      </w:r>
      <w:r>
        <w:t xml:space="preserve">a)  </w:t>
      </w:r>
      <w:r>
        <w:rPr>
          <w:rFonts w:hint="eastAsia"/>
        </w:rPr>
        <w:t>是本国出生的墨西哥人的直系后裔；</w:t>
      </w:r>
    </w:p>
    <w:p w:rsidR="00000000" w:rsidRDefault="00000000">
      <w:pPr>
        <w:spacing w:after="240" w:line="360" w:lineRule="exact"/>
        <w:ind w:firstLine="425"/>
        <w:jc w:val="left"/>
      </w:pPr>
      <w:r>
        <w:rPr>
          <w:rFonts w:hint="eastAsia"/>
        </w:rPr>
        <w:t>“</w:t>
      </w:r>
      <w:r>
        <w:t>b</w:t>
      </w:r>
      <w:r>
        <w:rPr>
          <w:rFonts w:hint="eastAsia"/>
        </w:rPr>
        <w:t>）</w:t>
      </w:r>
      <w:r>
        <w:t xml:space="preserve"> </w:t>
      </w:r>
      <w:r>
        <w:rPr>
          <w:rFonts w:hint="eastAsia"/>
        </w:rPr>
        <w:t>有在本国出生的墨西哥子女；</w:t>
      </w:r>
    </w:p>
    <w:p w:rsidR="00000000" w:rsidRDefault="00000000">
      <w:pPr>
        <w:spacing w:after="240" w:line="360" w:lineRule="exact"/>
        <w:ind w:firstLine="425"/>
        <w:jc w:val="left"/>
      </w:pPr>
      <w:r>
        <w:rPr>
          <w:rFonts w:hint="eastAsia"/>
        </w:rPr>
        <w:t>“</w:t>
      </w:r>
      <w:r>
        <w:t xml:space="preserve">c)  </w:t>
      </w:r>
      <w:r>
        <w:rPr>
          <w:rFonts w:hint="eastAsia"/>
        </w:rPr>
        <w:t>来自一个拉丁美洲国家或伊比利亚半岛；或</w:t>
      </w:r>
    </w:p>
    <w:p w:rsidR="00000000" w:rsidRDefault="00000000">
      <w:pPr>
        <w:spacing w:after="240" w:line="360" w:lineRule="exact"/>
        <w:ind w:firstLine="425"/>
        <w:jc w:val="left"/>
      </w:pPr>
      <w:r>
        <w:rPr>
          <w:rFonts w:hint="eastAsia"/>
        </w:rPr>
        <w:t>“</w:t>
      </w:r>
      <w:r>
        <w:t xml:space="preserve">d)  </w:t>
      </w:r>
      <w:r>
        <w:rPr>
          <w:rFonts w:hint="eastAsia"/>
        </w:rPr>
        <w:t>根据（外交）部判断，在文化、社会、科学、技术、艺术、体育或企业方面提供了有利于国家的服务或实现了突出的事业。在据联邦政府判断的例外情况下，不需要该外国人证明本段所提到的在本国境内的居住期。</w:t>
      </w:r>
    </w:p>
    <w:p w:rsidR="00000000" w:rsidRDefault="00000000">
      <w:pPr>
        <w:spacing w:after="240" w:line="360" w:lineRule="exact"/>
        <w:ind w:firstLine="425"/>
        <w:jc w:val="left"/>
      </w:pPr>
      <w:r>
        <w:rPr>
          <w:rFonts w:hint="eastAsia"/>
        </w:rPr>
        <w:t>“二</w:t>
      </w:r>
      <w:r>
        <w:t xml:space="preserve">.  </w:t>
      </w:r>
      <w:r>
        <w:rPr>
          <w:rFonts w:hint="eastAsia"/>
        </w:rPr>
        <w:t>同墨西哥男人或妇女结婚的外国妇女或男人应该证明，他们在申请之日前已在本国境内建立的共同住处居住、生活和消费两年。</w:t>
      </w:r>
    </w:p>
    <w:p w:rsidR="00000000" w:rsidRDefault="00000000">
      <w:pPr>
        <w:spacing w:after="240" w:line="360" w:lineRule="exact"/>
        <w:ind w:firstLine="425"/>
        <w:jc w:val="left"/>
        <w:rPr>
          <w:rFonts w:hint="eastAsia"/>
        </w:rPr>
      </w:pPr>
      <w:r>
        <w:rPr>
          <w:rFonts w:hint="eastAsia"/>
        </w:rPr>
        <w:t>“当墨西哥配偶由于受墨西哥的委派或执行使命而居住在外国时，则不需要他们在本国境内确定夫妇共同的住处。</w:t>
      </w:r>
    </w:p>
    <w:p w:rsidR="00000000" w:rsidRDefault="00000000">
      <w:pPr>
        <w:spacing w:after="240" w:line="360" w:lineRule="exact"/>
        <w:ind w:firstLine="425"/>
        <w:jc w:val="left"/>
      </w:pPr>
      <w:r>
        <w:rPr>
          <w:rFonts w:hint="eastAsia"/>
        </w:rPr>
        <w:t>“外国人在国境内结成夫妻关系后，配偶中的一个婚后取得墨西哥国籍，即可允许另一人取得墨西哥国籍，只要具备本部分所要求的各条件；</w:t>
      </w:r>
    </w:p>
    <w:p w:rsidR="00000000" w:rsidRDefault="00000000">
      <w:pPr>
        <w:spacing w:after="240" w:line="360" w:lineRule="exact"/>
        <w:ind w:firstLine="425"/>
        <w:jc w:val="left"/>
      </w:pPr>
      <w:r>
        <w:rPr>
          <w:rFonts w:hint="eastAsia"/>
        </w:rPr>
        <w:t>“三</w:t>
      </w:r>
      <w:r>
        <w:t xml:space="preserve">.  </w:t>
      </w:r>
      <w:r>
        <w:rPr>
          <w:rFonts w:hint="eastAsia"/>
        </w:rPr>
        <w:t>受墨西哥人人权保护的被收养者以及第二代后辈儿童，申请前住满一年即够。</w:t>
      </w:r>
    </w:p>
    <w:p w:rsidR="00000000" w:rsidRDefault="00000000">
      <w:pPr>
        <w:spacing w:after="240" w:line="360" w:lineRule="exact"/>
        <w:ind w:firstLine="425"/>
        <w:jc w:val="left"/>
      </w:pPr>
      <w:r>
        <w:rPr>
          <w:rFonts w:hint="eastAsia"/>
        </w:rPr>
        <w:t>“如果行使父权的人没有为其收养的人或后辈儿童申请归化，则后者可根据本部分规定，在从其最大年龄算起的次年内提出归化申请。</w:t>
      </w:r>
    </w:p>
    <w:p w:rsidR="00000000" w:rsidRDefault="00000000">
      <w:pPr>
        <w:spacing w:after="240" w:line="360" w:lineRule="exact"/>
        <w:ind w:firstLine="425"/>
        <w:jc w:val="left"/>
      </w:pPr>
      <w:r>
        <w:rPr>
          <w:rFonts w:hint="eastAsia"/>
        </w:rPr>
        <w:t>“归化章程从其颁布次日起生效。”</w:t>
      </w:r>
    </w:p>
    <w:p w:rsidR="00000000" w:rsidRDefault="00000000">
      <w:pPr>
        <w:spacing w:after="240" w:line="360" w:lineRule="exact"/>
        <w:ind w:firstLine="425"/>
        <w:jc w:val="left"/>
      </w:pPr>
      <w:r>
        <w:t xml:space="preserve">395.  </w:t>
      </w:r>
      <w:r>
        <w:rPr>
          <w:rFonts w:hint="eastAsia"/>
        </w:rPr>
        <w:t>此外，同一法令第</w:t>
      </w:r>
      <w:r>
        <w:t>22</w:t>
      </w:r>
      <w:r>
        <w:rPr>
          <w:rFonts w:hint="eastAsia"/>
        </w:rPr>
        <w:t>条还规定：</w:t>
      </w:r>
    </w:p>
    <w:p w:rsidR="00000000" w:rsidRDefault="00000000">
      <w:pPr>
        <w:spacing w:after="240" w:line="360" w:lineRule="exact"/>
        <w:ind w:firstLine="425"/>
        <w:jc w:val="left"/>
      </w:pPr>
      <w:r>
        <w:rPr>
          <w:rFonts w:hint="eastAsia"/>
        </w:rPr>
        <w:t>“第</w:t>
      </w:r>
      <w:r>
        <w:t>22</w:t>
      </w:r>
      <w:r>
        <w:rPr>
          <w:rFonts w:hint="eastAsia"/>
        </w:rPr>
        <w:t>条，根据这一法令第二部分第</w:t>
      </w:r>
      <w:r>
        <w:t>20</w:t>
      </w:r>
      <w:r>
        <w:rPr>
          <w:rFonts w:hint="eastAsia"/>
        </w:rPr>
        <w:t>条规定取得墨西哥国籍的人，甚至在婚姻关系解除后仍保持这个国籍，除非归化者已废除其有罪过的婚姻。”</w:t>
      </w:r>
    </w:p>
    <w:p w:rsidR="00000000" w:rsidRDefault="00000000">
      <w:pPr>
        <w:spacing w:after="240" w:line="360" w:lineRule="exact"/>
        <w:ind w:firstLine="425"/>
        <w:jc w:val="left"/>
      </w:pPr>
      <w:r>
        <w:t xml:space="preserve">396.  </w:t>
      </w:r>
      <w:r>
        <w:rPr>
          <w:rFonts w:hint="eastAsia"/>
        </w:rPr>
        <w:t>第</w:t>
      </w:r>
      <w:r>
        <w:t>29</w:t>
      </w:r>
      <w:r>
        <w:rPr>
          <w:rFonts w:hint="eastAsia"/>
        </w:rPr>
        <w:t>条：</w:t>
      </w:r>
    </w:p>
    <w:p w:rsidR="00000000" w:rsidRDefault="00000000">
      <w:pPr>
        <w:spacing w:after="240" w:line="360" w:lineRule="exact"/>
        <w:ind w:firstLine="425"/>
        <w:jc w:val="left"/>
      </w:pPr>
      <w:r>
        <w:rPr>
          <w:rFonts w:hint="eastAsia"/>
        </w:rPr>
        <w:t>“第</w:t>
      </w:r>
      <w:r>
        <w:t>29</w:t>
      </w:r>
      <w:r>
        <w:rPr>
          <w:rFonts w:hint="eastAsia"/>
        </w:rPr>
        <w:t>条，失去归化入籍的墨西哥国籍，只影响与相应决定有关的人。”</w:t>
      </w:r>
    </w:p>
    <w:p w:rsidR="00000000" w:rsidRDefault="00000000">
      <w:pPr>
        <w:spacing w:after="240" w:line="360" w:lineRule="exact"/>
        <w:ind w:firstLine="425"/>
        <w:jc w:val="left"/>
      </w:pPr>
      <w:r>
        <w:t xml:space="preserve">397.  </w:t>
      </w:r>
      <w:r>
        <w:rPr>
          <w:rFonts w:hint="eastAsia"/>
        </w:rPr>
        <w:t>根据上述规定，墨西哥政府决定撤销在批准</w:t>
      </w:r>
      <w:r>
        <w:t>1933</w:t>
      </w:r>
      <w:r>
        <w:rPr>
          <w:rFonts w:hint="eastAsia"/>
        </w:rPr>
        <w:t>年</w:t>
      </w:r>
      <w:r>
        <w:t>12</w:t>
      </w:r>
      <w:r>
        <w:rPr>
          <w:rFonts w:hint="eastAsia"/>
        </w:rPr>
        <w:t>月</w:t>
      </w:r>
      <w:r>
        <w:t>26</w:t>
      </w:r>
      <w:r>
        <w:rPr>
          <w:rFonts w:hint="eastAsia"/>
        </w:rPr>
        <w:t>日在蒙得维的亚制订的《已婚妇女国籍公约》文件时所作的保留。撤回上述保留的法令关系到同墨西哥人结婚的外国妇女的归化，</w:t>
      </w:r>
      <w:r>
        <w:t>2000</w:t>
      </w:r>
      <w:r>
        <w:rPr>
          <w:rFonts w:hint="eastAsia"/>
        </w:rPr>
        <w:t>年</w:t>
      </w:r>
      <w:r>
        <w:t>3</w:t>
      </w:r>
      <w:r>
        <w:rPr>
          <w:rFonts w:hint="eastAsia"/>
        </w:rPr>
        <w:t>月</w:t>
      </w:r>
      <w:r>
        <w:t>1</w:t>
      </w:r>
      <w:r>
        <w:rPr>
          <w:rFonts w:hint="eastAsia"/>
        </w:rPr>
        <w:t>日已在联邦官方日报上公布。</w:t>
      </w:r>
    </w:p>
    <w:p w:rsidR="00000000" w:rsidRDefault="00000000">
      <w:pPr>
        <w:spacing w:after="240" w:line="38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10</w:t>
      </w:r>
      <w:r>
        <w:rPr>
          <w:rFonts w:ascii="SimHei" w:eastAsia="SimHei" w:hint="eastAsia"/>
          <w:sz w:val="24"/>
        </w:rPr>
        <w:t>条</w:t>
      </w:r>
    </w:p>
    <w:p w:rsidR="00000000" w:rsidRDefault="00000000">
      <w:pPr>
        <w:spacing w:after="240" w:line="380" w:lineRule="exact"/>
        <w:jc w:val="left"/>
        <w:rPr>
          <w:rFonts w:ascii="SimHei" w:eastAsia="SimHei"/>
        </w:rPr>
      </w:pPr>
      <w:r>
        <w:rPr>
          <w:rFonts w:ascii="SimHei" w:eastAsia="SimHei" w:hint="eastAsia"/>
        </w:rPr>
        <w:t>引言</w:t>
      </w:r>
    </w:p>
    <w:p w:rsidR="00000000" w:rsidRDefault="00000000">
      <w:pPr>
        <w:spacing w:after="240" w:line="380" w:lineRule="exact"/>
        <w:ind w:firstLine="425"/>
        <w:jc w:val="left"/>
      </w:pPr>
      <w:r>
        <w:t xml:space="preserve">398.  </w:t>
      </w:r>
      <w:r>
        <w:rPr>
          <w:rFonts w:hint="eastAsia"/>
        </w:rPr>
        <w:t>扩大教育服务覆盖面，重点关心最需要的人，这是教育政策最为追求的目标之一。</w:t>
      </w:r>
      <w:r>
        <w:t>2000</w:t>
      </w:r>
      <w:r>
        <w:rPr>
          <w:rFonts w:hint="eastAsia"/>
        </w:rPr>
        <w:t>年</w:t>
      </w:r>
      <w:r>
        <w:t>29.6%</w:t>
      </w:r>
      <w:r>
        <w:rPr>
          <w:rFonts w:hint="eastAsia"/>
        </w:rPr>
        <w:t>的计划开支用于这个部门。</w:t>
      </w:r>
    </w:p>
    <w:p w:rsidR="00000000" w:rsidRDefault="00000000">
      <w:pPr>
        <w:spacing w:after="240" w:line="380" w:lineRule="exact"/>
        <w:ind w:firstLine="425"/>
        <w:jc w:val="left"/>
        <w:rPr>
          <w:rFonts w:hint="eastAsia"/>
        </w:rPr>
      </w:pPr>
      <w:r>
        <w:t xml:space="preserve">399.  </w:t>
      </w:r>
      <w:r>
        <w:rPr>
          <w:rFonts w:hint="eastAsia"/>
        </w:rPr>
        <w:t>基础服务覆盖面的扩大集中在社会落后现象最广泛存在的地区。据</w:t>
      </w:r>
      <w:r>
        <w:t>1990</w:t>
      </w:r>
      <w:r>
        <w:rPr>
          <w:rFonts w:hint="eastAsia"/>
        </w:rPr>
        <w:t>年人口普查，</w:t>
      </w:r>
      <w:r>
        <w:t>280</w:t>
      </w:r>
      <w:r>
        <w:rPr>
          <w:rFonts w:hint="eastAsia"/>
        </w:rPr>
        <w:t>万</w:t>
      </w:r>
      <w:r>
        <w:t>6</w:t>
      </w:r>
      <w:r>
        <w:rPr>
          <w:rFonts w:hint="eastAsia"/>
        </w:rPr>
        <w:t>至</w:t>
      </w:r>
      <w:r>
        <w:t>14</w:t>
      </w:r>
      <w:r>
        <w:rPr>
          <w:rFonts w:hint="eastAsia"/>
        </w:rPr>
        <w:t>岁男女儿童和青少年不上学。五年后的人口统计资料表明，这个数字减少到</w:t>
      </w:r>
      <w:r>
        <w:t>150</w:t>
      </w:r>
      <w:r>
        <w:rPr>
          <w:rFonts w:hint="eastAsia"/>
        </w:rPr>
        <w:t>万人，大部分居住在人口高度稀少的偏僻地区，这就给接受教育服务造成困难。根据</w:t>
      </w:r>
      <w:r>
        <w:t>2000</w:t>
      </w:r>
      <w:r>
        <w:rPr>
          <w:rFonts w:hint="eastAsia"/>
        </w:rPr>
        <w:t>年普查的初步资料，</w:t>
      </w:r>
      <w:r>
        <w:t>92.1%</w:t>
      </w:r>
      <w:r>
        <w:rPr>
          <w:rFonts w:hint="eastAsia"/>
        </w:rPr>
        <w:t>的</w:t>
      </w:r>
      <w:r>
        <w:t>6</w:t>
      </w:r>
      <w:r>
        <w:rPr>
          <w:rFonts w:hint="eastAsia"/>
        </w:rPr>
        <w:t>至</w:t>
      </w:r>
      <w:r>
        <w:t>14</w:t>
      </w:r>
      <w:r>
        <w:rPr>
          <w:rFonts w:hint="eastAsia"/>
        </w:rPr>
        <w:t>岁女童、男童和青少年正常上学，而</w:t>
      </w:r>
      <w:r>
        <w:t>1990</w:t>
      </w:r>
      <w:r>
        <w:rPr>
          <w:rFonts w:hint="eastAsia"/>
        </w:rPr>
        <w:t>年时只有</w:t>
      </w:r>
      <w:r>
        <w:t>88.4%</w:t>
      </w:r>
      <w:r>
        <w:rPr>
          <w:rFonts w:hint="eastAsia"/>
        </w:rPr>
        <w:t>。</w:t>
      </w:r>
    </w:p>
    <w:p w:rsidR="00000000" w:rsidRDefault="00000000">
      <w:pPr>
        <w:spacing w:after="240" w:line="380" w:lineRule="exact"/>
        <w:ind w:firstLine="425"/>
        <w:jc w:val="left"/>
      </w:pPr>
      <w:r>
        <w:t>400.  1999-2000</w:t>
      </w:r>
      <w:r>
        <w:rPr>
          <w:rFonts w:hint="eastAsia"/>
        </w:rPr>
        <w:t>学年期间，为在构成全国学校系统的各种年级、类型和模式受教育的总共</w:t>
      </w:r>
      <w:r>
        <w:t>2 920</w:t>
      </w:r>
      <w:r>
        <w:rPr>
          <w:rFonts w:hint="eastAsia"/>
        </w:rPr>
        <w:t>万人提供了教育服务。</w:t>
      </w:r>
      <w:r>
        <w:t>140</w:t>
      </w:r>
      <w:r>
        <w:rPr>
          <w:rFonts w:hint="eastAsia"/>
        </w:rPr>
        <w:t>万教师在全国开办的</w:t>
      </w:r>
      <w:r>
        <w:t>214 201</w:t>
      </w:r>
      <w:r>
        <w:rPr>
          <w:rFonts w:hint="eastAsia"/>
        </w:rPr>
        <w:t>所教育单位中参与各种班级的授课。与</w:t>
      </w:r>
      <w:r>
        <w:t>1998-1999</w:t>
      </w:r>
      <w:r>
        <w:rPr>
          <w:rFonts w:hint="eastAsia"/>
        </w:rPr>
        <w:t>年度相比，教育服务增加</w:t>
      </w:r>
      <w:r>
        <w:t>534 000</w:t>
      </w:r>
      <w:r>
        <w:rPr>
          <w:rFonts w:hint="eastAsia"/>
        </w:rPr>
        <w:t>学生。在刚开始的学年（</w:t>
      </w:r>
      <w:r>
        <w:t>2000-2001</w:t>
      </w:r>
      <w:r>
        <w:rPr>
          <w:rFonts w:hint="eastAsia"/>
        </w:rPr>
        <w:t>）可望接收总共</w:t>
      </w:r>
      <w:r>
        <w:t>2 970</w:t>
      </w:r>
      <w:r>
        <w:rPr>
          <w:rFonts w:hint="eastAsia"/>
        </w:rPr>
        <w:t>万学生。</w:t>
      </w:r>
    </w:p>
    <w:p w:rsidR="00000000" w:rsidRDefault="00000000">
      <w:pPr>
        <w:spacing w:after="240" w:line="380" w:lineRule="exact"/>
        <w:ind w:firstLine="425"/>
        <w:jc w:val="left"/>
      </w:pPr>
      <w:r>
        <w:t>401.  1999-2000</w:t>
      </w:r>
      <w:r>
        <w:rPr>
          <w:rFonts w:hint="eastAsia"/>
        </w:rPr>
        <w:t>学年期间在全国学校系统注册的学生中，</w:t>
      </w:r>
      <w:r>
        <w:t>88.3%</w:t>
      </w:r>
      <w:r>
        <w:rPr>
          <w:rFonts w:hint="eastAsia"/>
        </w:rPr>
        <w:t>在政府办的学校里受教育，其余</w:t>
      </w:r>
      <w:r>
        <w:t>11.7%</w:t>
      </w:r>
      <w:r>
        <w:rPr>
          <w:rFonts w:hint="eastAsia"/>
        </w:rPr>
        <w:t>的学生在私立学校上学。</w:t>
      </w:r>
    </w:p>
    <w:p w:rsidR="00000000" w:rsidRDefault="00000000">
      <w:pPr>
        <w:spacing w:after="240" w:line="380" w:lineRule="exact"/>
        <w:ind w:firstLine="425"/>
        <w:jc w:val="left"/>
      </w:pPr>
      <w:r>
        <w:t xml:space="preserve">402.  </w:t>
      </w:r>
      <w:r>
        <w:rPr>
          <w:rFonts w:hint="eastAsia"/>
        </w:rPr>
        <w:t>改善教育质量并使教育内容和方法适应社会和个人的需要，已构成许多政府倡议的基础。突出的有革新基础教育的内容和材料，支持教师的工作，在各种水平和类型的教育中培养教师并帮助他们任教，促使高中和高等教育的多样化和灵活性并与劳动环境相结合，实现成人教育服务现代化。</w:t>
      </w:r>
    </w:p>
    <w:p w:rsidR="00000000" w:rsidRDefault="00000000">
      <w:pPr>
        <w:spacing w:after="240" w:line="380" w:lineRule="exact"/>
        <w:ind w:firstLine="425"/>
        <w:jc w:val="left"/>
      </w:pPr>
      <w:r>
        <w:t>403.  2000</w:t>
      </w:r>
      <w:r>
        <w:rPr>
          <w:rFonts w:hint="eastAsia"/>
        </w:rPr>
        <w:t>年男人平均上学时间略长于妇女（分别为</w:t>
      </w:r>
      <w:r>
        <w:t>7.8</w:t>
      </w:r>
      <w:r>
        <w:rPr>
          <w:rFonts w:hint="eastAsia"/>
        </w:rPr>
        <w:t>年和</w:t>
      </w:r>
      <w:r>
        <w:t>7.3</w:t>
      </w:r>
      <w:r>
        <w:rPr>
          <w:rFonts w:hint="eastAsia"/>
        </w:rPr>
        <w:t>年）。</w:t>
      </w:r>
    </w:p>
    <w:p w:rsidR="00000000" w:rsidRDefault="00000000">
      <w:pPr>
        <w:spacing w:after="240" w:line="360" w:lineRule="exact"/>
        <w:ind w:firstLine="425"/>
        <w:jc w:val="left"/>
      </w:pPr>
      <w:r>
        <w:br w:type="page"/>
      </w:r>
      <w:r>
        <w:rPr>
          <w:noProof/>
          <w:sz w:val="20"/>
        </w:rPr>
        <w:pict>
          <v:rect id="_x0000_s1057" style="position:absolute;left:0;text-align:left;margin-left:48pt;margin-top:7.2pt;width:48.05pt;height:15.65pt;z-index:5" o:regroupid="1" stroked="f">
            <v:textbox style="mso-next-textbox:#_x0000_s1057" inset="1pt,1pt,1pt,1pt">
              <w:txbxContent>
                <w:p w:rsidR="00000000" w:rsidRDefault="00000000">
                  <w:pPr>
                    <w:rPr>
                      <w:sz w:val="18"/>
                    </w:rPr>
                  </w:pPr>
                  <w:r>
                    <w:rPr>
                      <w:rFonts w:hint="eastAsia"/>
                      <w:sz w:val="18"/>
                    </w:rPr>
                    <w:t>百分比</w:t>
                  </w:r>
                </w:p>
              </w:txbxContent>
            </v:textbox>
          </v:rect>
        </w:pict>
      </w:r>
      <w:r>
        <w:rPr>
          <w:noProof/>
        </w:rPr>
        <w:pict>
          <v:rect id="_x0000_s1052" style="position:absolute;left:0;text-align:left;margin-left:24.15pt;margin-top:-3.25pt;width:431.8pt;height:260.1pt;z-index:3" o:allowincell="f" stroked="f">
            <v:textbox inset="1pt,1pt,1pt,1pt">
              <w:txbxContent/>
            </v:textbox>
          </v:rect>
        </w:pict>
      </w:r>
    </w:p>
    <w:p w:rsidR="00000000" w:rsidRDefault="00000000">
      <w:pPr>
        <w:spacing w:after="240" w:line="360" w:lineRule="exact"/>
        <w:ind w:firstLine="425"/>
        <w:jc w:val="left"/>
      </w:pPr>
      <w:r>
        <w:rPr>
          <w:noProof/>
          <w:sz w:val="20"/>
        </w:rPr>
        <w:pict>
          <v:rect id="_x0000_s1054" style="position:absolute;left:0;text-align:left;margin-left:30pt;margin-top:-17.6pt;width:468.5pt;height:236pt;z-index:4" o:regroupid="1" stroked="f">
            <v:textbox style="mso-next-textbox:#_x0000_s1054" inset="1pt,1pt,1pt,1pt">
              <w:txbxContent>
                <w:p w:rsidR="00000000" w:rsidRDefault="00000000">
                  <w:r>
                    <w:object w:dxaOrig="9330" w:dyaOrig="4680">
                      <v:shape id="_x0000_i1028" type="#_x0000_t75" style="width:466.5pt;height:234pt" o:ole="">
                        <v:imagedata r:id="rId13" o:title=""/>
                      </v:shape>
                      <o:OLEObject Type="Embed" ProgID="Excel.Chart.8" ShapeID="_x0000_i1028" DrawAspect="Content" ObjectID="_1395244976" r:id="rId14">
                        <o:FieldCodes>\s</o:FieldCodes>
                      </o:OLEObject>
                    </w:object>
                  </w:r>
                </w:p>
              </w:txbxContent>
            </v:textbox>
          </v:rect>
        </w:pict>
      </w: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center"/>
        <w:rPr>
          <w:rFonts w:ascii="SimHei" w:eastAsia="SimHei"/>
        </w:rPr>
      </w:pPr>
      <w:r>
        <w:rPr>
          <w:rFonts w:ascii="SimHei" w:eastAsia="SimHei"/>
        </w:rPr>
        <w:t>1997</w:t>
      </w:r>
      <w:r>
        <w:rPr>
          <w:rFonts w:ascii="SimHei" w:eastAsia="SimHei" w:hint="eastAsia"/>
        </w:rPr>
        <w:t>年按性别统计</w:t>
      </w:r>
      <w:r>
        <w:rPr>
          <w:rFonts w:ascii="SimHei" w:eastAsia="SimHei"/>
        </w:rPr>
        <w:t>15</w:t>
      </w:r>
      <w:r>
        <w:rPr>
          <w:rFonts w:ascii="SimHei" w:eastAsia="SimHei" w:hint="eastAsia"/>
        </w:rPr>
        <w:t>至</w:t>
      </w:r>
      <w:r>
        <w:rPr>
          <w:rFonts w:ascii="SimHei" w:eastAsia="SimHei"/>
        </w:rPr>
        <w:t>19</w:t>
      </w:r>
      <w:r>
        <w:rPr>
          <w:rFonts w:ascii="SimHei" w:eastAsia="SimHei" w:hint="eastAsia"/>
        </w:rPr>
        <w:t>岁人口受教育水平表</w:t>
      </w:r>
    </w:p>
    <w:p w:rsidR="00000000" w:rsidRDefault="00000000">
      <w:pPr>
        <w:spacing w:after="240" w:line="360" w:lineRule="exact"/>
        <w:ind w:firstLine="425"/>
        <w:jc w:val="left"/>
      </w:pPr>
    </w:p>
    <w:p w:rsidR="00000000" w:rsidRDefault="00000000">
      <w:pPr>
        <w:spacing w:line="360" w:lineRule="exact"/>
        <w:ind w:firstLine="425"/>
        <w:jc w:val="left"/>
        <w:rPr>
          <w:rFonts w:hint="eastAsia"/>
        </w:rPr>
      </w:pPr>
      <w:r>
        <w:rPr>
          <w:noProof/>
          <w:sz w:val="20"/>
        </w:rPr>
        <w:pict>
          <v:shape id="_x0000_s1147" type="#_x0000_t202" style="position:absolute;left:0;text-align:left;margin-left:12pt;margin-top:16pt;width:336pt;height:31.2pt;z-index:22" filled="f" stroked="f">
            <v:textbox>
              <w:txbxContent>
                <w:p w:rsidR="00000000" w:rsidRDefault="00000000">
                  <w:r>
                    <w:rPr>
                      <w:rFonts w:hint="eastAsia"/>
                      <w:sz w:val="18"/>
                    </w:rPr>
                    <w:t>资料来源：全国流计、地城和信息研究所，全国人口活动统计，</w:t>
                  </w:r>
                  <w:r>
                    <w:rPr>
                      <w:sz w:val="18"/>
                    </w:rPr>
                    <w:t>1997</w:t>
                  </w:r>
                  <w:r>
                    <w:rPr>
                      <w:rFonts w:hint="eastAsia"/>
                      <w:sz w:val="18"/>
                    </w:rPr>
                    <w:t>年。</w:t>
                  </w:r>
                </w:p>
              </w:txbxContent>
            </v:textbox>
          </v:shape>
        </w:pict>
      </w:r>
    </w:p>
    <w:p w:rsidR="00000000" w:rsidRDefault="00000000">
      <w:pPr>
        <w:spacing w:line="320" w:lineRule="exact"/>
        <w:ind w:firstLine="425"/>
        <w:jc w:val="left"/>
        <w:rPr>
          <w:rFonts w:hint="eastAsia"/>
        </w:rPr>
      </w:pPr>
    </w:p>
    <w:p w:rsidR="00000000" w:rsidRDefault="00000000">
      <w:pPr>
        <w:spacing w:before="120" w:line="360" w:lineRule="exact"/>
        <w:ind w:firstLine="425"/>
        <w:jc w:val="left"/>
        <w:rPr>
          <w:sz w:val="18"/>
        </w:rPr>
      </w:pPr>
    </w:p>
    <w:p w:rsidR="00000000" w:rsidRDefault="00000000">
      <w:pPr>
        <w:spacing w:after="240" w:line="360" w:lineRule="exact"/>
        <w:ind w:firstLine="425"/>
        <w:jc w:val="left"/>
      </w:pPr>
      <w:r>
        <w:rPr>
          <w:rFonts w:hint="eastAsia"/>
        </w:rPr>
        <w:t>达到高中和大学教育水平的女青年的比例比男青年高，但是没有受过任何教育和只读到小学六年级的女青年的比例也较高。</w:t>
      </w:r>
    </w:p>
    <w:p w:rsidR="00000000" w:rsidRDefault="00000000">
      <w:pPr>
        <w:spacing w:after="240" w:line="360" w:lineRule="exact"/>
        <w:jc w:val="left"/>
        <w:rPr>
          <w:rFonts w:ascii="SimHei" w:eastAsia="SimHei"/>
        </w:rPr>
      </w:pPr>
      <w:r>
        <w:rPr>
          <w:rFonts w:ascii="SimHei" w:eastAsia="SimHei" w:hint="eastAsia"/>
        </w:rPr>
        <w:t>基础教育</w:t>
      </w:r>
    </w:p>
    <w:p w:rsidR="00000000" w:rsidRDefault="00000000">
      <w:pPr>
        <w:spacing w:after="240" w:line="360" w:lineRule="exact"/>
        <w:jc w:val="left"/>
        <w:rPr>
          <w:rFonts w:ascii="SimHei" w:eastAsia="SimHei"/>
        </w:rPr>
      </w:pPr>
      <w:r>
        <w:rPr>
          <w:rFonts w:ascii="SimHei" w:eastAsia="SimHei" w:hint="eastAsia"/>
        </w:rPr>
        <w:t>覆盖面</w:t>
      </w:r>
    </w:p>
    <w:p w:rsidR="00000000" w:rsidRDefault="00000000">
      <w:pPr>
        <w:spacing w:after="240" w:line="360" w:lineRule="exact"/>
        <w:ind w:firstLine="425"/>
        <w:jc w:val="left"/>
      </w:pPr>
      <w:r>
        <w:t>404.  1999-2000</w:t>
      </w:r>
      <w:r>
        <w:rPr>
          <w:rFonts w:hint="eastAsia"/>
        </w:rPr>
        <w:t>学年期间，接受基础教育（学前、小学和初中）的女童、男童和青年共达</w:t>
      </w:r>
      <w:r>
        <w:t>2 340</w:t>
      </w:r>
      <w:r>
        <w:rPr>
          <w:rFonts w:hint="eastAsia"/>
        </w:rPr>
        <w:t>万人，占全国学校系统注册人数的</w:t>
      </w:r>
      <w:r>
        <w:t>80.2%</w:t>
      </w:r>
      <w:r>
        <w:rPr>
          <w:rFonts w:hint="eastAsia"/>
        </w:rPr>
        <w:t>。</w:t>
      </w:r>
      <w:r>
        <w:t>1999-2000</w:t>
      </w:r>
      <w:r>
        <w:rPr>
          <w:rFonts w:hint="eastAsia"/>
        </w:rPr>
        <w:t>学年这一水平的学校达到</w:t>
      </w:r>
      <w:r>
        <w:t>196 000</w:t>
      </w:r>
      <w:r>
        <w:rPr>
          <w:rFonts w:hint="eastAsia"/>
        </w:rPr>
        <w:t>所。</w:t>
      </w:r>
    </w:p>
    <w:p w:rsidR="00000000" w:rsidRDefault="00000000">
      <w:pPr>
        <w:spacing w:after="240" w:line="360" w:lineRule="exact"/>
        <w:ind w:firstLine="425"/>
        <w:jc w:val="left"/>
      </w:pPr>
      <w:r>
        <w:t>405.  1999-2000</w:t>
      </w:r>
      <w:r>
        <w:rPr>
          <w:rFonts w:hint="eastAsia"/>
        </w:rPr>
        <w:t>学年期间，基础教育注册人数中，</w:t>
      </w:r>
      <w:r>
        <w:t>63.2%</w:t>
      </w:r>
      <w:r>
        <w:rPr>
          <w:rFonts w:hint="eastAsia"/>
        </w:rPr>
        <w:t>为小学生，</w:t>
      </w:r>
      <w:r>
        <w:t>22.3%</w:t>
      </w:r>
      <w:r>
        <w:rPr>
          <w:rFonts w:hint="eastAsia"/>
        </w:rPr>
        <w:t>为中学生，其余</w:t>
      </w:r>
      <w:r>
        <w:t>14.5%</w:t>
      </w:r>
      <w:r>
        <w:rPr>
          <w:rFonts w:hint="eastAsia"/>
        </w:rPr>
        <w:t>接受学前教育，</w:t>
      </w:r>
      <w:r>
        <w:t>2000-2001</w:t>
      </w:r>
      <w:r>
        <w:rPr>
          <w:rFonts w:hint="eastAsia"/>
        </w:rPr>
        <w:t>学年估计基础教育学生约为</w:t>
      </w:r>
      <w:r>
        <w:t>2 360</w:t>
      </w:r>
      <w:r>
        <w:rPr>
          <w:rFonts w:hint="eastAsia"/>
        </w:rPr>
        <w:t>万人，比上学年增加学生</w:t>
      </w:r>
      <w:r>
        <w:t>244 000</w:t>
      </w:r>
      <w:r>
        <w:rPr>
          <w:rFonts w:hint="eastAsia"/>
        </w:rPr>
        <w:t>人。</w:t>
      </w:r>
    </w:p>
    <w:p w:rsidR="00000000" w:rsidRDefault="00000000">
      <w:pPr>
        <w:spacing w:after="240" w:line="360" w:lineRule="exact"/>
        <w:ind w:firstLine="425"/>
        <w:jc w:val="left"/>
      </w:pPr>
      <w:r>
        <w:t xml:space="preserve">406.  </w:t>
      </w:r>
      <w:r>
        <w:rPr>
          <w:rFonts w:hint="eastAsia"/>
        </w:rPr>
        <w:t>估计从</w:t>
      </w:r>
      <w:r>
        <w:t>1994</w:t>
      </w:r>
      <w:r>
        <w:rPr>
          <w:rFonts w:hint="eastAsia"/>
        </w:rPr>
        <w:t>年至</w:t>
      </w:r>
      <w:r>
        <w:t>2000</w:t>
      </w:r>
      <w:r>
        <w:rPr>
          <w:rFonts w:hint="eastAsia"/>
        </w:rPr>
        <w:t>年，学前教育和小学注册人数增加</w:t>
      </w:r>
      <w:r>
        <w:t>41%</w:t>
      </w:r>
      <w:r>
        <w:rPr>
          <w:rFonts w:hint="eastAsia"/>
        </w:rPr>
        <w:t>，这是由于多种补偿计划的冲击，辍学现象减少和土著儿童及生活在偏远小村社的儿童入学率增加，这一切也都是为促进性别平等而持续不断努力的结果。目前正在推行照顾移徙儿童人口的试点模式。</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基础教育注册人数、教师数和学校数，</w:t>
      </w:r>
      <w:r>
        <w:rPr>
          <w:rFonts w:ascii="SimHei" w:eastAsia="SimHei"/>
        </w:rPr>
        <w:t>1994-1995/2000-2001</w:t>
      </w:r>
      <w:r>
        <w:rPr>
          <w:rFonts w:ascii="SimHei" w:eastAsia="SimHei" w:hint="eastAsia"/>
        </w:rPr>
        <w:t>学年</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856"/>
        <w:gridCol w:w="856"/>
        <w:gridCol w:w="856"/>
        <w:gridCol w:w="1032"/>
        <w:gridCol w:w="865"/>
        <w:gridCol w:w="819"/>
        <w:gridCol w:w="819"/>
        <w:gridCol w:w="819"/>
        <w:gridCol w:w="819"/>
        <w:gridCol w:w="819"/>
      </w:tblGrid>
      <w:tr w:rsidR="00000000">
        <w:tblPrEx>
          <w:tblCellMar>
            <w:top w:w="0" w:type="dxa"/>
            <w:bottom w:w="0" w:type="dxa"/>
          </w:tblCellMar>
        </w:tblPrEx>
        <w:tc>
          <w:tcPr>
            <w:tcW w:w="1348" w:type="dxa"/>
            <w:tcBorders>
              <w:bottom w:val="nil"/>
            </w:tcBorders>
          </w:tcPr>
          <w:p w:rsidR="00000000" w:rsidRDefault="00000000">
            <w:pPr>
              <w:spacing w:line="360" w:lineRule="exact"/>
              <w:jc w:val="center"/>
              <w:rPr>
                <w:sz w:val="18"/>
              </w:rPr>
            </w:pPr>
            <w:r>
              <w:rPr>
                <w:rFonts w:hint="eastAsia"/>
                <w:sz w:val="18"/>
              </w:rPr>
              <w:t>项目</w:t>
            </w:r>
          </w:p>
        </w:tc>
        <w:tc>
          <w:tcPr>
            <w:tcW w:w="3600" w:type="dxa"/>
            <w:gridSpan w:val="4"/>
          </w:tcPr>
          <w:p w:rsidR="00000000" w:rsidRDefault="00000000">
            <w:pPr>
              <w:spacing w:line="360" w:lineRule="exact"/>
              <w:jc w:val="right"/>
              <w:rPr>
                <w:sz w:val="18"/>
              </w:rPr>
            </w:pPr>
            <w:r>
              <w:rPr>
                <w:rFonts w:hint="eastAsia"/>
                <w:sz w:val="18"/>
              </w:rPr>
              <w:t>学年</w:t>
            </w:r>
          </w:p>
        </w:tc>
        <w:tc>
          <w:tcPr>
            <w:tcW w:w="2503" w:type="dxa"/>
            <w:gridSpan w:val="3"/>
          </w:tcPr>
          <w:p w:rsidR="00000000" w:rsidRDefault="00000000">
            <w:pPr>
              <w:spacing w:line="360" w:lineRule="exact"/>
              <w:jc w:val="right"/>
              <w:rPr>
                <w:sz w:val="18"/>
              </w:rPr>
            </w:pPr>
            <w:r>
              <w:rPr>
                <w:rFonts w:hint="eastAsia"/>
                <w:sz w:val="18"/>
              </w:rPr>
              <w:t>绝对变化</w:t>
            </w:r>
          </w:p>
        </w:tc>
        <w:tc>
          <w:tcPr>
            <w:tcW w:w="2457" w:type="dxa"/>
            <w:gridSpan w:val="3"/>
          </w:tcPr>
          <w:p w:rsidR="00000000" w:rsidRDefault="00000000">
            <w:pPr>
              <w:spacing w:line="360" w:lineRule="exact"/>
              <w:jc w:val="right"/>
              <w:rPr>
                <w:sz w:val="18"/>
              </w:rPr>
            </w:pPr>
            <w:r>
              <w:rPr>
                <w:rFonts w:hint="eastAsia"/>
                <w:sz w:val="18"/>
              </w:rPr>
              <w:t>百分比</w:t>
            </w:r>
          </w:p>
        </w:tc>
      </w:tr>
      <w:tr w:rsidR="00000000">
        <w:tblPrEx>
          <w:tblCellMar>
            <w:top w:w="0" w:type="dxa"/>
            <w:bottom w:w="0" w:type="dxa"/>
          </w:tblCellMar>
        </w:tblPrEx>
        <w:tc>
          <w:tcPr>
            <w:tcW w:w="1348" w:type="dxa"/>
            <w:tcBorders>
              <w:top w:val="nil"/>
            </w:tcBorders>
          </w:tcPr>
          <w:p w:rsidR="00000000" w:rsidRDefault="00000000">
            <w:pPr>
              <w:spacing w:line="360" w:lineRule="exact"/>
              <w:jc w:val="left"/>
              <w:rPr>
                <w:sz w:val="18"/>
              </w:rPr>
            </w:pPr>
          </w:p>
        </w:tc>
        <w:tc>
          <w:tcPr>
            <w:tcW w:w="856" w:type="dxa"/>
          </w:tcPr>
          <w:p w:rsidR="00000000" w:rsidRDefault="00000000">
            <w:pPr>
              <w:spacing w:line="360" w:lineRule="exact"/>
              <w:jc w:val="right"/>
              <w:rPr>
                <w:sz w:val="18"/>
              </w:rPr>
            </w:pPr>
            <w:r>
              <w:rPr>
                <w:sz w:val="18"/>
              </w:rPr>
              <w:t>1994-1995</w:t>
            </w:r>
            <w:r>
              <w:rPr>
                <w:rFonts w:hint="eastAsia"/>
                <w:sz w:val="18"/>
              </w:rPr>
              <w:t>（</w:t>
            </w:r>
            <w:r>
              <w:rPr>
                <w:sz w:val="18"/>
              </w:rPr>
              <w:t>1</w:t>
            </w:r>
            <w:r>
              <w:rPr>
                <w:rFonts w:hint="eastAsia"/>
                <w:sz w:val="18"/>
              </w:rPr>
              <w:t>）</w:t>
            </w:r>
          </w:p>
        </w:tc>
        <w:tc>
          <w:tcPr>
            <w:tcW w:w="856" w:type="dxa"/>
          </w:tcPr>
          <w:p w:rsidR="00000000" w:rsidRDefault="00000000">
            <w:pPr>
              <w:spacing w:line="360" w:lineRule="exact"/>
              <w:jc w:val="right"/>
              <w:rPr>
                <w:sz w:val="18"/>
              </w:rPr>
            </w:pPr>
            <w:r>
              <w:rPr>
                <w:sz w:val="18"/>
              </w:rPr>
              <w:t>1998-1999</w:t>
            </w:r>
            <w:r>
              <w:rPr>
                <w:rFonts w:hint="eastAsia"/>
                <w:sz w:val="18"/>
              </w:rPr>
              <w:t>（</w:t>
            </w:r>
            <w:r>
              <w:rPr>
                <w:sz w:val="18"/>
              </w:rPr>
              <w:t>2</w:t>
            </w:r>
            <w:r>
              <w:rPr>
                <w:rFonts w:hint="eastAsia"/>
                <w:sz w:val="18"/>
              </w:rPr>
              <w:t>）</w:t>
            </w:r>
          </w:p>
        </w:tc>
        <w:tc>
          <w:tcPr>
            <w:tcW w:w="856" w:type="dxa"/>
          </w:tcPr>
          <w:p w:rsidR="00000000" w:rsidRDefault="00000000">
            <w:pPr>
              <w:spacing w:line="360" w:lineRule="exact"/>
              <w:jc w:val="right"/>
              <w:rPr>
                <w:sz w:val="18"/>
              </w:rPr>
            </w:pPr>
            <w:r>
              <w:rPr>
                <w:sz w:val="18"/>
              </w:rPr>
              <w:t>1999-2000</w:t>
            </w:r>
            <w:r>
              <w:rPr>
                <w:rFonts w:hint="eastAsia"/>
                <w:sz w:val="18"/>
              </w:rPr>
              <w:t>（</w:t>
            </w:r>
            <w:r>
              <w:rPr>
                <w:sz w:val="18"/>
              </w:rPr>
              <w:t>3</w:t>
            </w:r>
            <w:r>
              <w:rPr>
                <w:rFonts w:hint="eastAsia"/>
                <w:sz w:val="18"/>
              </w:rPr>
              <w:t>）</w:t>
            </w:r>
          </w:p>
        </w:tc>
        <w:tc>
          <w:tcPr>
            <w:tcW w:w="1032" w:type="dxa"/>
          </w:tcPr>
          <w:p w:rsidR="00000000" w:rsidRDefault="00000000">
            <w:pPr>
              <w:spacing w:line="360" w:lineRule="exact"/>
              <w:jc w:val="right"/>
              <w:rPr>
                <w:sz w:val="18"/>
              </w:rPr>
            </w:pPr>
            <w:r>
              <w:rPr>
                <w:sz w:val="18"/>
              </w:rPr>
              <w:t>2000-2001</w:t>
            </w:r>
            <w:r>
              <w:rPr>
                <w:sz w:val="18"/>
                <w:vertAlign w:val="superscript"/>
              </w:rPr>
              <w:t>e</w:t>
            </w:r>
            <w:r>
              <w:rPr>
                <w:rFonts w:hint="eastAsia"/>
                <w:sz w:val="18"/>
              </w:rPr>
              <w:t>（</w:t>
            </w:r>
            <w:r>
              <w:rPr>
                <w:sz w:val="18"/>
              </w:rPr>
              <w:t>4</w:t>
            </w:r>
            <w:r>
              <w:rPr>
                <w:rFonts w:hint="eastAsia"/>
                <w:sz w:val="18"/>
              </w:rPr>
              <w:t>）</w:t>
            </w:r>
          </w:p>
        </w:tc>
        <w:tc>
          <w:tcPr>
            <w:tcW w:w="865" w:type="dxa"/>
          </w:tcPr>
          <w:p w:rsidR="00000000" w:rsidRDefault="00000000">
            <w:pPr>
              <w:spacing w:line="360" w:lineRule="exact"/>
              <w:jc w:val="right"/>
              <w:rPr>
                <w:sz w:val="18"/>
              </w:rPr>
            </w:pPr>
            <w:r>
              <w:rPr>
                <w:rFonts w:hint="eastAsia"/>
                <w:sz w:val="18"/>
              </w:rPr>
              <w:t>（</w:t>
            </w:r>
            <w:r>
              <w:rPr>
                <w:sz w:val="18"/>
              </w:rPr>
              <w:t>3-1</w:t>
            </w:r>
            <w:r>
              <w:rPr>
                <w:rFonts w:hint="eastAsia"/>
                <w:sz w:val="18"/>
              </w:rPr>
              <w:t>）</w:t>
            </w:r>
          </w:p>
        </w:tc>
        <w:tc>
          <w:tcPr>
            <w:tcW w:w="819" w:type="dxa"/>
          </w:tcPr>
          <w:p w:rsidR="00000000" w:rsidRDefault="00000000">
            <w:pPr>
              <w:spacing w:line="360" w:lineRule="exact"/>
              <w:jc w:val="right"/>
              <w:rPr>
                <w:sz w:val="18"/>
              </w:rPr>
            </w:pPr>
            <w:r>
              <w:rPr>
                <w:rFonts w:hint="eastAsia"/>
                <w:sz w:val="18"/>
              </w:rPr>
              <w:t>（</w:t>
            </w:r>
            <w:r>
              <w:rPr>
                <w:sz w:val="18"/>
              </w:rPr>
              <w:t>3-2</w:t>
            </w:r>
            <w:r>
              <w:rPr>
                <w:rFonts w:hint="eastAsia"/>
                <w:sz w:val="18"/>
              </w:rPr>
              <w:t>）</w:t>
            </w:r>
          </w:p>
        </w:tc>
        <w:tc>
          <w:tcPr>
            <w:tcW w:w="819" w:type="dxa"/>
          </w:tcPr>
          <w:p w:rsidR="00000000" w:rsidRDefault="00000000">
            <w:pPr>
              <w:spacing w:line="360" w:lineRule="exact"/>
              <w:jc w:val="right"/>
              <w:rPr>
                <w:sz w:val="18"/>
              </w:rPr>
            </w:pPr>
            <w:r>
              <w:rPr>
                <w:rFonts w:hint="eastAsia"/>
                <w:sz w:val="18"/>
              </w:rPr>
              <w:t>（</w:t>
            </w:r>
            <w:r>
              <w:rPr>
                <w:sz w:val="18"/>
              </w:rPr>
              <w:t>4-3</w:t>
            </w:r>
            <w:r>
              <w:rPr>
                <w:rFonts w:hint="eastAsia"/>
                <w:sz w:val="18"/>
              </w:rPr>
              <w:t>）</w:t>
            </w:r>
          </w:p>
        </w:tc>
        <w:tc>
          <w:tcPr>
            <w:tcW w:w="819" w:type="dxa"/>
          </w:tcPr>
          <w:p w:rsidR="00000000" w:rsidRDefault="00000000">
            <w:pPr>
              <w:spacing w:line="360" w:lineRule="exact"/>
              <w:jc w:val="right"/>
              <w:rPr>
                <w:sz w:val="18"/>
              </w:rPr>
            </w:pPr>
            <w:r>
              <w:rPr>
                <w:rFonts w:hint="eastAsia"/>
                <w:sz w:val="18"/>
              </w:rPr>
              <w:t>（</w:t>
            </w:r>
            <w:r>
              <w:rPr>
                <w:sz w:val="18"/>
              </w:rPr>
              <w:t>3/1</w:t>
            </w:r>
            <w:r>
              <w:rPr>
                <w:rFonts w:hint="eastAsia"/>
                <w:sz w:val="18"/>
              </w:rPr>
              <w:t>）</w:t>
            </w:r>
          </w:p>
        </w:tc>
        <w:tc>
          <w:tcPr>
            <w:tcW w:w="819" w:type="dxa"/>
          </w:tcPr>
          <w:p w:rsidR="00000000" w:rsidRDefault="00000000">
            <w:pPr>
              <w:spacing w:line="360" w:lineRule="exact"/>
              <w:jc w:val="right"/>
              <w:rPr>
                <w:sz w:val="18"/>
              </w:rPr>
            </w:pPr>
            <w:r>
              <w:rPr>
                <w:rFonts w:hint="eastAsia"/>
                <w:sz w:val="18"/>
              </w:rPr>
              <w:t>（</w:t>
            </w:r>
            <w:r>
              <w:rPr>
                <w:sz w:val="18"/>
              </w:rPr>
              <w:t>3/2</w:t>
            </w:r>
            <w:r>
              <w:rPr>
                <w:rFonts w:hint="eastAsia"/>
                <w:sz w:val="18"/>
              </w:rPr>
              <w:t>）</w:t>
            </w:r>
          </w:p>
        </w:tc>
        <w:tc>
          <w:tcPr>
            <w:tcW w:w="819" w:type="dxa"/>
          </w:tcPr>
          <w:p w:rsidR="00000000" w:rsidRDefault="00000000">
            <w:pPr>
              <w:spacing w:line="360" w:lineRule="exact"/>
              <w:jc w:val="right"/>
              <w:rPr>
                <w:sz w:val="18"/>
              </w:rPr>
            </w:pPr>
            <w:r>
              <w:rPr>
                <w:rFonts w:hint="eastAsia"/>
                <w:sz w:val="18"/>
              </w:rPr>
              <w:t>（</w:t>
            </w:r>
            <w:r>
              <w:rPr>
                <w:sz w:val="18"/>
              </w:rPr>
              <w:t>4/3</w:t>
            </w:r>
            <w:r>
              <w:rPr>
                <w:rFonts w:hint="eastAsia"/>
                <w:sz w:val="18"/>
              </w:rPr>
              <w:t>）</w:t>
            </w:r>
          </w:p>
        </w:tc>
      </w:tr>
      <w:tr w:rsidR="00000000">
        <w:tblPrEx>
          <w:tblCellMar>
            <w:top w:w="0" w:type="dxa"/>
            <w:bottom w:w="0" w:type="dxa"/>
          </w:tblCellMar>
        </w:tblPrEx>
        <w:tc>
          <w:tcPr>
            <w:tcW w:w="1348" w:type="dxa"/>
          </w:tcPr>
          <w:p w:rsidR="00000000" w:rsidRDefault="00000000">
            <w:pPr>
              <w:spacing w:line="360" w:lineRule="exact"/>
              <w:jc w:val="left"/>
              <w:rPr>
                <w:rFonts w:ascii="SimHei" w:eastAsia="SimHei"/>
                <w:sz w:val="18"/>
              </w:rPr>
            </w:pPr>
            <w:r>
              <w:rPr>
                <w:rFonts w:ascii="SimHei" w:eastAsia="SimHei" w:hint="eastAsia"/>
                <w:sz w:val="18"/>
              </w:rPr>
              <w:t>注册点人数</w:t>
            </w:r>
            <w:r>
              <w:rPr>
                <w:rFonts w:ascii="SimHei" w:eastAsia="SimHei"/>
                <w:sz w:val="18"/>
                <w:vertAlign w:val="superscript"/>
              </w:rPr>
              <w:t>1</w:t>
            </w:r>
          </w:p>
        </w:tc>
        <w:tc>
          <w:tcPr>
            <w:tcW w:w="856" w:type="dxa"/>
          </w:tcPr>
          <w:p w:rsidR="00000000" w:rsidRDefault="00000000">
            <w:pPr>
              <w:spacing w:line="360" w:lineRule="exact"/>
              <w:jc w:val="right"/>
              <w:rPr>
                <w:rFonts w:ascii="SimHei" w:eastAsia="SimHei"/>
                <w:sz w:val="18"/>
              </w:rPr>
            </w:pPr>
            <w:r>
              <w:rPr>
                <w:rFonts w:ascii="SimHei" w:eastAsia="SimHei"/>
                <w:sz w:val="18"/>
              </w:rPr>
              <w:t>22 160.2</w:t>
            </w:r>
          </w:p>
        </w:tc>
        <w:tc>
          <w:tcPr>
            <w:tcW w:w="856" w:type="dxa"/>
          </w:tcPr>
          <w:p w:rsidR="00000000" w:rsidRDefault="00000000">
            <w:pPr>
              <w:spacing w:line="360" w:lineRule="exact"/>
              <w:jc w:val="right"/>
              <w:rPr>
                <w:rFonts w:ascii="SimHei" w:eastAsia="SimHei"/>
                <w:sz w:val="18"/>
              </w:rPr>
            </w:pPr>
            <w:r>
              <w:rPr>
                <w:rFonts w:ascii="SimHei" w:eastAsia="SimHei"/>
                <w:sz w:val="18"/>
              </w:rPr>
              <w:t>23 120</w:t>
            </w:r>
          </w:p>
        </w:tc>
        <w:tc>
          <w:tcPr>
            <w:tcW w:w="856" w:type="dxa"/>
          </w:tcPr>
          <w:p w:rsidR="00000000" w:rsidRDefault="00000000">
            <w:pPr>
              <w:spacing w:line="360" w:lineRule="exact"/>
              <w:jc w:val="right"/>
              <w:rPr>
                <w:rFonts w:ascii="SimHei" w:eastAsia="SimHei"/>
                <w:sz w:val="18"/>
              </w:rPr>
            </w:pPr>
            <w:r>
              <w:rPr>
                <w:rFonts w:ascii="SimHei" w:eastAsia="SimHei"/>
                <w:sz w:val="18"/>
              </w:rPr>
              <w:t>23 362</w:t>
            </w:r>
          </w:p>
        </w:tc>
        <w:tc>
          <w:tcPr>
            <w:tcW w:w="1032" w:type="dxa"/>
          </w:tcPr>
          <w:p w:rsidR="00000000" w:rsidRDefault="00000000">
            <w:pPr>
              <w:spacing w:line="360" w:lineRule="exact"/>
              <w:jc w:val="right"/>
              <w:rPr>
                <w:rFonts w:ascii="SimHei" w:eastAsia="SimHei"/>
                <w:sz w:val="18"/>
              </w:rPr>
            </w:pPr>
            <w:r>
              <w:rPr>
                <w:rFonts w:ascii="SimHei" w:eastAsia="SimHei"/>
                <w:sz w:val="18"/>
              </w:rPr>
              <w:t>23 612.5</w:t>
            </w:r>
          </w:p>
        </w:tc>
        <w:tc>
          <w:tcPr>
            <w:tcW w:w="865" w:type="dxa"/>
          </w:tcPr>
          <w:p w:rsidR="00000000" w:rsidRDefault="00000000">
            <w:pPr>
              <w:spacing w:line="360" w:lineRule="exact"/>
              <w:jc w:val="right"/>
              <w:rPr>
                <w:rFonts w:ascii="SimHei" w:eastAsia="SimHei"/>
                <w:sz w:val="18"/>
              </w:rPr>
            </w:pPr>
            <w:r>
              <w:rPr>
                <w:rFonts w:ascii="SimHei" w:eastAsia="SimHei"/>
                <w:sz w:val="18"/>
              </w:rPr>
              <w:t>1 208.0</w:t>
            </w:r>
          </w:p>
        </w:tc>
        <w:tc>
          <w:tcPr>
            <w:tcW w:w="819" w:type="dxa"/>
          </w:tcPr>
          <w:p w:rsidR="00000000" w:rsidRDefault="00000000">
            <w:pPr>
              <w:spacing w:line="360" w:lineRule="exact"/>
              <w:jc w:val="right"/>
              <w:rPr>
                <w:rFonts w:ascii="SimHei" w:eastAsia="SimHei"/>
                <w:sz w:val="18"/>
              </w:rPr>
            </w:pPr>
            <w:r>
              <w:rPr>
                <w:rFonts w:ascii="SimHei" w:eastAsia="SimHei"/>
                <w:sz w:val="18"/>
              </w:rPr>
              <w:t>239.2</w:t>
            </w:r>
          </w:p>
        </w:tc>
        <w:tc>
          <w:tcPr>
            <w:tcW w:w="819" w:type="dxa"/>
          </w:tcPr>
          <w:p w:rsidR="00000000" w:rsidRDefault="00000000">
            <w:pPr>
              <w:spacing w:line="360" w:lineRule="exact"/>
              <w:jc w:val="right"/>
              <w:rPr>
                <w:rFonts w:ascii="SimHei" w:eastAsia="SimHei"/>
                <w:sz w:val="18"/>
              </w:rPr>
            </w:pPr>
            <w:r>
              <w:rPr>
                <w:rFonts w:ascii="SimHei" w:eastAsia="SimHei"/>
                <w:sz w:val="18"/>
              </w:rPr>
              <w:t>244.3</w:t>
            </w:r>
          </w:p>
        </w:tc>
        <w:tc>
          <w:tcPr>
            <w:tcW w:w="819" w:type="dxa"/>
          </w:tcPr>
          <w:p w:rsidR="00000000" w:rsidRDefault="00000000">
            <w:pPr>
              <w:spacing w:line="360" w:lineRule="exact"/>
              <w:jc w:val="right"/>
              <w:rPr>
                <w:rFonts w:ascii="SimHei" w:eastAsia="SimHei"/>
                <w:sz w:val="18"/>
              </w:rPr>
            </w:pPr>
            <w:r>
              <w:rPr>
                <w:rFonts w:ascii="SimHei" w:eastAsia="SimHei"/>
                <w:sz w:val="18"/>
              </w:rPr>
              <w:t>5.5</w:t>
            </w:r>
          </w:p>
        </w:tc>
        <w:tc>
          <w:tcPr>
            <w:tcW w:w="819" w:type="dxa"/>
          </w:tcPr>
          <w:p w:rsidR="00000000" w:rsidRDefault="00000000">
            <w:pPr>
              <w:spacing w:line="360" w:lineRule="exact"/>
              <w:jc w:val="right"/>
              <w:rPr>
                <w:rFonts w:ascii="SimHei" w:eastAsia="SimHei"/>
                <w:sz w:val="18"/>
              </w:rPr>
            </w:pPr>
            <w:r>
              <w:rPr>
                <w:rFonts w:ascii="SimHei" w:eastAsia="SimHei"/>
                <w:sz w:val="18"/>
              </w:rPr>
              <w:t>1.0</w:t>
            </w:r>
          </w:p>
        </w:tc>
        <w:tc>
          <w:tcPr>
            <w:tcW w:w="819" w:type="dxa"/>
          </w:tcPr>
          <w:p w:rsidR="00000000" w:rsidRDefault="00000000">
            <w:pPr>
              <w:spacing w:line="360" w:lineRule="exact"/>
              <w:jc w:val="right"/>
              <w:rPr>
                <w:rFonts w:ascii="SimHei" w:eastAsia="SimHei"/>
                <w:sz w:val="18"/>
              </w:rPr>
            </w:pPr>
            <w:r>
              <w:rPr>
                <w:rFonts w:ascii="SimHei" w:eastAsia="SimHei"/>
                <w:sz w:val="18"/>
              </w:rPr>
              <w:t>1.0</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学前教育</w:t>
            </w:r>
          </w:p>
        </w:tc>
        <w:tc>
          <w:tcPr>
            <w:tcW w:w="856" w:type="dxa"/>
          </w:tcPr>
          <w:p w:rsidR="00000000" w:rsidRDefault="00000000">
            <w:pPr>
              <w:spacing w:line="360" w:lineRule="exact"/>
              <w:jc w:val="right"/>
              <w:rPr>
                <w:sz w:val="18"/>
              </w:rPr>
            </w:pPr>
            <w:r>
              <w:rPr>
                <w:sz w:val="18"/>
              </w:rPr>
              <w:t>3 092.8</w:t>
            </w:r>
          </w:p>
        </w:tc>
        <w:tc>
          <w:tcPr>
            <w:tcW w:w="856" w:type="dxa"/>
          </w:tcPr>
          <w:p w:rsidR="00000000" w:rsidRDefault="00000000">
            <w:pPr>
              <w:spacing w:line="360" w:lineRule="exact"/>
              <w:jc w:val="right"/>
              <w:rPr>
                <w:sz w:val="18"/>
              </w:rPr>
            </w:pPr>
            <w:r>
              <w:rPr>
                <w:sz w:val="18"/>
              </w:rPr>
              <w:t>3 360.5</w:t>
            </w:r>
          </w:p>
        </w:tc>
        <w:tc>
          <w:tcPr>
            <w:tcW w:w="856" w:type="dxa"/>
          </w:tcPr>
          <w:p w:rsidR="00000000" w:rsidRDefault="00000000">
            <w:pPr>
              <w:spacing w:line="360" w:lineRule="exact"/>
              <w:jc w:val="right"/>
              <w:rPr>
                <w:sz w:val="18"/>
              </w:rPr>
            </w:pPr>
            <w:r>
              <w:rPr>
                <w:sz w:val="18"/>
              </w:rPr>
              <w:t>3 393.7</w:t>
            </w:r>
          </w:p>
        </w:tc>
        <w:tc>
          <w:tcPr>
            <w:tcW w:w="1032" w:type="dxa"/>
          </w:tcPr>
          <w:p w:rsidR="00000000" w:rsidRDefault="00000000">
            <w:pPr>
              <w:spacing w:line="360" w:lineRule="exact"/>
              <w:jc w:val="right"/>
              <w:rPr>
                <w:sz w:val="18"/>
              </w:rPr>
            </w:pPr>
            <w:r>
              <w:rPr>
                <w:sz w:val="18"/>
              </w:rPr>
              <w:t>3 456.1</w:t>
            </w:r>
          </w:p>
        </w:tc>
        <w:tc>
          <w:tcPr>
            <w:tcW w:w="865" w:type="dxa"/>
          </w:tcPr>
          <w:p w:rsidR="00000000" w:rsidRDefault="00000000">
            <w:pPr>
              <w:spacing w:line="360" w:lineRule="exact"/>
              <w:jc w:val="right"/>
              <w:rPr>
                <w:sz w:val="18"/>
              </w:rPr>
            </w:pPr>
            <w:r>
              <w:rPr>
                <w:sz w:val="18"/>
              </w:rPr>
              <w:t>300.9</w:t>
            </w:r>
          </w:p>
        </w:tc>
        <w:tc>
          <w:tcPr>
            <w:tcW w:w="819" w:type="dxa"/>
          </w:tcPr>
          <w:p w:rsidR="00000000" w:rsidRDefault="00000000">
            <w:pPr>
              <w:spacing w:line="360" w:lineRule="exact"/>
              <w:jc w:val="right"/>
              <w:rPr>
                <w:sz w:val="18"/>
              </w:rPr>
            </w:pPr>
            <w:r>
              <w:rPr>
                <w:sz w:val="18"/>
              </w:rPr>
              <w:t>33.2</w:t>
            </w:r>
          </w:p>
        </w:tc>
        <w:tc>
          <w:tcPr>
            <w:tcW w:w="819" w:type="dxa"/>
          </w:tcPr>
          <w:p w:rsidR="00000000" w:rsidRDefault="00000000">
            <w:pPr>
              <w:spacing w:line="360" w:lineRule="exact"/>
              <w:jc w:val="right"/>
              <w:rPr>
                <w:sz w:val="18"/>
              </w:rPr>
            </w:pPr>
            <w:r>
              <w:rPr>
                <w:sz w:val="18"/>
              </w:rPr>
              <w:t>62.4</w:t>
            </w:r>
          </w:p>
        </w:tc>
        <w:tc>
          <w:tcPr>
            <w:tcW w:w="819" w:type="dxa"/>
          </w:tcPr>
          <w:p w:rsidR="00000000" w:rsidRDefault="00000000">
            <w:pPr>
              <w:spacing w:line="360" w:lineRule="exact"/>
              <w:jc w:val="right"/>
              <w:rPr>
                <w:sz w:val="18"/>
              </w:rPr>
            </w:pPr>
            <w:r>
              <w:rPr>
                <w:sz w:val="18"/>
              </w:rPr>
              <w:t>9.7</w:t>
            </w:r>
          </w:p>
        </w:tc>
        <w:tc>
          <w:tcPr>
            <w:tcW w:w="819" w:type="dxa"/>
          </w:tcPr>
          <w:p w:rsidR="00000000" w:rsidRDefault="00000000">
            <w:pPr>
              <w:spacing w:line="360" w:lineRule="exact"/>
              <w:jc w:val="right"/>
              <w:rPr>
                <w:sz w:val="18"/>
              </w:rPr>
            </w:pPr>
            <w:r>
              <w:rPr>
                <w:sz w:val="18"/>
              </w:rPr>
              <w:t>1.0</w:t>
            </w:r>
          </w:p>
        </w:tc>
        <w:tc>
          <w:tcPr>
            <w:tcW w:w="819" w:type="dxa"/>
          </w:tcPr>
          <w:p w:rsidR="00000000" w:rsidRDefault="00000000">
            <w:pPr>
              <w:spacing w:line="360" w:lineRule="exact"/>
              <w:jc w:val="right"/>
              <w:rPr>
                <w:sz w:val="18"/>
              </w:rPr>
            </w:pPr>
            <w:r>
              <w:rPr>
                <w:sz w:val="18"/>
              </w:rPr>
              <w:t>1.8</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小学</w:t>
            </w:r>
          </w:p>
        </w:tc>
        <w:tc>
          <w:tcPr>
            <w:tcW w:w="856" w:type="dxa"/>
          </w:tcPr>
          <w:p w:rsidR="00000000" w:rsidRDefault="00000000">
            <w:pPr>
              <w:spacing w:line="360" w:lineRule="exact"/>
              <w:jc w:val="right"/>
              <w:rPr>
                <w:sz w:val="18"/>
              </w:rPr>
            </w:pPr>
            <w:r>
              <w:rPr>
                <w:sz w:val="18"/>
              </w:rPr>
              <w:t>14 574.2</w:t>
            </w:r>
          </w:p>
        </w:tc>
        <w:tc>
          <w:tcPr>
            <w:tcW w:w="856" w:type="dxa"/>
          </w:tcPr>
          <w:p w:rsidR="00000000" w:rsidRDefault="00000000">
            <w:pPr>
              <w:spacing w:line="360" w:lineRule="exact"/>
              <w:jc w:val="right"/>
              <w:rPr>
                <w:sz w:val="18"/>
              </w:rPr>
            </w:pPr>
            <w:r>
              <w:rPr>
                <w:sz w:val="18"/>
              </w:rPr>
              <w:t>14 697.9</w:t>
            </w:r>
          </w:p>
        </w:tc>
        <w:tc>
          <w:tcPr>
            <w:tcW w:w="856" w:type="dxa"/>
          </w:tcPr>
          <w:p w:rsidR="00000000" w:rsidRDefault="00000000">
            <w:pPr>
              <w:spacing w:line="360" w:lineRule="exact"/>
              <w:jc w:val="right"/>
              <w:rPr>
                <w:sz w:val="18"/>
              </w:rPr>
            </w:pPr>
            <w:r>
              <w:rPr>
                <w:sz w:val="18"/>
              </w:rPr>
              <w:t>14 765.6</w:t>
            </w:r>
          </w:p>
        </w:tc>
        <w:tc>
          <w:tcPr>
            <w:tcW w:w="1032" w:type="dxa"/>
          </w:tcPr>
          <w:p w:rsidR="00000000" w:rsidRDefault="00000000">
            <w:pPr>
              <w:spacing w:line="360" w:lineRule="exact"/>
              <w:jc w:val="right"/>
              <w:rPr>
                <w:sz w:val="18"/>
              </w:rPr>
            </w:pPr>
            <w:r>
              <w:rPr>
                <w:sz w:val="18"/>
              </w:rPr>
              <w:t>14 808.3</w:t>
            </w:r>
          </w:p>
        </w:tc>
        <w:tc>
          <w:tcPr>
            <w:tcW w:w="865" w:type="dxa"/>
          </w:tcPr>
          <w:p w:rsidR="00000000" w:rsidRDefault="00000000">
            <w:pPr>
              <w:spacing w:line="360" w:lineRule="exact"/>
              <w:jc w:val="right"/>
              <w:rPr>
                <w:sz w:val="18"/>
              </w:rPr>
            </w:pPr>
            <w:r>
              <w:rPr>
                <w:sz w:val="18"/>
              </w:rPr>
              <w:t>191.4</w:t>
            </w:r>
          </w:p>
        </w:tc>
        <w:tc>
          <w:tcPr>
            <w:tcW w:w="819" w:type="dxa"/>
          </w:tcPr>
          <w:p w:rsidR="00000000" w:rsidRDefault="00000000">
            <w:pPr>
              <w:spacing w:line="360" w:lineRule="exact"/>
              <w:jc w:val="right"/>
              <w:rPr>
                <w:sz w:val="18"/>
              </w:rPr>
            </w:pPr>
            <w:r>
              <w:rPr>
                <w:sz w:val="18"/>
              </w:rPr>
              <w:t>67.7</w:t>
            </w:r>
          </w:p>
        </w:tc>
        <w:tc>
          <w:tcPr>
            <w:tcW w:w="819" w:type="dxa"/>
          </w:tcPr>
          <w:p w:rsidR="00000000" w:rsidRDefault="00000000">
            <w:pPr>
              <w:spacing w:line="360" w:lineRule="exact"/>
              <w:jc w:val="right"/>
              <w:rPr>
                <w:sz w:val="18"/>
              </w:rPr>
            </w:pPr>
            <w:r>
              <w:rPr>
                <w:sz w:val="18"/>
              </w:rPr>
              <w:t>42.7</w:t>
            </w:r>
          </w:p>
        </w:tc>
        <w:tc>
          <w:tcPr>
            <w:tcW w:w="819" w:type="dxa"/>
          </w:tcPr>
          <w:p w:rsidR="00000000" w:rsidRDefault="00000000">
            <w:pPr>
              <w:spacing w:line="360" w:lineRule="exact"/>
              <w:jc w:val="right"/>
              <w:rPr>
                <w:sz w:val="18"/>
              </w:rPr>
            </w:pPr>
            <w:r>
              <w:rPr>
                <w:sz w:val="18"/>
              </w:rPr>
              <w:t>1.3</w:t>
            </w:r>
          </w:p>
        </w:tc>
        <w:tc>
          <w:tcPr>
            <w:tcW w:w="819" w:type="dxa"/>
          </w:tcPr>
          <w:p w:rsidR="00000000" w:rsidRDefault="00000000">
            <w:pPr>
              <w:spacing w:line="360" w:lineRule="exact"/>
              <w:jc w:val="right"/>
              <w:rPr>
                <w:sz w:val="18"/>
              </w:rPr>
            </w:pPr>
            <w:r>
              <w:rPr>
                <w:sz w:val="18"/>
              </w:rPr>
              <w:t>0.5</w:t>
            </w:r>
          </w:p>
        </w:tc>
        <w:tc>
          <w:tcPr>
            <w:tcW w:w="819" w:type="dxa"/>
          </w:tcPr>
          <w:p w:rsidR="00000000" w:rsidRDefault="00000000">
            <w:pPr>
              <w:spacing w:line="360" w:lineRule="exact"/>
              <w:jc w:val="right"/>
              <w:rPr>
                <w:sz w:val="18"/>
              </w:rPr>
            </w:pPr>
            <w:r>
              <w:rPr>
                <w:sz w:val="18"/>
              </w:rPr>
              <w:t>0.3</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中学</w:t>
            </w:r>
          </w:p>
        </w:tc>
        <w:tc>
          <w:tcPr>
            <w:tcW w:w="856" w:type="dxa"/>
          </w:tcPr>
          <w:p w:rsidR="00000000" w:rsidRDefault="00000000">
            <w:pPr>
              <w:spacing w:line="360" w:lineRule="exact"/>
              <w:jc w:val="right"/>
              <w:rPr>
                <w:sz w:val="18"/>
              </w:rPr>
            </w:pPr>
            <w:r>
              <w:rPr>
                <w:sz w:val="18"/>
              </w:rPr>
              <w:t>4 493.2</w:t>
            </w:r>
          </w:p>
        </w:tc>
        <w:tc>
          <w:tcPr>
            <w:tcW w:w="856" w:type="dxa"/>
          </w:tcPr>
          <w:p w:rsidR="00000000" w:rsidRDefault="00000000">
            <w:pPr>
              <w:spacing w:line="360" w:lineRule="exact"/>
              <w:jc w:val="right"/>
              <w:rPr>
                <w:sz w:val="18"/>
              </w:rPr>
            </w:pPr>
            <w:r>
              <w:rPr>
                <w:sz w:val="18"/>
              </w:rPr>
              <w:t>5 070.6</w:t>
            </w:r>
          </w:p>
        </w:tc>
        <w:tc>
          <w:tcPr>
            <w:tcW w:w="856" w:type="dxa"/>
          </w:tcPr>
          <w:p w:rsidR="00000000" w:rsidRDefault="00000000">
            <w:pPr>
              <w:spacing w:line="360" w:lineRule="exact"/>
              <w:jc w:val="right"/>
              <w:rPr>
                <w:sz w:val="18"/>
              </w:rPr>
            </w:pPr>
            <w:r>
              <w:rPr>
                <w:sz w:val="18"/>
              </w:rPr>
              <w:t>5 208.9</w:t>
            </w:r>
          </w:p>
        </w:tc>
        <w:tc>
          <w:tcPr>
            <w:tcW w:w="1032" w:type="dxa"/>
          </w:tcPr>
          <w:p w:rsidR="00000000" w:rsidRDefault="00000000">
            <w:pPr>
              <w:spacing w:line="360" w:lineRule="exact"/>
              <w:jc w:val="right"/>
              <w:rPr>
                <w:sz w:val="18"/>
              </w:rPr>
            </w:pPr>
            <w:r>
              <w:rPr>
                <w:sz w:val="18"/>
              </w:rPr>
              <w:t>5 348.1</w:t>
            </w:r>
          </w:p>
        </w:tc>
        <w:tc>
          <w:tcPr>
            <w:tcW w:w="865" w:type="dxa"/>
          </w:tcPr>
          <w:p w:rsidR="00000000" w:rsidRDefault="00000000">
            <w:pPr>
              <w:spacing w:line="360" w:lineRule="exact"/>
              <w:jc w:val="right"/>
              <w:rPr>
                <w:sz w:val="18"/>
              </w:rPr>
            </w:pPr>
            <w:r>
              <w:rPr>
                <w:sz w:val="18"/>
              </w:rPr>
              <w:t>715.7</w:t>
            </w:r>
          </w:p>
        </w:tc>
        <w:tc>
          <w:tcPr>
            <w:tcW w:w="819" w:type="dxa"/>
          </w:tcPr>
          <w:p w:rsidR="00000000" w:rsidRDefault="00000000">
            <w:pPr>
              <w:spacing w:line="360" w:lineRule="exact"/>
              <w:jc w:val="right"/>
              <w:rPr>
                <w:sz w:val="18"/>
              </w:rPr>
            </w:pPr>
            <w:r>
              <w:rPr>
                <w:sz w:val="18"/>
              </w:rPr>
              <w:t>138.3</w:t>
            </w:r>
          </w:p>
        </w:tc>
        <w:tc>
          <w:tcPr>
            <w:tcW w:w="819" w:type="dxa"/>
          </w:tcPr>
          <w:p w:rsidR="00000000" w:rsidRDefault="00000000">
            <w:pPr>
              <w:spacing w:line="360" w:lineRule="exact"/>
              <w:jc w:val="right"/>
              <w:rPr>
                <w:sz w:val="18"/>
              </w:rPr>
            </w:pPr>
            <w:r>
              <w:rPr>
                <w:sz w:val="18"/>
              </w:rPr>
              <w:t>139.2</w:t>
            </w:r>
          </w:p>
        </w:tc>
        <w:tc>
          <w:tcPr>
            <w:tcW w:w="819" w:type="dxa"/>
          </w:tcPr>
          <w:p w:rsidR="00000000" w:rsidRDefault="00000000">
            <w:pPr>
              <w:spacing w:line="360" w:lineRule="exact"/>
              <w:jc w:val="right"/>
              <w:rPr>
                <w:sz w:val="18"/>
              </w:rPr>
            </w:pPr>
            <w:r>
              <w:rPr>
                <w:sz w:val="18"/>
              </w:rPr>
              <w:t>15.9</w:t>
            </w:r>
          </w:p>
        </w:tc>
        <w:tc>
          <w:tcPr>
            <w:tcW w:w="819" w:type="dxa"/>
          </w:tcPr>
          <w:p w:rsidR="00000000" w:rsidRDefault="00000000">
            <w:pPr>
              <w:spacing w:line="360" w:lineRule="exact"/>
              <w:jc w:val="right"/>
              <w:rPr>
                <w:sz w:val="18"/>
              </w:rPr>
            </w:pPr>
            <w:r>
              <w:rPr>
                <w:sz w:val="18"/>
              </w:rPr>
              <w:t>2.7</w:t>
            </w:r>
          </w:p>
        </w:tc>
        <w:tc>
          <w:tcPr>
            <w:tcW w:w="819" w:type="dxa"/>
          </w:tcPr>
          <w:p w:rsidR="00000000" w:rsidRDefault="00000000">
            <w:pPr>
              <w:spacing w:line="360" w:lineRule="exact"/>
              <w:jc w:val="right"/>
              <w:rPr>
                <w:sz w:val="18"/>
              </w:rPr>
            </w:pPr>
            <w:r>
              <w:rPr>
                <w:sz w:val="18"/>
              </w:rPr>
              <w:t>2.7</w:t>
            </w:r>
          </w:p>
        </w:tc>
      </w:tr>
      <w:tr w:rsidR="00000000">
        <w:tblPrEx>
          <w:tblCellMar>
            <w:top w:w="0" w:type="dxa"/>
            <w:bottom w:w="0" w:type="dxa"/>
          </w:tblCellMar>
        </w:tblPrEx>
        <w:tc>
          <w:tcPr>
            <w:tcW w:w="1348" w:type="dxa"/>
          </w:tcPr>
          <w:p w:rsidR="00000000" w:rsidRDefault="00000000">
            <w:pPr>
              <w:spacing w:line="360" w:lineRule="exact"/>
              <w:jc w:val="left"/>
              <w:rPr>
                <w:rFonts w:ascii="SimHei" w:eastAsia="SimHei"/>
                <w:sz w:val="18"/>
              </w:rPr>
            </w:pPr>
            <w:r>
              <w:rPr>
                <w:rFonts w:ascii="SimHei" w:eastAsia="SimHei" w:hint="eastAsia"/>
                <w:sz w:val="18"/>
              </w:rPr>
              <w:t>教师总数</w:t>
            </w:r>
          </w:p>
        </w:tc>
        <w:tc>
          <w:tcPr>
            <w:tcW w:w="856" w:type="dxa"/>
          </w:tcPr>
          <w:p w:rsidR="00000000" w:rsidRDefault="00000000">
            <w:pPr>
              <w:spacing w:line="360" w:lineRule="exact"/>
              <w:jc w:val="right"/>
              <w:rPr>
                <w:rFonts w:ascii="SimHei" w:eastAsia="SimHei"/>
                <w:sz w:val="18"/>
              </w:rPr>
            </w:pPr>
            <w:r>
              <w:rPr>
                <w:rFonts w:ascii="SimHei" w:eastAsia="SimHei"/>
                <w:sz w:val="18"/>
              </w:rPr>
              <w:t>894 076</w:t>
            </w:r>
          </w:p>
        </w:tc>
        <w:tc>
          <w:tcPr>
            <w:tcW w:w="856" w:type="dxa"/>
          </w:tcPr>
          <w:p w:rsidR="00000000" w:rsidRDefault="00000000">
            <w:pPr>
              <w:spacing w:line="360" w:lineRule="exact"/>
              <w:jc w:val="right"/>
              <w:rPr>
                <w:rFonts w:ascii="SimHei" w:eastAsia="SimHei"/>
                <w:sz w:val="18"/>
              </w:rPr>
            </w:pPr>
            <w:r>
              <w:rPr>
                <w:rFonts w:ascii="SimHei" w:eastAsia="SimHei"/>
                <w:sz w:val="18"/>
              </w:rPr>
              <w:t>982 925</w:t>
            </w:r>
          </w:p>
        </w:tc>
        <w:tc>
          <w:tcPr>
            <w:tcW w:w="856" w:type="dxa"/>
          </w:tcPr>
          <w:p w:rsidR="00000000" w:rsidRDefault="00000000">
            <w:pPr>
              <w:spacing w:line="360" w:lineRule="exact"/>
              <w:jc w:val="right"/>
              <w:rPr>
                <w:rFonts w:ascii="SimHei" w:eastAsia="SimHei"/>
                <w:sz w:val="18"/>
              </w:rPr>
            </w:pPr>
            <w:r>
              <w:rPr>
                <w:rFonts w:ascii="SimHei" w:eastAsia="SimHei"/>
                <w:sz w:val="18"/>
              </w:rPr>
              <w:t>995 486</w:t>
            </w:r>
          </w:p>
        </w:tc>
        <w:tc>
          <w:tcPr>
            <w:tcW w:w="1032" w:type="dxa"/>
          </w:tcPr>
          <w:p w:rsidR="00000000" w:rsidRDefault="00000000">
            <w:pPr>
              <w:spacing w:line="360" w:lineRule="exact"/>
              <w:jc w:val="right"/>
              <w:rPr>
                <w:rFonts w:ascii="SimHei" w:eastAsia="SimHei"/>
                <w:sz w:val="18"/>
              </w:rPr>
            </w:pPr>
            <w:r>
              <w:rPr>
                <w:rFonts w:ascii="SimHei" w:eastAsia="SimHei"/>
                <w:sz w:val="18"/>
              </w:rPr>
              <w:t>1 009 257</w:t>
            </w:r>
          </w:p>
        </w:tc>
        <w:tc>
          <w:tcPr>
            <w:tcW w:w="865" w:type="dxa"/>
          </w:tcPr>
          <w:p w:rsidR="00000000" w:rsidRDefault="00000000">
            <w:pPr>
              <w:spacing w:line="360" w:lineRule="exact"/>
              <w:jc w:val="right"/>
              <w:rPr>
                <w:rFonts w:ascii="SimHei" w:eastAsia="SimHei"/>
                <w:sz w:val="18"/>
              </w:rPr>
            </w:pPr>
            <w:r>
              <w:rPr>
                <w:rFonts w:ascii="SimHei" w:eastAsia="SimHei"/>
                <w:sz w:val="18"/>
              </w:rPr>
              <w:t>101 410</w:t>
            </w:r>
          </w:p>
        </w:tc>
        <w:tc>
          <w:tcPr>
            <w:tcW w:w="819" w:type="dxa"/>
          </w:tcPr>
          <w:p w:rsidR="00000000" w:rsidRDefault="00000000">
            <w:pPr>
              <w:spacing w:line="360" w:lineRule="exact"/>
              <w:jc w:val="right"/>
              <w:rPr>
                <w:rFonts w:ascii="SimHei" w:eastAsia="SimHei"/>
                <w:sz w:val="18"/>
              </w:rPr>
            </w:pPr>
            <w:r>
              <w:rPr>
                <w:rFonts w:ascii="SimHei" w:eastAsia="SimHei"/>
                <w:sz w:val="18"/>
              </w:rPr>
              <w:t>12 561</w:t>
            </w:r>
          </w:p>
        </w:tc>
        <w:tc>
          <w:tcPr>
            <w:tcW w:w="819" w:type="dxa"/>
          </w:tcPr>
          <w:p w:rsidR="00000000" w:rsidRDefault="00000000">
            <w:pPr>
              <w:spacing w:line="360" w:lineRule="exact"/>
              <w:jc w:val="right"/>
              <w:rPr>
                <w:rFonts w:ascii="SimHei" w:eastAsia="SimHei"/>
                <w:sz w:val="18"/>
              </w:rPr>
            </w:pPr>
            <w:r>
              <w:rPr>
                <w:rFonts w:ascii="SimHei" w:eastAsia="SimHei"/>
                <w:sz w:val="18"/>
              </w:rPr>
              <w:t>13 771</w:t>
            </w:r>
          </w:p>
        </w:tc>
        <w:tc>
          <w:tcPr>
            <w:tcW w:w="819" w:type="dxa"/>
          </w:tcPr>
          <w:p w:rsidR="00000000" w:rsidRDefault="00000000">
            <w:pPr>
              <w:spacing w:line="360" w:lineRule="exact"/>
              <w:jc w:val="right"/>
              <w:rPr>
                <w:rFonts w:ascii="SimHei" w:eastAsia="SimHei"/>
                <w:sz w:val="18"/>
              </w:rPr>
            </w:pPr>
            <w:r>
              <w:rPr>
                <w:rFonts w:ascii="SimHei" w:eastAsia="SimHei"/>
                <w:sz w:val="18"/>
              </w:rPr>
              <w:t>11.3</w:t>
            </w:r>
          </w:p>
        </w:tc>
        <w:tc>
          <w:tcPr>
            <w:tcW w:w="819" w:type="dxa"/>
          </w:tcPr>
          <w:p w:rsidR="00000000" w:rsidRDefault="00000000">
            <w:pPr>
              <w:spacing w:line="360" w:lineRule="exact"/>
              <w:jc w:val="right"/>
              <w:rPr>
                <w:rFonts w:ascii="SimHei" w:eastAsia="SimHei"/>
                <w:sz w:val="18"/>
              </w:rPr>
            </w:pPr>
            <w:r>
              <w:rPr>
                <w:rFonts w:ascii="SimHei" w:eastAsia="SimHei"/>
                <w:sz w:val="18"/>
              </w:rPr>
              <w:t>1.3</w:t>
            </w:r>
          </w:p>
        </w:tc>
        <w:tc>
          <w:tcPr>
            <w:tcW w:w="819" w:type="dxa"/>
          </w:tcPr>
          <w:p w:rsidR="00000000" w:rsidRDefault="00000000">
            <w:pPr>
              <w:spacing w:line="360" w:lineRule="exact"/>
              <w:jc w:val="right"/>
              <w:rPr>
                <w:rFonts w:ascii="SimHei" w:eastAsia="SimHei"/>
                <w:sz w:val="18"/>
              </w:rPr>
            </w:pPr>
            <w:r>
              <w:rPr>
                <w:rFonts w:ascii="SimHei" w:eastAsia="SimHei"/>
                <w:sz w:val="18"/>
              </w:rPr>
              <w:t>1.4</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学前教育</w:t>
            </w:r>
          </w:p>
        </w:tc>
        <w:tc>
          <w:tcPr>
            <w:tcW w:w="856" w:type="dxa"/>
          </w:tcPr>
          <w:p w:rsidR="00000000" w:rsidRDefault="00000000">
            <w:pPr>
              <w:spacing w:line="360" w:lineRule="exact"/>
              <w:jc w:val="right"/>
              <w:rPr>
                <w:sz w:val="18"/>
              </w:rPr>
            </w:pPr>
            <w:r>
              <w:rPr>
                <w:sz w:val="18"/>
              </w:rPr>
              <w:t>129 576</w:t>
            </w:r>
          </w:p>
        </w:tc>
        <w:tc>
          <w:tcPr>
            <w:tcW w:w="856" w:type="dxa"/>
          </w:tcPr>
          <w:p w:rsidR="00000000" w:rsidRDefault="00000000">
            <w:pPr>
              <w:spacing w:line="360" w:lineRule="exact"/>
              <w:jc w:val="right"/>
              <w:rPr>
                <w:sz w:val="18"/>
              </w:rPr>
            </w:pPr>
            <w:r>
              <w:rPr>
                <w:sz w:val="18"/>
              </w:rPr>
              <w:t>150 064</w:t>
            </w:r>
          </w:p>
        </w:tc>
        <w:tc>
          <w:tcPr>
            <w:tcW w:w="856" w:type="dxa"/>
          </w:tcPr>
          <w:p w:rsidR="00000000" w:rsidRDefault="00000000">
            <w:pPr>
              <w:spacing w:line="360" w:lineRule="exact"/>
              <w:jc w:val="right"/>
              <w:rPr>
                <w:sz w:val="18"/>
              </w:rPr>
            </w:pPr>
            <w:r>
              <w:rPr>
                <w:sz w:val="18"/>
              </w:rPr>
              <w:t>151 793</w:t>
            </w:r>
          </w:p>
        </w:tc>
        <w:tc>
          <w:tcPr>
            <w:tcW w:w="1032" w:type="dxa"/>
          </w:tcPr>
          <w:p w:rsidR="00000000" w:rsidRDefault="00000000">
            <w:pPr>
              <w:spacing w:line="360" w:lineRule="exact"/>
              <w:jc w:val="right"/>
              <w:rPr>
                <w:sz w:val="18"/>
              </w:rPr>
            </w:pPr>
            <w:r>
              <w:rPr>
                <w:sz w:val="18"/>
              </w:rPr>
              <w:t>155 777</w:t>
            </w:r>
          </w:p>
        </w:tc>
        <w:tc>
          <w:tcPr>
            <w:tcW w:w="865" w:type="dxa"/>
          </w:tcPr>
          <w:p w:rsidR="00000000" w:rsidRDefault="00000000">
            <w:pPr>
              <w:spacing w:line="360" w:lineRule="exact"/>
              <w:jc w:val="right"/>
              <w:rPr>
                <w:sz w:val="18"/>
              </w:rPr>
            </w:pPr>
            <w:r>
              <w:rPr>
                <w:sz w:val="18"/>
              </w:rPr>
              <w:t>22 217</w:t>
            </w:r>
          </w:p>
        </w:tc>
        <w:tc>
          <w:tcPr>
            <w:tcW w:w="819" w:type="dxa"/>
          </w:tcPr>
          <w:p w:rsidR="00000000" w:rsidRDefault="00000000">
            <w:pPr>
              <w:spacing w:line="360" w:lineRule="exact"/>
              <w:jc w:val="right"/>
              <w:rPr>
                <w:sz w:val="18"/>
              </w:rPr>
            </w:pPr>
            <w:r>
              <w:rPr>
                <w:sz w:val="18"/>
              </w:rPr>
              <w:t>1 729</w:t>
            </w:r>
          </w:p>
        </w:tc>
        <w:tc>
          <w:tcPr>
            <w:tcW w:w="819" w:type="dxa"/>
          </w:tcPr>
          <w:p w:rsidR="00000000" w:rsidRDefault="00000000">
            <w:pPr>
              <w:spacing w:line="360" w:lineRule="exact"/>
              <w:jc w:val="right"/>
              <w:rPr>
                <w:sz w:val="18"/>
              </w:rPr>
            </w:pPr>
            <w:r>
              <w:rPr>
                <w:sz w:val="18"/>
              </w:rPr>
              <w:t>3 984</w:t>
            </w:r>
          </w:p>
        </w:tc>
        <w:tc>
          <w:tcPr>
            <w:tcW w:w="819" w:type="dxa"/>
          </w:tcPr>
          <w:p w:rsidR="00000000" w:rsidRDefault="00000000">
            <w:pPr>
              <w:spacing w:line="360" w:lineRule="exact"/>
              <w:jc w:val="right"/>
              <w:rPr>
                <w:sz w:val="18"/>
              </w:rPr>
            </w:pPr>
            <w:r>
              <w:rPr>
                <w:sz w:val="18"/>
              </w:rPr>
              <w:t>17.1</w:t>
            </w:r>
          </w:p>
        </w:tc>
        <w:tc>
          <w:tcPr>
            <w:tcW w:w="819" w:type="dxa"/>
          </w:tcPr>
          <w:p w:rsidR="00000000" w:rsidRDefault="00000000">
            <w:pPr>
              <w:spacing w:line="360" w:lineRule="exact"/>
              <w:jc w:val="right"/>
              <w:rPr>
                <w:sz w:val="18"/>
              </w:rPr>
            </w:pPr>
            <w:r>
              <w:rPr>
                <w:sz w:val="18"/>
              </w:rPr>
              <w:t>1.2</w:t>
            </w:r>
          </w:p>
        </w:tc>
        <w:tc>
          <w:tcPr>
            <w:tcW w:w="819" w:type="dxa"/>
          </w:tcPr>
          <w:p w:rsidR="00000000" w:rsidRDefault="00000000">
            <w:pPr>
              <w:spacing w:line="360" w:lineRule="exact"/>
              <w:jc w:val="right"/>
              <w:rPr>
                <w:sz w:val="18"/>
              </w:rPr>
            </w:pPr>
            <w:r>
              <w:rPr>
                <w:sz w:val="18"/>
              </w:rPr>
              <w:t>2.6</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小学</w:t>
            </w:r>
          </w:p>
        </w:tc>
        <w:tc>
          <w:tcPr>
            <w:tcW w:w="856" w:type="dxa"/>
          </w:tcPr>
          <w:p w:rsidR="00000000" w:rsidRDefault="00000000">
            <w:pPr>
              <w:spacing w:line="360" w:lineRule="exact"/>
              <w:jc w:val="right"/>
              <w:rPr>
                <w:sz w:val="18"/>
              </w:rPr>
            </w:pPr>
            <w:r>
              <w:rPr>
                <w:sz w:val="18"/>
              </w:rPr>
              <w:t>507 669</w:t>
            </w:r>
          </w:p>
        </w:tc>
        <w:tc>
          <w:tcPr>
            <w:tcW w:w="856" w:type="dxa"/>
          </w:tcPr>
          <w:p w:rsidR="00000000" w:rsidRDefault="00000000">
            <w:pPr>
              <w:spacing w:line="360" w:lineRule="exact"/>
              <w:jc w:val="right"/>
              <w:rPr>
                <w:sz w:val="18"/>
              </w:rPr>
            </w:pPr>
            <w:r>
              <w:rPr>
                <w:sz w:val="18"/>
              </w:rPr>
              <w:t>539 853</w:t>
            </w:r>
          </w:p>
        </w:tc>
        <w:tc>
          <w:tcPr>
            <w:tcW w:w="856" w:type="dxa"/>
          </w:tcPr>
          <w:p w:rsidR="00000000" w:rsidRDefault="00000000">
            <w:pPr>
              <w:spacing w:line="360" w:lineRule="exact"/>
              <w:jc w:val="right"/>
              <w:rPr>
                <w:sz w:val="18"/>
              </w:rPr>
            </w:pPr>
            <w:r>
              <w:rPr>
                <w:sz w:val="18"/>
              </w:rPr>
              <w:t>543 694</w:t>
            </w:r>
          </w:p>
        </w:tc>
        <w:tc>
          <w:tcPr>
            <w:tcW w:w="1032" w:type="dxa"/>
          </w:tcPr>
          <w:p w:rsidR="00000000" w:rsidRDefault="00000000">
            <w:pPr>
              <w:spacing w:line="360" w:lineRule="exact"/>
              <w:jc w:val="right"/>
              <w:rPr>
                <w:sz w:val="18"/>
              </w:rPr>
            </w:pPr>
            <w:r>
              <w:rPr>
                <w:sz w:val="18"/>
              </w:rPr>
              <w:t>545 717</w:t>
            </w:r>
          </w:p>
        </w:tc>
        <w:tc>
          <w:tcPr>
            <w:tcW w:w="865" w:type="dxa"/>
          </w:tcPr>
          <w:p w:rsidR="00000000" w:rsidRDefault="00000000">
            <w:pPr>
              <w:spacing w:line="360" w:lineRule="exact"/>
              <w:jc w:val="right"/>
              <w:rPr>
                <w:sz w:val="18"/>
              </w:rPr>
            </w:pPr>
            <w:r>
              <w:rPr>
                <w:sz w:val="18"/>
              </w:rPr>
              <w:t>36 025</w:t>
            </w:r>
          </w:p>
        </w:tc>
        <w:tc>
          <w:tcPr>
            <w:tcW w:w="819" w:type="dxa"/>
          </w:tcPr>
          <w:p w:rsidR="00000000" w:rsidRDefault="00000000">
            <w:pPr>
              <w:spacing w:line="360" w:lineRule="exact"/>
              <w:jc w:val="right"/>
              <w:rPr>
                <w:sz w:val="18"/>
              </w:rPr>
            </w:pPr>
            <w:r>
              <w:rPr>
                <w:sz w:val="18"/>
              </w:rPr>
              <w:t>3 841</w:t>
            </w:r>
          </w:p>
        </w:tc>
        <w:tc>
          <w:tcPr>
            <w:tcW w:w="819" w:type="dxa"/>
          </w:tcPr>
          <w:p w:rsidR="00000000" w:rsidRDefault="00000000">
            <w:pPr>
              <w:spacing w:line="360" w:lineRule="exact"/>
              <w:jc w:val="right"/>
              <w:rPr>
                <w:sz w:val="18"/>
              </w:rPr>
            </w:pPr>
            <w:r>
              <w:rPr>
                <w:sz w:val="18"/>
              </w:rPr>
              <w:t>2 023</w:t>
            </w:r>
          </w:p>
        </w:tc>
        <w:tc>
          <w:tcPr>
            <w:tcW w:w="819" w:type="dxa"/>
          </w:tcPr>
          <w:p w:rsidR="00000000" w:rsidRDefault="00000000">
            <w:pPr>
              <w:spacing w:line="360" w:lineRule="exact"/>
              <w:jc w:val="right"/>
              <w:rPr>
                <w:sz w:val="18"/>
              </w:rPr>
            </w:pPr>
            <w:r>
              <w:rPr>
                <w:sz w:val="18"/>
              </w:rPr>
              <w:t>7.1</w:t>
            </w:r>
          </w:p>
        </w:tc>
        <w:tc>
          <w:tcPr>
            <w:tcW w:w="819" w:type="dxa"/>
          </w:tcPr>
          <w:p w:rsidR="00000000" w:rsidRDefault="00000000">
            <w:pPr>
              <w:spacing w:line="360" w:lineRule="exact"/>
              <w:jc w:val="right"/>
              <w:rPr>
                <w:sz w:val="18"/>
              </w:rPr>
            </w:pPr>
            <w:r>
              <w:rPr>
                <w:sz w:val="18"/>
              </w:rPr>
              <w:t>0.7</w:t>
            </w:r>
          </w:p>
        </w:tc>
        <w:tc>
          <w:tcPr>
            <w:tcW w:w="819" w:type="dxa"/>
          </w:tcPr>
          <w:p w:rsidR="00000000" w:rsidRDefault="00000000">
            <w:pPr>
              <w:spacing w:line="360" w:lineRule="exact"/>
              <w:jc w:val="right"/>
              <w:rPr>
                <w:sz w:val="18"/>
              </w:rPr>
            </w:pPr>
            <w:r>
              <w:rPr>
                <w:sz w:val="18"/>
              </w:rPr>
              <w:t>0.4</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中学</w:t>
            </w:r>
          </w:p>
        </w:tc>
        <w:tc>
          <w:tcPr>
            <w:tcW w:w="856" w:type="dxa"/>
          </w:tcPr>
          <w:p w:rsidR="00000000" w:rsidRDefault="00000000">
            <w:pPr>
              <w:spacing w:line="360" w:lineRule="exact"/>
              <w:jc w:val="right"/>
              <w:rPr>
                <w:sz w:val="18"/>
              </w:rPr>
            </w:pPr>
            <w:r>
              <w:rPr>
                <w:sz w:val="18"/>
              </w:rPr>
              <w:t>256 831</w:t>
            </w:r>
          </w:p>
        </w:tc>
        <w:tc>
          <w:tcPr>
            <w:tcW w:w="856" w:type="dxa"/>
          </w:tcPr>
          <w:p w:rsidR="00000000" w:rsidRDefault="00000000">
            <w:pPr>
              <w:spacing w:line="360" w:lineRule="exact"/>
              <w:jc w:val="right"/>
              <w:rPr>
                <w:sz w:val="18"/>
              </w:rPr>
            </w:pPr>
            <w:r>
              <w:rPr>
                <w:sz w:val="18"/>
              </w:rPr>
              <w:t>293 008</w:t>
            </w:r>
          </w:p>
        </w:tc>
        <w:tc>
          <w:tcPr>
            <w:tcW w:w="856" w:type="dxa"/>
          </w:tcPr>
          <w:p w:rsidR="00000000" w:rsidRDefault="00000000">
            <w:pPr>
              <w:spacing w:line="360" w:lineRule="exact"/>
              <w:jc w:val="right"/>
              <w:rPr>
                <w:sz w:val="18"/>
              </w:rPr>
            </w:pPr>
            <w:r>
              <w:rPr>
                <w:sz w:val="18"/>
              </w:rPr>
              <w:t>299 999</w:t>
            </w:r>
          </w:p>
        </w:tc>
        <w:tc>
          <w:tcPr>
            <w:tcW w:w="1032" w:type="dxa"/>
          </w:tcPr>
          <w:p w:rsidR="00000000" w:rsidRDefault="00000000">
            <w:pPr>
              <w:spacing w:line="360" w:lineRule="exact"/>
              <w:jc w:val="right"/>
              <w:rPr>
                <w:sz w:val="18"/>
              </w:rPr>
            </w:pPr>
            <w:r>
              <w:rPr>
                <w:sz w:val="18"/>
              </w:rPr>
              <w:t>307 763</w:t>
            </w:r>
          </w:p>
        </w:tc>
        <w:tc>
          <w:tcPr>
            <w:tcW w:w="865" w:type="dxa"/>
          </w:tcPr>
          <w:p w:rsidR="00000000" w:rsidRDefault="00000000">
            <w:pPr>
              <w:spacing w:line="360" w:lineRule="exact"/>
              <w:jc w:val="right"/>
              <w:rPr>
                <w:sz w:val="18"/>
              </w:rPr>
            </w:pPr>
            <w:r>
              <w:rPr>
                <w:sz w:val="18"/>
              </w:rPr>
              <w:t>43 168</w:t>
            </w:r>
          </w:p>
        </w:tc>
        <w:tc>
          <w:tcPr>
            <w:tcW w:w="819" w:type="dxa"/>
          </w:tcPr>
          <w:p w:rsidR="00000000" w:rsidRDefault="00000000">
            <w:pPr>
              <w:spacing w:line="360" w:lineRule="exact"/>
              <w:jc w:val="right"/>
              <w:rPr>
                <w:sz w:val="18"/>
              </w:rPr>
            </w:pPr>
            <w:r>
              <w:rPr>
                <w:sz w:val="18"/>
              </w:rPr>
              <w:t>6 991</w:t>
            </w:r>
          </w:p>
        </w:tc>
        <w:tc>
          <w:tcPr>
            <w:tcW w:w="819" w:type="dxa"/>
          </w:tcPr>
          <w:p w:rsidR="00000000" w:rsidRDefault="00000000">
            <w:pPr>
              <w:spacing w:line="360" w:lineRule="exact"/>
              <w:jc w:val="right"/>
              <w:rPr>
                <w:sz w:val="18"/>
              </w:rPr>
            </w:pPr>
            <w:r>
              <w:rPr>
                <w:sz w:val="18"/>
              </w:rPr>
              <w:t>7 764</w:t>
            </w:r>
          </w:p>
        </w:tc>
        <w:tc>
          <w:tcPr>
            <w:tcW w:w="819" w:type="dxa"/>
          </w:tcPr>
          <w:p w:rsidR="00000000" w:rsidRDefault="00000000">
            <w:pPr>
              <w:spacing w:line="360" w:lineRule="exact"/>
              <w:jc w:val="right"/>
              <w:rPr>
                <w:sz w:val="18"/>
              </w:rPr>
            </w:pPr>
            <w:r>
              <w:rPr>
                <w:sz w:val="18"/>
              </w:rPr>
              <w:t>16.8</w:t>
            </w:r>
          </w:p>
        </w:tc>
        <w:tc>
          <w:tcPr>
            <w:tcW w:w="819" w:type="dxa"/>
          </w:tcPr>
          <w:p w:rsidR="00000000" w:rsidRDefault="00000000">
            <w:pPr>
              <w:spacing w:line="360" w:lineRule="exact"/>
              <w:jc w:val="right"/>
              <w:rPr>
                <w:sz w:val="18"/>
              </w:rPr>
            </w:pPr>
            <w:r>
              <w:rPr>
                <w:sz w:val="18"/>
              </w:rPr>
              <w:t>2.4</w:t>
            </w:r>
          </w:p>
        </w:tc>
        <w:tc>
          <w:tcPr>
            <w:tcW w:w="819" w:type="dxa"/>
          </w:tcPr>
          <w:p w:rsidR="00000000" w:rsidRDefault="00000000">
            <w:pPr>
              <w:spacing w:line="360" w:lineRule="exact"/>
              <w:jc w:val="right"/>
              <w:rPr>
                <w:sz w:val="18"/>
              </w:rPr>
            </w:pPr>
            <w:r>
              <w:rPr>
                <w:sz w:val="18"/>
              </w:rPr>
              <w:t>2.6</w:t>
            </w:r>
          </w:p>
        </w:tc>
      </w:tr>
      <w:tr w:rsidR="00000000">
        <w:tblPrEx>
          <w:tblCellMar>
            <w:top w:w="0" w:type="dxa"/>
            <w:bottom w:w="0" w:type="dxa"/>
          </w:tblCellMar>
        </w:tblPrEx>
        <w:tc>
          <w:tcPr>
            <w:tcW w:w="1348" w:type="dxa"/>
          </w:tcPr>
          <w:p w:rsidR="00000000" w:rsidRDefault="00000000">
            <w:pPr>
              <w:spacing w:line="360" w:lineRule="exact"/>
              <w:jc w:val="left"/>
              <w:rPr>
                <w:rFonts w:ascii="SimHei" w:eastAsia="SimHei"/>
                <w:sz w:val="18"/>
              </w:rPr>
            </w:pPr>
            <w:r>
              <w:rPr>
                <w:rFonts w:ascii="SimHei" w:eastAsia="SimHei" w:hint="eastAsia"/>
                <w:sz w:val="18"/>
              </w:rPr>
              <w:t>学校总数</w:t>
            </w:r>
          </w:p>
        </w:tc>
        <w:tc>
          <w:tcPr>
            <w:tcW w:w="856" w:type="dxa"/>
          </w:tcPr>
          <w:p w:rsidR="00000000" w:rsidRDefault="00000000">
            <w:pPr>
              <w:spacing w:line="360" w:lineRule="exact"/>
              <w:jc w:val="right"/>
              <w:rPr>
                <w:rFonts w:ascii="SimHei" w:eastAsia="SimHei"/>
                <w:sz w:val="18"/>
              </w:rPr>
            </w:pPr>
            <w:r>
              <w:rPr>
                <w:rFonts w:ascii="SimHei" w:eastAsia="SimHei"/>
                <w:sz w:val="18"/>
              </w:rPr>
              <w:t>172 980</w:t>
            </w:r>
          </w:p>
        </w:tc>
        <w:tc>
          <w:tcPr>
            <w:tcW w:w="856" w:type="dxa"/>
          </w:tcPr>
          <w:p w:rsidR="00000000" w:rsidRDefault="00000000">
            <w:pPr>
              <w:spacing w:line="360" w:lineRule="exact"/>
              <w:jc w:val="right"/>
              <w:rPr>
                <w:rFonts w:ascii="SimHei" w:eastAsia="SimHei"/>
                <w:sz w:val="18"/>
              </w:rPr>
            </w:pPr>
            <w:r>
              <w:rPr>
                <w:rFonts w:ascii="SimHei" w:eastAsia="SimHei"/>
                <w:sz w:val="18"/>
              </w:rPr>
              <w:t>194 775</w:t>
            </w:r>
          </w:p>
        </w:tc>
        <w:tc>
          <w:tcPr>
            <w:tcW w:w="856" w:type="dxa"/>
          </w:tcPr>
          <w:p w:rsidR="00000000" w:rsidRDefault="00000000">
            <w:pPr>
              <w:spacing w:line="360" w:lineRule="exact"/>
              <w:jc w:val="right"/>
              <w:rPr>
                <w:rFonts w:ascii="SimHei" w:eastAsia="SimHei"/>
                <w:sz w:val="18"/>
              </w:rPr>
            </w:pPr>
            <w:r>
              <w:rPr>
                <w:rFonts w:ascii="SimHei" w:eastAsia="SimHei"/>
                <w:sz w:val="18"/>
              </w:rPr>
              <w:t>195 714</w:t>
            </w:r>
          </w:p>
        </w:tc>
        <w:tc>
          <w:tcPr>
            <w:tcW w:w="1032" w:type="dxa"/>
          </w:tcPr>
          <w:p w:rsidR="00000000" w:rsidRDefault="00000000">
            <w:pPr>
              <w:spacing w:line="360" w:lineRule="exact"/>
              <w:jc w:val="right"/>
              <w:rPr>
                <w:rFonts w:ascii="SimHei" w:eastAsia="SimHei"/>
                <w:sz w:val="18"/>
              </w:rPr>
            </w:pPr>
            <w:r>
              <w:rPr>
                <w:rFonts w:ascii="SimHei" w:eastAsia="SimHei"/>
                <w:sz w:val="18"/>
              </w:rPr>
              <w:t>200 833</w:t>
            </w:r>
          </w:p>
        </w:tc>
        <w:tc>
          <w:tcPr>
            <w:tcW w:w="865" w:type="dxa"/>
          </w:tcPr>
          <w:p w:rsidR="00000000" w:rsidRDefault="00000000">
            <w:pPr>
              <w:spacing w:line="360" w:lineRule="exact"/>
              <w:jc w:val="right"/>
              <w:rPr>
                <w:rFonts w:ascii="SimHei" w:eastAsia="SimHei"/>
                <w:sz w:val="18"/>
              </w:rPr>
            </w:pPr>
            <w:r>
              <w:rPr>
                <w:rFonts w:ascii="SimHei" w:eastAsia="SimHei"/>
                <w:sz w:val="18"/>
              </w:rPr>
              <w:t>22 734</w:t>
            </w:r>
          </w:p>
        </w:tc>
        <w:tc>
          <w:tcPr>
            <w:tcW w:w="819" w:type="dxa"/>
          </w:tcPr>
          <w:p w:rsidR="00000000" w:rsidRDefault="00000000">
            <w:pPr>
              <w:spacing w:line="360" w:lineRule="exact"/>
              <w:jc w:val="right"/>
              <w:rPr>
                <w:rFonts w:ascii="SimHei" w:eastAsia="SimHei"/>
                <w:sz w:val="18"/>
              </w:rPr>
            </w:pPr>
            <w:r>
              <w:rPr>
                <w:rFonts w:ascii="SimHei" w:eastAsia="SimHei"/>
                <w:sz w:val="18"/>
              </w:rPr>
              <w:t>939</w:t>
            </w:r>
          </w:p>
        </w:tc>
        <w:tc>
          <w:tcPr>
            <w:tcW w:w="819" w:type="dxa"/>
          </w:tcPr>
          <w:p w:rsidR="00000000" w:rsidRDefault="00000000">
            <w:pPr>
              <w:spacing w:line="360" w:lineRule="exact"/>
              <w:jc w:val="right"/>
              <w:rPr>
                <w:rFonts w:ascii="SimHei" w:eastAsia="SimHei"/>
                <w:sz w:val="18"/>
              </w:rPr>
            </w:pPr>
            <w:r>
              <w:rPr>
                <w:rFonts w:ascii="SimHei" w:eastAsia="SimHei"/>
                <w:sz w:val="18"/>
              </w:rPr>
              <w:t>5 119</w:t>
            </w:r>
          </w:p>
        </w:tc>
        <w:tc>
          <w:tcPr>
            <w:tcW w:w="819" w:type="dxa"/>
          </w:tcPr>
          <w:p w:rsidR="00000000" w:rsidRDefault="00000000">
            <w:pPr>
              <w:spacing w:line="360" w:lineRule="exact"/>
              <w:jc w:val="right"/>
              <w:rPr>
                <w:rFonts w:ascii="SimHei" w:eastAsia="SimHei"/>
                <w:sz w:val="18"/>
              </w:rPr>
            </w:pPr>
            <w:r>
              <w:rPr>
                <w:rFonts w:ascii="SimHei" w:eastAsia="SimHei"/>
                <w:sz w:val="18"/>
              </w:rPr>
              <w:t>3.1</w:t>
            </w:r>
          </w:p>
        </w:tc>
        <w:tc>
          <w:tcPr>
            <w:tcW w:w="819" w:type="dxa"/>
          </w:tcPr>
          <w:p w:rsidR="00000000" w:rsidRDefault="00000000">
            <w:pPr>
              <w:spacing w:line="360" w:lineRule="exact"/>
              <w:jc w:val="right"/>
              <w:rPr>
                <w:rFonts w:ascii="SimHei" w:eastAsia="SimHei"/>
                <w:sz w:val="18"/>
              </w:rPr>
            </w:pPr>
            <w:r>
              <w:rPr>
                <w:rFonts w:ascii="SimHei" w:eastAsia="SimHei"/>
                <w:sz w:val="18"/>
              </w:rPr>
              <w:t>0.5</w:t>
            </w:r>
          </w:p>
        </w:tc>
        <w:tc>
          <w:tcPr>
            <w:tcW w:w="819" w:type="dxa"/>
          </w:tcPr>
          <w:p w:rsidR="00000000" w:rsidRDefault="00000000">
            <w:pPr>
              <w:spacing w:line="360" w:lineRule="exact"/>
              <w:jc w:val="right"/>
              <w:rPr>
                <w:rFonts w:ascii="SimHei" w:eastAsia="SimHei"/>
                <w:sz w:val="18"/>
              </w:rPr>
            </w:pPr>
            <w:r>
              <w:rPr>
                <w:rFonts w:ascii="SimHei" w:eastAsia="SimHei"/>
                <w:sz w:val="18"/>
              </w:rPr>
              <w:t>2.6</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学前教育</w:t>
            </w:r>
          </w:p>
        </w:tc>
        <w:tc>
          <w:tcPr>
            <w:tcW w:w="856" w:type="dxa"/>
          </w:tcPr>
          <w:p w:rsidR="00000000" w:rsidRDefault="00000000">
            <w:pPr>
              <w:spacing w:line="360" w:lineRule="exact"/>
              <w:jc w:val="right"/>
              <w:rPr>
                <w:sz w:val="18"/>
              </w:rPr>
            </w:pPr>
            <w:r>
              <w:rPr>
                <w:sz w:val="18"/>
              </w:rPr>
              <w:t>58 868</w:t>
            </w:r>
          </w:p>
        </w:tc>
        <w:tc>
          <w:tcPr>
            <w:tcW w:w="856" w:type="dxa"/>
          </w:tcPr>
          <w:p w:rsidR="00000000" w:rsidRDefault="00000000">
            <w:pPr>
              <w:spacing w:line="360" w:lineRule="exact"/>
              <w:jc w:val="right"/>
              <w:rPr>
                <w:sz w:val="18"/>
              </w:rPr>
            </w:pPr>
            <w:r>
              <w:rPr>
                <w:sz w:val="18"/>
              </w:rPr>
              <w:t>68 997</w:t>
            </w:r>
          </w:p>
        </w:tc>
        <w:tc>
          <w:tcPr>
            <w:tcW w:w="856" w:type="dxa"/>
          </w:tcPr>
          <w:p w:rsidR="00000000" w:rsidRDefault="00000000">
            <w:pPr>
              <w:spacing w:line="360" w:lineRule="exact"/>
              <w:jc w:val="right"/>
              <w:rPr>
                <w:sz w:val="18"/>
              </w:rPr>
            </w:pPr>
            <w:r>
              <w:rPr>
                <w:sz w:val="18"/>
              </w:rPr>
              <w:t>69 916</w:t>
            </w:r>
          </w:p>
        </w:tc>
        <w:tc>
          <w:tcPr>
            <w:tcW w:w="1032" w:type="dxa"/>
          </w:tcPr>
          <w:p w:rsidR="00000000" w:rsidRDefault="00000000">
            <w:pPr>
              <w:spacing w:line="360" w:lineRule="exact"/>
              <w:jc w:val="right"/>
              <w:rPr>
                <w:sz w:val="18"/>
              </w:rPr>
            </w:pPr>
            <w:r>
              <w:rPr>
                <w:sz w:val="18"/>
              </w:rPr>
              <w:t>72 650</w:t>
            </w:r>
          </w:p>
        </w:tc>
        <w:tc>
          <w:tcPr>
            <w:tcW w:w="865" w:type="dxa"/>
          </w:tcPr>
          <w:p w:rsidR="00000000" w:rsidRDefault="00000000">
            <w:pPr>
              <w:spacing w:line="360" w:lineRule="exact"/>
              <w:jc w:val="right"/>
              <w:rPr>
                <w:sz w:val="18"/>
              </w:rPr>
            </w:pPr>
            <w:r>
              <w:rPr>
                <w:sz w:val="18"/>
              </w:rPr>
              <w:t>11 248</w:t>
            </w:r>
          </w:p>
        </w:tc>
        <w:tc>
          <w:tcPr>
            <w:tcW w:w="819" w:type="dxa"/>
          </w:tcPr>
          <w:p w:rsidR="00000000" w:rsidRDefault="00000000">
            <w:pPr>
              <w:spacing w:line="360" w:lineRule="exact"/>
              <w:jc w:val="right"/>
              <w:rPr>
                <w:sz w:val="18"/>
              </w:rPr>
            </w:pPr>
            <w:r>
              <w:rPr>
                <w:sz w:val="18"/>
              </w:rPr>
              <w:t>919</w:t>
            </w:r>
          </w:p>
        </w:tc>
        <w:tc>
          <w:tcPr>
            <w:tcW w:w="819" w:type="dxa"/>
          </w:tcPr>
          <w:p w:rsidR="00000000" w:rsidRDefault="00000000">
            <w:pPr>
              <w:spacing w:line="360" w:lineRule="exact"/>
              <w:jc w:val="right"/>
              <w:rPr>
                <w:sz w:val="18"/>
              </w:rPr>
            </w:pPr>
            <w:r>
              <w:rPr>
                <w:sz w:val="18"/>
              </w:rPr>
              <w:t>2 734</w:t>
            </w:r>
          </w:p>
        </w:tc>
        <w:tc>
          <w:tcPr>
            <w:tcW w:w="819" w:type="dxa"/>
          </w:tcPr>
          <w:p w:rsidR="00000000" w:rsidRDefault="00000000">
            <w:pPr>
              <w:spacing w:line="360" w:lineRule="exact"/>
              <w:jc w:val="right"/>
              <w:rPr>
                <w:sz w:val="18"/>
              </w:rPr>
            </w:pPr>
            <w:r>
              <w:rPr>
                <w:sz w:val="18"/>
              </w:rPr>
              <w:t>18.8</w:t>
            </w:r>
          </w:p>
        </w:tc>
        <w:tc>
          <w:tcPr>
            <w:tcW w:w="819" w:type="dxa"/>
          </w:tcPr>
          <w:p w:rsidR="00000000" w:rsidRDefault="00000000">
            <w:pPr>
              <w:spacing w:line="360" w:lineRule="exact"/>
              <w:jc w:val="right"/>
              <w:rPr>
                <w:sz w:val="18"/>
              </w:rPr>
            </w:pPr>
            <w:r>
              <w:rPr>
                <w:sz w:val="18"/>
              </w:rPr>
              <w:t>1.3</w:t>
            </w:r>
          </w:p>
        </w:tc>
        <w:tc>
          <w:tcPr>
            <w:tcW w:w="819" w:type="dxa"/>
          </w:tcPr>
          <w:p w:rsidR="00000000" w:rsidRDefault="00000000">
            <w:pPr>
              <w:spacing w:line="360" w:lineRule="exact"/>
              <w:jc w:val="right"/>
              <w:rPr>
                <w:sz w:val="18"/>
              </w:rPr>
            </w:pPr>
            <w:r>
              <w:rPr>
                <w:sz w:val="18"/>
              </w:rPr>
              <w:t>3.9</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小学</w:t>
            </w:r>
          </w:p>
        </w:tc>
        <w:tc>
          <w:tcPr>
            <w:tcW w:w="856" w:type="dxa"/>
          </w:tcPr>
          <w:p w:rsidR="00000000" w:rsidRDefault="00000000">
            <w:pPr>
              <w:spacing w:line="360" w:lineRule="exact"/>
              <w:jc w:val="right"/>
              <w:rPr>
                <w:sz w:val="18"/>
              </w:rPr>
            </w:pPr>
            <w:r>
              <w:rPr>
                <w:sz w:val="18"/>
              </w:rPr>
              <w:t>91 857</w:t>
            </w:r>
          </w:p>
        </w:tc>
        <w:tc>
          <w:tcPr>
            <w:tcW w:w="856" w:type="dxa"/>
          </w:tcPr>
          <w:p w:rsidR="00000000" w:rsidRDefault="00000000">
            <w:pPr>
              <w:spacing w:line="360" w:lineRule="exact"/>
              <w:jc w:val="right"/>
              <w:rPr>
                <w:sz w:val="18"/>
              </w:rPr>
            </w:pPr>
            <w:r>
              <w:rPr>
                <w:sz w:val="18"/>
              </w:rPr>
              <w:t>99 068</w:t>
            </w:r>
          </w:p>
        </w:tc>
        <w:tc>
          <w:tcPr>
            <w:tcW w:w="856" w:type="dxa"/>
          </w:tcPr>
          <w:p w:rsidR="00000000" w:rsidRDefault="00000000">
            <w:pPr>
              <w:spacing w:line="360" w:lineRule="exact"/>
              <w:jc w:val="right"/>
              <w:rPr>
                <w:sz w:val="18"/>
              </w:rPr>
            </w:pPr>
            <w:r>
              <w:rPr>
                <w:sz w:val="18"/>
              </w:rPr>
              <w:t>98 286</w:t>
            </w:r>
          </w:p>
        </w:tc>
        <w:tc>
          <w:tcPr>
            <w:tcW w:w="1032" w:type="dxa"/>
          </w:tcPr>
          <w:p w:rsidR="00000000" w:rsidRDefault="00000000">
            <w:pPr>
              <w:spacing w:line="360" w:lineRule="exact"/>
              <w:jc w:val="right"/>
              <w:rPr>
                <w:sz w:val="18"/>
              </w:rPr>
            </w:pPr>
            <w:r>
              <w:rPr>
                <w:sz w:val="18"/>
              </w:rPr>
              <w:t>99 176</w:t>
            </w:r>
          </w:p>
        </w:tc>
        <w:tc>
          <w:tcPr>
            <w:tcW w:w="865" w:type="dxa"/>
          </w:tcPr>
          <w:p w:rsidR="00000000" w:rsidRDefault="00000000">
            <w:pPr>
              <w:spacing w:line="360" w:lineRule="exact"/>
              <w:jc w:val="right"/>
              <w:rPr>
                <w:sz w:val="18"/>
              </w:rPr>
            </w:pPr>
            <w:r>
              <w:rPr>
                <w:sz w:val="18"/>
              </w:rPr>
              <w:t>6 429</w:t>
            </w:r>
          </w:p>
        </w:tc>
        <w:tc>
          <w:tcPr>
            <w:tcW w:w="819" w:type="dxa"/>
          </w:tcPr>
          <w:p w:rsidR="00000000" w:rsidRDefault="00000000">
            <w:pPr>
              <w:spacing w:line="360" w:lineRule="exact"/>
              <w:jc w:val="right"/>
              <w:rPr>
                <w:sz w:val="18"/>
              </w:rPr>
            </w:pPr>
            <w:r>
              <w:rPr>
                <w:sz w:val="18"/>
              </w:rPr>
              <w:t>-782</w:t>
            </w:r>
          </w:p>
        </w:tc>
        <w:tc>
          <w:tcPr>
            <w:tcW w:w="819" w:type="dxa"/>
          </w:tcPr>
          <w:p w:rsidR="00000000" w:rsidRDefault="00000000">
            <w:pPr>
              <w:spacing w:line="360" w:lineRule="exact"/>
              <w:jc w:val="right"/>
              <w:rPr>
                <w:sz w:val="18"/>
              </w:rPr>
            </w:pPr>
            <w:r>
              <w:rPr>
                <w:sz w:val="18"/>
              </w:rPr>
              <w:t>890</w:t>
            </w:r>
          </w:p>
        </w:tc>
        <w:tc>
          <w:tcPr>
            <w:tcW w:w="819" w:type="dxa"/>
          </w:tcPr>
          <w:p w:rsidR="00000000" w:rsidRDefault="00000000">
            <w:pPr>
              <w:spacing w:line="360" w:lineRule="exact"/>
              <w:jc w:val="right"/>
              <w:rPr>
                <w:sz w:val="18"/>
              </w:rPr>
            </w:pPr>
            <w:r>
              <w:rPr>
                <w:sz w:val="18"/>
              </w:rPr>
              <w:t>7.0</w:t>
            </w:r>
          </w:p>
        </w:tc>
        <w:tc>
          <w:tcPr>
            <w:tcW w:w="819" w:type="dxa"/>
          </w:tcPr>
          <w:p w:rsidR="00000000" w:rsidRDefault="00000000">
            <w:pPr>
              <w:spacing w:line="360" w:lineRule="exact"/>
              <w:jc w:val="right"/>
              <w:rPr>
                <w:sz w:val="18"/>
              </w:rPr>
            </w:pPr>
            <w:r>
              <w:rPr>
                <w:sz w:val="18"/>
              </w:rPr>
              <w:t>0.8</w:t>
            </w:r>
          </w:p>
        </w:tc>
        <w:tc>
          <w:tcPr>
            <w:tcW w:w="819" w:type="dxa"/>
          </w:tcPr>
          <w:p w:rsidR="00000000" w:rsidRDefault="00000000">
            <w:pPr>
              <w:spacing w:line="360" w:lineRule="exact"/>
              <w:jc w:val="right"/>
              <w:rPr>
                <w:sz w:val="18"/>
              </w:rPr>
            </w:pPr>
            <w:r>
              <w:rPr>
                <w:sz w:val="18"/>
              </w:rPr>
              <w:t>0.9</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中学</w:t>
            </w:r>
          </w:p>
        </w:tc>
        <w:tc>
          <w:tcPr>
            <w:tcW w:w="856" w:type="dxa"/>
          </w:tcPr>
          <w:p w:rsidR="00000000" w:rsidRDefault="00000000">
            <w:pPr>
              <w:spacing w:line="360" w:lineRule="exact"/>
              <w:jc w:val="right"/>
              <w:rPr>
                <w:sz w:val="18"/>
              </w:rPr>
            </w:pPr>
            <w:r>
              <w:rPr>
                <w:sz w:val="18"/>
              </w:rPr>
              <w:t>22 255</w:t>
            </w:r>
          </w:p>
        </w:tc>
        <w:tc>
          <w:tcPr>
            <w:tcW w:w="856" w:type="dxa"/>
          </w:tcPr>
          <w:p w:rsidR="00000000" w:rsidRDefault="00000000">
            <w:pPr>
              <w:spacing w:line="360" w:lineRule="exact"/>
              <w:jc w:val="right"/>
              <w:rPr>
                <w:sz w:val="18"/>
              </w:rPr>
            </w:pPr>
            <w:r>
              <w:rPr>
                <w:sz w:val="18"/>
              </w:rPr>
              <w:t>26 710</w:t>
            </w:r>
          </w:p>
        </w:tc>
        <w:tc>
          <w:tcPr>
            <w:tcW w:w="856" w:type="dxa"/>
          </w:tcPr>
          <w:p w:rsidR="00000000" w:rsidRDefault="00000000">
            <w:pPr>
              <w:spacing w:line="360" w:lineRule="exact"/>
              <w:jc w:val="right"/>
              <w:rPr>
                <w:sz w:val="18"/>
              </w:rPr>
            </w:pPr>
            <w:r>
              <w:rPr>
                <w:sz w:val="18"/>
              </w:rPr>
              <w:t>27 512</w:t>
            </w:r>
          </w:p>
        </w:tc>
        <w:tc>
          <w:tcPr>
            <w:tcW w:w="1032" w:type="dxa"/>
          </w:tcPr>
          <w:p w:rsidR="00000000" w:rsidRDefault="00000000">
            <w:pPr>
              <w:spacing w:line="360" w:lineRule="exact"/>
              <w:jc w:val="right"/>
              <w:rPr>
                <w:sz w:val="18"/>
              </w:rPr>
            </w:pPr>
            <w:r>
              <w:rPr>
                <w:sz w:val="18"/>
              </w:rPr>
              <w:t>29 007</w:t>
            </w:r>
          </w:p>
        </w:tc>
        <w:tc>
          <w:tcPr>
            <w:tcW w:w="865" w:type="dxa"/>
          </w:tcPr>
          <w:p w:rsidR="00000000" w:rsidRDefault="00000000">
            <w:pPr>
              <w:spacing w:line="360" w:lineRule="exact"/>
              <w:jc w:val="right"/>
              <w:rPr>
                <w:sz w:val="18"/>
              </w:rPr>
            </w:pPr>
            <w:r>
              <w:rPr>
                <w:sz w:val="18"/>
              </w:rPr>
              <w:t>5 257</w:t>
            </w:r>
          </w:p>
        </w:tc>
        <w:tc>
          <w:tcPr>
            <w:tcW w:w="819" w:type="dxa"/>
          </w:tcPr>
          <w:p w:rsidR="00000000" w:rsidRDefault="00000000">
            <w:pPr>
              <w:spacing w:line="360" w:lineRule="exact"/>
              <w:jc w:val="right"/>
              <w:rPr>
                <w:sz w:val="18"/>
              </w:rPr>
            </w:pPr>
            <w:r>
              <w:rPr>
                <w:sz w:val="18"/>
              </w:rPr>
              <w:t>802</w:t>
            </w:r>
          </w:p>
        </w:tc>
        <w:tc>
          <w:tcPr>
            <w:tcW w:w="819" w:type="dxa"/>
          </w:tcPr>
          <w:p w:rsidR="00000000" w:rsidRDefault="00000000">
            <w:pPr>
              <w:spacing w:line="360" w:lineRule="exact"/>
              <w:jc w:val="right"/>
              <w:rPr>
                <w:sz w:val="18"/>
              </w:rPr>
            </w:pPr>
            <w:r>
              <w:rPr>
                <w:sz w:val="18"/>
              </w:rPr>
              <w:t>1 495</w:t>
            </w:r>
          </w:p>
        </w:tc>
        <w:tc>
          <w:tcPr>
            <w:tcW w:w="819" w:type="dxa"/>
          </w:tcPr>
          <w:p w:rsidR="00000000" w:rsidRDefault="00000000">
            <w:pPr>
              <w:spacing w:line="360" w:lineRule="exact"/>
              <w:jc w:val="right"/>
              <w:rPr>
                <w:sz w:val="18"/>
              </w:rPr>
            </w:pPr>
            <w:r>
              <w:rPr>
                <w:sz w:val="18"/>
              </w:rPr>
              <w:t>23.6</w:t>
            </w:r>
          </w:p>
        </w:tc>
        <w:tc>
          <w:tcPr>
            <w:tcW w:w="819" w:type="dxa"/>
          </w:tcPr>
          <w:p w:rsidR="00000000" w:rsidRDefault="00000000">
            <w:pPr>
              <w:spacing w:line="360" w:lineRule="exact"/>
              <w:jc w:val="right"/>
              <w:rPr>
                <w:sz w:val="18"/>
              </w:rPr>
            </w:pPr>
            <w:r>
              <w:rPr>
                <w:sz w:val="18"/>
              </w:rPr>
              <w:t>3.0</w:t>
            </w:r>
          </w:p>
        </w:tc>
        <w:tc>
          <w:tcPr>
            <w:tcW w:w="819" w:type="dxa"/>
          </w:tcPr>
          <w:p w:rsidR="00000000" w:rsidRDefault="00000000">
            <w:pPr>
              <w:spacing w:line="360" w:lineRule="exact"/>
              <w:jc w:val="right"/>
              <w:rPr>
                <w:sz w:val="18"/>
              </w:rPr>
            </w:pPr>
            <w:r>
              <w:rPr>
                <w:sz w:val="18"/>
              </w:rPr>
              <w:t>5.4</w:t>
            </w:r>
          </w:p>
        </w:tc>
      </w:tr>
    </w:tbl>
    <w:p w:rsidR="00000000" w:rsidRDefault="00000000">
      <w:pPr>
        <w:spacing w:line="360" w:lineRule="exact"/>
        <w:jc w:val="left"/>
        <w:rPr>
          <w:sz w:val="18"/>
        </w:rPr>
      </w:pPr>
      <w:r>
        <w:rPr>
          <w:sz w:val="18"/>
          <w:vertAlign w:val="superscript"/>
        </w:rPr>
        <w:t>1</w:t>
      </w:r>
      <w:r>
        <w:rPr>
          <w:sz w:val="18"/>
        </w:rPr>
        <w:t xml:space="preserve"> </w:t>
      </w:r>
      <w:r>
        <w:rPr>
          <w:rFonts w:hint="eastAsia"/>
          <w:sz w:val="18"/>
        </w:rPr>
        <w:t>千名学生。</w:t>
      </w:r>
    </w:p>
    <w:p w:rsidR="00000000" w:rsidRDefault="00000000">
      <w:pPr>
        <w:spacing w:line="360" w:lineRule="exact"/>
        <w:jc w:val="left"/>
        <w:rPr>
          <w:sz w:val="18"/>
        </w:rPr>
      </w:pPr>
      <w:r>
        <w:rPr>
          <w:sz w:val="18"/>
          <w:vertAlign w:val="superscript"/>
        </w:rPr>
        <w:t>e</w:t>
      </w:r>
      <w:r>
        <w:rPr>
          <w:sz w:val="18"/>
        </w:rPr>
        <w:t xml:space="preserve">  </w:t>
      </w:r>
      <w:r>
        <w:rPr>
          <w:rFonts w:hint="eastAsia"/>
          <w:sz w:val="18"/>
        </w:rPr>
        <w:t>估计数字。</w:t>
      </w:r>
    </w:p>
    <w:p w:rsidR="00000000" w:rsidRDefault="00000000">
      <w:pPr>
        <w:pStyle w:val="Footer"/>
        <w:tabs>
          <w:tab w:val="clear" w:pos="4320"/>
          <w:tab w:val="clear" w:pos="8640"/>
        </w:tabs>
        <w:spacing w:after="240" w:line="360" w:lineRule="exact"/>
      </w:pPr>
      <w:r>
        <w:rPr>
          <w:rFonts w:hint="eastAsia"/>
        </w:rPr>
        <w:t>资料来源：公共教育部</w:t>
      </w:r>
    </w:p>
    <w:p w:rsidR="00000000" w:rsidRDefault="00000000">
      <w:pPr>
        <w:spacing w:after="240" w:line="360" w:lineRule="exact"/>
        <w:ind w:firstLine="425"/>
        <w:jc w:val="left"/>
      </w:pPr>
      <w:r>
        <w:t xml:space="preserve">407.  </w:t>
      </w:r>
      <w:r>
        <w:rPr>
          <w:rFonts w:hint="eastAsia"/>
        </w:rPr>
        <w:t>为改善教育质量而持续努力的结果是，</w:t>
      </w:r>
      <w:r>
        <w:t>90</w:t>
      </w:r>
      <w:r>
        <w:rPr>
          <w:rFonts w:hint="eastAsia"/>
        </w:rPr>
        <w:t>年代基础教育辍学率由</w:t>
      </w:r>
      <w:r>
        <w:t>5.3%</w:t>
      </w:r>
      <w:r>
        <w:rPr>
          <w:rFonts w:hint="eastAsia"/>
        </w:rPr>
        <w:t>下降到</w:t>
      </w:r>
      <w:r>
        <w:t>2.3%</w:t>
      </w:r>
      <w:r>
        <w:rPr>
          <w:rFonts w:hint="eastAsia"/>
        </w:rPr>
        <w:t>（</w:t>
      </w:r>
      <w:r>
        <w:t>1999</w:t>
      </w:r>
      <w:r>
        <w:rPr>
          <w:rFonts w:hint="eastAsia"/>
        </w:rPr>
        <w:t>年），不及格率由</w:t>
      </w:r>
      <w:r>
        <w:t>10.1%</w:t>
      </w:r>
      <w:r>
        <w:rPr>
          <w:rFonts w:hint="eastAsia"/>
        </w:rPr>
        <w:t>下降到</w:t>
      </w:r>
      <w:r>
        <w:t>6.8%</w:t>
      </w:r>
      <w:r>
        <w:rPr>
          <w:rFonts w:hint="eastAsia"/>
        </w:rPr>
        <w:t>。这反映了毕业率上升的趋势（约</w:t>
      </w:r>
      <w:r>
        <w:t>83.9%</w:t>
      </w:r>
      <w:r>
        <w:rPr>
          <w:rFonts w:hint="eastAsia"/>
        </w:rPr>
        <w:t>）。</w:t>
      </w:r>
    </w:p>
    <w:p w:rsidR="00000000" w:rsidRDefault="00000000">
      <w:pPr>
        <w:spacing w:after="240" w:line="360" w:lineRule="exact"/>
        <w:ind w:firstLine="425"/>
        <w:jc w:val="left"/>
      </w:pPr>
      <w:r>
        <w:t xml:space="preserve">408.  </w:t>
      </w:r>
      <w:r>
        <w:rPr>
          <w:rFonts w:hint="eastAsia"/>
        </w:rPr>
        <w:t>分析女孩和妇女进入各级教育机构并持续就学的情况，可以看到这方面的进展是明显的。基础教育中的不平等几乎看不出来，有一些也只集中在社会经济最易受伤害阶层，那里以男性为主，女性经济地位保留着严重一成不变的模式，这种情况在一种或多种意义上阻碍妇女形成新的关系和生活方式。</w:t>
      </w:r>
    </w:p>
    <w:p w:rsidR="00000000" w:rsidRDefault="00000000">
      <w:pPr>
        <w:spacing w:after="240" w:line="360" w:lineRule="exact"/>
        <w:jc w:val="left"/>
        <w:rPr>
          <w:rFonts w:ascii="SimHei" w:eastAsia="SimHei"/>
        </w:rPr>
      </w:pPr>
      <w:r>
        <w:rPr>
          <w:rFonts w:ascii="SimHei" w:eastAsia="SimHei" w:hint="eastAsia"/>
        </w:rPr>
        <w:t>早期教育</w:t>
      </w:r>
    </w:p>
    <w:p w:rsidR="00000000" w:rsidRDefault="00000000">
      <w:pPr>
        <w:spacing w:after="240" w:line="360" w:lineRule="exact"/>
        <w:ind w:firstLine="425"/>
        <w:jc w:val="left"/>
      </w:pPr>
      <w:r>
        <w:t xml:space="preserve">409.  </w:t>
      </w:r>
      <w:r>
        <w:rPr>
          <w:rFonts w:hint="eastAsia"/>
        </w:rPr>
        <w:t>早期教育对象是</w:t>
      </w:r>
      <w:r>
        <w:t>45</w:t>
      </w:r>
      <w:r>
        <w:rPr>
          <w:rFonts w:hint="eastAsia"/>
        </w:rPr>
        <w:t>天到</w:t>
      </w:r>
      <w:r>
        <w:t>3</w:t>
      </w:r>
      <w:r>
        <w:rPr>
          <w:rFonts w:hint="eastAsia"/>
        </w:rPr>
        <w:t>岁零</w:t>
      </w:r>
      <w:r>
        <w:t>11</w:t>
      </w:r>
      <w:r>
        <w:rPr>
          <w:rFonts w:hint="eastAsia"/>
        </w:rPr>
        <w:t>个月的婴儿。目前这一教育服务的覆盖面涉及</w:t>
      </w:r>
      <w:r>
        <w:t>622</w:t>
      </w:r>
      <w:r>
        <w:rPr>
          <w:rFonts w:hint="eastAsia"/>
        </w:rPr>
        <w:t xml:space="preserve"> </w:t>
      </w:r>
      <w:r>
        <w:t>000</w:t>
      </w:r>
      <w:r>
        <w:rPr>
          <w:rFonts w:hint="eastAsia"/>
        </w:rPr>
        <w:t>个男女儿童，比</w:t>
      </w:r>
      <w:r>
        <w:t>1990</w:t>
      </w:r>
      <w:r>
        <w:rPr>
          <w:rFonts w:hint="eastAsia"/>
        </w:rPr>
        <w:t>年多</w:t>
      </w:r>
      <w:r>
        <w:t>327 000</w:t>
      </w:r>
      <w:r>
        <w:rPr>
          <w:rFonts w:hint="eastAsia"/>
        </w:rPr>
        <w:t>人。近</w:t>
      </w:r>
      <w:r>
        <w:t>10</w:t>
      </w:r>
      <w:r>
        <w:rPr>
          <w:rFonts w:hint="eastAsia"/>
        </w:rPr>
        <w:t>年来这类受教育的人口占潜在需求量的比例由</w:t>
      </w:r>
      <w:r>
        <w:t>3.3%</w:t>
      </w:r>
      <w:r>
        <w:rPr>
          <w:rFonts w:hint="eastAsia"/>
        </w:rPr>
        <w:t>增加到</w:t>
      </w:r>
      <w:r>
        <w:t>7.2%</w:t>
      </w:r>
      <w:r>
        <w:rPr>
          <w:rFonts w:hint="eastAsia"/>
        </w:rPr>
        <w:t>。</w:t>
      </w:r>
    </w:p>
    <w:p w:rsidR="00000000" w:rsidRDefault="00000000">
      <w:pPr>
        <w:spacing w:after="240" w:line="360" w:lineRule="exact"/>
        <w:jc w:val="center"/>
        <w:rPr>
          <w:rFonts w:ascii="SimHei" w:eastAsia="SimHei"/>
        </w:rPr>
      </w:pPr>
      <w:r>
        <w:rPr>
          <w:rFonts w:ascii="SimHei" w:eastAsia="SimHei"/>
        </w:rPr>
        <w:br w:type="page"/>
      </w:r>
      <w:r>
        <w:rPr>
          <w:noProof/>
          <w:sz w:val="20"/>
        </w:rPr>
        <w:pict>
          <v:shape id="_x0000_s1134" type="#_x0000_t202" style="position:absolute;left:0;text-align:left;margin-left:1in;margin-top:28.8pt;width:1in;height:31.2pt;z-index:13" filled="f" stroked="f">
            <v:textbox>
              <w:txbxContent>
                <w:p w:rsidR="00000000" w:rsidRDefault="00000000">
                  <w:pPr>
                    <w:rPr>
                      <w:rFonts w:hint="eastAsia"/>
                      <w:sz w:val="18"/>
                    </w:rPr>
                  </w:pPr>
                  <w:r>
                    <w:rPr>
                      <w:rFonts w:hint="eastAsia"/>
                      <w:sz w:val="18"/>
                    </w:rPr>
                    <w:t>千人</w:t>
                  </w:r>
                </w:p>
              </w:txbxContent>
            </v:textbox>
          </v:shape>
        </w:pict>
      </w:r>
      <w:r>
        <w:rPr>
          <w:noProof/>
          <w:sz w:val="20"/>
        </w:rPr>
        <w:pict>
          <v:shape id="_x0000_s1133" type="#_x0000_t202" style="position:absolute;left:0;text-align:left;margin-left:36pt;margin-top:28.8pt;width:462.15pt;height:211.95pt;z-index:12" filled="f" stroked="f">
            <v:textbox>
              <w:txbxContent>
                <w:p w:rsidR="00000000" w:rsidRDefault="00000000">
                  <w:r>
                    <w:object w:dxaOrig="8955" w:dyaOrig="4095">
                      <v:shape id="_x0000_i1029" type="#_x0000_t75" style="width:447.75pt;height:204.75pt" o:ole="">
                        <v:imagedata r:id="rId15" o:title=""/>
                      </v:shape>
                      <o:OLEObject Type="Embed" ProgID="Excel.Chart.8" ShapeID="_x0000_i1029" DrawAspect="Content" ObjectID="_1395244977" r:id="rId16">
                        <o:FieldCodes>\s</o:FieldCodes>
                      </o:OLEObject>
                    </w:object>
                  </w:r>
                </w:p>
              </w:txbxContent>
            </v:textbox>
          </v:shape>
        </w:pict>
      </w:r>
      <w:r>
        <w:rPr>
          <w:rFonts w:ascii="SimHei" w:eastAsia="SimHei"/>
        </w:rPr>
        <w:t>1990-2000</w:t>
      </w:r>
      <w:r>
        <w:rPr>
          <w:rFonts w:ascii="SimHei" w:eastAsia="SimHei" w:hint="eastAsia"/>
        </w:rPr>
        <w:t>年早期教育注册情况表</w:t>
      </w: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pPr>
    </w:p>
    <w:p w:rsidR="00000000" w:rsidRDefault="00000000">
      <w:pPr>
        <w:spacing w:after="240" w:line="360" w:lineRule="exact"/>
        <w:ind w:firstLine="425"/>
        <w:jc w:val="left"/>
        <w:rPr>
          <w:sz w:val="18"/>
        </w:rPr>
      </w:pPr>
      <w:r>
        <w:rPr>
          <w:rFonts w:hint="eastAsia"/>
          <w:sz w:val="18"/>
        </w:rPr>
        <w:t>资料来源：计划、规划和预算总局。</w:t>
      </w:r>
    </w:p>
    <w:p w:rsidR="00000000" w:rsidRDefault="00000000">
      <w:pPr>
        <w:spacing w:after="240" w:line="360" w:lineRule="exact"/>
        <w:ind w:firstLine="425"/>
        <w:jc w:val="left"/>
      </w:pPr>
      <w:r>
        <w:t xml:space="preserve">410.  </w:t>
      </w:r>
      <w:r>
        <w:rPr>
          <w:rFonts w:hint="eastAsia"/>
        </w:rPr>
        <w:t>入学模式指在儿童发展中心接受教育，非入学模式是直接指导农村村社的母亲和父亲，以丰富他们的传统育儿方式。后一种模式在最近十年发展最快，适应了教育平等的原则。</w:t>
      </w:r>
    </w:p>
    <w:p w:rsidR="00000000" w:rsidRDefault="00000000">
      <w:pPr>
        <w:spacing w:after="240" w:line="360" w:lineRule="exact"/>
        <w:jc w:val="left"/>
        <w:rPr>
          <w:rFonts w:ascii="SimHei" w:eastAsia="SimHei"/>
        </w:rPr>
      </w:pPr>
      <w:r>
        <w:rPr>
          <w:rFonts w:ascii="SimHei" w:eastAsia="SimHei" w:hint="eastAsia"/>
        </w:rPr>
        <w:t>学前教育</w:t>
      </w:r>
    </w:p>
    <w:p w:rsidR="00000000" w:rsidRDefault="00000000">
      <w:pPr>
        <w:spacing w:after="240" w:line="360" w:lineRule="exact"/>
        <w:ind w:firstLine="425"/>
      </w:pPr>
      <w:r>
        <w:t>411.  1999-2000</w:t>
      </w:r>
      <w:r>
        <w:rPr>
          <w:rFonts w:hint="eastAsia"/>
        </w:rPr>
        <w:t>学年期间接受学前教育的女童和男童将近</w:t>
      </w:r>
      <w:r>
        <w:t>340</w:t>
      </w:r>
      <w:r>
        <w:rPr>
          <w:rFonts w:hint="eastAsia"/>
        </w:rPr>
        <w:t>万人。其中</w:t>
      </w:r>
      <w:r>
        <w:t>50.4%</w:t>
      </w:r>
      <w:r>
        <w:rPr>
          <w:rFonts w:hint="eastAsia"/>
        </w:rPr>
        <w:t>是男童，</w:t>
      </w:r>
      <w:r>
        <w:t>49.6%</w:t>
      </w:r>
      <w:r>
        <w:rPr>
          <w:rFonts w:hint="eastAsia"/>
        </w:rPr>
        <w:t>是女童。在</w:t>
      </w:r>
      <w:r>
        <w:t>2000</w:t>
      </w:r>
      <w:r>
        <w:rPr>
          <w:rFonts w:hint="eastAsia"/>
        </w:rPr>
        <w:t>—</w:t>
      </w:r>
      <w:r>
        <w:t>2001</w:t>
      </w:r>
      <w:r>
        <w:rPr>
          <w:rFonts w:hint="eastAsia"/>
        </w:rPr>
        <w:t>学年期间估计注册女童和男童将增加</w:t>
      </w:r>
      <w:r>
        <w:t>69 000</w:t>
      </w:r>
      <w:r>
        <w:rPr>
          <w:rFonts w:hint="eastAsia"/>
        </w:rPr>
        <w:t>多人，这一水平的学生将接近</w:t>
      </w:r>
      <w:r>
        <w:t>350</w:t>
      </w:r>
      <w:r>
        <w:rPr>
          <w:rFonts w:hint="eastAsia"/>
        </w:rPr>
        <w:t>万人。</w:t>
      </w:r>
    </w:p>
    <w:p w:rsidR="00000000" w:rsidRDefault="00000000">
      <w:pPr>
        <w:spacing w:after="240" w:line="360" w:lineRule="exact"/>
        <w:ind w:firstLine="425"/>
      </w:pPr>
      <w:r>
        <w:t xml:space="preserve">412.  </w:t>
      </w:r>
      <w:r>
        <w:rPr>
          <w:rFonts w:hint="eastAsia"/>
        </w:rPr>
        <w:t>公共教育部全国教育系统基础统计中已按教育水平公布注册情况。在此以前，只有</w:t>
      </w:r>
      <w:r>
        <w:t>1994-1995</w:t>
      </w:r>
      <w:r>
        <w:rPr>
          <w:rFonts w:hint="eastAsia"/>
        </w:rPr>
        <w:t>学年按性别分类的信息。从</w:t>
      </w:r>
      <w:r>
        <w:t>1997-1998</w:t>
      </w:r>
      <w:r>
        <w:rPr>
          <w:rFonts w:hint="eastAsia"/>
        </w:rPr>
        <w:t>学年开始，都已进行这种分类统计。</w:t>
      </w:r>
    </w:p>
    <w:p w:rsidR="00000000" w:rsidRDefault="00000000">
      <w:pPr>
        <w:spacing w:after="240" w:line="360" w:lineRule="exact"/>
        <w:ind w:firstLine="425"/>
      </w:pPr>
      <w:r>
        <w:t xml:space="preserve">413.  </w:t>
      </w:r>
      <w:r>
        <w:rPr>
          <w:rFonts w:hint="eastAsia"/>
        </w:rPr>
        <w:t>目前，每</w:t>
      </w:r>
      <w:r>
        <w:t>10</w:t>
      </w:r>
      <w:r>
        <w:rPr>
          <w:rFonts w:hint="eastAsia"/>
        </w:rPr>
        <w:t>个首次进入小学一年级的男女儿童中，有</w:t>
      </w:r>
      <w:r>
        <w:t>9</w:t>
      </w:r>
      <w:r>
        <w:rPr>
          <w:rFonts w:hint="eastAsia"/>
        </w:rPr>
        <w:t>人受过学前教育。在这个指标中可以看到整个</w:t>
      </w:r>
      <w:r>
        <w:t>90</w:t>
      </w:r>
      <w:r>
        <w:rPr>
          <w:rFonts w:hint="eastAsia"/>
        </w:rPr>
        <w:t>年代所取得的进步，这是由于教育总法规定国家有义务让所有儿童接受一年学前教育。</w:t>
      </w:r>
    </w:p>
    <w:p w:rsidR="00000000" w:rsidRDefault="00000000">
      <w:pPr>
        <w:spacing w:after="240" w:line="360" w:lineRule="exact"/>
        <w:jc w:val="center"/>
        <w:rPr>
          <w:rFonts w:ascii="SimHei" w:eastAsia="SimHei"/>
        </w:rPr>
      </w:pPr>
      <w:r>
        <w:rPr>
          <w:rFonts w:ascii="SimHei" w:eastAsia="SimHei"/>
        </w:rPr>
        <w:br w:type="page"/>
        <w:t>1990-1999</w:t>
      </w:r>
      <w:r>
        <w:rPr>
          <w:rFonts w:ascii="SimHei" w:eastAsia="SimHei" w:hint="eastAsia"/>
        </w:rPr>
        <w:t>学年按性别统计受过学前教育儿童新进入小学一年级情况</w:t>
      </w:r>
    </w:p>
    <w:p w:rsidR="00000000" w:rsidRDefault="00000000">
      <w:pPr>
        <w:spacing w:after="240" w:line="360" w:lineRule="exact"/>
        <w:ind w:firstLine="425"/>
      </w:pPr>
      <w:r>
        <w:rPr>
          <w:noProof/>
        </w:rPr>
        <w:pict>
          <v:rect id="_x0000_s1064" style="position:absolute;left:0;text-align:left;margin-left:1in;margin-top:19.2pt;width:78.05pt;height:15.65pt;z-index:15" stroked="f">
            <v:textbox inset="1pt,1pt,1pt,1pt">
              <w:txbxContent>
                <w:p w:rsidR="00000000" w:rsidRDefault="00000000">
                  <w:pPr>
                    <w:rPr>
                      <w:sz w:val="18"/>
                    </w:rPr>
                  </w:pPr>
                  <w:r>
                    <w:rPr>
                      <w:rFonts w:hint="eastAsia"/>
                      <w:sz w:val="18"/>
                    </w:rPr>
                    <w:t>百分比</w:t>
                  </w:r>
                </w:p>
              </w:txbxContent>
            </v:textbox>
          </v:rect>
        </w:pict>
      </w:r>
      <w:r>
        <w:rPr>
          <w:noProof/>
          <w:sz w:val="20"/>
        </w:rPr>
        <w:pict>
          <v:shape id="_x0000_s1135" type="#_x0000_t202" style="position:absolute;left:0;text-align:left;margin-left:36pt;margin-top:-1.6pt;width:427.65pt;height:250.2pt;z-index:14" filled="f" stroked="f">
            <v:textbox>
              <w:txbxContent>
                <w:p w:rsidR="00000000" w:rsidRDefault="00000000">
                  <w:r>
                    <w:object w:dxaOrig="8265" w:dyaOrig="4860">
                      <v:shape id="_x0000_i1030" type="#_x0000_t75" style="width:413.25pt;height:243pt" o:ole="">
                        <v:imagedata r:id="rId17" o:title=""/>
                      </v:shape>
                      <o:OLEObject Type="Embed" ProgID="Excel.Chart.8" ShapeID="_x0000_i1030" DrawAspect="Content" ObjectID="_1395244978" r:id="rId18">
                        <o:FieldCodes>\s</o:FieldCodes>
                      </o:OLEObject>
                    </w:objec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before="120" w:after="240" w:line="360" w:lineRule="exact"/>
        <w:ind w:firstLine="425"/>
        <w:rPr>
          <w:sz w:val="18"/>
        </w:rPr>
      </w:pPr>
      <w:r>
        <w:rPr>
          <w:rFonts w:hint="eastAsia"/>
          <w:sz w:val="18"/>
        </w:rPr>
        <w:t>资料来源：公共教育部，计划、规划和预算总局</w:t>
      </w:r>
    </w:p>
    <w:p w:rsidR="00000000" w:rsidRDefault="00000000">
      <w:pPr>
        <w:spacing w:after="240" w:line="360" w:lineRule="exact"/>
        <w:jc w:val="left"/>
        <w:rPr>
          <w:rFonts w:ascii="SimHei" w:eastAsia="SimHei"/>
        </w:rPr>
      </w:pPr>
      <w:r>
        <w:rPr>
          <w:rFonts w:ascii="SimHei" w:eastAsia="SimHei" w:hint="eastAsia"/>
        </w:rPr>
        <w:t>小学教育</w:t>
      </w:r>
    </w:p>
    <w:p w:rsidR="00000000" w:rsidRDefault="00000000">
      <w:pPr>
        <w:spacing w:after="240" w:line="360" w:lineRule="exact"/>
        <w:ind w:firstLine="425"/>
      </w:pPr>
      <w:r>
        <w:t>414.  20</w:t>
      </w:r>
      <w:r>
        <w:rPr>
          <w:rFonts w:hint="eastAsia"/>
        </w:rPr>
        <w:t>世纪末，</w:t>
      </w:r>
      <w:r>
        <w:t>96%</w:t>
      </w:r>
      <w:r>
        <w:rPr>
          <w:rFonts w:hint="eastAsia"/>
        </w:rPr>
        <w:t>以上处于应接受小学教育年龄段的人口都注册接受这种水平的教育。</w:t>
      </w:r>
      <w:r>
        <w:t>90</w:t>
      </w:r>
      <w:r>
        <w:rPr>
          <w:rFonts w:hint="eastAsia"/>
        </w:rPr>
        <w:t>年代不断进步，增长率为</w:t>
      </w:r>
      <w:r>
        <w:t>6</w:t>
      </w:r>
      <w:r>
        <w:rPr>
          <w:rFonts w:hint="eastAsia"/>
        </w:rPr>
        <w:t>个百分点。这些有价值的指数是进行人口普查和调查的结果。</w:t>
      </w:r>
      <w:r>
        <w:t>2000</w:t>
      </w:r>
      <w:r>
        <w:rPr>
          <w:rFonts w:hint="eastAsia"/>
        </w:rPr>
        <w:t>年的普查将展示</w:t>
      </w:r>
      <w:r>
        <w:t>90</w:t>
      </w:r>
      <w:r>
        <w:rPr>
          <w:rFonts w:hint="eastAsia"/>
        </w:rPr>
        <w:t>年代所取得的切实进步，并将首次列出旷课和辍学的原因。</w:t>
      </w:r>
    </w:p>
    <w:p w:rsidR="00000000" w:rsidRDefault="00000000">
      <w:pPr>
        <w:spacing w:after="240" w:line="360" w:lineRule="exact"/>
        <w:ind w:firstLine="425"/>
      </w:pPr>
      <w:r>
        <w:t>415.  1999-2000</w:t>
      </w:r>
      <w:r>
        <w:rPr>
          <w:rFonts w:hint="eastAsia"/>
        </w:rPr>
        <w:t>学年期间将近</w:t>
      </w:r>
      <w:r>
        <w:t>1 480</w:t>
      </w:r>
      <w:r>
        <w:rPr>
          <w:rFonts w:hint="eastAsia"/>
        </w:rPr>
        <w:t>万女童、男童和青少年在学校系统接受小学教育，人口变化造成每年注册的小学生人数呈减少的趋势，今后几年还会保持这种趋势。</w:t>
      </w:r>
    </w:p>
    <w:p w:rsidR="00000000" w:rsidRDefault="00000000">
      <w:pPr>
        <w:spacing w:after="240" w:line="360" w:lineRule="exact"/>
        <w:ind w:firstLine="425"/>
      </w:pPr>
      <w:r>
        <w:t>416.  1996-1997</w:t>
      </w:r>
      <w:r>
        <w:rPr>
          <w:rFonts w:hint="eastAsia"/>
        </w:rPr>
        <w:t>学年期间，女童占小学注册总数的</w:t>
      </w:r>
      <w:r>
        <w:t>48.5%</w:t>
      </w:r>
      <w:r>
        <w:rPr>
          <w:rFonts w:hint="eastAsia"/>
        </w:rPr>
        <w:t>；</w:t>
      </w:r>
      <w:r>
        <w:t>1998-1999</w:t>
      </w:r>
      <w:r>
        <w:rPr>
          <w:rFonts w:hint="eastAsia"/>
        </w:rPr>
        <w:t>学年期间这一百分比是</w:t>
      </w:r>
      <w:r>
        <w:t>48.6%</w:t>
      </w:r>
      <w:r>
        <w:rPr>
          <w:rFonts w:hint="eastAsia"/>
        </w:rPr>
        <w:t>，亦即女学生总数达</w:t>
      </w:r>
      <w:r>
        <w:t>7 148 812</w:t>
      </w:r>
      <w:r>
        <w:rPr>
          <w:rFonts w:hint="eastAsia"/>
        </w:rPr>
        <w:t>人。</w:t>
      </w:r>
    </w:p>
    <w:p w:rsidR="00000000" w:rsidRDefault="00000000">
      <w:pPr>
        <w:spacing w:after="240" w:line="360" w:lineRule="exact"/>
        <w:jc w:val="center"/>
        <w:rPr>
          <w:rFonts w:ascii="SimHei" w:eastAsia="SimHei"/>
        </w:rPr>
      </w:pPr>
      <w:r>
        <w:br w:type="page"/>
      </w:r>
      <w:r>
        <w:rPr>
          <w:rFonts w:ascii="SimHei" w:eastAsia="SimHei"/>
        </w:rPr>
        <w:t>1990-1997</w:t>
      </w:r>
      <w:r>
        <w:rPr>
          <w:rFonts w:ascii="SimHei" w:eastAsia="SimHei" w:hint="eastAsia"/>
        </w:rPr>
        <w:t>年</w:t>
      </w:r>
      <w:r>
        <w:rPr>
          <w:rFonts w:ascii="SimHei" w:eastAsia="SimHei"/>
        </w:rPr>
        <w:t>6</w:t>
      </w:r>
      <w:r>
        <w:rPr>
          <w:rFonts w:ascii="SimHei" w:eastAsia="SimHei" w:hint="eastAsia"/>
        </w:rPr>
        <w:t>至</w:t>
      </w:r>
      <w:r>
        <w:rPr>
          <w:rFonts w:ascii="SimHei" w:eastAsia="SimHei"/>
        </w:rPr>
        <w:t>11</w:t>
      </w:r>
      <w:r>
        <w:rPr>
          <w:rFonts w:ascii="SimHei" w:eastAsia="SimHei" w:hint="eastAsia"/>
        </w:rPr>
        <w:t>岁人口小学纯入学率</w:t>
      </w:r>
    </w:p>
    <w:p w:rsidR="00000000" w:rsidRDefault="00000000">
      <w:pPr>
        <w:spacing w:after="240" w:line="360" w:lineRule="exact"/>
        <w:ind w:firstLine="425"/>
      </w:pPr>
      <w:r>
        <w:rPr>
          <w:noProof/>
          <w:sz w:val="20"/>
        </w:rPr>
        <w:pict>
          <v:shape id="_x0000_s1154" type="#_x0000_t202" style="position:absolute;left:0;text-align:left;margin-left:114pt;margin-top:8.8pt;width:48pt;height:20.8pt;z-index:29" filled="f" stroked="f">
            <v:textbox>
              <w:txbxContent>
                <w:p w:rsidR="00000000" w:rsidRDefault="00000000">
                  <w:pPr>
                    <w:rPr>
                      <w:rFonts w:hint="eastAsia"/>
                      <w:sz w:val="18"/>
                    </w:rPr>
                  </w:pPr>
                  <w:r>
                    <w:rPr>
                      <w:rFonts w:hint="eastAsia"/>
                      <w:sz w:val="18"/>
                    </w:rPr>
                    <w:t>百分比</w:t>
                  </w:r>
                </w:p>
              </w:txbxContent>
            </v:textbox>
          </v:shape>
        </w:pict>
      </w:r>
      <w:r>
        <w:rPr>
          <w:noProof/>
          <w:sz w:val="20"/>
        </w:rPr>
        <w:pict>
          <v:shape id="_x0000_s1149" type="#_x0000_t202" style="position:absolute;left:0;text-align:left;margin-left:84pt;margin-top:-1.6pt;width:336.9pt;height:215.7pt;z-index:23" filled="f" stroked="f">
            <v:textbox>
              <w:txbxContent>
                <w:p w:rsidR="00000000" w:rsidRDefault="00000000">
                  <w:r>
                    <w:object w:dxaOrig="6450" w:dyaOrig="4170">
                      <v:shape id="_x0000_i1031" type="#_x0000_t75" style="width:322.5pt;height:208.5pt" o:ole="">
                        <v:imagedata r:id="rId19" o:title=""/>
                      </v:shape>
                      <o:OLEObject Type="Embed" ProgID="Excel.Chart.8" ShapeID="_x0000_i1031" DrawAspect="Content" ObjectID="_1395244979" r:id="rId20">
                        <o:FieldCodes>\s</o:FieldCodes>
                      </o:OLEObject>
                    </w:objec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sz w:val="18"/>
        </w:rPr>
      </w:pPr>
      <w:r>
        <w:rPr>
          <w:rFonts w:hint="eastAsia"/>
          <w:sz w:val="18"/>
        </w:rPr>
        <w:t>资料来源：全国统计、地域和信息研究所，</w:t>
      </w:r>
      <w:r>
        <w:rPr>
          <w:sz w:val="18"/>
        </w:rPr>
        <w:t>1990</w:t>
      </w:r>
      <w:r>
        <w:rPr>
          <w:rFonts w:hint="eastAsia"/>
          <w:sz w:val="18"/>
        </w:rPr>
        <w:t>年第</w:t>
      </w:r>
      <w:r>
        <w:rPr>
          <w:sz w:val="18"/>
        </w:rPr>
        <w:t>11</w:t>
      </w:r>
      <w:r>
        <w:rPr>
          <w:rFonts w:hint="eastAsia"/>
          <w:sz w:val="18"/>
        </w:rPr>
        <w:t>次人口和住房普查；</w:t>
      </w:r>
      <w:r>
        <w:rPr>
          <w:sz w:val="18"/>
        </w:rPr>
        <w:t>1997</w:t>
      </w:r>
      <w:r>
        <w:rPr>
          <w:rFonts w:hint="eastAsia"/>
          <w:sz w:val="18"/>
        </w:rPr>
        <w:t>年全国人口活动调查。</w:t>
      </w:r>
    </w:p>
    <w:p w:rsidR="00000000" w:rsidRDefault="00000000">
      <w:pPr>
        <w:spacing w:after="240" w:line="360" w:lineRule="exact"/>
        <w:ind w:firstLine="425"/>
      </w:pPr>
      <w:r>
        <w:t xml:space="preserve">417.  </w:t>
      </w:r>
      <w:r>
        <w:rPr>
          <w:rFonts w:hint="eastAsia"/>
        </w:rPr>
        <w:t>虽然小学教育争取普及到几乎所有墨西哥的男女儿童，但是根据小学最后几个年级的情况，可以看到由于辍学而造成的入学率下降的情况。最近几个学年可以看到，男童辍学率比女童高。</w:t>
      </w:r>
      <w:r>
        <w:t>1996-1997</w:t>
      </w:r>
      <w:r>
        <w:rPr>
          <w:rFonts w:hint="eastAsia"/>
        </w:rPr>
        <w:t>学年期间，男生辍学比例为</w:t>
      </w:r>
      <w:r>
        <w:t>3.2%</w:t>
      </w:r>
      <w:r>
        <w:rPr>
          <w:rFonts w:hint="eastAsia"/>
        </w:rPr>
        <w:t>，女生辍学比例为</w:t>
      </w:r>
      <w:r>
        <w:t>2.9%</w:t>
      </w:r>
      <w:r>
        <w:rPr>
          <w:rFonts w:hint="eastAsia"/>
        </w:rPr>
        <w:t>，一年以后这两个比例分别为</w:t>
      </w:r>
      <w:r>
        <w:t>3.0%</w:t>
      </w:r>
      <w:r>
        <w:rPr>
          <w:rFonts w:hint="eastAsia"/>
        </w:rPr>
        <w:t>和</w:t>
      </w:r>
      <w:r>
        <w:t>2.7%</w:t>
      </w:r>
      <w:r>
        <w:rPr>
          <w:rFonts w:hint="eastAsia"/>
        </w:rPr>
        <w:t>，</w:t>
      </w:r>
      <w:r>
        <w:t>1998-1999</w:t>
      </w:r>
      <w:r>
        <w:rPr>
          <w:rFonts w:hint="eastAsia"/>
        </w:rPr>
        <w:t>学年期间分别为</w:t>
      </w:r>
      <w:r>
        <w:t>2.6%</w:t>
      </w:r>
      <w:r>
        <w:rPr>
          <w:rFonts w:hint="eastAsia"/>
        </w:rPr>
        <w:t>和</w:t>
      </w:r>
      <w:r>
        <w:t>2.2%</w:t>
      </w:r>
      <w:r>
        <w:rPr>
          <w:rFonts w:hint="eastAsia"/>
        </w:rPr>
        <w:t>。这种两性不同的比例变化反映了男生更易不及格和弃学。</w:t>
      </w:r>
    </w:p>
    <w:p w:rsidR="00000000" w:rsidRDefault="00000000">
      <w:pPr>
        <w:spacing w:after="240" w:line="360" w:lineRule="exact"/>
        <w:jc w:val="center"/>
        <w:rPr>
          <w:rFonts w:ascii="SimHei" w:eastAsia="SimHei"/>
        </w:rPr>
      </w:pPr>
      <w:r>
        <w:rPr>
          <w:noProof/>
          <w:sz w:val="20"/>
        </w:rPr>
        <w:pict>
          <v:shape id="_x0000_s1155" type="#_x0000_t202" style="position:absolute;left:0;text-align:left;margin-left:96pt;margin-top:17.6pt;width:60pt;height:31.2pt;z-index:30" filled="f" stroked="f">
            <v:textbox>
              <w:txbxContent>
                <w:p w:rsidR="00000000" w:rsidRDefault="00000000">
                  <w:pPr>
                    <w:rPr>
                      <w:rFonts w:hint="eastAsia"/>
                      <w:sz w:val="18"/>
                    </w:rPr>
                  </w:pPr>
                  <w:r>
                    <w:rPr>
                      <w:rFonts w:hint="eastAsia"/>
                      <w:sz w:val="18"/>
                    </w:rPr>
                    <w:t>百分比</w:t>
                  </w:r>
                </w:p>
              </w:txbxContent>
            </v:textbox>
          </v:shape>
        </w:pict>
      </w:r>
      <w:r>
        <w:rPr>
          <w:noProof/>
          <w:sz w:val="20"/>
        </w:rPr>
        <w:pict>
          <v:shape id="_x0000_s1151" type="#_x0000_t202" style="position:absolute;left:0;text-align:left;margin-left:84pt;margin-top:22.8pt;width:348.9pt;height:202.2pt;z-index:24" filled="f" stroked="f">
            <v:textbox>
              <w:txbxContent>
                <w:p w:rsidR="00000000" w:rsidRDefault="00000000">
                  <w:r>
                    <w:object w:dxaOrig="6690" w:dyaOrig="3900">
                      <v:shape id="_x0000_i1032" type="#_x0000_t75" style="width:334.5pt;height:195pt" o:ole="">
                        <v:imagedata r:id="rId21" o:title=""/>
                      </v:shape>
                      <o:OLEObject Type="Embed" ProgID="Excel.Chart.8" ShapeID="_x0000_i1032" DrawAspect="Content" ObjectID="_1395244980" r:id="rId22">
                        <o:FieldCodes>\s</o:FieldCodes>
                      </o:OLEObject>
                    </w:object>
                  </w:r>
                </w:p>
              </w:txbxContent>
            </v:textbox>
          </v:shape>
        </w:pict>
      </w:r>
      <w:r>
        <w:rPr>
          <w:rFonts w:ascii="SimHei" w:eastAsia="SimHei"/>
        </w:rPr>
        <w:t>1990-1998</w:t>
      </w:r>
      <w:r>
        <w:rPr>
          <w:rFonts w:ascii="SimHei" w:eastAsia="SimHei" w:hint="eastAsia"/>
        </w:rPr>
        <w:t>学年按性别统计小学辍学情况</w: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rFonts w:hint="eastAsia"/>
        </w:rPr>
      </w:pPr>
    </w:p>
    <w:p w:rsidR="00000000" w:rsidRDefault="00000000">
      <w:pPr>
        <w:spacing w:after="240" w:line="360" w:lineRule="exact"/>
        <w:ind w:firstLine="425"/>
        <w:rPr>
          <w:rFonts w:hint="eastAsia"/>
        </w:rPr>
      </w:pPr>
    </w:p>
    <w:p w:rsidR="00000000" w:rsidRDefault="00000000">
      <w:pPr>
        <w:spacing w:before="240" w:after="240" w:line="360" w:lineRule="exact"/>
        <w:ind w:firstLine="425"/>
        <w:rPr>
          <w:sz w:val="18"/>
        </w:rPr>
      </w:pPr>
      <w:r>
        <w:rPr>
          <w:rFonts w:hint="eastAsia"/>
          <w:sz w:val="18"/>
        </w:rPr>
        <w:t>资料来源：公共教育部，计划、规划和预算总局。</w:t>
      </w:r>
    </w:p>
    <w:p w:rsidR="00000000" w:rsidRDefault="00000000">
      <w:pPr>
        <w:spacing w:after="120" w:line="360" w:lineRule="exact"/>
        <w:ind w:firstLine="425"/>
      </w:pPr>
      <w:r>
        <w:t>418.  1996</w:t>
      </w:r>
      <w:r>
        <w:rPr>
          <w:rFonts w:hint="eastAsia"/>
        </w:rPr>
        <w:t>—</w:t>
      </w:r>
      <w:r>
        <w:t>1997</w:t>
      </w:r>
      <w:r>
        <w:rPr>
          <w:rFonts w:hint="eastAsia"/>
        </w:rPr>
        <w:t>学年小学男生毕业率是</w:t>
      </w:r>
      <w:r>
        <w:t>82.5%</w:t>
      </w:r>
      <w:r>
        <w:rPr>
          <w:rFonts w:hint="eastAsia"/>
        </w:rPr>
        <w:t>，女生是</w:t>
      </w:r>
      <w:r>
        <w:t>83.3%</w:t>
      </w:r>
      <w:r>
        <w:rPr>
          <w:rFonts w:hint="eastAsia"/>
        </w:rPr>
        <w:t>。</w:t>
      </w:r>
      <w:r>
        <w:t>1997-1998</w:t>
      </w:r>
      <w:r>
        <w:rPr>
          <w:rFonts w:hint="eastAsia"/>
        </w:rPr>
        <w:t>学年这两个比例分别为</w:t>
      </w:r>
      <w:r>
        <w:t>84.2%</w:t>
      </w:r>
      <w:r>
        <w:rPr>
          <w:rFonts w:hint="eastAsia"/>
        </w:rPr>
        <w:t>和</w:t>
      </w:r>
      <w:r>
        <w:t>85.6%</w:t>
      </w:r>
      <w:r>
        <w:rPr>
          <w:rFonts w:hint="eastAsia"/>
        </w:rPr>
        <w:t>，</w:t>
      </w:r>
      <w:r>
        <w:t>1998-1999</w:t>
      </w:r>
      <w:r>
        <w:rPr>
          <w:rFonts w:hint="eastAsia"/>
        </w:rPr>
        <w:t>学年分别为</w:t>
      </w:r>
      <w:r>
        <w:t>85.0%</w:t>
      </w:r>
      <w:r>
        <w:rPr>
          <w:rFonts w:hint="eastAsia"/>
        </w:rPr>
        <w:t>和</w:t>
      </w:r>
      <w:r>
        <w:t>86.6%</w:t>
      </w:r>
      <w:r>
        <w:rPr>
          <w:rFonts w:hint="eastAsia"/>
        </w:rPr>
        <w:t>。估计</w:t>
      </w:r>
      <w:r>
        <w:t>1999-2000</w:t>
      </w:r>
      <w:r>
        <w:rPr>
          <w:rFonts w:hint="eastAsia"/>
        </w:rPr>
        <w:t>学年小学男生毕业率为</w:t>
      </w:r>
      <w:r>
        <w:t>83.8%</w:t>
      </w:r>
      <w:r>
        <w:rPr>
          <w:rFonts w:hint="eastAsia"/>
        </w:rPr>
        <w:t>，女生为</w:t>
      </w:r>
      <w:r>
        <w:t>85.2%</w:t>
      </w:r>
      <w:r>
        <w:rPr>
          <w:rFonts w:hint="eastAsia"/>
        </w:rPr>
        <w:t>。</w:t>
      </w:r>
    </w:p>
    <w:p w:rsidR="00000000" w:rsidRDefault="00000000">
      <w:pPr>
        <w:spacing w:after="120" w:line="360" w:lineRule="exact"/>
        <w:jc w:val="center"/>
        <w:rPr>
          <w:rFonts w:ascii="SimHei" w:eastAsia="SimHei"/>
        </w:rPr>
      </w:pPr>
      <w:r>
        <w:rPr>
          <w:noProof/>
          <w:sz w:val="20"/>
        </w:rPr>
        <w:pict>
          <v:rect id="_x0000_s1117" style="position:absolute;left:0;text-align:left;margin-left:96pt;margin-top:22.75pt;width:36.05pt;height:15.65pt;z-index:25" o:regroupid="2" stroked="f">
            <v:textbox inset="1pt,1pt,1pt,1pt">
              <w:txbxContent>
                <w:p w:rsidR="00000000" w:rsidRDefault="00000000">
                  <w:pPr>
                    <w:rPr>
                      <w:sz w:val="18"/>
                    </w:rPr>
                  </w:pPr>
                  <w:r>
                    <w:rPr>
                      <w:rFonts w:hint="eastAsia"/>
                      <w:sz w:val="18"/>
                    </w:rPr>
                    <w:t>百分比</w:t>
                  </w:r>
                </w:p>
              </w:txbxContent>
            </v:textbox>
          </v:rect>
        </w:pict>
      </w:r>
      <w:r>
        <w:rPr>
          <w:noProof/>
          <w:sz w:val="20"/>
        </w:rPr>
        <w:pict>
          <v:shape id="_x0000_s1141" type="#_x0000_t202" style="position:absolute;left:0;text-align:left;margin-left:77.1pt;margin-top:22.8pt;width:342.9pt;height:234.45pt;z-index:16" filled="f" stroked="f">
            <v:textbox>
              <w:txbxContent>
                <w:p w:rsidR="00000000" w:rsidRDefault="00000000">
                  <w:r>
                    <w:object w:dxaOrig="6570" w:dyaOrig="4545">
                      <v:shape id="_x0000_i1033" type="#_x0000_t75" style="width:328.5pt;height:227.25pt" o:ole="">
                        <v:imagedata r:id="rId23" o:title=""/>
                      </v:shape>
                      <o:OLEObject Type="Embed" ProgID="Excel.Chart.8" ShapeID="_x0000_i1033" DrawAspect="Content" ObjectID="_1395244981" r:id="rId24">
                        <o:FieldCodes>\s</o:FieldCodes>
                      </o:OLEObject>
                    </w:object>
                  </w:r>
                </w:p>
              </w:txbxContent>
            </v:textbox>
          </v:shape>
        </w:pict>
      </w:r>
      <w:r>
        <w:rPr>
          <w:rFonts w:ascii="SimHei" w:eastAsia="SimHei"/>
        </w:rPr>
        <w:t>1990-1999</w:t>
      </w:r>
      <w:r>
        <w:rPr>
          <w:rFonts w:ascii="SimHei" w:eastAsia="SimHei" w:hint="eastAsia"/>
        </w:rPr>
        <w:t>年小学毕业率</w: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rFonts w:hint="eastAsia"/>
        </w:rPr>
      </w:pPr>
    </w:p>
    <w:p w:rsidR="00000000" w:rsidRDefault="00000000">
      <w:pPr>
        <w:spacing w:after="240" w:line="360" w:lineRule="exact"/>
        <w:ind w:firstLine="425"/>
        <w:rPr>
          <w:rFonts w:hint="eastAsia"/>
        </w:rPr>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sz w:val="18"/>
        </w:rPr>
      </w:pPr>
      <w:r>
        <w:rPr>
          <w:rFonts w:hint="eastAsia"/>
          <w:sz w:val="18"/>
        </w:rPr>
        <w:t>资料来源：公共教育部，计划、规划和预算总局。</w:t>
      </w:r>
    </w:p>
    <w:p w:rsidR="00000000" w:rsidRDefault="00000000">
      <w:pPr>
        <w:spacing w:after="240" w:line="360" w:lineRule="exact"/>
        <w:ind w:firstLine="425"/>
      </w:pPr>
      <w:r>
        <w:t xml:space="preserve">419.  </w:t>
      </w:r>
      <w:r>
        <w:rPr>
          <w:rFonts w:hint="eastAsia"/>
        </w:rPr>
        <w:t>从</w:t>
      </w:r>
      <w:r>
        <w:t>90</w:t>
      </w:r>
      <w:r>
        <w:rPr>
          <w:rFonts w:hint="eastAsia"/>
        </w:rPr>
        <w:t>年代中期以来，已经实现</w:t>
      </w:r>
      <w:r>
        <w:t>1990</w:t>
      </w:r>
      <w:r>
        <w:rPr>
          <w:rFonts w:hint="eastAsia"/>
        </w:rPr>
        <w:t>年全国维护儿童方案规定的指标，即进入小学的</w:t>
      </w:r>
      <w:r>
        <w:t>80%</w:t>
      </w:r>
      <w:r>
        <w:rPr>
          <w:rFonts w:hint="eastAsia"/>
        </w:rPr>
        <w:t>的男女儿童都要小学毕业。这十年间取得的进步是近</w:t>
      </w:r>
      <w:r>
        <w:t>15</w:t>
      </w:r>
      <w:r>
        <w:rPr>
          <w:rFonts w:hint="eastAsia"/>
        </w:rPr>
        <w:t>个百分点。尽管如此，如果我们考虑到由于推行成人教育，</w:t>
      </w:r>
      <w:r>
        <w:t>15</w:t>
      </w:r>
      <w:r>
        <w:rPr>
          <w:rFonts w:hint="eastAsia"/>
        </w:rPr>
        <w:t>岁的人口中也有</w:t>
      </w:r>
      <w:r>
        <w:t>87%</w:t>
      </w:r>
      <w:r>
        <w:rPr>
          <w:rFonts w:hint="eastAsia"/>
        </w:rPr>
        <w:t>的人都已小学毕业的话，那么上述进步将更大。</w:t>
      </w:r>
    </w:p>
    <w:p w:rsidR="00000000" w:rsidRDefault="00000000">
      <w:pPr>
        <w:spacing w:after="240" w:line="360" w:lineRule="exact"/>
        <w:ind w:firstLine="425"/>
      </w:pPr>
      <w:r>
        <w:t xml:space="preserve">420.  </w:t>
      </w:r>
      <w:r>
        <w:rPr>
          <w:rFonts w:hint="eastAsia"/>
        </w:rPr>
        <w:t>为国内最穷地区的家庭和学校提供专门物力和财力的补偿行动以及推广土著和村社的教育模式，已保障更多女童和男童留在学校：这表现为不及格率和辍学率降低，归根结底，完成六年小学教育的年龄人口比例更大。</w:t>
      </w:r>
    </w:p>
    <w:p w:rsidR="00000000" w:rsidRDefault="00000000">
      <w:pPr>
        <w:spacing w:after="240" w:line="360" w:lineRule="exact"/>
        <w:jc w:val="left"/>
        <w:rPr>
          <w:rFonts w:ascii="SimHei" w:eastAsia="SimHei"/>
        </w:rPr>
      </w:pPr>
      <w:r>
        <w:rPr>
          <w:rFonts w:ascii="SimHei" w:eastAsia="SimHei" w:hint="eastAsia"/>
        </w:rPr>
        <w:t>中学教育</w:t>
      </w:r>
    </w:p>
    <w:p w:rsidR="00000000" w:rsidRDefault="00000000">
      <w:pPr>
        <w:spacing w:after="240" w:line="360" w:lineRule="exact"/>
        <w:ind w:firstLine="425"/>
      </w:pPr>
      <w:r>
        <w:t xml:space="preserve">421.  </w:t>
      </w:r>
      <w:r>
        <w:rPr>
          <w:rFonts w:hint="eastAsia"/>
        </w:rPr>
        <w:t>上一个十年间中学教育注册人数增加了</w:t>
      </w:r>
      <w:r>
        <w:t>25.6%</w:t>
      </w:r>
      <w:r>
        <w:rPr>
          <w:rFonts w:hint="eastAsia"/>
        </w:rPr>
        <w:t>。这在相当程度上是由于自</w:t>
      </w:r>
      <w:r>
        <w:t>1992</w:t>
      </w:r>
      <w:r>
        <w:rPr>
          <w:rFonts w:hint="eastAsia"/>
        </w:rPr>
        <w:t>年以来中学教育已成为义务教育的一部分。</w:t>
      </w:r>
      <w:r>
        <w:t>1999-2000</w:t>
      </w:r>
      <w:r>
        <w:rPr>
          <w:rFonts w:hint="eastAsia"/>
        </w:rPr>
        <w:t>学年期间共有</w:t>
      </w:r>
      <w:r>
        <w:t>520</w:t>
      </w:r>
      <w:r>
        <w:rPr>
          <w:rFonts w:hint="eastAsia"/>
        </w:rPr>
        <w:t>万青年在学校系统上学，比上学年多</w:t>
      </w:r>
      <w:r>
        <w:t>138</w:t>
      </w:r>
      <w:r>
        <w:rPr>
          <w:rFonts w:hint="eastAsia"/>
        </w:rPr>
        <w:t xml:space="preserve"> </w:t>
      </w:r>
      <w:r>
        <w:t>000</w:t>
      </w:r>
      <w:r>
        <w:rPr>
          <w:rFonts w:hint="eastAsia"/>
        </w:rPr>
        <w:t>人。估计本学年注册学生超过</w:t>
      </w:r>
      <w:r>
        <w:t>530</w:t>
      </w:r>
      <w:r>
        <w:rPr>
          <w:rFonts w:hint="eastAsia"/>
        </w:rPr>
        <w:t>万人。</w:t>
      </w:r>
    </w:p>
    <w:p w:rsidR="00000000" w:rsidRDefault="00000000">
      <w:pPr>
        <w:spacing w:after="240" w:line="360" w:lineRule="exact"/>
        <w:ind w:firstLine="425"/>
      </w:pPr>
      <w:r>
        <w:t>422.  1999-2000</w:t>
      </w:r>
      <w:r>
        <w:rPr>
          <w:rFonts w:hint="eastAsia"/>
        </w:rPr>
        <w:t>学年期间共有</w:t>
      </w:r>
      <w:r>
        <w:t>993</w:t>
      </w:r>
      <w:r>
        <w:rPr>
          <w:rFonts w:hint="eastAsia"/>
        </w:rPr>
        <w:t xml:space="preserve"> </w:t>
      </w:r>
      <w:r>
        <w:t>000</w:t>
      </w:r>
      <w:r>
        <w:rPr>
          <w:rFonts w:hint="eastAsia"/>
        </w:rPr>
        <w:t>个学生上电视中学，这种教育方式集中在偏远的农村地区。估计中学注册人数增长总数的</w:t>
      </w:r>
      <w:r>
        <w:t>67.1%</w:t>
      </w:r>
      <w:r>
        <w:rPr>
          <w:rFonts w:hint="eastAsia"/>
        </w:rPr>
        <w:t>恰恰是电视中学服务带来的结果；因为在墨西哥那些又小又分散的农村地区和某些靠近城市的地区，小学毕业生由于有电视中学才能继续接受基础教育。目前上电视中学的人数已占中学注册总人数的将近五分之一。</w:t>
      </w:r>
    </w:p>
    <w:p w:rsidR="00000000" w:rsidRDefault="00000000">
      <w:pPr>
        <w:spacing w:after="240" w:line="360" w:lineRule="exact"/>
        <w:ind w:firstLine="425"/>
      </w:pPr>
      <w:r>
        <w:t xml:space="preserve">423.  </w:t>
      </w:r>
      <w:r>
        <w:rPr>
          <w:rFonts w:hint="eastAsia"/>
        </w:rPr>
        <w:t>目前女生占初中注册人数的</w:t>
      </w:r>
      <w:r>
        <w:t>48.6%</w:t>
      </w:r>
      <w:r>
        <w:rPr>
          <w:rFonts w:hint="eastAsia"/>
        </w:rPr>
        <w:t>。她们的毕业率比男生高很多。</w:t>
      </w:r>
      <w:r>
        <w:t>1998-1999</w:t>
      </w:r>
      <w:r>
        <w:rPr>
          <w:rFonts w:hint="eastAsia"/>
        </w:rPr>
        <w:t>学年期间，</w:t>
      </w:r>
      <w:r>
        <w:t>89.6%</w:t>
      </w:r>
      <w:r>
        <w:rPr>
          <w:rFonts w:hint="eastAsia"/>
        </w:rPr>
        <w:t>的男孩读完学业，而开始初中学习的女孩中却有</w:t>
      </w:r>
      <w:r>
        <w:t>92.1%</w:t>
      </w:r>
      <w:r>
        <w:rPr>
          <w:rFonts w:hint="eastAsia"/>
        </w:rPr>
        <w:t>的人毕业。同样，男生辍学率也高，因为同一学年，开始上学的男孩中有</w:t>
      </w:r>
      <w:r>
        <w:t>11.4%</w:t>
      </w:r>
      <w:r>
        <w:rPr>
          <w:rFonts w:hint="eastAsia"/>
        </w:rPr>
        <w:t>辍学，而女孩只有</w:t>
      </w:r>
      <w:r>
        <w:t>7.9%</w:t>
      </w:r>
      <w:r>
        <w:rPr>
          <w:rFonts w:hint="eastAsia"/>
        </w:rPr>
        <w:t>。</w:t>
      </w:r>
    </w:p>
    <w:p w:rsidR="00000000" w:rsidRDefault="00000000">
      <w:pPr>
        <w:spacing w:after="240" w:line="360" w:lineRule="exact"/>
        <w:ind w:firstLine="425"/>
      </w:pPr>
      <w:r>
        <w:t xml:space="preserve">424.  </w:t>
      </w:r>
      <w:r>
        <w:rPr>
          <w:rFonts w:hint="eastAsia"/>
        </w:rPr>
        <w:t>尽管女孩辍学率低，尽管上一个十年取得了进步，但女孩在从小学到初中的过渡中仍然比男孩落后。</w:t>
      </w:r>
    </w:p>
    <w:p w:rsidR="00000000" w:rsidRDefault="00000000">
      <w:pPr>
        <w:spacing w:after="240" w:line="360" w:lineRule="exact"/>
        <w:jc w:val="center"/>
        <w:rPr>
          <w:rFonts w:ascii="SimHei" w:eastAsia="SimHei"/>
        </w:rPr>
      </w:pPr>
      <w:r>
        <w:rPr>
          <w:noProof/>
          <w:sz w:val="20"/>
        </w:rPr>
        <w:pict>
          <v:rect id="_x0000_s1107" style="position:absolute;left:0;text-align:left;margin-left:78pt;margin-top:27.55pt;width:36.05pt;height:15.65pt;z-index:27" o:regroupid="3" stroked="f">
            <v:textbox inset="1pt,1pt,1pt,1pt">
              <w:txbxContent>
                <w:p w:rsidR="00000000" w:rsidRDefault="00000000">
                  <w:pPr>
                    <w:rPr>
                      <w:sz w:val="18"/>
                    </w:rPr>
                  </w:pPr>
                  <w:r>
                    <w:rPr>
                      <w:rFonts w:hint="eastAsia"/>
                      <w:sz w:val="18"/>
                    </w:rPr>
                    <w:t>百分比</w:t>
                  </w:r>
                </w:p>
              </w:txbxContent>
            </v:textbox>
          </v:rect>
        </w:pict>
      </w:r>
      <w:r>
        <w:rPr>
          <w:rFonts w:ascii="SimHei" w:eastAsia="SimHei"/>
        </w:rPr>
        <w:t>1990-1999</w:t>
      </w:r>
      <w:r>
        <w:rPr>
          <w:rFonts w:ascii="SimHei" w:eastAsia="SimHei" w:hint="eastAsia"/>
        </w:rPr>
        <w:t>年初中入学率</w:t>
      </w:r>
    </w:p>
    <w:p w:rsidR="00000000" w:rsidRDefault="00000000">
      <w:pPr>
        <w:spacing w:after="240" w:line="360" w:lineRule="exact"/>
        <w:ind w:firstLine="425"/>
      </w:pPr>
      <w:r>
        <w:rPr>
          <w:noProof/>
          <w:sz w:val="20"/>
        </w:rPr>
        <w:pict>
          <v:shape id="_x0000_s1152" type="#_x0000_t202" style="position:absolute;left:0;text-align:left;margin-left:58.35pt;margin-top:2.8pt;width:385.65pt;height:203.7pt;z-index:26" filled="f" stroked="f">
            <v:textbox>
              <w:txbxContent>
                <w:p w:rsidR="00000000" w:rsidRDefault="00000000">
                  <w:r>
                    <w:object w:dxaOrig="7425" w:dyaOrig="3930">
                      <v:shape id="_x0000_i1034" type="#_x0000_t75" style="width:371.25pt;height:196.5pt" o:ole="">
                        <v:imagedata r:id="rId25" o:title=""/>
                      </v:shape>
                      <o:OLEObject Type="Embed" ProgID="Excel.Chart.8" ShapeID="_x0000_i1034" DrawAspect="Content" ObjectID="_1395244982" r:id="rId26">
                        <o:FieldCodes>\s</o:FieldCodes>
                      </o:OLEObject>
                    </w:objec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before="240" w:line="360" w:lineRule="exact"/>
        <w:ind w:firstLine="425"/>
      </w:pPr>
    </w:p>
    <w:p w:rsidR="00000000" w:rsidRDefault="00000000">
      <w:pPr>
        <w:spacing w:after="240" w:line="360" w:lineRule="exact"/>
        <w:ind w:firstLine="425"/>
        <w:rPr>
          <w:sz w:val="18"/>
        </w:rPr>
      </w:pPr>
      <w:r>
        <w:rPr>
          <w:rFonts w:hint="eastAsia"/>
          <w:sz w:val="18"/>
        </w:rPr>
        <w:t>资料来源：公共教育部，计划、规划和预算总局。</w:t>
      </w:r>
    </w:p>
    <w:p w:rsidR="00000000" w:rsidRDefault="00000000">
      <w:pPr>
        <w:spacing w:after="240" w:line="360" w:lineRule="exact"/>
        <w:jc w:val="left"/>
        <w:rPr>
          <w:rFonts w:ascii="SimHei" w:eastAsia="SimHei"/>
        </w:rPr>
      </w:pPr>
      <w:r>
        <w:rPr>
          <w:rFonts w:ascii="SimHei" w:eastAsia="SimHei" w:hint="eastAsia"/>
        </w:rPr>
        <w:t>补偿计划和促进平等计划</w:t>
      </w:r>
    </w:p>
    <w:p w:rsidR="00000000" w:rsidRDefault="00000000">
      <w:pPr>
        <w:spacing w:after="240" w:line="360" w:lineRule="exact"/>
        <w:ind w:firstLine="425"/>
      </w:pPr>
      <w:r>
        <w:t xml:space="preserve">425.  </w:t>
      </w:r>
      <w:r>
        <w:rPr>
          <w:rFonts w:hint="eastAsia"/>
        </w:rPr>
        <w:t>墨西哥政府近几年来作出重大努力，为国内最穷困地区受初级教育的女孩和男孩提供继续上学直到完成学业的手段。这些努力中突出的是补偿计划、土著人教育、村社教育、为残疾人提供的教育以及“教育、保健和食品计划”提供教育奖学金。</w:t>
      </w:r>
    </w:p>
    <w:p w:rsidR="00000000" w:rsidRDefault="00000000">
      <w:pPr>
        <w:spacing w:after="240" w:line="360" w:lineRule="exact"/>
        <w:ind w:firstLine="425"/>
      </w:pPr>
      <w:r>
        <w:t xml:space="preserve">426.  </w:t>
      </w:r>
      <w:r>
        <w:rPr>
          <w:rFonts w:hint="eastAsia"/>
        </w:rPr>
        <w:t>本学年受惠于各种补偿计划的男女学生共达</w:t>
      </w:r>
      <w:r>
        <w:t>520</w:t>
      </w:r>
      <w:r>
        <w:rPr>
          <w:rFonts w:hint="eastAsia"/>
        </w:rPr>
        <w:t>万人。</w:t>
      </w:r>
    </w:p>
    <w:p w:rsidR="00000000" w:rsidRDefault="00000000">
      <w:pPr>
        <w:spacing w:after="240" w:line="360" w:lineRule="exact"/>
        <w:ind w:firstLine="425"/>
      </w:pPr>
      <w:r>
        <w:t xml:space="preserve">427.  </w:t>
      </w:r>
      <w:r>
        <w:rPr>
          <w:rFonts w:hint="eastAsia"/>
        </w:rPr>
        <w:t>公共教育部通过全国教育促进委员会推行以下补偿计划：</w:t>
      </w:r>
    </w:p>
    <w:p w:rsidR="00000000" w:rsidRDefault="00000000">
      <w:pPr>
        <w:numPr>
          <w:ilvl w:val="0"/>
          <w:numId w:val="23"/>
        </w:numPr>
        <w:spacing w:line="360" w:lineRule="exact"/>
      </w:pPr>
      <w:r>
        <w:rPr>
          <w:rFonts w:hint="eastAsia"/>
        </w:rPr>
        <w:t>消除教育落后计划（</w:t>
      </w:r>
      <w:r>
        <w:t>PARE</w:t>
      </w:r>
      <w:r>
        <w:rPr>
          <w:rFonts w:hint="eastAsia"/>
        </w:rPr>
        <w:t>）；</w:t>
      </w:r>
    </w:p>
    <w:p w:rsidR="00000000" w:rsidRDefault="00000000">
      <w:pPr>
        <w:numPr>
          <w:ilvl w:val="0"/>
          <w:numId w:val="23"/>
        </w:numPr>
        <w:spacing w:line="360" w:lineRule="exact"/>
      </w:pPr>
      <w:r>
        <w:rPr>
          <w:rFonts w:hint="eastAsia"/>
        </w:rPr>
        <w:t>消除基础教育落后计划（</w:t>
      </w:r>
      <w:r>
        <w:t>PAREB</w:t>
      </w:r>
      <w:r>
        <w:rPr>
          <w:rFonts w:hint="eastAsia"/>
        </w:rPr>
        <w:t>）；</w:t>
      </w:r>
    </w:p>
    <w:p w:rsidR="00000000" w:rsidRDefault="00000000">
      <w:pPr>
        <w:numPr>
          <w:ilvl w:val="0"/>
          <w:numId w:val="23"/>
        </w:numPr>
        <w:spacing w:line="360" w:lineRule="exact"/>
      </w:pPr>
      <w:r>
        <w:rPr>
          <w:rFonts w:hint="eastAsia"/>
        </w:rPr>
        <w:t>消除教育落后全面计划（</w:t>
      </w:r>
      <w:r>
        <w:t>PIARE</w:t>
      </w:r>
      <w:r>
        <w:rPr>
          <w:rFonts w:hint="eastAsia"/>
        </w:rPr>
        <w:t>）；</w:t>
      </w:r>
    </w:p>
    <w:p w:rsidR="00000000" w:rsidRDefault="00000000">
      <w:pPr>
        <w:numPr>
          <w:ilvl w:val="0"/>
          <w:numId w:val="23"/>
        </w:numPr>
        <w:spacing w:line="360" w:lineRule="exact"/>
      </w:pPr>
      <w:r>
        <w:rPr>
          <w:rFonts w:hint="eastAsia"/>
        </w:rPr>
        <w:t>早期教育发展计划（</w:t>
      </w:r>
      <w:r>
        <w:t>PRODEI</w:t>
      </w:r>
      <w:r>
        <w:rPr>
          <w:rFonts w:hint="eastAsia"/>
        </w:rPr>
        <w:t>）；</w:t>
      </w:r>
    </w:p>
    <w:p w:rsidR="00000000" w:rsidRDefault="00000000">
      <w:pPr>
        <w:numPr>
          <w:ilvl w:val="0"/>
          <w:numId w:val="23"/>
        </w:numPr>
        <w:spacing w:line="360" w:lineRule="exact"/>
      </w:pPr>
      <w:r>
        <w:rPr>
          <w:rFonts w:hint="eastAsia"/>
        </w:rPr>
        <w:t>支持落后学校计划（</w:t>
      </w:r>
      <w:r>
        <w:t>PAED</w:t>
      </w:r>
      <w:r>
        <w:rPr>
          <w:rFonts w:hint="eastAsia"/>
        </w:rPr>
        <w:t>）；</w:t>
      </w:r>
    </w:p>
    <w:p w:rsidR="00000000" w:rsidRDefault="00000000">
      <w:pPr>
        <w:numPr>
          <w:ilvl w:val="0"/>
          <w:numId w:val="23"/>
        </w:numPr>
        <w:spacing w:after="240" w:line="360" w:lineRule="exact"/>
      </w:pPr>
      <w:r>
        <w:rPr>
          <w:rFonts w:hint="eastAsia"/>
        </w:rPr>
        <w:t>消除早期和基础教育落后计划（</w:t>
      </w:r>
      <w:r>
        <w:t>PAREIB</w:t>
      </w:r>
      <w:r>
        <w:rPr>
          <w:rFonts w:hint="eastAsia"/>
        </w:rPr>
        <w:t>）。</w:t>
      </w:r>
    </w:p>
    <w:p w:rsidR="00000000" w:rsidRDefault="00000000">
      <w:pPr>
        <w:spacing w:after="240" w:line="360" w:lineRule="exact"/>
        <w:ind w:firstLine="425"/>
      </w:pPr>
      <w:r>
        <w:t>428.  1997-1998</w:t>
      </w:r>
      <w:r>
        <w:rPr>
          <w:rFonts w:hint="eastAsia"/>
        </w:rPr>
        <w:t>学年期间，支持落后学校计划的行动被纳入消除教育落后全面计划，同时消除基础教育落后计划纳入了消除教育落后计划和早期教育发展计划的一般小学和早期教育行动。</w:t>
      </w:r>
    </w:p>
    <w:p w:rsidR="00000000" w:rsidRDefault="00000000">
      <w:pPr>
        <w:spacing w:after="240" w:line="360" w:lineRule="exact"/>
        <w:ind w:firstLine="425"/>
      </w:pPr>
      <w:r>
        <w:t xml:space="preserve">429.  </w:t>
      </w:r>
      <w:r>
        <w:rPr>
          <w:rFonts w:hint="eastAsia"/>
        </w:rPr>
        <w:t>全国教育促进委员会的行动集中在“教育，保健和食品计划”照顾的同一些村社，目的是共同努力加强这些行动的力度。</w:t>
      </w:r>
    </w:p>
    <w:p w:rsidR="00000000" w:rsidRDefault="00000000">
      <w:pPr>
        <w:spacing w:after="240" w:line="360" w:lineRule="exact"/>
        <w:ind w:firstLine="425"/>
      </w:pPr>
      <w:r>
        <w:t xml:space="preserve">430.  </w:t>
      </w:r>
      <w:r>
        <w:rPr>
          <w:rFonts w:hint="eastAsia"/>
        </w:rPr>
        <w:t>为了支持多年级小学校，包括所有土著人学校的学生，</w:t>
      </w:r>
      <w:r>
        <w:t>1999-2000</w:t>
      </w:r>
      <w:r>
        <w:rPr>
          <w:rFonts w:hint="eastAsia"/>
        </w:rPr>
        <w:t>学年分发了</w:t>
      </w:r>
      <w:r>
        <w:t>430</w:t>
      </w:r>
      <w:r>
        <w:rPr>
          <w:rFonts w:hint="eastAsia"/>
        </w:rPr>
        <w:t>万套学生用品。</w:t>
      </w:r>
    </w:p>
    <w:p w:rsidR="00000000" w:rsidRDefault="00000000">
      <w:pPr>
        <w:spacing w:after="240" w:line="360" w:lineRule="exact"/>
        <w:ind w:firstLine="425"/>
      </w:pPr>
      <w:r>
        <w:t>431.</w:t>
      </w:r>
      <w:r>
        <w:rPr>
          <w:rFonts w:hint="eastAsia"/>
        </w:rPr>
        <w:t xml:space="preserve">  </w:t>
      </w:r>
      <w:r>
        <w:rPr>
          <w:rFonts w:hint="eastAsia"/>
        </w:rPr>
        <w:t>为了提高最偏远农村和土著村社的教育质量，在</w:t>
      </w:r>
      <w:r>
        <w:t>1999-2000</w:t>
      </w:r>
      <w:r>
        <w:rPr>
          <w:rFonts w:hint="eastAsia"/>
        </w:rPr>
        <w:t>学年期间为在这些地区工作的</w:t>
      </w:r>
      <w:r>
        <w:t>88,000</w:t>
      </w:r>
      <w:r>
        <w:rPr>
          <w:rFonts w:hint="eastAsia"/>
        </w:rPr>
        <w:t>名教师、巡视员和校长举办了专业培训。同时还训练这些人以同业相助形式制订学校计划，来找出学校的中心问题和解决这些问题的办法。</w:t>
      </w:r>
    </w:p>
    <w:p w:rsidR="00000000" w:rsidRDefault="00000000">
      <w:pPr>
        <w:spacing w:after="240" w:line="360" w:lineRule="exact"/>
        <w:ind w:firstLine="425"/>
      </w:pPr>
      <w:r>
        <w:t xml:space="preserve">432.  </w:t>
      </w:r>
      <w:r>
        <w:rPr>
          <w:rFonts w:hint="eastAsia"/>
        </w:rPr>
        <w:t>为了对每种文化的特殊性给予应有的尊重，同时注意需要提供不同教育选择以便更好地同周围和社会其他部门保持联系，几十年来一直在国内各种不同种族的女童和儿童中推行双语种教育模式。同时，全国土著居民协会的“土著人学校寄宿计划”为</w:t>
      </w:r>
      <w:r>
        <w:t>6</w:t>
      </w:r>
      <w:r>
        <w:rPr>
          <w:rFonts w:hint="eastAsia"/>
        </w:rPr>
        <w:t>至</w:t>
      </w:r>
      <w:r>
        <w:t>14</w:t>
      </w:r>
      <w:r>
        <w:rPr>
          <w:rFonts w:hint="eastAsia"/>
        </w:rPr>
        <w:t>岁的土著女孩和男孩提供拥有食、住和医疗服务的小学教育。</w:t>
      </w:r>
    </w:p>
    <w:p w:rsidR="00000000" w:rsidRDefault="00000000">
      <w:pPr>
        <w:spacing w:after="240" w:line="360" w:lineRule="exact"/>
        <w:ind w:firstLine="425"/>
      </w:pPr>
      <w:r>
        <w:t>433.  1999-2000</w:t>
      </w:r>
      <w:r>
        <w:rPr>
          <w:rFonts w:hint="eastAsia"/>
        </w:rPr>
        <w:t>学年期间，补偿计划受益学校的近</w:t>
      </w:r>
      <w:r>
        <w:t>30</w:t>
      </w:r>
      <w:r>
        <w:rPr>
          <w:rFonts w:hint="eastAsia"/>
        </w:rPr>
        <w:t xml:space="preserve"> </w:t>
      </w:r>
      <w:r>
        <w:t>000</w:t>
      </w:r>
      <w:r>
        <w:rPr>
          <w:rFonts w:hint="eastAsia"/>
        </w:rPr>
        <w:t>多个家长协会通过“支持办学”计划接受了培训。这方面的资金用于改善校舍的小型工程和购买教材。</w:t>
      </w:r>
      <w:r>
        <w:t>1996-1997</w:t>
      </w:r>
      <w:r>
        <w:rPr>
          <w:rFonts w:hint="eastAsia"/>
        </w:rPr>
        <w:t>学年开始推行这一计划时，</w:t>
      </w:r>
      <w:r>
        <w:t>5,200</w:t>
      </w:r>
      <w:r>
        <w:rPr>
          <w:rFonts w:hint="eastAsia"/>
        </w:rPr>
        <w:t>个家长协会得到了支持。</w:t>
      </w:r>
    </w:p>
    <w:p w:rsidR="00000000" w:rsidRDefault="00000000">
      <w:pPr>
        <w:spacing w:after="240" w:line="360" w:lineRule="exact"/>
        <w:ind w:firstLine="425"/>
      </w:pPr>
      <w:r>
        <w:t xml:space="preserve">434.  </w:t>
      </w:r>
      <w:r>
        <w:rPr>
          <w:rFonts w:hint="eastAsia"/>
        </w:rPr>
        <w:t>本学年通过“教育、保健和食品计划”，全国最落后地区</w:t>
      </w:r>
      <w:r>
        <w:t>250</w:t>
      </w:r>
      <w:r>
        <w:rPr>
          <w:rFonts w:hint="eastAsia"/>
        </w:rPr>
        <w:t>万女童、儿童和青少年获得了奖学金和购买学生用品的补助，以保证他们上学和完成基础教育学业。为了帮助处于极端穷困状态的居民平等接受教育服务，“教育、保健和食品计划”还向女童和女青年提供特殊的鼓励。</w:t>
      </w:r>
    </w:p>
    <w:p w:rsidR="00000000" w:rsidRDefault="00000000">
      <w:pPr>
        <w:spacing w:after="240" w:line="360" w:lineRule="exact"/>
        <w:ind w:firstLine="425"/>
      </w:pPr>
      <w:r>
        <w:t xml:space="preserve">435.  </w:t>
      </w:r>
      <w:r>
        <w:rPr>
          <w:rFonts w:hint="eastAsia"/>
        </w:rPr>
        <w:t>还应指出，在争取教育平等方面所作的努力不仅包括基础性培养，而且开展较小规模的行动来支持财力菲薄的青少年能够上高中和大学。突出的有推行奖学金计划，在交通运输、开放式学校和电视高中等方面给予支持。</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从性别观点的角度发展基础教育</w:t>
      </w:r>
    </w:p>
    <w:p w:rsidR="00000000" w:rsidRDefault="00000000">
      <w:pPr>
        <w:spacing w:after="240" w:line="360" w:lineRule="exact"/>
        <w:ind w:firstLine="425"/>
      </w:pPr>
      <w:r>
        <w:t xml:space="preserve">436.  </w:t>
      </w:r>
      <w:r>
        <w:rPr>
          <w:rFonts w:hint="eastAsia"/>
        </w:rPr>
        <w:t>在教育部门继续努力消除女童和女青年入学和上学方面的不平等，反对教育方面带有性偏见的态度和内容。为此已经推行关心农村、城市边缘和土著居民的方案。重要的还有为了查明妇女在教育方面的落后情况而进行的地位微观分析。这些计划和方案中突出的有：</w:t>
      </w:r>
    </w:p>
    <w:p w:rsidR="00000000" w:rsidRDefault="00000000">
      <w:pPr>
        <w:spacing w:after="240" w:line="360" w:lineRule="exact"/>
        <w:ind w:firstLine="425"/>
      </w:pPr>
      <w:r>
        <w:t xml:space="preserve">437.  </w:t>
      </w:r>
      <w:r>
        <w:rPr>
          <w:rFonts w:hint="eastAsia"/>
        </w:rPr>
        <w:t>组成全国所有各单位参加的“维护妇女教育行动网”，因而展开了各种适应每个单位特点的行动，诸如开设试点训练班来启发公众、教师、学生以及女学生的父母家长认识女孩上中学的重要性。迄今为止，公共教育部已在全国范围完成关于妇女因地域、种族语言和农村等而在基础教育方面落后的微观地区分析，从而得出了一些市级指数。该微观地区分析详细描述了教育落后情况，提供一些指数说明这些特点和女孩与妇女受基础教育情况存在的种种偶然巧合关系。因而已成为用来制订行动和计划以保障更多女孩子入学和上学的重要工具。</w:t>
      </w:r>
    </w:p>
    <w:p w:rsidR="00000000" w:rsidRDefault="00000000">
      <w:pPr>
        <w:spacing w:after="240" w:line="360" w:lineRule="exact"/>
        <w:ind w:firstLine="425"/>
      </w:pPr>
      <w:r>
        <w:t xml:space="preserve">438.  </w:t>
      </w:r>
      <w:r>
        <w:rPr>
          <w:rFonts w:hint="eastAsia"/>
        </w:rPr>
        <w:t>在早期教育、学前教育和基础教育（小学和初中）方面开展的行动中，突出的是在下列计划和方案的框架内开展行动：“早期教育发展”计划、“鼓励基础教育”计划、“通向中学之路”计划、“父母学校共同努力，为了我们的子女”计划、“为社会而教育”方案、“测定照顾夜班母亲的子女的需要”方案、“在一个多种多样的世界”方案、“表达和形成价值观念的早期活动”方案和“就近对女童和妇女教育发展情况进行地区微观测定”计划。通过这些行动，把性别观点纳入研究正式教育的计划和规划，并纳入电视中学。</w:t>
      </w:r>
    </w:p>
    <w:p w:rsidR="00000000" w:rsidRDefault="00000000">
      <w:pPr>
        <w:spacing w:after="240" w:line="360" w:lineRule="exact"/>
        <w:ind w:firstLine="425"/>
      </w:pPr>
      <w:r>
        <w:t xml:space="preserve">439.  </w:t>
      </w:r>
      <w:r>
        <w:rPr>
          <w:rFonts w:hint="eastAsia"/>
        </w:rPr>
        <w:t>通过“在一个多种多样的世界”方案，从早期教育开始就进行平等教育。这样做的目的是促使女孩和男孩在成长过程中不形成种族歧视或种族隔离观念，避免等级化，从而加强全面造就人才。这项以家庭父母为主要对象的政府方案目前还处在制定文件阶段。</w:t>
      </w:r>
    </w:p>
    <w:p w:rsidR="00000000" w:rsidRDefault="00000000">
      <w:pPr>
        <w:spacing w:after="240" w:line="360" w:lineRule="exact"/>
        <w:ind w:firstLine="425"/>
      </w:pPr>
      <w:r>
        <w:t xml:space="preserve">440.  </w:t>
      </w:r>
      <w:r>
        <w:rPr>
          <w:rFonts w:hint="eastAsia"/>
        </w:rPr>
        <w:t>“表达和形成价值观念的早期活动”方案主要通过训练班、短期班和教材改变和防止两性不平等和歧视性对待。为此已为公共教育部儿童发展中心的人员举办一次介绍价值观的训练班和一次关于“人的发展和价值观形成”的训练班。同时还举办了适应教师</w:t>
      </w:r>
      <w:r>
        <w:t>9</w:t>
      </w:r>
      <w:r>
        <w:rPr>
          <w:rFonts w:hint="eastAsia"/>
        </w:rPr>
        <w:t>级职业资格的称为“为学前儿童机会平等提供教育选择”的短期班。</w:t>
      </w:r>
    </w:p>
    <w:p w:rsidR="00000000" w:rsidRDefault="00000000">
      <w:pPr>
        <w:spacing w:after="240" w:line="360" w:lineRule="exact"/>
        <w:ind w:firstLine="425"/>
      </w:pPr>
      <w:r>
        <w:t xml:space="preserve">441.  </w:t>
      </w:r>
      <w:r>
        <w:rPr>
          <w:rFonts w:hint="eastAsia"/>
        </w:rPr>
        <w:t>公共教育部和联合国儿童基金会在</w:t>
      </w:r>
      <w:r>
        <w:t>1999</w:t>
      </w:r>
      <w:r>
        <w:rPr>
          <w:rFonts w:hint="eastAsia"/>
        </w:rPr>
        <w:t>年开始推行“测定照顾夜班母亲的子女的需要”方案，为从事劳动的母亲，特别是上夜班的母亲提供补助，解决在照顾儿童方面缺乏或缺少服务的问题。迄至</w:t>
      </w:r>
      <w:r>
        <w:t>1999</w:t>
      </w:r>
      <w:r>
        <w:rPr>
          <w:rFonts w:hint="eastAsia"/>
        </w:rPr>
        <w:t>年</w:t>
      </w:r>
      <w:r>
        <w:t>10</w:t>
      </w:r>
      <w:r>
        <w:rPr>
          <w:rFonts w:hint="eastAsia"/>
        </w:rPr>
        <w:t>月，这还是在联邦区开展的一项文件图书研究工作，目的是确定上夜班和上全班母亲四岁以下女童和男童需要哪些照顾，确定联邦区存在哪些照顾这类人口的服务，建议采取一些照顾措施或办法，按所测定的需要来疏通或建立服务设施。</w:t>
      </w:r>
    </w:p>
    <w:p w:rsidR="00000000" w:rsidRDefault="00000000">
      <w:pPr>
        <w:spacing w:after="240" w:line="360" w:lineRule="exact"/>
        <w:ind w:firstLine="425"/>
      </w:pPr>
      <w:r>
        <w:t>442.  1998</w:t>
      </w:r>
      <w:r>
        <w:rPr>
          <w:rFonts w:hint="eastAsia"/>
        </w:rPr>
        <w:t>年</w:t>
      </w:r>
      <w:r>
        <w:t>6</w:t>
      </w:r>
      <w:r>
        <w:rPr>
          <w:rFonts w:hint="eastAsia"/>
        </w:rPr>
        <w:t>月通过维护妇女教育行动负责人网而在</w:t>
      </w:r>
      <w:r>
        <w:t>31</w:t>
      </w:r>
      <w:r>
        <w:rPr>
          <w:rFonts w:hint="eastAsia"/>
        </w:rPr>
        <w:t>个联邦州单位分布的“通向中学之路”计划，是在“以吸收妇女为重点，推动从小学六年级向中学一年级过渡”方案的框架内开展的。它得到了美洲国家组织的赞助，目的是消除女童在进入和完成初中教育方面的落后现象。这一战略是促使女生和男生思考自己的能力以及女生在初中能够提高能力的方式，特别侧重女生学习科学的问题。还启发家长了解日常生活中歧视态度的后果，启发教育人员了解自己工作的价值。</w:t>
      </w:r>
    </w:p>
    <w:p w:rsidR="00000000" w:rsidRDefault="00000000">
      <w:pPr>
        <w:spacing w:after="240" w:line="360" w:lineRule="exact"/>
        <w:ind w:firstLine="425"/>
      </w:pPr>
      <w:r>
        <w:t xml:space="preserve">443.  </w:t>
      </w:r>
      <w:r>
        <w:rPr>
          <w:rFonts w:hint="eastAsia"/>
        </w:rPr>
        <w:t>公共教育部竭力把性别内容甚至性教育的某些方面纳入基础教育的计划、研究规划和免费教科书。修改小学教科书的工作是</w:t>
      </w:r>
      <w:r>
        <w:t>1993</w:t>
      </w:r>
      <w:r>
        <w:rPr>
          <w:rFonts w:hint="eastAsia"/>
        </w:rPr>
        <w:t>年开始的，目的是促使女童和男童通过思考而进行自我认识、自我评价和加强自尊心，培养预防习惯，以保障有利身心健康的生活。还采取发扬诸如尊重、忍耐、宽容和男女平等等价值观，给女教师和男教师提供教材以加强和推动教育工作。目前已有一批辅助材料纳入了性别观点，其中还包括保健、性和信仰等题目。</w:t>
      </w:r>
    </w:p>
    <w:p w:rsidR="00000000" w:rsidRDefault="00000000">
      <w:pPr>
        <w:spacing w:after="240" w:line="360" w:lineRule="exact"/>
        <w:ind w:firstLine="425"/>
      </w:pPr>
      <w:r>
        <w:t>444.  1993</w:t>
      </w:r>
      <w:r>
        <w:rPr>
          <w:rFonts w:hint="eastAsia"/>
        </w:rPr>
        <w:t>年以来，公共教育部中学教学计划和纲要都纳入了公民课和人权题目。初中一年级教学计划中明确阐述了性别平等观念，三年级设立了主要关于少年自学、保健、性行为、信仰和才能取向的课程：</w:t>
      </w:r>
      <w:r>
        <w:t>1999</w:t>
      </w:r>
      <w:r>
        <w:rPr>
          <w:rFonts w:hint="eastAsia"/>
        </w:rPr>
        <w:t>年编印的新教科书加进“公民道德伦理培养”的新课程，电视中学部编制了印刷品，确定了电视教学计划的内容，其中一个成分就是促进性别平等。</w:t>
      </w:r>
    </w:p>
    <w:p w:rsidR="00000000" w:rsidRDefault="00000000">
      <w:pPr>
        <w:spacing w:after="240" w:line="360" w:lineRule="exact"/>
        <w:ind w:firstLine="425"/>
      </w:pPr>
      <w:r>
        <w:t>445.  1998</w:t>
      </w:r>
      <w:r>
        <w:rPr>
          <w:rFonts w:hint="eastAsia"/>
        </w:rPr>
        <w:t>年年底，电视教育卫星网共设立三万套接收设备，以适应电视中学的发展，同时照顾全国所有普通中学和技术中学的需要。在此框架内还推行了称作“教育通向社会”的远程开放教育计划，宗旨是制作或挑选电视系列片，不仅在物质方面，而且在改变态度、信仰和加强性别平等的实践与行为方面促进妇女的变化。目前正在计划拍摄</w:t>
      </w:r>
      <w:r>
        <w:t>42</w:t>
      </w:r>
      <w:r>
        <w:rPr>
          <w:rFonts w:hint="eastAsia"/>
        </w:rPr>
        <w:t>集电视系列片，以儿童（</w:t>
      </w:r>
      <w:r>
        <w:t>3</w:t>
      </w:r>
      <w:r>
        <w:rPr>
          <w:rFonts w:hint="eastAsia"/>
        </w:rPr>
        <w:t>至</w:t>
      </w:r>
      <w:r>
        <w:t>13</w:t>
      </w:r>
      <w:r>
        <w:rPr>
          <w:rFonts w:hint="eastAsia"/>
        </w:rPr>
        <w:t>岁）、青少年（</w:t>
      </w:r>
      <w:r>
        <w:t>14</w:t>
      </w:r>
      <w:r>
        <w:rPr>
          <w:rFonts w:hint="eastAsia"/>
        </w:rPr>
        <w:t>至</w:t>
      </w:r>
      <w:r>
        <w:t>20</w:t>
      </w:r>
      <w:r>
        <w:rPr>
          <w:rFonts w:hint="eastAsia"/>
        </w:rPr>
        <w:t>岁）和成人（</w:t>
      </w:r>
      <w:r>
        <w:t>21</w:t>
      </w:r>
      <w:r>
        <w:rPr>
          <w:rFonts w:hint="eastAsia"/>
        </w:rPr>
        <w:t>至</w:t>
      </w:r>
      <w:r>
        <w:t>59</w:t>
      </w:r>
      <w:r>
        <w:rPr>
          <w:rFonts w:hint="eastAsia"/>
        </w:rPr>
        <w:t>岁）为对象，同时指导父母家长。</w:t>
      </w:r>
    </w:p>
    <w:p w:rsidR="00000000" w:rsidRDefault="00000000">
      <w:pPr>
        <w:spacing w:after="240" w:line="360" w:lineRule="exact"/>
        <w:ind w:firstLine="425"/>
      </w:pPr>
      <w:r>
        <w:t xml:space="preserve">446.  </w:t>
      </w:r>
      <w:r>
        <w:rPr>
          <w:rFonts w:hint="eastAsia"/>
        </w:rPr>
        <w:t>类似的是，“父母学校共同努力，为了我们的子女”计划还使用电子媒体（电脑、录相和电视），支持在联邦区基础教育各种年级和模式注册上学的女生和男生的父母家长改善家庭内部的共同生活。</w:t>
      </w:r>
    </w:p>
    <w:p w:rsidR="00000000" w:rsidRDefault="00000000">
      <w:pPr>
        <w:spacing w:after="240" w:line="360" w:lineRule="exact"/>
        <w:rPr>
          <w:rFonts w:ascii="SimHei" w:eastAsia="SimHei"/>
        </w:rPr>
      </w:pPr>
      <w:r>
        <w:rPr>
          <w:rFonts w:ascii="SimHei" w:eastAsia="SimHei" w:hint="eastAsia"/>
        </w:rPr>
        <w:t>成人教育</w:t>
      </w:r>
    </w:p>
    <w:p w:rsidR="00000000" w:rsidRDefault="00000000">
      <w:pPr>
        <w:spacing w:after="240" w:line="360" w:lineRule="exact"/>
      </w:pPr>
      <w:r>
        <w:rPr>
          <w:rFonts w:hint="eastAsia"/>
        </w:rPr>
        <w:t>成人文盲问题</w:t>
      </w:r>
    </w:p>
    <w:p w:rsidR="00000000" w:rsidRDefault="00000000">
      <w:pPr>
        <w:spacing w:after="240" w:line="360" w:lineRule="exact"/>
        <w:ind w:firstLine="425"/>
      </w:pPr>
      <w:r>
        <w:t xml:space="preserve">447.  </w:t>
      </w:r>
      <w:r>
        <w:rPr>
          <w:rFonts w:hint="eastAsia"/>
        </w:rPr>
        <w:t>成人文盲问题无论对墨西哥教育系统还是对整个社会都是一个巨大挑战。十年努力只减少了</w:t>
      </w:r>
      <w:r>
        <w:t>2.9</w:t>
      </w:r>
      <w:r>
        <w:rPr>
          <w:rFonts w:hint="eastAsia"/>
        </w:rPr>
        <w:t>个百分点。</w:t>
      </w:r>
    </w:p>
    <w:p w:rsidR="00000000" w:rsidRDefault="00000000">
      <w:pPr>
        <w:spacing w:after="240" w:line="360" w:lineRule="exact"/>
        <w:ind w:firstLine="425"/>
      </w:pPr>
      <w:r>
        <w:t>448.  2000</w:t>
      </w:r>
      <w:r>
        <w:rPr>
          <w:rFonts w:hint="eastAsia"/>
        </w:rPr>
        <w:t>年文盲指数是</w:t>
      </w:r>
      <w:r>
        <w:t>9.7%</w:t>
      </w:r>
      <w:r>
        <w:rPr>
          <w:rFonts w:hint="eastAsia"/>
        </w:rPr>
        <w:t>，其中妇女是</w:t>
      </w:r>
      <w:r>
        <w:t>11.6%</w:t>
      </w:r>
      <w:r>
        <w:rPr>
          <w:rFonts w:hint="eastAsia"/>
        </w:rPr>
        <w:t>，男人是</w:t>
      </w:r>
      <w:r>
        <w:t>7.6%</w:t>
      </w:r>
      <w:r>
        <w:rPr>
          <w:rFonts w:hint="eastAsia"/>
        </w:rPr>
        <w:t>。可以看出，较高的文盲百分比集中在</w:t>
      </w:r>
      <w:r>
        <w:t>60</w:t>
      </w:r>
      <w:r>
        <w:rPr>
          <w:rFonts w:hint="eastAsia"/>
        </w:rPr>
        <w:t>岁以上的居民中。应该指出，国际文盲指数都是针对</w:t>
      </w:r>
      <w:r>
        <w:t>15</w:t>
      </w:r>
      <w:r>
        <w:rPr>
          <w:rFonts w:hint="eastAsia"/>
        </w:rPr>
        <w:t>至</w:t>
      </w:r>
      <w:r>
        <w:t>59</w:t>
      </w:r>
      <w:r>
        <w:rPr>
          <w:rFonts w:hint="eastAsia"/>
        </w:rPr>
        <w:t>岁的居民。如果我们也这样做的话，那么文盲指数将是</w:t>
      </w:r>
      <w:r>
        <w:t>7.7%</w:t>
      </w:r>
      <w:r>
        <w:rPr>
          <w:rFonts w:hint="eastAsia"/>
        </w:rPr>
        <w:t>。</w:t>
      </w:r>
    </w:p>
    <w:p w:rsidR="00000000" w:rsidRDefault="00000000">
      <w:pPr>
        <w:spacing w:after="240" w:line="360" w:lineRule="exact"/>
        <w:jc w:val="center"/>
        <w:rPr>
          <w:rFonts w:ascii="SimHei" w:eastAsia="SimHei"/>
        </w:rPr>
      </w:pPr>
      <w:r>
        <w:rPr>
          <w:rFonts w:ascii="SimHei" w:eastAsia="SimHei"/>
        </w:rPr>
        <w:br w:type="page"/>
        <w:t>1990</w:t>
      </w:r>
      <w:r>
        <w:rPr>
          <w:rFonts w:ascii="SimHei" w:eastAsia="SimHei" w:hint="eastAsia"/>
        </w:rPr>
        <w:t>-</w:t>
      </w:r>
      <w:r>
        <w:rPr>
          <w:rFonts w:ascii="SimHei" w:eastAsia="SimHei"/>
        </w:rPr>
        <w:t>1999</w:t>
      </w:r>
      <w:r>
        <w:rPr>
          <w:rFonts w:ascii="SimHei" w:eastAsia="SimHei" w:hint="eastAsia"/>
        </w:rPr>
        <w:t>年</w:t>
      </w:r>
      <w:r>
        <w:rPr>
          <w:rFonts w:ascii="SimHei" w:eastAsia="SimHei"/>
        </w:rPr>
        <w:t>15</w:t>
      </w:r>
      <w:r>
        <w:rPr>
          <w:rFonts w:ascii="SimHei" w:eastAsia="SimHei" w:hint="eastAsia"/>
        </w:rPr>
        <w:t>岁以上人口文盲情况表</w:t>
      </w:r>
    </w:p>
    <w:p w:rsidR="00000000" w:rsidRDefault="00000000">
      <w:pPr>
        <w:spacing w:after="240" w:line="360" w:lineRule="exact"/>
        <w:ind w:firstLine="425"/>
      </w:pPr>
      <w:r>
        <w:rPr>
          <w:noProof/>
        </w:rPr>
        <w:pict>
          <v:rect id="_x0000_s1040" style="position:absolute;left:0;text-align:left;margin-left:60pt;margin-top:-1.65pt;width:42.05pt;height:15.65pt;z-index:18" stroked="f">
            <v:textbox inset="1pt,1pt,1pt,1pt">
              <w:txbxContent>
                <w:p w:rsidR="00000000" w:rsidRDefault="00000000">
                  <w:pPr>
                    <w:rPr>
                      <w:sz w:val="18"/>
                    </w:rPr>
                  </w:pPr>
                  <w:r>
                    <w:rPr>
                      <w:rFonts w:hint="eastAsia"/>
                      <w:sz w:val="18"/>
                    </w:rPr>
                    <w:t>百分比</w:t>
                  </w:r>
                </w:p>
              </w:txbxContent>
            </v:textbox>
          </v:rect>
        </w:pict>
      </w:r>
      <w:r>
        <w:rPr>
          <w:noProof/>
          <w:sz w:val="20"/>
        </w:rPr>
        <w:pict>
          <v:shape id="_x0000_s1143" type="#_x0000_t202" style="position:absolute;left:0;text-align:left;margin-left:42pt;margin-top:-.3pt;width:414.15pt;height:206.7pt;z-index:17" filled="f" stroked="f">
            <v:textbox>
              <w:txbxContent>
                <w:p w:rsidR="00000000" w:rsidRDefault="00000000">
                  <w:r>
                    <w:object w:dxaOrig="7995" w:dyaOrig="3990">
                      <v:shape id="_x0000_i1035" type="#_x0000_t75" style="width:399.75pt;height:199.5pt" o:ole="">
                        <v:imagedata r:id="rId27" o:title=""/>
                      </v:shape>
                      <o:OLEObject Type="Embed" ProgID="Excel.Chart.8" ShapeID="_x0000_i1035" DrawAspect="Content" ObjectID="_1395244983" r:id="rId28">
                        <o:FieldCodes>\s</o:FieldCodes>
                      </o:OLEObject>
                    </w:objec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left="1320" w:hanging="895"/>
        <w:rPr>
          <w:sz w:val="18"/>
        </w:rPr>
      </w:pPr>
      <w:r>
        <w:rPr>
          <w:rFonts w:hint="eastAsia"/>
          <w:sz w:val="18"/>
        </w:rPr>
        <w:t>资料来源：全国统计、地域和信息研究所，</w:t>
      </w:r>
      <w:r>
        <w:rPr>
          <w:sz w:val="18"/>
        </w:rPr>
        <w:t>1990</w:t>
      </w:r>
      <w:r>
        <w:rPr>
          <w:rFonts w:hint="eastAsia"/>
          <w:sz w:val="18"/>
        </w:rPr>
        <w:t>年第</w:t>
      </w:r>
      <w:r>
        <w:rPr>
          <w:sz w:val="18"/>
        </w:rPr>
        <w:t>11</w:t>
      </w:r>
      <w:r>
        <w:rPr>
          <w:rFonts w:hint="eastAsia"/>
          <w:sz w:val="18"/>
        </w:rPr>
        <w:t>次人口和住房普查、</w:t>
      </w:r>
      <w:r>
        <w:rPr>
          <w:sz w:val="18"/>
        </w:rPr>
        <w:t>1995</w:t>
      </w:r>
      <w:r>
        <w:rPr>
          <w:rFonts w:hint="eastAsia"/>
          <w:sz w:val="18"/>
        </w:rPr>
        <w:t>年普查、</w:t>
      </w:r>
      <w:r>
        <w:rPr>
          <w:sz w:val="18"/>
        </w:rPr>
        <w:t>1997</w:t>
      </w:r>
      <w:r>
        <w:rPr>
          <w:rFonts w:hint="eastAsia"/>
          <w:sz w:val="18"/>
        </w:rPr>
        <w:t>年全国人口活动调查和</w:t>
      </w:r>
      <w:r>
        <w:rPr>
          <w:sz w:val="18"/>
        </w:rPr>
        <w:t>2000</w:t>
      </w:r>
      <w:r>
        <w:rPr>
          <w:rFonts w:hint="eastAsia"/>
          <w:sz w:val="18"/>
        </w:rPr>
        <w:t>年人口和住房普查。</w:t>
      </w:r>
    </w:p>
    <w:p w:rsidR="00000000" w:rsidRDefault="00000000">
      <w:pPr>
        <w:spacing w:after="120" w:line="360" w:lineRule="exact"/>
        <w:ind w:firstLine="425"/>
      </w:pPr>
      <w:r>
        <w:t>449.  15</w:t>
      </w:r>
      <w:r>
        <w:rPr>
          <w:rFonts w:hint="eastAsia"/>
        </w:rPr>
        <w:t>至</w:t>
      </w:r>
      <w:r>
        <w:t>24</w:t>
      </w:r>
      <w:r>
        <w:rPr>
          <w:rFonts w:hint="eastAsia"/>
        </w:rPr>
        <w:t>岁青年中文盲率为</w:t>
      </w:r>
      <w:r>
        <w:t>3.3%</w:t>
      </w:r>
      <w:r>
        <w:rPr>
          <w:rFonts w:hint="eastAsia"/>
        </w:rPr>
        <w:t>，这反映出年轻一代几乎普遍受到基础教育。</w:t>
      </w:r>
    </w:p>
    <w:p w:rsidR="00000000" w:rsidRDefault="00000000">
      <w:pPr>
        <w:spacing w:after="240" w:line="360" w:lineRule="exact"/>
        <w:jc w:val="center"/>
        <w:rPr>
          <w:rFonts w:ascii="SimHei" w:eastAsia="SimHei"/>
        </w:rPr>
      </w:pPr>
      <w:r>
        <w:rPr>
          <w:noProof/>
          <w:sz w:val="20"/>
        </w:rPr>
        <w:pict>
          <v:shape id="_x0000_s1145" type="#_x0000_t202" style="position:absolute;left:0;text-align:left;margin-left:84pt;margin-top:23.2pt;width:60pt;height:26pt;z-index:20" filled="f" stroked="f">
            <v:textbox>
              <w:txbxContent>
                <w:p w:rsidR="00000000" w:rsidRDefault="00000000">
                  <w:pPr>
                    <w:rPr>
                      <w:rFonts w:hint="eastAsia"/>
                      <w:sz w:val="18"/>
                    </w:rPr>
                  </w:pPr>
                  <w:r>
                    <w:rPr>
                      <w:rFonts w:hint="eastAsia"/>
                      <w:sz w:val="18"/>
                    </w:rPr>
                    <w:t>百分比</w:t>
                  </w:r>
                </w:p>
              </w:txbxContent>
            </v:textbox>
          </v:shape>
        </w:pict>
      </w:r>
      <w:r>
        <w:rPr>
          <w:noProof/>
          <w:sz w:val="20"/>
        </w:rPr>
        <w:pict>
          <v:shape id="_x0000_s1144" type="#_x0000_t202" style="position:absolute;left:0;text-align:left;margin-left:71.1pt;margin-top:28.4pt;width:324.9pt;height:208.95pt;z-index:19" filled="f" stroked="f">
            <v:textbox>
              <w:txbxContent>
                <w:p w:rsidR="00000000" w:rsidRDefault="00000000">
                  <w:r>
                    <w:object w:dxaOrig="6210" w:dyaOrig="4035">
                      <v:shape id="_x0000_i1036" type="#_x0000_t75" style="width:310.5pt;height:201.75pt" o:ole="">
                        <v:imagedata r:id="rId29" o:title=""/>
                      </v:shape>
                      <o:OLEObject Type="Embed" ProgID="Excel.Chart.8" ShapeID="_x0000_i1036" DrawAspect="Content" ObjectID="_1395244984" r:id="rId30">
                        <o:FieldCodes>\s</o:FieldCodes>
                      </o:OLEObject>
                    </w:object>
                  </w:r>
                </w:p>
              </w:txbxContent>
            </v:textbox>
          </v:shape>
        </w:pict>
      </w:r>
      <w:r>
        <w:rPr>
          <w:rFonts w:ascii="SimHei" w:eastAsia="SimHei"/>
        </w:rPr>
        <w:t>1990-1999</w:t>
      </w:r>
      <w:r>
        <w:rPr>
          <w:rFonts w:ascii="SimHei" w:eastAsia="SimHei" w:hint="eastAsia"/>
        </w:rPr>
        <w:t>年</w:t>
      </w:r>
      <w:r>
        <w:rPr>
          <w:rFonts w:ascii="SimHei" w:eastAsia="SimHei"/>
        </w:rPr>
        <w:t>15</w:t>
      </w:r>
      <w:r>
        <w:rPr>
          <w:rFonts w:ascii="SimHei" w:eastAsia="SimHei" w:hint="eastAsia"/>
        </w:rPr>
        <w:t>-</w:t>
      </w:r>
      <w:r>
        <w:rPr>
          <w:rFonts w:ascii="SimHei" w:eastAsia="SimHei"/>
        </w:rPr>
        <w:t>24</w:t>
      </w:r>
      <w:r>
        <w:rPr>
          <w:rFonts w:ascii="SimHei" w:eastAsia="SimHei" w:hint="eastAsia"/>
        </w:rPr>
        <w:t>岁人口文盲情况表</w: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rPr>
          <w:rFonts w:hint="eastAsia"/>
        </w:rPr>
      </w:pPr>
    </w:p>
    <w:p w:rsidR="00000000" w:rsidRDefault="00000000">
      <w:pPr>
        <w:spacing w:after="240" w:line="360" w:lineRule="exact"/>
        <w:ind w:firstLine="425"/>
        <w:rPr>
          <w:rFonts w:hint="eastAsia"/>
        </w:rPr>
      </w:pPr>
    </w:p>
    <w:p w:rsidR="00000000" w:rsidRDefault="00000000">
      <w:pPr>
        <w:spacing w:after="240" w:line="360" w:lineRule="exact"/>
        <w:ind w:firstLine="425"/>
        <w:rPr>
          <w:sz w:val="18"/>
        </w:rPr>
      </w:pPr>
      <w:r>
        <w:rPr>
          <w:rFonts w:hint="eastAsia"/>
          <w:sz w:val="18"/>
        </w:rPr>
        <w:t>资料来源：全国统计、地域和信息研究所，</w:t>
      </w:r>
      <w:r>
        <w:rPr>
          <w:sz w:val="18"/>
        </w:rPr>
        <w:t>1990</w:t>
      </w:r>
      <w:r>
        <w:rPr>
          <w:rFonts w:hint="eastAsia"/>
          <w:sz w:val="18"/>
        </w:rPr>
        <w:t>年第</w:t>
      </w:r>
      <w:r>
        <w:rPr>
          <w:sz w:val="18"/>
        </w:rPr>
        <w:t>11</w:t>
      </w:r>
      <w:r>
        <w:rPr>
          <w:rFonts w:hint="eastAsia"/>
          <w:sz w:val="18"/>
        </w:rPr>
        <w:t>次人口和住房普查和</w:t>
      </w:r>
      <w:r>
        <w:rPr>
          <w:sz w:val="18"/>
        </w:rPr>
        <w:t>1997</w:t>
      </w:r>
      <w:r>
        <w:rPr>
          <w:rFonts w:hint="eastAsia"/>
          <w:sz w:val="18"/>
        </w:rPr>
        <w:t>年全国人口活动调查。</w:t>
      </w:r>
    </w:p>
    <w:p w:rsidR="00000000" w:rsidRDefault="00000000">
      <w:pPr>
        <w:spacing w:after="240" w:line="360" w:lineRule="exact"/>
        <w:ind w:firstLine="425"/>
      </w:pPr>
      <w:r>
        <w:t xml:space="preserve">450.  </w:t>
      </w:r>
      <w:r>
        <w:rPr>
          <w:rFonts w:hint="eastAsia"/>
        </w:rPr>
        <w:t>联邦政府在教育方面所关注的核心问题之一是为没有受到或未受完基础教育的所有青年和成人提供合适而合格的选择，让他们能够改善自己的生活条件并以有利的条件投入劳动市场。</w:t>
      </w:r>
    </w:p>
    <w:p w:rsidR="00000000" w:rsidRDefault="00000000">
      <w:pPr>
        <w:spacing w:after="240" w:line="360" w:lineRule="exact"/>
        <w:ind w:firstLine="425"/>
      </w:pPr>
      <w:r>
        <w:t xml:space="preserve">451.  </w:t>
      </w:r>
      <w:r>
        <w:rPr>
          <w:rFonts w:hint="eastAsia"/>
        </w:rPr>
        <w:t>上一个十年间，成人教育开始变成一种全面的服务，把扫除文盲作为满足妇女和男人希望学习的基本需要的教育进程的第一步。这些基本需要是从劳动市场和学生所处社会公众环境的需求出发而确定的。在争取把学会识字变成男女成人在工作、社会和家庭获得发展的有用工具时，要避免实际上的文盲现象。</w:t>
      </w:r>
    </w:p>
    <w:p w:rsidR="00000000" w:rsidRDefault="00000000">
      <w:pPr>
        <w:spacing w:after="240" w:line="360" w:lineRule="exact"/>
        <w:ind w:firstLine="425"/>
      </w:pPr>
      <w:r>
        <w:t xml:space="preserve">452.  </w:t>
      </w:r>
      <w:r>
        <w:rPr>
          <w:rFonts w:hint="eastAsia"/>
        </w:rPr>
        <w:t>承认这些人在一生中通过正式或非正式取得的知识和能力，这也是目前成人教育系统的特点之一。</w:t>
      </w:r>
    </w:p>
    <w:p w:rsidR="00000000" w:rsidRDefault="00000000">
      <w:pPr>
        <w:spacing w:after="240" w:line="360" w:lineRule="exact"/>
        <w:ind w:firstLine="425"/>
      </w:pPr>
      <w:r>
        <w:t xml:space="preserve">453.  </w:t>
      </w:r>
      <w:r>
        <w:rPr>
          <w:rFonts w:hint="eastAsia"/>
        </w:rPr>
        <w:t>实行教育服务联邦化，是要争取社会更多地参与成人教育进程。迄今已有全国成人教育学院</w:t>
      </w:r>
      <w:r>
        <w:t>17</w:t>
      </w:r>
      <w:r>
        <w:rPr>
          <w:rFonts w:hint="eastAsia"/>
        </w:rPr>
        <w:t>个分院被移交给联邦单位，并已成立</w:t>
      </w:r>
      <w:r>
        <w:t>19</w:t>
      </w:r>
      <w:r>
        <w:rPr>
          <w:rFonts w:hint="eastAsia"/>
        </w:rPr>
        <w:t>个州级机构，负责向申请的男女成人提供扫盲、小学和中学服务。</w:t>
      </w:r>
    </w:p>
    <w:p w:rsidR="00000000" w:rsidRDefault="00000000">
      <w:pPr>
        <w:spacing w:after="240" w:line="360" w:lineRule="exact"/>
        <w:ind w:firstLine="425"/>
      </w:pPr>
      <w:r>
        <w:t xml:space="preserve">454.  </w:t>
      </w:r>
      <w:r>
        <w:rPr>
          <w:rFonts w:hint="eastAsia"/>
        </w:rPr>
        <w:t>据估计，</w:t>
      </w:r>
      <w:r>
        <w:t>1999-2000</w:t>
      </w:r>
      <w:r>
        <w:rPr>
          <w:rFonts w:hint="eastAsia"/>
        </w:rPr>
        <w:t>年间</w:t>
      </w:r>
      <w:r>
        <w:t>130</w:t>
      </w:r>
      <w:r>
        <w:rPr>
          <w:rFonts w:hint="eastAsia"/>
        </w:rPr>
        <w:t>万人接受了全国成人教育学院提供的成人教育，这个数字比上一学年减少近</w:t>
      </w:r>
      <w:r>
        <w:t>40</w:t>
      </w:r>
      <w:r>
        <w:rPr>
          <w:rFonts w:hint="eastAsia"/>
        </w:rPr>
        <w:t>万人。</w:t>
      </w:r>
    </w:p>
    <w:p w:rsidR="00000000" w:rsidRDefault="00000000">
      <w:pPr>
        <w:spacing w:after="240" w:line="360" w:lineRule="exact"/>
        <w:ind w:firstLine="425"/>
      </w:pPr>
      <w:r>
        <w:t xml:space="preserve">455.  </w:t>
      </w:r>
      <w:r>
        <w:rPr>
          <w:rFonts w:hint="eastAsia"/>
        </w:rPr>
        <w:t>在上一学年，</w:t>
      </w:r>
      <w:r>
        <w:t>377</w:t>
      </w:r>
      <w:r>
        <w:rPr>
          <w:rFonts w:hint="eastAsia"/>
        </w:rPr>
        <w:t xml:space="preserve"> </w:t>
      </w:r>
      <w:r>
        <w:t>000</w:t>
      </w:r>
      <w:r>
        <w:rPr>
          <w:rFonts w:hint="eastAsia"/>
        </w:rPr>
        <w:t>人参加了扫盲班，其中</w:t>
      </w:r>
      <w:r>
        <w:t>59%</w:t>
      </w:r>
      <w:r>
        <w:rPr>
          <w:rFonts w:hint="eastAsia"/>
        </w:rPr>
        <w:t>的人完成了学业。同一年</w:t>
      </w:r>
      <w:r>
        <w:t>90</w:t>
      </w:r>
      <w:r>
        <w:rPr>
          <w:rFonts w:hint="eastAsia"/>
        </w:rPr>
        <w:t>多万成人接受小学和中学教育，其中</w:t>
      </w:r>
      <w:r>
        <w:t>43%</w:t>
      </w:r>
      <w:r>
        <w:rPr>
          <w:rFonts w:hint="eastAsia"/>
        </w:rPr>
        <w:t>的人结业。</w:t>
      </w:r>
      <w:r>
        <w:t>1999</w:t>
      </w:r>
      <w:r>
        <w:rPr>
          <w:rFonts w:hint="eastAsia"/>
        </w:rPr>
        <w:t>年全国成人学院给将近</w:t>
      </w:r>
      <w:r>
        <w:t>321 000</w:t>
      </w:r>
      <w:r>
        <w:rPr>
          <w:rFonts w:hint="eastAsia"/>
        </w:rPr>
        <w:t>人颁发了中学证书，这是该学院成立以来最大的数字。</w:t>
      </w:r>
    </w:p>
    <w:p w:rsidR="00000000" w:rsidRDefault="00000000">
      <w:pPr>
        <w:spacing w:after="240" w:line="360" w:lineRule="exact"/>
        <w:ind w:firstLine="425"/>
      </w:pPr>
      <w:r>
        <w:t xml:space="preserve">456.  </w:t>
      </w:r>
      <w:r>
        <w:rPr>
          <w:rFonts w:hint="eastAsia"/>
        </w:rPr>
        <w:t>全国成人教育学院在这方面开展工作以改革成人教育模式，加进性别观点，在偏远地区推行照顾妇女的专门计划，并把该计划与培训规划结合起来。</w:t>
      </w:r>
    </w:p>
    <w:p w:rsidR="00000000" w:rsidRDefault="00000000">
      <w:pPr>
        <w:spacing w:after="240" w:line="360" w:lineRule="exact"/>
        <w:ind w:firstLine="425"/>
      </w:pPr>
      <w:r>
        <w:t>457.  2000</w:t>
      </w:r>
      <w:r>
        <w:rPr>
          <w:rFonts w:hint="eastAsia"/>
        </w:rPr>
        <w:t>年</w:t>
      </w:r>
      <w:r>
        <w:t>4</w:t>
      </w:r>
      <w:r>
        <w:rPr>
          <w:rFonts w:hint="eastAsia"/>
        </w:rPr>
        <w:t>月开始推行“教育为了生活”新模式，争取对成年人口要求学习的需要和兴趣作出最合适的回答。在灵活应对建议和纳入性别观点的模式结构的基础上，重视了没有受过完整基础教育者的知识和经验的价值，以便把这些知识和经验同学习有关知识以取得日常生活中可行的有用竞争力结合起来。这种模式除了努力争取更大一批妇女接受教育外，还让男女成人把教育当作终其一生连续不断的进程。</w:t>
      </w:r>
    </w:p>
    <w:p w:rsidR="00000000" w:rsidRDefault="00000000">
      <w:pPr>
        <w:spacing w:after="240" w:line="360" w:lineRule="exact"/>
        <w:ind w:firstLine="425"/>
      </w:pPr>
      <w:r>
        <w:t xml:space="preserve">458.  </w:t>
      </w:r>
      <w:r>
        <w:rPr>
          <w:rFonts w:hint="eastAsia"/>
        </w:rPr>
        <w:t>“成人远程中学”计划是为没有修完基础学业的</w:t>
      </w:r>
      <w:r>
        <w:t>15</w:t>
      </w:r>
      <w:r>
        <w:rPr>
          <w:rFonts w:hint="eastAsia"/>
        </w:rPr>
        <w:t>岁以上人口增加教育机会的又一个重要倡议。它颁发的学历材料有明显的实用性，内容包括个人日常生活情况。这项计划在</w:t>
      </w:r>
      <w:r>
        <w:t>2000</w:t>
      </w:r>
      <w:r>
        <w:rPr>
          <w:rFonts w:hint="eastAsia"/>
        </w:rPr>
        <w:t>年</w:t>
      </w:r>
      <w:r>
        <w:t>3</w:t>
      </w:r>
      <w:r>
        <w:rPr>
          <w:rFonts w:hint="eastAsia"/>
        </w:rPr>
        <w:t>月开始推行的第一阶段已在共和国</w:t>
      </w:r>
      <w:r>
        <w:t>9</w:t>
      </w:r>
      <w:r>
        <w:rPr>
          <w:rFonts w:hint="eastAsia"/>
        </w:rPr>
        <w:t>个联邦州单位启动</w:t>
      </w:r>
      <w:r>
        <w:t>106</w:t>
      </w:r>
      <w:r>
        <w:rPr>
          <w:rFonts w:hint="eastAsia"/>
        </w:rPr>
        <w:t>个接待站。</w:t>
      </w:r>
    </w:p>
    <w:p w:rsidR="00000000" w:rsidRDefault="00000000">
      <w:pPr>
        <w:spacing w:after="240" w:line="360" w:lineRule="exact"/>
        <w:ind w:firstLine="425"/>
      </w:pPr>
      <w:r>
        <w:t xml:space="preserve">459.  </w:t>
      </w:r>
      <w:r>
        <w:rPr>
          <w:rFonts w:hint="eastAsia"/>
        </w:rPr>
        <w:t>通过国防部、公共教育部和全国成人教育学院的计划，</w:t>
      </w:r>
      <w:r>
        <w:t>61 000</w:t>
      </w:r>
      <w:r>
        <w:rPr>
          <w:rFonts w:hint="eastAsia"/>
        </w:rPr>
        <w:t>多新招聘人员在</w:t>
      </w:r>
      <w:r>
        <w:t>1999</w:t>
      </w:r>
      <w:r>
        <w:rPr>
          <w:rFonts w:hint="eastAsia"/>
        </w:rPr>
        <w:t>年</w:t>
      </w:r>
      <w:r>
        <w:rPr>
          <w:rStyle w:val="FootnoteReference"/>
        </w:rPr>
        <w:footnoteReference w:customMarkFollows="1" w:id="3"/>
        <w:t>2</w:t>
      </w:r>
      <w:r>
        <w:rPr>
          <w:rFonts w:hint="eastAsia"/>
        </w:rPr>
        <w:t>接受训练，被派去支持</w:t>
      </w:r>
      <w:r>
        <w:t>77 000</w:t>
      </w:r>
      <w:r>
        <w:rPr>
          <w:rFonts w:hint="eastAsia"/>
        </w:rPr>
        <w:t>个没有完成或没有受过基础教育的同伴以及处于同样情况的另外</w:t>
      </w:r>
      <w:r>
        <w:t>65 000</w:t>
      </w:r>
      <w:r>
        <w:rPr>
          <w:rFonts w:hint="eastAsia"/>
        </w:rPr>
        <w:t>人：男人、女人、学生、家庭主妇、劳动者。这一计划推行四年来，已有</w:t>
      </w:r>
      <w:r>
        <w:t>47</w:t>
      </w:r>
      <w:r>
        <w:rPr>
          <w:rFonts w:hint="eastAsia"/>
        </w:rPr>
        <w:t>万多青年受益，他们上了扫盲班、小学和中学，另外还有</w:t>
      </w:r>
      <w:r>
        <w:t>87 000</w:t>
      </w:r>
      <w:r>
        <w:rPr>
          <w:rFonts w:hint="eastAsia"/>
        </w:rPr>
        <w:t>个无业居民受益，已编制</w:t>
      </w:r>
      <w:r>
        <w:t>20</w:t>
      </w:r>
      <w:r>
        <w:rPr>
          <w:rFonts w:hint="eastAsia"/>
        </w:rPr>
        <w:t>套信息册子作为教材，促使人们思考男女青年、家庭、性、社会风险、工作、公众社会、人权和环境等问题，同时还制作了</w:t>
      </w:r>
      <w:r>
        <w:t>14</w:t>
      </w:r>
      <w:r>
        <w:rPr>
          <w:rFonts w:hint="eastAsia"/>
        </w:rPr>
        <w:t>种辅助录象节目。</w:t>
      </w:r>
    </w:p>
    <w:p w:rsidR="00000000" w:rsidRDefault="00000000">
      <w:pPr>
        <w:spacing w:after="240" w:line="360" w:lineRule="exact"/>
        <w:ind w:firstLine="425"/>
      </w:pPr>
      <w:r>
        <w:t xml:space="preserve">460.  </w:t>
      </w:r>
      <w:r>
        <w:rPr>
          <w:rFonts w:hint="eastAsia"/>
        </w:rPr>
        <w:t>全国成人教育学院另一个计划是作为早期教育发展计划的替代计划而提出在格雷罗州推行的注重性别观念的建议。这个方案从</w:t>
      </w:r>
      <w:r>
        <w:t>1997</w:t>
      </w:r>
      <w:r>
        <w:rPr>
          <w:rFonts w:hint="eastAsia"/>
        </w:rPr>
        <w:t>到</w:t>
      </w:r>
      <w:r>
        <w:t>1998</w:t>
      </w:r>
      <w:r>
        <w:rPr>
          <w:rFonts w:hint="eastAsia"/>
        </w:rPr>
        <w:t>年底试验推行，包括建议从性别观念出发把扫盲日参加者、特别是妇女的实际利益结合起来。</w:t>
      </w:r>
    </w:p>
    <w:p w:rsidR="00000000" w:rsidRDefault="00000000">
      <w:pPr>
        <w:spacing w:after="240" w:line="360" w:lineRule="exact"/>
        <w:rPr>
          <w:rFonts w:ascii="SimHei" w:eastAsia="SimHei"/>
        </w:rPr>
      </w:pPr>
      <w:r>
        <w:rPr>
          <w:rFonts w:ascii="SimHei" w:eastAsia="SimHei" w:hint="eastAsia"/>
        </w:rPr>
        <w:t>劳动训练</w:t>
      </w:r>
    </w:p>
    <w:p w:rsidR="00000000" w:rsidRDefault="00000000">
      <w:pPr>
        <w:spacing w:after="240" w:line="360" w:lineRule="exact"/>
        <w:ind w:firstLine="425"/>
      </w:pPr>
      <w:r>
        <w:t xml:space="preserve">461.  </w:t>
      </w:r>
      <w:r>
        <w:rPr>
          <w:rFonts w:hint="eastAsia"/>
        </w:rPr>
        <w:t>近几年来，墨西哥政府推动创造最能适应社会需要的训练机会。为此目的，已经推广一些灵活培训的新办法，让“会做者”和各色人等所获劳动经验重新发挥作用。其特点之一是鼓励各种训练机构同全国生产部门之间建立最密切的关系。</w:t>
      </w:r>
    </w:p>
    <w:p w:rsidR="00000000" w:rsidRDefault="00000000">
      <w:pPr>
        <w:spacing w:after="240" w:line="360" w:lineRule="exact"/>
        <w:ind w:firstLine="425"/>
      </w:pPr>
      <w:r>
        <w:t xml:space="preserve">462.  </w:t>
      </w:r>
      <w:r>
        <w:rPr>
          <w:rFonts w:hint="eastAsia"/>
        </w:rPr>
        <w:t>提供劳动训练的主要部门和机构有：由联邦政府协调的工业劳动训练中心、多种相应的分散国家机构、全国技术职业教育学校、工业技术教育总局和多种科技学校。估计</w:t>
      </w:r>
      <w:r>
        <w:t>1999-2000</w:t>
      </w:r>
      <w:r>
        <w:rPr>
          <w:rFonts w:hint="eastAsia"/>
        </w:rPr>
        <w:t>学年期间，这些培训部门接纳近</w:t>
      </w:r>
      <w:r>
        <w:t>928 000</w:t>
      </w:r>
      <w:r>
        <w:rPr>
          <w:rFonts w:hint="eastAsia"/>
        </w:rPr>
        <w:t>人。在</w:t>
      </w:r>
      <w:r>
        <w:t>2000—2001</w:t>
      </w:r>
      <w:r>
        <w:rPr>
          <w:rFonts w:hint="eastAsia"/>
        </w:rPr>
        <w:t>学年期间，</w:t>
      </w:r>
      <w:r>
        <w:rPr>
          <w:rStyle w:val="FootnoteReference"/>
        </w:rPr>
        <w:footnoteReference w:customMarkFollows="1" w:id="4"/>
        <w:t>3</w:t>
      </w:r>
      <w:r>
        <w:rPr>
          <w:rFonts w:hint="eastAsia"/>
        </w:rPr>
        <w:t>这个数字将增加到</w:t>
      </w:r>
      <w:r>
        <w:t>981 000</w:t>
      </w:r>
      <w:r>
        <w:rPr>
          <w:rFonts w:hint="eastAsia"/>
        </w:rPr>
        <w:t>名学生和劳动者。</w:t>
      </w:r>
    </w:p>
    <w:p w:rsidR="00000000" w:rsidRDefault="00000000">
      <w:pPr>
        <w:spacing w:after="240" w:line="360" w:lineRule="exact"/>
        <w:ind w:firstLine="425"/>
      </w:pPr>
      <w:r>
        <w:t xml:space="preserve">463.  </w:t>
      </w:r>
      <w:r>
        <w:rPr>
          <w:rFonts w:hint="eastAsia"/>
        </w:rPr>
        <w:t>给每个人在其一生中通过各种方式甚至通过劳动方式所取得的知识和本领颁发证书，这是各教育机构和工人与老板的行业组织下属发证机构的责任。目前有</w:t>
      </w:r>
      <w:r>
        <w:t>18</w:t>
      </w:r>
      <w:r>
        <w:rPr>
          <w:rFonts w:hint="eastAsia"/>
        </w:rPr>
        <w:t>个这样的机构在活动，比</w:t>
      </w:r>
      <w:r>
        <w:t>1998-1999</w:t>
      </w:r>
      <w:r>
        <w:rPr>
          <w:rFonts w:hint="eastAsia"/>
        </w:rPr>
        <w:t>学年多</w:t>
      </w:r>
      <w:r>
        <w:t>7</w:t>
      </w:r>
      <w:r>
        <w:rPr>
          <w:rFonts w:hint="eastAsia"/>
        </w:rPr>
        <w:t>个，至</w:t>
      </w:r>
      <w:r>
        <w:t>2000</w:t>
      </w:r>
      <w:r>
        <w:rPr>
          <w:rFonts w:hint="eastAsia"/>
        </w:rPr>
        <w:t>年</w:t>
      </w:r>
      <w:r>
        <w:t>7</w:t>
      </w:r>
      <w:r>
        <w:rPr>
          <w:rFonts w:hint="eastAsia"/>
        </w:rPr>
        <w:t>月，它们已经颁发证书</w:t>
      </w:r>
      <w:r>
        <w:t>5 000</w:t>
      </w:r>
      <w:r>
        <w:rPr>
          <w:rFonts w:hint="eastAsia"/>
        </w:rPr>
        <w:t>多份，证明人们在劳动单位的资格。</w:t>
      </w:r>
    </w:p>
    <w:p w:rsidR="00000000" w:rsidRDefault="00000000">
      <w:pPr>
        <w:spacing w:after="240" w:line="360" w:lineRule="exact"/>
        <w:ind w:firstLine="425"/>
      </w:pPr>
      <w:r>
        <w:t xml:space="preserve">464.  </w:t>
      </w:r>
      <w:r>
        <w:rPr>
          <w:rFonts w:hint="eastAsia"/>
        </w:rPr>
        <w:t>迄今为止，</w:t>
      </w:r>
      <w:r>
        <w:t>26</w:t>
      </w:r>
      <w:r>
        <w:rPr>
          <w:rFonts w:hint="eastAsia"/>
        </w:rPr>
        <w:t>个联邦州单位已同劳动资格正常化和授证委员会及联邦当局签订协议，以便在其辖区内执行上述方案的原则。</w:t>
      </w:r>
    </w:p>
    <w:p w:rsidR="00000000" w:rsidRDefault="00000000">
      <w:pPr>
        <w:spacing w:after="240" w:line="360" w:lineRule="exact"/>
        <w:ind w:firstLine="425"/>
      </w:pPr>
      <w:r>
        <w:t xml:space="preserve">465.  </w:t>
      </w:r>
      <w:r>
        <w:rPr>
          <w:rFonts w:hint="eastAsia"/>
        </w:rPr>
        <w:t>遗憾的是，资料统计尚未包括按性别分类的材料，因而无法获得关于受益妇女的信息。</w:t>
      </w:r>
    </w:p>
    <w:p w:rsidR="00000000" w:rsidRDefault="00000000">
      <w:pPr>
        <w:spacing w:after="240" w:line="360" w:lineRule="exact"/>
        <w:rPr>
          <w:rFonts w:ascii="SimHei" w:eastAsia="SimHei"/>
        </w:rPr>
      </w:pPr>
      <w:r>
        <w:rPr>
          <w:rFonts w:ascii="SimHei" w:eastAsia="SimHei" w:hint="eastAsia"/>
        </w:rPr>
        <w:t>高中教育</w:t>
      </w:r>
    </w:p>
    <w:p w:rsidR="00000000" w:rsidRDefault="00000000">
      <w:pPr>
        <w:numPr>
          <w:ilvl w:val="0"/>
          <w:numId w:val="24"/>
        </w:numPr>
        <w:tabs>
          <w:tab w:val="left" w:pos="120"/>
        </w:tabs>
        <w:spacing w:after="240" w:line="360" w:lineRule="exact"/>
        <w:ind w:left="0" w:firstLine="0"/>
      </w:pPr>
      <w:r>
        <w:rPr>
          <w:rFonts w:eastAsia="SimHei" w:hint="eastAsia"/>
        </w:rPr>
        <w:t xml:space="preserve">  </w:t>
      </w:r>
      <w:r>
        <w:rPr>
          <w:rFonts w:eastAsia="SimHei" w:hint="eastAsia"/>
        </w:rPr>
        <w:t>覆盖面</w:t>
      </w:r>
    </w:p>
    <w:p w:rsidR="00000000" w:rsidRDefault="00000000">
      <w:pPr>
        <w:spacing w:after="240" w:line="360" w:lineRule="exact"/>
        <w:ind w:firstLine="425"/>
      </w:pPr>
      <w:r>
        <w:t xml:space="preserve">466.  </w:t>
      </w:r>
      <w:r>
        <w:rPr>
          <w:rFonts w:hint="eastAsia"/>
        </w:rPr>
        <w:t>在</w:t>
      </w:r>
      <w:r>
        <w:t>1999-2000</w:t>
      </w:r>
      <w:r>
        <w:rPr>
          <w:rFonts w:hint="eastAsia"/>
        </w:rPr>
        <w:t>学年期间，高中教育注册学生达到</w:t>
      </w:r>
      <w:r>
        <w:t>290</w:t>
      </w:r>
      <w:r>
        <w:rPr>
          <w:rFonts w:hint="eastAsia"/>
        </w:rPr>
        <w:t>万人。比上一学年多</w:t>
      </w:r>
      <w:r>
        <w:t>87 000</w:t>
      </w:r>
      <w:r>
        <w:rPr>
          <w:rFonts w:hint="eastAsia"/>
        </w:rPr>
        <w:t>人，亦即增加</w:t>
      </w:r>
      <w:r>
        <w:t>3.1%</w:t>
      </w:r>
      <w:r>
        <w:rPr>
          <w:rFonts w:hint="eastAsia"/>
        </w:rPr>
        <w:t>。在注册学生总数中，</w:t>
      </w:r>
      <w:r>
        <w:t>59.4%</w:t>
      </w:r>
      <w:r>
        <w:rPr>
          <w:rFonts w:hint="eastAsia"/>
        </w:rPr>
        <w:t>的人上普通高中，</w:t>
      </w:r>
      <w:r>
        <w:t>27.6%</w:t>
      </w:r>
      <w:r>
        <w:rPr>
          <w:rFonts w:hint="eastAsia"/>
        </w:rPr>
        <w:t>的人学工艺技术，</w:t>
      </w:r>
      <w:r>
        <w:t>13%</w:t>
      </w:r>
      <w:r>
        <w:rPr>
          <w:rFonts w:hint="eastAsia"/>
        </w:rPr>
        <w:t>的人接受技术职业教育。为了满足已结束基础教育的青年们希望增加求学和谋职机会的要求，这一学年期间在现有学校基础上又新增了</w:t>
      </w:r>
      <w:r>
        <w:t>243</w:t>
      </w:r>
      <w:r>
        <w:rPr>
          <w:rFonts w:hint="eastAsia"/>
        </w:rPr>
        <w:t>所学校。</w:t>
      </w:r>
    </w:p>
    <w:p w:rsidR="00000000" w:rsidRDefault="00000000">
      <w:pPr>
        <w:spacing w:after="240" w:line="360" w:lineRule="exact"/>
        <w:ind w:firstLine="425"/>
      </w:pPr>
      <w:r>
        <w:t xml:space="preserve">467.  </w:t>
      </w:r>
      <w:r>
        <w:rPr>
          <w:rFonts w:hint="eastAsia"/>
        </w:rPr>
        <w:t>要求把工作和学习结合起来的男女青年在开放式预备班和远程高中教育中找到了继续学习的可行选择。把开放式预备班移交给联邦州单位的过渡时期（</w:t>
      </w:r>
      <w:r>
        <w:t>1995</w:t>
      </w:r>
      <w:r>
        <w:rPr>
          <w:rFonts w:hint="eastAsia"/>
        </w:rPr>
        <w:t>年开始）实际上已经结束。目前各州政府已正式成为提供这一服务的负责者。估计</w:t>
      </w:r>
      <w:r>
        <w:t>1999</w:t>
      </w:r>
      <w:r>
        <w:rPr>
          <w:rFonts w:hint="eastAsia"/>
        </w:rPr>
        <w:t>年有</w:t>
      </w:r>
      <w:r>
        <w:t>10 150</w:t>
      </w:r>
      <w:r>
        <w:rPr>
          <w:rFonts w:hint="eastAsia"/>
        </w:rPr>
        <w:t>人通过开放式预备班获得了高中学业证书。</w:t>
      </w:r>
    </w:p>
    <w:p w:rsidR="00000000" w:rsidRDefault="00000000">
      <w:pPr>
        <w:spacing w:after="240" w:line="360" w:lineRule="exact"/>
        <w:ind w:firstLine="425"/>
      </w:pPr>
      <w:r>
        <w:t xml:space="preserve">468.  </w:t>
      </w:r>
      <w:r>
        <w:rPr>
          <w:rFonts w:hint="eastAsia"/>
        </w:rPr>
        <w:t>在</w:t>
      </w:r>
      <w:r>
        <w:t>1990</w:t>
      </w:r>
      <w:r>
        <w:rPr>
          <w:rFonts w:hint="eastAsia"/>
        </w:rPr>
        <w:t>年到</w:t>
      </w:r>
      <w:r>
        <w:t>1999</w:t>
      </w:r>
      <w:r>
        <w:rPr>
          <w:rFonts w:hint="eastAsia"/>
        </w:rPr>
        <w:t>年间，接受高中教育的女生人数减少约</w:t>
      </w:r>
      <w:r>
        <w:t>15%</w:t>
      </w:r>
      <w:r>
        <w:rPr>
          <w:rFonts w:hint="eastAsia"/>
        </w:rPr>
        <w:t>，从</w:t>
      </w:r>
      <w:r>
        <w:t>229 790</w:t>
      </w:r>
      <w:r>
        <w:rPr>
          <w:rFonts w:hint="eastAsia"/>
        </w:rPr>
        <w:t>人减少到</w:t>
      </w:r>
      <w:r>
        <w:t>207 137</w:t>
      </w:r>
      <w:r>
        <w:rPr>
          <w:rFonts w:hint="eastAsia"/>
        </w:rPr>
        <w:t>人。尽管如此，女生毕业率却高得多，</w:t>
      </w:r>
      <w:r>
        <w:t>1998-1999</w:t>
      </w:r>
      <w:r>
        <w:rPr>
          <w:rFonts w:hint="eastAsia"/>
        </w:rPr>
        <w:t>学年</w:t>
      </w:r>
      <w:r>
        <w:t>62.4%</w:t>
      </w:r>
      <w:r>
        <w:rPr>
          <w:rFonts w:hint="eastAsia"/>
        </w:rPr>
        <w:t>的女生完成这一教育水平的学业，而男生的毕业率则为</w:t>
      </w:r>
      <w:r>
        <w:t>54.1%</w:t>
      </w:r>
      <w:r>
        <w:rPr>
          <w:rFonts w:hint="eastAsia"/>
        </w:rPr>
        <w:t>辍学的情况是，男生中断学业的百分比是</w:t>
      </w:r>
      <w:r>
        <w:t>19.9%</w:t>
      </w:r>
      <w:r>
        <w:rPr>
          <w:rFonts w:hint="eastAsia"/>
        </w:rPr>
        <w:t>，女生是</w:t>
      </w:r>
      <w:r>
        <w:t>15.2%</w:t>
      </w:r>
      <w:r>
        <w:rPr>
          <w:rFonts w:hint="eastAsia"/>
        </w:rPr>
        <w:t>。</w:t>
      </w:r>
    </w:p>
    <w:p w:rsidR="00000000" w:rsidRDefault="00000000">
      <w:pPr>
        <w:spacing w:after="240" w:line="360" w:lineRule="exact"/>
        <w:rPr>
          <w:rFonts w:ascii="SimHei" w:eastAsia="SimHei"/>
        </w:rPr>
      </w:pPr>
      <w:r>
        <w:rPr>
          <w:rFonts w:ascii="SimHei" w:eastAsia="SimHei" w:hint="eastAsia"/>
        </w:rPr>
        <w:t>高等教育</w:t>
      </w:r>
    </w:p>
    <w:p w:rsidR="00000000" w:rsidRDefault="00000000">
      <w:pPr>
        <w:numPr>
          <w:ilvl w:val="0"/>
          <w:numId w:val="25"/>
        </w:numPr>
        <w:tabs>
          <w:tab w:val="left" w:pos="425"/>
        </w:tabs>
        <w:spacing w:after="240" w:line="360" w:lineRule="exact"/>
        <w:ind w:left="357" w:hanging="357"/>
        <w:rPr>
          <w:rFonts w:eastAsia="SimHei"/>
        </w:rPr>
      </w:pPr>
      <w:r>
        <w:rPr>
          <w:rFonts w:eastAsia="SimHei" w:hint="eastAsia"/>
        </w:rPr>
        <w:t>覆盖面</w:t>
      </w:r>
    </w:p>
    <w:p w:rsidR="00000000" w:rsidRDefault="00000000">
      <w:pPr>
        <w:spacing w:after="240" w:line="360" w:lineRule="exact"/>
        <w:ind w:firstLine="425"/>
      </w:pPr>
      <w:r>
        <w:t xml:space="preserve">469.  </w:t>
      </w:r>
      <w:r>
        <w:rPr>
          <w:rFonts w:hint="eastAsia"/>
        </w:rPr>
        <w:t>高等教育注册人数增长系数是全国教育体系中最高的。据估计，今年年底高等教育注册学生数将比</w:t>
      </w:r>
      <w:r>
        <w:t>1994-1995</w:t>
      </w:r>
      <w:r>
        <w:rPr>
          <w:rFonts w:hint="eastAsia"/>
        </w:rPr>
        <w:t>学年增长</w:t>
      </w:r>
      <w:r>
        <w:t>46%</w:t>
      </w:r>
      <w:r>
        <w:rPr>
          <w:rFonts w:hint="eastAsia"/>
        </w:rPr>
        <w:t>。</w:t>
      </w:r>
    </w:p>
    <w:p w:rsidR="00000000" w:rsidRDefault="00000000">
      <w:pPr>
        <w:spacing w:after="240" w:line="360" w:lineRule="exact"/>
        <w:ind w:firstLine="425"/>
      </w:pPr>
      <w:r>
        <w:t>470.  1998-1999</w:t>
      </w:r>
      <w:r>
        <w:rPr>
          <w:rFonts w:hint="eastAsia"/>
        </w:rPr>
        <w:t>学年高等教育注册人数超过了</w:t>
      </w:r>
      <w:r>
        <w:t>1995-2000</w:t>
      </w:r>
      <w:r>
        <w:rPr>
          <w:rFonts w:hint="eastAsia"/>
        </w:rPr>
        <w:t>年教育发展纲要规定的在</w:t>
      </w:r>
      <w:r>
        <w:t>2000</w:t>
      </w:r>
      <w:r>
        <w:rPr>
          <w:rFonts w:hint="eastAsia"/>
        </w:rPr>
        <w:t>年底达到</w:t>
      </w:r>
      <w:r>
        <w:t>180</w:t>
      </w:r>
      <w:r>
        <w:rPr>
          <w:rFonts w:hint="eastAsia"/>
        </w:rPr>
        <w:t>万学生的指标。</w:t>
      </w:r>
      <w:r>
        <w:t>1999-2000</w:t>
      </w:r>
      <w:r>
        <w:rPr>
          <w:rFonts w:hint="eastAsia"/>
        </w:rPr>
        <w:t>学年将近</w:t>
      </w:r>
      <w:r>
        <w:t>200</w:t>
      </w:r>
      <w:r>
        <w:rPr>
          <w:rFonts w:hint="eastAsia"/>
        </w:rPr>
        <w:t>万学生在高等教育机构注册，比</w:t>
      </w:r>
      <w:r>
        <w:t>1998-1999</w:t>
      </w:r>
      <w:r>
        <w:rPr>
          <w:rFonts w:hint="eastAsia"/>
        </w:rPr>
        <w:t>学年几乎增加学生</w:t>
      </w:r>
      <w:r>
        <w:t>125 000</w:t>
      </w:r>
      <w:r>
        <w:rPr>
          <w:rFonts w:hint="eastAsia"/>
        </w:rPr>
        <w:t>人，即增加</w:t>
      </w:r>
      <w:r>
        <w:t>6.8%</w:t>
      </w:r>
      <w:r>
        <w:rPr>
          <w:rFonts w:hint="eastAsia"/>
        </w:rPr>
        <w:t>。</w:t>
      </w:r>
    </w:p>
    <w:p w:rsidR="00000000" w:rsidRDefault="00000000">
      <w:pPr>
        <w:spacing w:after="240" w:line="360" w:lineRule="exact"/>
        <w:ind w:firstLine="425"/>
      </w:pPr>
      <w:r>
        <w:t xml:space="preserve">471.  </w:t>
      </w:r>
      <w:r>
        <w:rPr>
          <w:rFonts w:hint="eastAsia"/>
        </w:rPr>
        <w:t>女生在学术取向方面仍然存在重大差异，主要表现在学业的选择上。例如与选理科和工科相比，女生选人文学、社会学和卫生专业的情况很普遍。</w:t>
      </w:r>
    </w:p>
    <w:p w:rsidR="00000000" w:rsidRDefault="00000000">
      <w:pPr>
        <w:spacing w:after="240" w:line="360" w:lineRule="exact"/>
        <w:rPr>
          <w:rFonts w:ascii="SimHei" w:eastAsia="SimHei"/>
        </w:rPr>
      </w:pPr>
      <w:r>
        <w:rPr>
          <w:rFonts w:ascii="SimHei" w:eastAsia="SimHei" w:hint="eastAsia"/>
        </w:rPr>
        <w:t>科学技术</w:t>
      </w:r>
    </w:p>
    <w:p w:rsidR="00000000" w:rsidRDefault="00000000">
      <w:pPr>
        <w:spacing w:after="240" w:line="360" w:lineRule="exact"/>
        <w:ind w:firstLine="425"/>
      </w:pPr>
      <w:r>
        <w:t xml:space="preserve">472.  </w:t>
      </w:r>
      <w:r>
        <w:rPr>
          <w:rFonts w:hint="eastAsia"/>
        </w:rPr>
        <w:t>联邦政府批准支持培养高级人才，因为这种人才对国家科学技术的发展具有战略重要意义。</w:t>
      </w:r>
    </w:p>
    <w:p w:rsidR="00000000" w:rsidRDefault="00000000">
      <w:pPr>
        <w:spacing w:after="240" w:line="360" w:lineRule="exact"/>
        <w:ind w:firstLine="425"/>
      </w:pPr>
      <w:r>
        <w:t xml:space="preserve">473.  </w:t>
      </w:r>
      <w:r>
        <w:rPr>
          <w:rFonts w:hint="eastAsia"/>
        </w:rPr>
        <w:t>从</w:t>
      </w:r>
      <w:r>
        <w:t>1994</w:t>
      </w:r>
      <w:r>
        <w:rPr>
          <w:rFonts w:hint="eastAsia"/>
        </w:rPr>
        <w:t>年起平均每年支持</w:t>
      </w:r>
      <w:r>
        <w:t>29 153</w:t>
      </w:r>
      <w:r>
        <w:rPr>
          <w:rFonts w:hint="eastAsia"/>
        </w:rPr>
        <w:t>名学生在国内或国外读研究生课程，今年受益学生更多（</w:t>
      </w:r>
      <w:r>
        <w:t>30 924</w:t>
      </w:r>
      <w:r>
        <w:rPr>
          <w:rFonts w:hint="eastAsia"/>
        </w:rPr>
        <w:t>人）。近六年来用于这一目的资金实际增加了</w:t>
      </w:r>
      <w:r>
        <w:t>22.5%</w:t>
      </w:r>
      <w:r>
        <w:rPr>
          <w:rFonts w:hint="eastAsia"/>
        </w:rPr>
        <w:t>。</w:t>
      </w:r>
    </w:p>
    <w:p w:rsidR="00000000" w:rsidRDefault="00000000">
      <w:pPr>
        <w:spacing w:after="240" w:line="360" w:lineRule="exact"/>
        <w:ind w:firstLine="425"/>
      </w:pPr>
      <w:r>
        <w:t xml:space="preserve">474.  </w:t>
      </w:r>
      <w:r>
        <w:rPr>
          <w:rFonts w:hint="eastAsia"/>
        </w:rPr>
        <w:t>最大数目的奖学金名额拨给了教育部门。今年分给这一部门的奖学金名额将达</w:t>
      </w:r>
      <w:r>
        <w:t>25 913</w:t>
      </w:r>
      <w:r>
        <w:rPr>
          <w:rFonts w:hint="eastAsia"/>
        </w:rPr>
        <w:t>个，比</w:t>
      </w:r>
      <w:r>
        <w:t>1994</w:t>
      </w:r>
      <w:r>
        <w:rPr>
          <w:rFonts w:hint="eastAsia"/>
        </w:rPr>
        <w:t>年多</w:t>
      </w:r>
      <w:r>
        <w:t>54.1%</w:t>
      </w:r>
      <w:r>
        <w:rPr>
          <w:rFonts w:hint="eastAsia"/>
        </w:rPr>
        <w:t>，比</w:t>
      </w:r>
      <w:r>
        <w:t>1999</w:t>
      </w:r>
      <w:r>
        <w:rPr>
          <w:rFonts w:hint="eastAsia"/>
        </w:rPr>
        <w:t>年多</w:t>
      </w:r>
      <w:r>
        <w:t>3.9%</w:t>
      </w:r>
      <w:r>
        <w:rPr>
          <w:rFonts w:hint="eastAsia"/>
        </w:rPr>
        <w:t>。在培养高级专业人才方面表现也很积极的部门是卫生部门，今年受益的研究生达到</w:t>
      </w:r>
      <w:r>
        <w:t>1 684</w:t>
      </w:r>
      <w:r>
        <w:rPr>
          <w:rFonts w:hint="eastAsia"/>
        </w:rPr>
        <w:t>人，能源部门支持</w:t>
      </w:r>
      <w:r>
        <w:t>1 678</w:t>
      </w:r>
      <w:r>
        <w:rPr>
          <w:rFonts w:hint="eastAsia"/>
        </w:rPr>
        <w:t>名学生领取了奖学金。</w:t>
      </w:r>
    </w:p>
    <w:p w:rsidR="00000000" w:rsidRDefault="00000000">
      <w:pPr>
        <w:spacing w:after="240" w:line="360" w:lineRule="exact"/>
        <w:ind w:firstLine="425"/>
      </w:pPr>
      <w:r>
        <w:t xml:space="preserve">475.  </w:t>
      </w:r>
      <w:r>
        <w:rPr>
          <w:rFonts w:hint="eastAsia"/>
        </w:rPr>
        <w:t>有关这些行动的进展和结果的信息并未按性别收集，因此还不能确定受益妇女人数。</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11</w:t>
      </w:r>
      <w:r>
        <w:rPr>
          <w:rFonts w:ascii="SimHei" w:eastAsia="SimHei" w:hint="eastAsia"/>
          <w:sz w:val="24"/>
        </w:rPr>
        <w:t>条</w:t>
      </w:r>
    </w:p>
    <w:p w:rsidR="00000000" w:rsidRDefault="00000000">
      <w:pPr>
        <w:spacing w:after="240" w:line="360" w:lineRule="exact"/>
        <w:rPr>
          <w:rFonts w:ascii="SimHei" w:eastAsia="SimHei"/>
        </w:rPr>
      </w:pPr>
      <w:r>
        <w:rPr>
          <w:rFonts w:ascii="SimHei" w:eastAsia="SimHei" w:hint="eastAsia"/>
        </w:rPr>
        <w:t>引言</w:t>
      </w:r>
    </w:p>
    <w:p w:rsidR="00000000" w:rsidRDefault="00000000">
      <w:pPr>
        <w:spacing w:after="240" w:line="360" w:lineRule="exact"/>
        <w:ind w:firstLine="425"/>
      </w:pPr>
      <w:r>
        <w:t>476.  1995</w:t>
      </w:r>
      <w:r>
        <w:rPr>
          <w:rFonts w:hint="eastAsia"/>
        </w:rPr>
        <w:t>年就业人数比</w:t>
      </w:r>
      <w:r>
        <w:t>1994</w:t>
      </w:r>
      <w:r>
        <w:rPr>
          <w:rFonts w:hint="eastAsia"/>
        </w:rPr>
        <w:t>年</w:t>
      </w:r>
      <w:r>
        <w:t>12</w:t>
      </w:r>
      <w:r>
        <w:rPr>
          <w:rFonts w:hint="eastAsia"/>
        </w:rPr>
        <w:t>月减少</w:t>
      </w:r>
      <w:r>
        <w:t>8%</w:t>
      </w:r>
      <w:r>
        <w:rPr>
          <w:rFonts w:hint="eastAsia"/>
        </w:rPr>
        <w:t>。在这一严重倒退之后，就业状况稍有回升。到今年</w:t>
      </w:r>
      <w:r>
        <w:t>6</w:t>
      </w:r>
      <w:r>
        <w:rPr>
          <w:rFonts w:hint="eastAsia"/>
        </w:rPr>
        <w:t>月，在墨西哥社会保险公司投保的男女劳动者为</w:t>
      </w:r>
      <w:r>
        <w:t>12 605 776</w:t>
      </w:r>
      <w:r>
        <w:rPr>
          <w:rFonts w:hint="eastAsia"/>
        </w:rPr>
        <w:t>人。</w:t>
      </w:r>
      <w:r>
        <w:t>1999</w:t>
      </w:r>
      <w:r>
        <w:rPr>
          <w:rFonts w:hint="eastAsia"/>
        </w:rPr>
        <w:t>年</w:t>
      </w:r>
      <w:r>
        <w:t>12</w:t>
      </w:r>
      <w:r>
        <w:rPr>
          <w:rFonts w:hint="eastAsia"/>
        </w:rPr>
        <w:t>月的数字与</w:t>
      </w:r>
      <w:r>
        <w:t>1995</w:t>
      </w:r>
      <w:r>
        <w:rPr>
          <w:rFonts w:hint="eastAsia"/>
        </w:rPr>
        <w:t>年</w:t>
      </w:r>
      <w:r>
        <w:t>12</w:t>
      </w:r>
      <w:r>
        <w:rPr>
          <w:rFonts w:hint="eastAsia"/>
        </w:rPr>
        <w:t>月相比，在墨西哥社会保险公司参加长期保险的劳工数平均每年增加</w:t>
      </w:r>
      <w:r>
        <w:t>5.7%</w:t>
      </w:r>
      <w:r>
        <w:rPr>
          <w:rFonts w:hint="eastAsia"/>
        </w:rPr>
        <w:t>，</w:t>
      </w:r>
      <w:r>
        <w:t>1999</w:t>
      </w:r>
      <w:r>
        <w:rPr>
          <w:rFonts w:hint="eastAsia"/>
        </w:rPr>
        <w:t>年</w:t>
      </w:r>
      <w:r>
        <w:t>6</w:t>
      </w:r>
      <w:r>
        <w:rPr>
          <w:rFonts w:hint="eastAsia"/>
        </w:rPr>
        <w:t>月到</w:t>
      </w:r>
      <w:r>
        <w:t>2000</w:t>
      </w:r>
      <w:r>
        <w:rPr>
          <w:rFonts w:hint="eastAsia"/>
        </w:rPr>
        <w:t>年</w:t>
      </w:r>
      <w:r>
        <w:t>6</w:t>
      </w:r>
      <w:r>
        <w:rPr>
          <w:rFonts w:hint="eastAsia"/>
        </w:rPr>
        <w:t>月仍保持同一增长速度。</w:t>
      </w:r>
    </w:p>
    <w:p w:rsidR="00000000" w:rsidRDefault="00000000">
      <w:pPr>
        <w:spacing w:after="240" w:line="360" w:lineRule="exact"/>
        <w:jc w:val="center"/>
        <w:rPr>
          <w:rFonts w:ascii="SimHei" w:eastAsia="SimHei"/>
        </w:rPr>
      </w:pPr>
      <w:r>
        <w:rPr>
          <w:rFonts w:ascii="SimHei" w:eastAsia="SimHei"/>
        </w:rPr>
        <w:t>1999</w:t>
      </w:r>
      <w:r>
        <w:rPr>
          <w:rFonts w:ascii="SimHei" w:eastAsia="SimHei" w:hint="eastAsia"/>
        </w:rPr>
        <w:t>年</w:t>
      </w:r>
      <w:r>
        <w:rPr>
          <w:rFonts w:ascii="SimHei" w:eastAsia="SimHei"/>
        </w:rPr>
        <w:t>-2000</w:t>
      </w:r>
      <w:r>
        <w:rPr>
          <w:rFonts w:ascii="SimHei" w:eastAsia="SimHei" w:hint="eastAsia"/>
        </w:rPr>
        <w:t>年以墨西哥社会保险公司保险职工人数为基础统计的劳动岗位净增加数</w:t>
      </w:r>
      <w:r>
        <w:rPr>
          <w:rStyle w:val="FootnoteReference"/>
          <w:rFonts w:ascii="SimHei" w:eastAsia="SimHei"/>
        </w:rPr>
        <w:footnoteReference w:customMarkFollows="1" w:id="5"/>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28"/>
        <w:gridCol w:w="984"/>
        <w:gridCol w:w="984"/>
        <w:gridCol w:w="984"/>
        <w:gridCol w:w="984"/>
        <w:gridCol w:w="984"/>
        <w:gridCol w:w="984"/>
        <w:gridCol w:w="984"/>
      </w:tblGrid>
      <w:tr w:rsidR="00000000">
        <w:tblPrEx>
          <w:tblCellMar>
            <w:top w:w="0" w:type="dxa"/>
            <w:bottom w:w="0" w:type="dxa"/>
          </w:tblCellMar>
        </w:tblPrEx>
        <w:tc>
          <w:tcPr>
            <w:tcW w:w="3028" w:type="dxa"/>
          </w:tcPr>
          <w:p w:rsidR="00000000" w:rsidRDefault="00000000">
            <w:pPr>
              <w:spacing w:line="360" w:lineRule="exact"/>
              <w:jc w:val="center"/>
              <w:rPr>
                <w:sz w:val="18"/>
              </w:rPr>
            </w:pPr>
            <w:r>
              <w:rPr>
                <w:rFonts w:hint="eastAsia"/>
                <w:sz w:val="18"/>
              </w:rPr>
              <w:t>墨西哥社会保险公司保险的职工数</w:t>
            </w:r>
          </w:p>
        </w:tc>
        <w:tc>
          <w:tcPr>
            <w:tcW w:w="984" w:type="dxa"/>
          </w:tcPr>
          <w:p w:rsidR="00000000" w:rsidRDefault="00000000">
            <w:pPr>
              <w:spacing w:line="360" w:lineRule="exact"/>
              <w:jc w:val="center"/>
              <w:rPr>
                <w:sz w:val="18"/>
              </w:rPr>
            </w:pPr>
            <w:r>
              <w:rPr>
                <w:sz w:val="18"/>
              </w:rPr>
              <w:t>1994</w:t>
            </w:r>
            <w:r>
              <w:rPr>
                <w:rFonts w:hint="eastAsia"/>
                <w:sz w:val="18"/>
              </w:rPr>
              <w:t>年</w:t>
            </w:r>
          </w:p>
        </w:tc>
        <w:tc>
          <w:tcPr>
            <w:tcW w:w="984" w:type="dxa"/>
          </w:tcPr>
          <w:p w:rsidR="00000000" w:rsidRDefault="00000000">
            <w:pPr>
              <w:spacing w:line="360" w:lineRule="exact"/>
              <w:jc w:val="center"/>
              <w:rPr>
                <w:sz w:val="18"/>
              </w:rPr>
            </w:pPr>
            <w:r>
              <w:rPr>
                <w:sz w:val="18"/>
              </w:rPr>
              <w:t>1995</w:t>
            </w:r>
            <w:r>
              <w:rPr>
                <w:rFonts w:hint="eastAsia"/>
                <w:sz w:val="18"/>
              </w:rPr>
              <w:t>年</w:t>
            </w:r>
          </w:p>
        </w:tc>
        <w:tc>
          <w:tcPr>
            <w:tcW w:w="984" w:type="dxa"/>
          </w:tcPr>
          <w:p w:rsidR="00000000" w:rsidRDefault="00000000">
            <w:pPr>
              <w:spacing w:line="360" w:lineRule="exact"/>
              <w:jc w:val="center"/>
              <w:rPr>
                <w:sz w:val="18"/>
              </w:rPr>
            </w:pPr>
            <w:r>
              <w:rPr>
                <w:sz w:val="18"/>
              </w:rPr>
              <w:t>1996</w:t>
            </w:r>
            <w:r>
              <w:rPr>
                <w:rFonts w:hint="eastAsia"/>
                <w:sz w:val="18"/>
              </w:rPr>
              <w:t>年</w:t>
            </w:r>
          </w:p>
        </w:tc>
        <w:tc>
          <w:tcPr>
            <w:tcW w:w="984" w:type="dxa"/>
          </w:tcPr>
          <w:p w:rsidR="00000000" w:rsidRDefault="00000000">
            <w:pPr>
              <w:spacing w:line="360" w:lineRule="exact"/>
              <w:jc w:val="center"/>
              <w:rPr>
                <w:sz w:val="18"/>
              </w:rPr>
            </w:pPr>
            <w:r>
              <w:rPr>
                <w:sz w:val="18"/>
              </w:rPr>
              <w:t>1997</w:t>
            </w:r>
            <w:r>
              <w:rPr>
                <w:rFonts w:hint="eastAsia"/>
                <w:sz w:val="18"/>
              </w:rPr>
              <w:t>年</w:t>
            </w:r>
          </w:p>
        </w:tc>
        <w:tc>
          <w:tcPr>
            <w:tcW w:w="984" w:type="dxa"/>
          </w:tcPr>
          <w:p w:rsidR="00000000" w:rsidRDefault="00000000">
            <w:pPr>
              <w:spacing w:line="360" w:lineRule="exact"/>
              <w:jc w:val="center"/>
              <w:rPr>
                <w:sz w:val="18"/>
              </w:rPr>
            </w:pPr>
            <w:r>
              <w:rPr>
                <w:sz w:val="18"/>
              </w:rPr>
              <w:t>1998</w:t>
            </w:r>
            <w:r>
              <w:rPr>
                <w:rFonts w:hint="eastAsia"/>
                <w:sz w:val="18"/>
              </w:rPr>
              <w:t>年</w:t>
            </w:r>
          </w:p>
        </w:tc>
        <w:tc>
          <w:tcPr>
            <w:tcW w:w="984" w:type="dxa"/>
          </w:tcPr>
          <w:p w:rsidR="00000000" w:rsidRDefault="00000000">
            <w:pPr>
              <w:spacing w:line="360" w:lineRule="exact"/>
              <w:jc w:val="center"/>
              <w:rPr>
                <w:sz w:val="18"/>
              </w:rPr>
            </w:pPr>
            <w:r>
              <w:rPr>
                <w:sz w:val="18"/>
              </w:rPr>
              <w:t>1999</w:t>
            </w:r>
            <w:r>
              <w:rPr>
                <w:rFonts w:hint="eastAsia"/>
                <w:sz w:val="18"/>
              </w:rPr>
              <w:t>年</w:t>
            </w:r>
          </w:p>
        </w:tc>
        <w:tc>
          <w:tcPr>
            <w:tcW w:w="984" w:type="dxa"/>
          </w:tcPr>
          <w:p w:rsidR="00000000" w:rsidRDefault="00000000">
            <w:pPr>
              <w:spacing w:line="360" w:lineRule="exact"/>
              <w:jc w:val="center"/>
              <w:rPr>
                <w:sz w:val="18"/>
              </w:rPr>
            </w:pPr>
            <w:r>
              <w:rPr>
                <w:sz w:val="18"/>
              </w:rPr>
              <w:t>2000</w:t>
            </w:r>
            <w:r>
              <w:rPr>
                <w:rFonts w:hint="eastAsia"/>
                <w:sz w:val="18"/>
              </w:rPr>
              <w:t>年</w:t>
            </w:r>
            <w:r>
              <w:rPr>
                <w:rStyle w:val="FootnoteReference"/>
                <w:sz w:val="18"/>
              </w:rPr>
              <w:footnoteReference w:customMarkFollows="1" w:id="6"/>
              <w:t>2</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平均每年</w:t>
            </w:r>
          </w:p>
        </w:tc>
        <w:tc>
          <w:tcPr>
            <w:tcW w:w="984" w:type="dxa"/>
          </w:tcPr>
          <w:p w:rsidR="00000000" w:rsidRDefault="00000000">
            <w:pPr>
              <w:spacing w:line="360" w:lineRule="exact"/>
              <w:jc w:val="right"/>
              <w:rPr>
                <w:sz w:val="18"/>
              </w:rPr>
            </w:pPr>
            <w:r>
              <w:rPr>
                <w:sz w:val="18"/>
              </w:rPr>
              <w:t>-5 275</w:t>
            </w:r>
          </w:p>
        </w:tc>
        <w:tc>
          <w:tcPr>
            <w:tcW w:w="984" w:type="dxa"/>
          </w:tcPr>
          <w:p w:rsidR="00000000" w:rsidRDefault="00000000">
            <w:pPr>
              <w:spacing w:line="360" w:lineRule="exact"/>
              <w:jc w:val="right"/>
              <w:rPr>
                <w:sz w:val="18"/>
              </w:rPr>
            </w:pPr>
            <w:r>
              <w:rPr>
                <w:sz w:val="18"/>
              </w:rPr>
              <w:t>-611 200</w:t>
            </w:r>
          </w:p>
        </w:tc>
        <w:tc>
          <w:tcPr>
            <w:tcW w:w="984" w:type="dxa"/>
          </w:tcPr>
          <w:p w:rsidR="00000000" w:rsidRDefault="00000000">
            <w:pPr>
              <w:spacing w:line="360" w:lineRule="exact"/>
              <w:jc w:val="right"/>
              <w:rPr>
                <w:sz w:val="18"/>
              </w:rPr>
            </w:pPr>
            <w:r>
              <w:rPr>
                <w:sz w:val="18"/>
              </w:rPr>
              <w:t>239 803</w:t>
            </w:r>
          </w:p>
        </w:tc>
        <w:tc>
          <w:tcPr>
            <w:tcW w:w="984" w:type="dxa"/>
          </w:tcPr>
          <w:p w:rsidR="00000000" w:rsidRDefault="00000000">
            <w:pPr>
              <w:wordWrap w:val="0"/>
              <w:spacing w:line="360" w:lineRule="exact"/>
              <w:jc w:val="right"/>
              <w:rPr>
                <w:sz w:val="18"/>
              </w:rPr>
            </w:pPr>
            <w:r>
              <w:rPr>
                <w:sz w:val="18"/>
              </w:rPr>
              <w:t>744 847</w:t>
            </w:r>
          </w:p>
        </w:tc>
        <w:tc>
          <w:tcPr>
            <w:tcW w:w="984" w:type="dxa"/>
          </w:tcPr>
          <w:p w:rsidR="00000000" w:rsidRDefault="00000000">
            <w:pPr>
              <w:spacing w:line="360" w:lineRule="exact"/>
              <w:jc w:val="right"/>
              <w:rPr>
                <w:sz w:val="18"/>
              </w:rPr>
            </w:pPr>
            <w:r>
              <w:rPr>
                <w:sz w:val="18"/>
              </w:rPr>
              <w:t>816 591</w:t>
            </w:r>
          </w:p>
        </w:tc>
        <w:tc>
          <w:tcPr>
            <w:tcW w:w="984" w:type="dxa"/>
          </w:tcPr>
          <w:p w:rsidR="00000000" w:rsidRDefault="00000000">
            <w:pPr>
              <w:spacing w:line="360" w:lineRule="exact"/>
              <w:jc w:val="right"/>
              <w:rPr>
                <w:sz w:val="18"/>
              </w:rPr>
            </w:pPr>
            <w:r>
              <w:rPr>
                <w:sz w:val="18"/>
              </w:rPr>
              <w:t>645 330</w:t>
            </w:r>
          </w:p>
        </w:tc>
        <w:tc>
          <w:tcPr>
            <w:tcW w:w="984" w:type="dxa"/>
          </w:tcPr>
          <w:p w:rsidR="00000000" w:rsidRDefault="00000000">
            <w:pPr>
              <w:spacing w:line="360" w:lineRule="exact"/>
              <w:jc w:val="right"/>
              <w:rPr>
                <w:sz w:val="18"/>
              </w:rPr>
            </w:pPr>
            <w:r>
              <w:rPr>
                <w:sz w:val="18"/>
              </w:rPr>
              <w:t>743 843</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从</w:t>
            </w:r>
            <w:r>
              <w:rPr>
                <w:sz w:val="18"/>
              </w:rPr>
              <w:t>12</w:t>
            </w:r>
            <w:r>
              <w:rPr>
                <w:rFonts w:hint="eastAsia"/>
                <w:sz w:val="18"/>
              </w:rPr>
              <w:t>月到</w:t>
            </w:r>
            <w:r>
              <w:rPr>
                <w:sz w:val="18"/>
              </w:rPr>
              <w:t>12</w:t>
            </w:r>
            <w:r>
              <w:rPr>
                <w:rFonts w:hint="eastAsia"/>
                <w:sz w:val="18"/>
              </w:rPr>
              <w:t>月</w:t>
            </w:r>
          </w:p>
        </w:tc>
        <w:tc>
          <w:tcPr>
            <w:tcW w:w="984" w:type="dxa"/>
          </w:tcPr>
          <w:p w:rsidR="00000000" w:rsidRDefault="00000000">
            <w:pPr>
              <w:spacing w:line="360" w:lineRule="exact"/>
              <w:jc w:val="right"/>
              <w:rPr>
                <w:sz w:val="18"/>
              </w:rPr>
            </w:pPr>
            <w:r>
              <w:rPr>
                <w:sz w:val="18"/>
              </w:rPr>
              <w:t>136 525</w:t>
            </w:r>
          </w:p>
        </w:tc>
        <w:tc>
          <w:tcPr>
            <w:tcW w:w="984" w:type="dxa"/>
          </w:tcPr>
          <w:p w:rsidR="00000000" w:rsidRDefault="00000000">
            <w:pPr>
              <w:spacing w:line="360" w:lineRule="exact"/>
              <w:jc w:val="right"/>
              <w:rPr>
                <w:sz w:val="18"/>
              </w:rPr>
            </w:pPr>
            <w:r>
              <w:rPr>
                <w:sz w:val="18"/>
              </w:rPr>
              <w:t>-814 465</w:t>
            </w:r>
          </w:p>
        </w:tc>
        <w:tc>
          <w:tcPr>
            <w:tcW w:w="984" w:type="dxa"/>
          </w:tcPr>
          <w:p w:rsidR="00000000" w:rsidRDefault="00000000">
            <w:pPr>
              <w:spacing w:line="360" w:lineRule="exact"/>
              <w:jc w:val="right"/>
              <w:rPr>
                <w:sz w:val="18"/>
              </w:rPr>
            </w:pPr>
            <w:r>
              <w:rPr>
                <w:sz w:val="18"/>
              </w:rPr>
              <w:t>819 950</w:t>
            </w:r>
          </w:p>
        </w:tc>
        <w:tc>
          <w:tcPr>
            <w:tcW w:w="984" w:type="dxa"/>
          </w:tcPr>
          <w:p w:rsidR="00000000" w:rsidRDefault="00000000">
            <w:pPr>
              <w:spacing w:line="360" w:lineRule="exact"/>
              <w:jc w:val="right"/>
              <w:rPr>
                <w:sz w:val="18"/>
              </w:rPr>
            </w:pPr>
            <w:r>
              <w:rPr>
                <w:sz w:val="18"/>
              </w:rPr>
              <w:t>611 275</w:t>
            </w:r>
          </w:p>
        </w:tc>
        <w:tc>
          <w:tcPr>
            <w:tcW w:w="984" w:type="dxa"/>
          </w:tcPr>
          <w:p w:rsidR="00000000" w:rsidRDefault="00000000">
            <w:pPr>
              <w:spacing w:line="360" w:lineRule="exact"/>
              <w:jc w:val="right"/>
              <w:rPr>
                <w:sz w:val="18"/>
              </w:rPr>
            </w:pPr>
            <w:r>
              <w:rPr>
                <w:sz w:val="18"/>
              </w:rPr>
              <w:t>753 359</w:t>
            </w:r>
          </w:p>
        </w:tc>
        <w:tc>
          <w:tcPr>
            <w:tcW w:w="984" w:type="dxa"/>
          </w:tcPr>
          <w:p w:rsidR="00000000" w:rsidRDefault="00000000">
            <w:pPr>
              <w:spacing w:line="360" w:lineRule="exact"/>
              <w:jc w:val="right"/>
              <w:rPr>
                <w:sz w:val="18"/>
              </w:rPr>
            </w:pPr>
            <w:r>
              <w:rPr>
                <w:sz w:val="18"/>
              </w:rPr>
              <w:t>700 550</w:t>
            </w:r>
          </w:p>
        </w:tc>
        <w:tc>
          <w:tcPr>
            <w:tcW w:w="984" w:type="dxa"/>
          </w:tcPr>
          <w:p w:rsidR="00000000" w:rsidRDefault="00000000">
            <w:pPr>
              <w:spacing w:line="360" w:lineRule="exact"/>
              <w:jc w:val="right"/>
              <w:rPr>
                <w:sz w:val="18"/>
              </w:rPr>
            </w:pPr>
            <w:r>
              <w:rPr>
                <w:sz w:val="18"/>
              </w:rPr>
              <w:t>780 975</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长期保险</w:t>
            </w: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平均每年</w:t>
            </w:r>
          </w:p>
        </w:tc>
        <w:tc>
          <w:tcPr>
            <w:tcW w:w="984" w:type="dxa"/>
          </w:tcPr>
          <w:p w:rsidR="00000000" w:rsidRDefault="00000000">
            <w:pPr>
              <w:spacing w:line="360" w:lineRule="exact"/>
              <w:jc w:val="right"/>
              <w:rPr>
                <w:sz w:val="18"/>
              </w:rPr>
            </w:pPr>
            <w:r>
              <w:rPr>
                <w:sz w:val="18"/>
              </w:rPr>
              <w:t>12 295</w:t>
            </w:r>
          </w:p>
        </w:tc>
        <w:tc>
          <w:tcPr>
            <w:tcW w:w="984" w:type="dxa"/>
          </w:tcPr>
          <w:p w:rsidR="00000000" w:rsidRDefault="00000000">
            <w:pPr>
              <w:spacing w:line="360" w:lineRule="exact"/>
              <w:jc w:val="right"/>
              <w:rPr>
                <w:sz w:val="18"/>
              </w:rPr>
            </w:pPr>
            <w:r>
              <w:rPr>
                <w:sz w:val="18"/>
              </w:rPr>
              <w:t>-301 618</w:t>
            </w:r>
          </w:p>
        </w:tc>
        <w:tc>
          <w:tcPr>
            <w:tcW w:w="984" w:type="dxa"/>
          </w:tcPr>
          <w:p w:rsidR="00000000" w:rsidRDefault="00000000">
            <w:pPr>
              <w:spacing w:line="360" w:lineRule="exact"/>
              <w:jc w:val="right"/>
              <w:rPr>
                <w:sz w:val="18"/>
              </w:rPr>
            </w:pPr>
            <w:r>
              <w:rPr>
                <w:sz w:val="18"/>
              </w:rPr>
              <w:t>313 569</w:t>
            </w:r>
          </w:p>
        </w:tc>
        <w:tc>
          <w:tcPr>
            <w:tcW w:w="984" w:type="dxa"/>
          </w:tcPr>
          <w:p w:rsidR="00000000" w:rsidRDefault="00000000">
            <w:pPr>
              <w:spacing w:line="360" w:lineRule="exact"/>
              <w:jc w:val="right"/>
              <w:rPr>
                <w:sz w:val="18"/>
              </w:rPr>
            </w:pPr>
            <w:r>
              <w:rPr>
                <w:sz w:val="18"/>
              </w:rPr>
              <w:t>763 699</w:t>
            </w:r>
          </w:p>
        </w:tc>
        <w:tc>
          <w:tcPr>
            <w:tcW w:w="984" w:type="dxa"/>
          </w:tcPr>
          <w:p w:rsidR="00000000" w:rsidRDefault="00000000">
            <w:pPr>
              <w:spacing w:line="360" w:lineRule="exact"/>
              <w:jc w:val="right"/>
              <w:rPr>
                <w:sz w:val="18"/>
              </w:rPr>
            </w:pPr>
            <w:r>
              <w:rPr>
                <w:sz w:val="18"/>
              </w:rPr>
              <w:t>469 266</w:t>
            </w:r>
          </w:p>
        </w:tc>
        <w:tc>
          <w:tcPr>
            <w:tcW w:w="984" w:type="dxa"/>
          </w:tcPr>
          <w:p w:rsidR="00000000" w:rsidRDefault="00000000">
            <w:pPr>
              <w:spacing w:line="360" w:lineRule="exact"/>
              <w:jc w:val="right"/>
              <w:rPr>
                <w:sz w:val="18"/>
              </w:rPr>
            </w:pPr>
            <w:r>
              <w:rPr>
                <w:sz w:val="18"/>
              </w:rPr>
              <w:t>347 244</w:t>
            </w:r>
          </w:p>
        </w:tc>
        <w:tc>
          <w:tcPr>
            <w:tcW w:w="984" w:type="dxa"/>
          </w:tcPr>
          <w:p w:rsidR="00000000" w:rsidRDefault="00000000">
            <w:pPr>
              <w:spacing w:line="360" w:lineRule="exact"/>
              <w:jc w:val="right"/>
              <w:rPr>
                <w:sz w:val="18"/>
              </w:rPr>
            </w:pPr>
            <w:r>
              <w:rPr>
                <w:sz w:val="18"/>
              </w:rPr>
              <w:t>537 735</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从</w:t>
            </w:r>
            <w:r>
              <w:rPr>
                <w:sz w:val="18"/>
              </w:rPr>
              <w:t>12</w:t>
            </w:r>
            <w:r>
              <w:rPr>
                <w:rFonts w:hint="eastAsia"/>
                <w:sz w:val="18"/>
              </w:rPr>
              <w:t>月到</w:t>
            </w:r>
            <w:r>
              <w:rPr>
                <w:sz w:val="18"/>
              </w:rPr>
              <w:t>12</w:t>
            </w:r>
            <w:r>
              <w:rPr>
                <w:rFonts w:hint="eastAsia"/>
                <w:sz w:val="18"/>
              </w:rPr>
              <w:t>月</w:t>
            </w:r>
          </w:p>
        </w:tc>
        <w:tc>
          <w:tcPr>
            <w:tcW w:w="984" w:type="dxa"/>
          </w:tcPr>
          <w:p w:rsidR="00000000" w:rsidRDefault="00000000">
            <w:pPr>
              <w:spacing w:line="360" w:lineRule="exact"/>
              <w:jc w:val="right"/>
              <w:rPr>
                <w:sz w:val="18"/>
              </w:rPr>
            </w:pPr>
            <w:r>
              <w:rPr>
                <w:sz w:val="18"/>
              </w:rPr>
              <w:t>138 055</w:t>
            </w:r>
          </w:p>
        </w:tc>
        <w:tc>
          <w:tcPr>
            <w:tcW w:w="984" w:type="dxa"/>
          </w:tcPr>
          <w:p w:rsidR="00000000" w:rsidRDefault="00000000">
            <w:pPr>
              <w:spacing w:line="360" w:lineRule="exact"/>
              <w:jc w:val="right"/>
              <w:rPr>
                <w:sz w:val="18"/>
              </w:rPr>
            </w:pPr>
            <w:r>
              <w:rPr>
                <w:sz w:val="18"/>
              </w:rPr>
              <w:t>-366 531</w:t>
            </w:r>
          </w:p>
        </w:tc>
        <w:tc>
          <w:tcPr>
            <w:tcW w:w="984" w:type="dxa"/>
          </w:tcPr>
          <w:p w:rsidR="00000000" w:rsidRDefault="00000000">
            <w:pPr>
              <w:spacing w:line="360" w:lineRule="exact"/>
              <w:jc w:val="right"/>
              <w:rPr>
                <w:sz w:val="18"/>
              </w:rPr>
            </w:pPr>
            <w:r>
              <w:rPr>
                <w:sz w:val="18"/>
              </w:rPr>
              <w:t>661 024</w:t>
            </w:r>
          </w:p>
        </w:tc>
        <w:tc>
          <w:tcPr>
            <w:tcW w:w="984" w:type="dxa"/>
          </w:tcPr>
          <w:p w:rsidR="00000000" w:rsidRDefault="00000000">
            <w:pPr>
              <w:spacing w:line="360" w:lineRule="exact"/>
              <w:jc w:val="right"/>
              <w:rPr>
                <w:sz w:val="18"/>
              </w:rPr>
            </w:pPr>
            <w:r>
              <w:rPr>
                <w:sz w:val="18"/>
              </w:rPr>
              <w:t>673 897</w:t>
            </w:r>
          </w:p>
        </w:tc>
        <w:tc>
          <w:tcPr>
            <w:tcW w:w="984" w:type="dxa"/>
          </w:tcPr>
          <w:p w:rsidR="00000000" w:rsidRDefault="00000000">
            <w:pPr>
              <w:spacing w:line="360" w:lineRule="exact"/>
              <w:jc w:val="right"/>
              <w:rPr>
                <w:sz w:val="18"/>
              </w:rPr>
            </w:pPr>
            <w:r>
              <w:rPr>
                <w:sz w:val="18"/>
              </w:rPr>
              <w:t>303 504</w:t>
            </w:r>
          </w:p>
        </w:tc>
        <w:tc>
          <w:tcPr>
            <w:tcW w:w="984" w:type="dxa"/>
          </w:tcPr>
          <w:p w:rsidR="00000000" w:rsidRDefault="00000000">
            <w:pPr>
              <w:spacing w:line="360" w:lineRule="exact"/>
              <w:jc w:val="right"/>
              <w:rPr>
                <w:sz w:val="18"/>
              </w:rPr>
            </w:pPr>
            <w:r>
              <w:rPr>
                <w:sz w:val="18"/>
              </w:rPr>
              <w:t>488 071</w:t>
            </w:r>
          </w:p>
        </w:tc>
        <w:tc>
          <w:tcPr>
            <w:tcW w:w="984" w:type="dxa"/>
          </w:tcPr>
          <w:p w:rsidR="00000000" w:rsidRDefault="00000000">
            <w:pPr>
              <w:spacing w:line="360" w:lineRule="exact"/>
              <w:jc w:val="right"/>
              <w:rPr>
                <w:sz w:val="18"/>
              </w:rPr>
            </w:pPr>
            <w:r>
              <w:rPr>
                <w:sz w:val="18"/>
              </w:rPr>
              <w:t>584 345</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偶然保险</w:t>
            </w:r>
            <w:r>
              <w:rPr>
                <w:rStyle w:val="FootnoteReference"/>
                <w:sz w:val="18"/>
              </w:rPr>
              <w:footnoteReference w:customMarkFollows="1" w:id="7"/>
              <w:t>3</w:t>
            </w: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c>
          <w:tcPr>
            <w:tcW w:w="984" w:type="dxa"/>
          </w:tcPr>
          <w:p w:rsidR="00000000" w:rsidRDefault="00000000">
            <w:pPr>
              <w:spacing w:line="360" w:lineRule="exact"/>
              <w:jc w:val="right"/>
              <w:rPr>
                <w:sz w:val="18"/>
              </w:rPr>
            </w:pP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平均每年</w:t>
            </w:r>
          </w:p>
        </w:tc>
        <w:tc>
          <w:tcPr>
            <w:tcW w:w="984" w:type="dxa"/>
          </w:tcPr>
          <w:p w:rsidR="00000000" w:rsidRDefault="00000000">
            <w:pPr>
              <w:spacing w:line="360" w:lineRule="exact"/>
              <w:jc w:val="right"/>
              <w:rPr>
                <w:sz w:val="18"/>
              </w:rPr>
            </w:pPr>
            <w:r>
              <w:rPr>
                <w:sz w:val="18"/>
              </w:rPr>
              <w:t>-17 569</w:t>
            </w:r>
          </w:p>
        </w:tc>
        <w:tc>
          <w:tcPr>
            <w:tcW w:w="984" w:type="dxa"/>
          </w:tcPr>
          <w:p w:rsidR="00000000" w:rsidRDefault="00000000">
            <w:pPr>
              <w:spacing w:line="360" w:lineRule="exact"/>
              <w:jc w:val="right"/>
              <w:rPr>
                <w:sz w:val="18"/>
              </w:rPr>
            </w:pPr>
            <w:r>
              <w:rPr>
                <w:sz w:val="18"/>
              </w:rPr>
              <w:t>-309 583</w:t>
            </w:r>
          </w:p>
        </w:tc>
        <w:tc>
          <w:tcPr>
            <w:tcW w:w="984" w:type="dxa"/>
          </w:tcPr>
          <w:p w:rsidR="00000000" w:rsidRDefault="00000000">
            <w:pPr>
              <w:spacing w:line="360" w:lineRule="exact"/>
              <w:jc w:val="right"/>
              <w:rPr>
                <w:sz w:val="18"/>
              </w:rPr>
            </w:pPr>
            <w:r>
              <w:rPr>
                <w:sz w:val="18"/>
              </w:rPr>
              <w:t>-73 706</w:t>
            </w:r>
          </w:p>
        </w:tc>
        <w:tc>
          <w:tcPr>
            <w:tcW w:w="984" w:type="dxa"/>
          </w:tcPr>
          <w:p w:rsidR="00000000" w:rsidRDefault="00000000">
            <w:pPr>
              <w:spacing w:line="360" w:lineRule="exact"/>
              <w:jc w:val="right"/>
              <w:rPr>
                <w:sz w:val="18"/>
              </w:rPr>
            </w:pPr>
            <w:r>
              <w:rPr>
                <w:sz w:val="18"/>
              </w:rPr>
              <w:t>-18 822</w:t>
            </w:r>
          </w:p>
        </w:tc>
        <w:tc>
          <w:tcPr>
            <w:tcW w:w="984" w:type="dxa"/>
          </w:tcPr>
          <w:p w:rsidR="00000000" w:rsidRDefault="00000000">
            <w:pPr>
              <w:spacing w:line="360" w:lineRule="exact"/>
              <w:jc w:val="right"/>
              <w:rPr>
                <w:sz w:val="18"/>
              </w:rPr>
            </w:pPr>
            <w:r>
              <w:rPr>
                <w:sz w:val="18"/>
              </w:rPr>
              <w:t>347 325</w:t>
            </w:r>
          </w:p>
        </w:tc>
        <w:tc>
          <w:tcPr>
            <w:tcW w:w="984" w:type="dxa"/>
          </w:tcPr>
          <w:p w:rsidR="00000000" w:rsidRDefault="00000000">
            <w:pPr>
              <w:spacing w:line="360" w:lineRule="exact"/>
              <w:jc w:val="right"/>
              <w:rPr>
                <w:sz w:val="18"/>
              </w:rPr>
            </w:pPr>
            <w:r>
              <w:rPr>
                <w:sz w:val="18"/>
              </w:rPr>
              <w:t>298 086</w:t>
            </w:r>
          </w:p>
        </w:tc>
        <w:tc>
          <w:tcPr>
            <w:tcW w:w="984" w:type="dxa"/>
          </w:tcPr>
          <w:p w:rsidR="00000000" w:rsidRDefault="00000000">
            <w:pPr>
              <w:spacing w:line="360" w:lineRule="exact"/>
              <w:jc w:val="right"/>
              <w:rPr>
                <w:sz w:val="18"/>
              </w:rPr>
            </w:pPr>
            <w:r>
              <w:rPr>
                <w:sz w:val="18"/>
              </w:rPr>
              <w:t>206 107</w:t>
            </w:r>
          </w:p>
        </w:tc>
      </w:tr>
      <w:tr w:rsidR="00000000">
        <w:tblPrEx>
          <w:tblCellMar>
            <w:top w:w="0" w:type="dxa"/>
            <w:bottom w:w="0" w:type="dxa"/>
          </w:tblCellMar>
        </w:tblPrEx>
        <w:tc>
          <w:tcPr>
            <w:tcW w:w="3028" w:type="dxa"/>
          </w:tcPr>
          <w:p w:rsidR="00000000" w:rsidRDefault="00000000">
            <w:pPr>
              <w:spacing w:line="360" w:lineRule="exact"/>
              <w:rPr>
                <w:sz w:val="18"/>
              </w:rPr>
            </w:pPr>
            <w:r>
              <w:rPr>
                <w:rFonts w:hint="eastAsia"/>
                <w:sz w:val="18"/>
              </w:rPr>
              <w:t>从</w:t>
            </w:r>
            <w:r>
              <w:rPr>
                <w:sz w:val="18"/>
              </w:rPr>
              <w:t>12</w:t>
            </w:r>
            <w:r>
              <w:rPr>
                <w:rFonts w:hint="eastAsia"/>
                <w:sz w:val="18"/>
              </w:rPr>
              <w:t>月至</w:t>
            </w:r>
            <w:r>
              <w:rPr>
                <w:sz w:val="18"/>
              </w:rPr>
              <w:t>12</w:t>
            </w:r>
            <w:r>
              <w:rPr>
                <w:rFonts w:hint="eastAsia"/>
                <w:sz w:val="18"/>
              </w:rPr>
              <w:t>月</w:t>
            </w:r>
          </w:p>
        </w:tc>
        <w:tc>
          <w:tcPr>
            <w:tcW w:w="984" w:type="dxa"/>
          </w:tcPr>
          <w:p w:rsidR="00000000" w:rsidRDefault="00000000">
            <w:pPr>
              <w:spacing w:line="360" w:lineRule="exact"/>
              <w:jc w:val="right"/>
              <w:rPr>
                <w:sz w:val="18"/>
              </w:rPr>
            </w:pPr>
            <w:r>
              <w:rPr>
                <w:sz w:val="18"/>
              </w:rPr>
              <w:t>1 529</w:t>
            </w:r>
          </w:p>
        </w:tc>
        <w:tc>
          <w:tcPr>
            <w:tcW w:w="984" w:type="dxa"/>
          </w:tcPr>
          <w:p w:rsidR="00000000" w:rsidRDefault="00000000">
            <w:pPr>
              <w:spacing w:line="360" w:lineRule="exact"/>
              <w:jc w:val="right"/>
              <w:rPr>
                <w:sz w:val="18"/>
              </w:rPr>
            </w:pPr>
            <w:r>
              <w:rPr>
                <w:sz w:val="18"/>
              </w:rPr>
              <w:t>-447 934</w:t>
            </w:r>
          </w:p>
        </w:tc>
        <w:tc>
          <w:tcPr>
            <w:tcW w:w="984" w:type="dxa"/>
          </w:tcPr>
          <w:p w:rsidR="00000000" w:rsidRDefault="00000000">
            <w:pPr>
              <w:spacing w:line="360" w:lineRule="exact"/>
              <w:jc w:val="right"/>
              <w:rPr>
                <w:sz w:val="18"/>
              </w:rPr>
            </w:pPr>
            <w:r>
              <w:rPr>
                <w:sz w:val="18"/>
              </w:rPr>
              <w:t>158 926</w:t>
            </w:r>
          </w:p>
        </w:tc>
        <w:tc>
          <w:tcPr>
            <w:tcW w:w="984" w:type="dxa"/>
          </w:tcPr>
          <w:p w:rsidR="00000000" w:rsidRDefault="00000000">
            <w:pPr>
              <w:spacing w:line="360" w:lineRule="exact"/>
              <w:jc w:val="right"/>
              <w:rPr>
                <w:sz w:val="18"/>
              </w:rPr>
            </w:pPr>
            <w:r>
              <w:rPr>
                <w:sz w:val="18"/>
              </w:rPr>
              <w:t>-62 622</w:t>
            </w:r>
          </w:p>
        </w:tc>
        <w:tc>
          <w:tcPr>
            <w:tcW w:w="984" w:type="dxa"/>
          </w:tcPr>
          <w:p w:rsidR="00000000" w:rsidRDefault="00000000">
            <w:pPr>
              <w:spacing w:line="360" w:lineRule="exact"/>
              <w:jc w:val="right"/>
              <w:rPr>
                <w:sz w:val="18"/>
              </w:rPr>
            </w:pPr>
            <w:r>
              <w:rPr>
                <w:sz w:val="18"/>
              </w:rPr>
              <w:t>449 855</w:t>
            </w:r>
          </w:p>
        </w:tc>
        <w:tc>
          <w:tcPr>
            <w:tcW w:w="984" w:type="dxa"/>
          </w:tcPr>
          <w:p w:rsidR="00000000" w:rsidRDefault="00000000">
            <w:pPr>
              <w:spacing w:line="360" w:lineRule="exact"/>
              <w:jc w:val="right"/>
              <w:rPr>
                <w:sz w:val="18"/>
              </w:rPr>
            </w:pPr>
            <w:r>
              <w:rPr>
                <w:sz w:val="18"/>
              </w:rPr>
              <w:t>212 479</w:t>
            </w:r>
          </w:p>
        </w:tc>
        <w:tc>
          <w:tcPr>
            <w:tcW w:w="984" w:type="dxa"/>
          </w:tcPr>
          <w:p w:rsidR="00000000" w:rsidRDefault="00000000">
            <w:pPr>
              <w:spacing w:line="360" w:lineRule="exact"/>
              <w:jc w:val="right"/>
              <w:rPr>
                <w:sz w:val="18"/>
              </w:rPr>
            </w:pPr>
            <w:r>
              <w:rPr>
                <w:sz w:val="18"/>
              </w:rPr>
              <w:t>196 630</w:t>
            </w:r>
          </w:p>
        </w:tc>
      </w:tr>
    </w:tbl>
    <w:p w:rsidR="00000000" w:rsidRDefault="00000000">
      <w:pPr>
        <w:spacing w:line="360" w:lineRule="exact"/>
        <w:rPr>
          <w:sz w:val="18"/>
        </w:rPr>
      </w:pPr>
      <w:r>
        <w:rPr>
          <w:rFonts w:hint="eastAsia"/>
          <w:sz w:val="18"/>
        </w:rPr>
        <w:t>资料来源：劳动与社会保险部提供的墨西哥社会保险协会材料。</w:t>
      </w:r>
    </w:p>
    <w:p w:rsidR="00000000" w:rsidRDefault="00000000">
      <w:pPr>
        <w:spacing w:after="240" w:line="360" w:lineRule="exact"/>
        <w:ind w:firstLine="851"/>
        <w:rPr>
          <w:sz w:val="18"/>
        </w:rPr>
      </w:pPr>
      <w:r>
        <w:rPr>
          <w:vertAlign w:val="superscript"/>
        </w:rPr>
        <w:t>*</w:t>
      </w:r>
      <w:r>
        <w:rPr>
          <w:sz w:val="18"/>
        </w:rPr>
        <w:t xml:space="preserve">  </w:t>
      </w:r>
      <w:r>
        <w:rPr>
          <w:rFonts w:hint="eastAsia"/>
          <w:sz w:val="18"/>
        </w:rPr>
        <w:t>不掌握按性别分类的材料。</w:t>
      </w:r>
    </w:p>
    <w:p w:rsidR="00000000" w:rsidRDefault="00000000">
      <w:pPr>
        <w:spacing w:after="240" w:line="360" w:lineRule="exact"/>
        <w:ind w:firstLine="425"/>
      </w:pPr>
      <w:r>
        <w:t xml:space="preserve">477.  </w:t>
      </w:r>
      <w:r>
        <w:rPr>
          <w:rFonts w:hint="eastAsia"/>
        </w:rPr>
        <w:t>在</w:t>
      </w:r>
      <w:r>
        <w:t>1996</w:t>
      </w:r>
      <w:r>
        <w:rPr>
          <w:rFonts w:hint="eastAsia"/>
        </w:rPr>
        <w:t>年到</w:t>
      </w:r>
      <w:r>
        <w:t>1999</w:t>
      </w:r>
      <w:r>
        <w:rPr>
          <w:rFonts w:hint="eastAsia"/>
        </w:rPr>
        <w:t>年间，加入国家职工社会保障及社会服务协会体制的职工平均每年增加</w:t>
      </w:r>
      <w:r>
        <w:t>1.4%</w:t>
      </w:r>
      <w:r>
        <w:rPr>
          <w:rFonts w:hint="eastAsia"/>
        </w:rPr>
        <w:t>。同时，由于把教育和卫生服务机构分散到地方政府，参加国家职工社会保障及社会服务协会的各种机构和州市政府的人员也增加</w:t>
      </w:r>
      <w:r>
        <w:t>245 278</w:t>
      </w:r>
      <w:r>
        <w:rPr>
          <w:rFonts w:hint="eastAsia"/>
        </w:rPr>
        <w:t>个工作岗位，从</w:t>
      </w:r>
      <w:r>
        <w:t>1995</w:t>
      </w:r>
      <w:r>
        <w:rPr>
          <w:rFonts w:hint="eastAsia"/>
        </w:rPr>
        <w:t>年的</w:t>
      </w:r>
      <w:r>
        <w:t>957 736</w:t>
      </w:r>
      <w:r>
        <w:rPr>
          <w:rFonts w:hint="eastAsia"/>
        </w:rPr>
        <w:t>个增加到</w:t>
      </w:r>
      <w:r>
        <w:t>1999</w:t>
      </w:r>
      <w:r>
        <w:rPr>
          <w:rFonts w:hint="eastAsia"/>
        </w:rPr>
        <w:t>年的</w:t>
      </w:r>
      <w:r>
        <w:t>1 203 014</w:t>
      </w:r>
      <w:r>
        <w:rPr>
          <w:rFonts w:hint="eastAsia"/>
        </w:rPr>
        <w:t>个。亦即平均每年递增</w:t>
      </w:r>
      <w:r>
        <w:t>5.9%</w:t>
      </w:r>
      <w:r>
        <w:rPr>
          <w:rFonts w:hint="eastAsia"/>
        </w:rPr>
        <w:t>；至于联邦下属机构，职工则减少了</w:t>
      </w:r>
      <w:r>
        <w:t>104 163</w:t>
      </w:r>
      <w:r>
        <w:rPr>
          <w:rFonts w:hint="eastAsia"/>
        </w:rPr>
        <w:t>个岗位，由</w:t>
      </w:r>
      <w:r>
        <w:t>739 323</w:t>
      </w:r>
      <w:r>
        <w:rPr>
          <w:rFonts w:hint="eastAsia"/>
        </w:rPr>
        <w:t>人减少到</w:t>
      </w:r>
      <w:r>
        <w:t>635 160</w:t>
      </w:r>
      <w:r>
        <w:rPr>
          <w:rFonts w:hint="eastAsia"/>
        </w:rPr>
        <w:t>人，亦即平均每年减少</w:t>
      </w:r>
      <w:r>
        <w:t>3.7%</w:t>
      </w:r>
      <w:r>
        <w:rPr>
          <w:rFonts w:hint="eastAsia"/>
        </w:rPr>
        <w:t>；至于准州级单位，由于推行精简、节约和预算纪律，职工由</w:t>
      </w:r>
      <w:r>
        <w:t>483 427</w:t>
      </w:r>
      <w:r>
        <w:rPr>
          <w:rFonts w:hint="eastAsia"/>
        </w:rPr>
        <w:t>人减少到</w:t>
      </w:r>
      <w:r>
        <w:t>466 280</w:t>
      </w:r>
      <w:r>
        <w:rPr>
          <w:rFonts w:hint="eastAsia"/>
        </w:rPr>
        <w:t>人，平均每年减少</w:t>
      </w:r>
      <w:r>
        <w:t>0.9%</w:t>
      </w:r>
      <w:r>
        <w:rPr>
          <w:rFonts w:hint="eastAsia"/>
        </w:rPr>
        <w:t>。</w:t>
      </w:r>
    </w:p>
    <w:p w:rsidR="00000000" w:rsidRDefault="00000000">
      <w:pPr>
        <w:spacing w:after="240" w:line="360" w:lineRule="exact"/>
        <w:ind w:firstLine="425"/>
      </w:pPr>
      <w:r>
        <w:t xml:space="preserve">478.  </w:t>
      </w:r>
      <w:r>
        <w:rPr>
          <w:rFonts w:hint="eastAsia"/>
        </w:rPr>
        <w:t>从</w:t>
      </w:r>
      <w:r>
        <w:t>1999</w:t>
      </w:r>
      <w:r>
        <w:rPr>
          <w:rFonts w:hint="eastAsia"/>
        </w:rPr>
        <w:t>年</w:t>
      </w:r>
      <w:r>
        <w:t>9</w:t>
      </w:r>
      <w:r>
        <w:rPr>
          <w:rFonts w:hint="eastAsia"/>
        </w:rPr>
        <w:t>月到</w:t>
      </w:r>
      <w:r>
        <w:t>2000</w:t>
      </w:r>
      <w:r>
        <w:rPr>
          <w:rFonts w:hint="eastAsia"/>
        </w:rPr>
        <w:t>年</w:t>
      </w:r>
      <w:r>
        <w:t>8</w:t>
      </w:r>
      <w:r>
        <w:rPr>
          <w:rFonts w:hint="eastAsia"/>
        </w:rPr>
        <w:t>月，加入国家职工社会保障及社会服务协会的职工达</w:t>
      </w:r>
      <w:r>
        <w:t>2 280 619</w:t>
      </w:r>
      <w:r>
        <w:rPr>
          <w:rFonts w:hint="eastAsia"/>
        </w:rPr>
        <w:t>人，同比增加</w:t>
      </w:r>
      <w:r>
        <w:t>1%</w:t>
      </w:r>
      <w:r>
        <w:rPr>
          <w:rFonts w:hint="eastAsia"/>
        </w:rPr>
        <w:t>。增加最多的是各市政府和州机构，分别增加</w:t>
      </w:r>
      <w:r>
        <w:t>5%</w:t>
      </w:r>
      <w:r>
        <w:rPr>
          <w:rFonts w:hint="eastAsia"/>
        </w:rPr>
        <w:t>和</w:t>
      </w:r>
      <w:r>
        <w:t>2.6%</w:t>
      </w:r>
      <w:r>
        <w:rPr>
          <w:rFonts w:hint="eastAsia"/>
        </w:rPr>
        <w:t>。</w:t>
      </w:r>
    </w:p>
    <w:p w:rsidR="00000000" w:rsidRDefault="00000000">
      <w:pPr>
        <w:spacing w:after="240" w:line="360" w:lineRule="exact"/>
        <w:ind w:firstLine="425"/>
      </w:pPr>
      <w:r>
        <w:t xml:space="preserve">479.  </w:t>
      </w:r>
      <w:r>
        <w:rPr>
          <w:rFonts w:hint="eastAsia"/>
        </w:rPr>
        <w:t>全国统计、地域和信息研究所进行的调查表明，从</w:t>
      </w:r>
      <w:r>
        <w:t>1996</w:t>
      </w:r>
      <w:r>
        <w:rPr>
          <w:rFonts w:hint="eastAsia"/>
        </w:rPr>
        <w:t>年</w:t>
      </w:r>
      <w:r>
        <w:t>12</w:t>
      </w:r>
      <w:r>
        <w:rPr>
          <w:rFonts w:hint="eastAsia"/>
        </w:rPr>
        <w:t>月到</w:t>
      </w:r>
      <w:r>
        <w:t>1999</w:t>
      </w:r>
      <w:r>
        <w:rPr>
          <w:rFonts w:hint="eastAsia"/>
        </w:rPr>
        <w:t>年</w:t>
      </w:r>
      <w:r>
        <w:t>12</w:t>
      </w:r>
      <w:r>
        <w:rPr>
          <w:rFonts w:hint="eastAsia"/>
        </w:rPr>
        <w:t>月这段时期，劳动市场略有好转。出口装配工业部门平均每年增加就业</w:t>
      </w:r>
      <w:r>
        <w:t>15.2%</w:t>
      </w:r>
      <w:r>
        <w:rPr>
          <w:rFonts w:hint="eastAsia"/>
        </w:rPr>
        <w:t>，制造工业部门平均每年增加就业</w:t>
      </w:r>
      <w:r>
        <w:t>2.8%</w:t>
      </w:r>
      <w:r>
        <w:rPr>
          <w:rFonts w:hint="eastAsia"/>
        </w:rPr>
        <w:t>，同期批发和零售商业分别增加就业</w:t>
      </w:r>
      <w:r>
        <w:t>2.2%</w:t>
      </w:r>
      <w:r>
        <w:rPr>
          <w:rFonts w:hint="eastAsia"/>
        </w:rPr>
        <w:t>和</w:t>
      </w:r>
      <w:r>
        <w:t>3.5%</w:t>
      </w:r>
      <w:r>
        <w:rPr>
          <w:rFonts w:hint="eastAsia"/>
        </w:rPr>
        <w:t>。</w:t>
      </w:r>
    </w:p>
    <w:p w:rsidR="00000000" w:rsidRDefault="00000000">
      <w:pPr>
        <w:spacing w:after="240" w:line="360" w:lineRule="exact"/>
        <w:ind w:firstLine="425"/>
      </w:pPr>
      <w:r>
        <w:t>480.  1996</w:t>
      </w:r>
      <w:r>
        <w:rPr>
          <w:rFonts w:hint="eastAsia"/>
        </w:rPr>
        <w:t>年和</w:t>
      </w:r>
      <w:r>
        <w:t>1997</w:t>
      </w:r>
      <w:r>
        <w:rPr>
          <w:rFonts w:hint="eastAsia"/>
        </w:rPr>
        <w:t>年间，生产和就业的回升加上通货膨胀速度下降，有利于减缓工资购买力猛烈下降的势头。同时，劳工市场大多数部门实际工资的轻微回升，从</w:t>
      </w:r>
      <w:r>
        <w:t>1998</w:t>
      </w:r>
      <w:r>
        <w:rPr>
          <w:rFonts w:hint="eastAsia"/>
        </w:rPr>
        <w:t>年开始明显而适度地表现出来，并且一直持续到</w:t>
      </w:r>
      <w:r>
        <w:t>2000</w:t>
      </w:r>
      <w:r>
        <w:rPr>
          <w:rFonts w:hint="eastAsia"/>
        </w:rPr>
        <w:t>年头几个月。</w:t>
      </w:r>
    </w:p>
    <w:p w:rsidR="00000000" w:rsidRDefault="00000000">
      <w:pPr>
        <w:spacing w:after="120" w:line="360" w:lineRule="exact"/>
        <w:ind w:firstLine="425"/>
      </w:pPr>
      <w:r>
        <w:t xml:space="preserve">481.  </w:t>
      </w:r>
      <w:r>
        <w:rPr>
          <w:rFonts w:hint="eastAsia"/>
        </w:rPr>
        <w:t>为了增加低收入职工可以支配的收入，联邦政府继续给甚至拿到三份最低工资的人提供财政补贴。</w:t>
      </w:r>
    </w:p>
    <w:p w:rsidR="00000000" w:rsidRDefault="00000000">
      <w:pPr>
        <w:spacing w:after="120" w:line="360" w:lineRule="exact"/>
        <w:jc w:val="center"/>
        <w:rPr>
          <w:rFonts w:ascii="SimHei" w:eastAsia="SimHei"/>
        </w:rPr>
      </w:pPr>
      <w:r>
        <w:rPr>
          <w:rFonts w:ascii="SimHei" w:eastAsia="SimHei"/>
        </w:rPr>
        <w:t>1994-2000</w:t>
      </w:r>
      <w:r>
        <w:rPr>
          <w:rFonts w:ascii="SimHei" w:eastAsia="SimHei" w:hint="eastAsia"/>
        </w:rPr>
        <w:t>年工资情况（每年平均）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28"/>
        <w:gridCol w:w="984"/>
        <w:gridCol w:w="984"/>
        <w:gridCol w:w="984"/>
        <w:gridCol w:w="984"/>
        <w:gridCol w:w="984"/>
        <w:gridCol w:w="984"/>
        <w:gridCol w:w="984"/>
      </w:tblGrid>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项目</w:t>
            </w:r>
          </w:p>
        </w:tc>
        <w:tc>
          <w:tcPr>
            <w:tcW w:w="984" w:type="dxa"/>
          </w:tcPr>
          <w:p w:rsidR="00000000" w:rsidRDefault="00000000">
            <w:pPr>
              <w:spacing w:line="360" w:lineRule="exact"/>
              <w:jc w:val="center"/>
              <w:rPr>
                <w:sz w:val="18"/>
              </w:rPr>
            </w:pPr>
            <w:r>
              <w:rPr>
                <w:sz w:val="18"/>
              </w:rPr>
              <w:t>1994</w:t>
            </w:r>
            <w:r>
              <w:rPr>
                <w:rFonts w:hint="eastAsia"/>
                <w:sz w:val="18"/>
              </w:rPr>
              <w:t>年</w:t>
            </w:r>
          </w:p>
        </w:tc>
        <w:tc>
          <w:tcPr>
            <w:tcW w:w="984" w:type="dxa"/>
          </w:tcPr>
          <w:p w:rsidR="00000000" w:rsidRDefault="00000000">
            <w:pPr>
              <w:spacing w:line="360" w:lineRule="exact"/>
              <w:jc w:val="center"/>
              <w:rPr>
                <w:sz w:val="18"/>
              </w:rPr>
            </w:pPr>
            <w:r>
              <w:rPr>
                <w:sz w:val="18"/>
              </w:rPr>
              <w:t>1995</w:t>
            </w:r>
            <w:r>
              <w:rPr>
                <w:rFonts w:hint="eastAsia"/>
                <w:sz w:val="18"/>
              </w:rPr>
              <w:t>年</w:t>
            </w:r>
          </w:p>
        </w:tc>
        <w:tc>
          <w:tcPr>
            <w:tcW w:w="984" w:type="dxa"/>
          </w:tcPr>
          <w:p w:rsidR="00000000" w:rsidRDefault="00000000">
            <w:pPr>
              <w:spacing w:line="360" w:lineRule="exact"/>
              <w:jc w:val="center"/>
              <w:rPr>
                <w:sz w:val="18"/>
              </w:rPr>
            </w:pPr>
            <w:r>
              <w:rPr>
                <w:sz w:val="18"/>
              </w:rPr>
              <w:t>1996</w:t>
            </w:r>
            <w:r>
              <w:rPr>
                <w:rFonts w:hint="eastAsia"/>
                <w:sz w:val="18"/>
              </w:rPr>
              <w:t>年</w:t>
            </w:r>
          </w:p>
        </w:tc>
        <w:tc>
          <w:tcPr>
            <w:tcW w:w="984" w:type="dxa"/>
          </w:tcPr>
          <w:p w:rsidR="00000000" w:rsidRDefault="00000000">
            <w:pPr>
              <w:spacing w:line="360" w:lineRule="exact"/>
              <w:jc w:val="center"/>
              <w:rPr>
                <w:sz w:val="18"/>
              </w:rPr>
            </w:pPr>
            <w:r>
              <w:rPr>
                <w:sz w:val="18"/>
              </w:rPr>
              <w:t>1997</w:t>
            </w:r>
            <w:r>
              <w:rPr>
                <w:rFonts w:hint="eastAsia"/>
                <w:sz w:val="18"/>
              </w:rPr>
              <w:t>年</w:t>
            </w:r>
          </w:p>
        </w:tc>
        <w:tc>
          <w:tcPr>
            <w:tcW w:w="984" w:type="dxa"/>
          </w:tcPr>
          <w:p w:rsidR="00000000" w:rsidRDefault="00000000">
            <w:pPr>
              <w:spacing w:line="360" w:lineRule="exact"/>
              <w:jc w:val="center"/>
              <w:rPr>
                <w:sz w:val="18"/>
              </w:rPr>
            </w:pPr>
            <w:r>
              <w:rPr>
                <w:sz w:val="18"/>
              </w:rPr>
              <w:t>1998</w:t>
            </w:r>
            <w:r>
              <w:rPr>
                <w:rFonts w:hint="eastAsia"/>
                <w:sz w:val="18"/>
              </w:rPr>
              <w:t>年</w:t>
            </w:r>
          </w:p>
        </w:tc>
        <w:tc>
          <w:tcPr>
            <w:tcW w:w="984" w:type="dxa"/>
          </w:tcPr>
          <w:p w:rsidR="00000000" w:rsidRDefault="00000000">
            <w:pPr>
              <w:spacing w:line="360" w:lineRule="exact"/>
              <w:jc w:val="center"/>
              <w:rPr>
                <w:sz w:val="18"/>
              </w:rPr>
            </w:pPr>
            <w:r>
              <w:rPr>
                <w:sz w:val="18"/>
              </w:rPr>
              <w:t>1999</w:t>
            </w:r>
            <w:r>
              <w:rPr>
                <w:rFonts w:hint="eastAsia"/>
                <w:sz w:val="18"/>
              </w:rPr>
              <w:t>年</w:t>
            </w:r>
          </w:p>
        </w:tc>
        <w:tc>
          <w:tcPr>
            <w:tcW w:w="984" w:type="dxa"/>
          </w:tcPr>
          <w:p w:rsidR="00000000" w:rsidRDefault="00000000">
            <w:pPr>
              <w:spacing w:line="360" w:lineRule="exact"/>
              <w:jc w:val="center"/>
              <w:rPr>
                <w:sz w:val="18"/>
              </w:rPr>
            </w:pPr>
            <w:r>
              <w:rPr>
                <w:sz w:val="18"/>
              </w:rPr>
              <w:t>2000</w:t>
            </w:r>
            <w:r>
              <w:rPr>
                <w:rFonts w:hint="eastAsia"/>
                <w:sz w:val="18"/>
              </w:rPr>
              <w:t>年</w:t>
            </w:r>
            <w:r>
              <w:rPr>
                <w:sz w:val="18"/>
                <w:vertAlign w:val="superscript"/>
              </w:rPr>
              <w:t>1</w:t>
            </w:r>
          </w:p>
        </w:tc>
      </w:tr>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一般最低工资</w:t>
            </w: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r>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名义工资</w:t>
            </w:r>
            <w:r>
              <w:rPr>
                <w:sz w:val="18"/>
                <w:vertAlign w:val="superscript"/>
              </w:rPr>
              <w:t>2</w:t>
            </w:r>
          </w:p>
        </w:tc>
        <w:tc>
          <w:tcPr>
            <w:tcW w:w="984" w:type="dxa"/>
          </w:tcPr>
          <w:p w:rsidR="00000000" w:rsidRDefault="00000000">
            <w:pPr>
              <w:spacing w:line="360" w:lineRule="exact"/>
              <w:jc w:val="center"/>
              <w:rPr>
                <w:sz w:val="18"/>
              </w:rPr>
            </w:pPr>
            <w:r>
              <w:rPr>
                <w:sz w:val="18"/>
              </w:rPr>
              <w:t>13.970</w:t>
            </w:r>
          </w:p>
        </w:tc>
        <w:tc>
          <w:tcPr>
            <w:tcW w:w="984" w:type="dxa"/>
          </w:tcPr>
          <w:p w:rsidR="00000000" w:rsidRDefault="00000000">
            <w:pPr>
              <w:spacing w:line="360" w:lineRule="exact"/>
              <w:jc w:val="center"/>
              <w:rPr>
                <w:sz w:val="18"/>
              </w:rPr>
            </w:pPr>
            <w:r>
              <w:rPr>
                <w:sz w:val="18"/>
              </w:rPr>
              <w:t>16.428</w:t>
            </w:r>
          </w:p>
        </w:tc>
        <w:tc>
          <w:tcPr>
            <w:tcW w:w="984" w:type="dxa"/>
          </w:tcPr>
          <w:p w:rsidR="00000000" w:rsidRDefault="00000000">
            <w:pPr>
              <w:spacing w:line="360" w:lineRule="exact"/>
              <w:jc w:val="center"/>
              <w:rPr>
                <w:sz w:val="18"/>
              </w:rPr>
            </w:pPr>
            <w:r>
              <w:rPr>
                <w:sz w:val="18"/>
              </w:rPr>
              <w:t>20.394</w:t>
            </w:r>
          </w:p>
        </w:tc>
        <w:tc>
          <w:tcPr>
            <w:tcW w:w="984" w:type="dxa"/>
          </w:tcPr>
          <w:p w:rsidR="00000000" w:rsidRDefault="00000000">
            <w:pPr>
              <w:spacing w:line="360" w:lineRule="exact"/>
              <w:jc w:val="center"/>
              <w:rPr>
                <w:sz w:val="18"/>
              </w:rPr>
            </w:pPr>
            <w:r>
              <w:rPr>
                <w:sz w:val="18"/>
              </w:rPr>
              <w:t>24.300</w:t>
            </w:r>
          </w:p>
        </w:tc>
        <w:tc>
          <w:tcPr>
            <w:tcW w:w="984" w:type="dxa"/>
          </w:tcPr>
          <w:p w:rsidR="00000000" w:rsidRDefault="00000000">
            <w:pPr>
              <w:spacing w:line="360" w:lineRule="exact"/>
              <w:jc w:val="center"/>
              <w:rPr>
                <w:sz w:val="18"/>
              </w:rPr>
            </w:pPr>
            <w:r>
              <w:rPr>
                <w:sz w:val="18"/>
              </w:rPr>
              <w:t>28.301</w:t>
            </w:r>
          </w:p>
        </w:tc>
        <w:tc>
          <w:tcPr>
            <w:tcW w:w="984" w:type="dxa"/>
          </w:tcPr>
          <w:p w:rsidR="00000000" w:rsidRDefault="00000000">
            <w:pPr>
              <w:spacing w:line="360" w:lineRule="exact"/>
              <w:jc w:val="center"/>
              <w:rPr>
                <w:sz w:val="18"/>
              </w:rPr>
            </w:pPr>
            <w:r>
              <w:rPr>
                <w:sz w:val="18"/>
              </w:rPr>
              <w:t>31.910</w:t>
            </w:r>
          </w:p>
        </w:tc>
        <w:tc>
          <w:tcPr>
            <w:tcW w:w="984" w:type="dxa"/>
          </w:tcPr>
          <w:p w:rsidR="00000000" w:rsidRDefault="00000000">
            <w:pPr>
              <w:spacing w:line="360" w:lineRule="exact"/>
              <w:jc w:val="center"/>
              <w:rPr>
                <w:sz w:val="18"/>
              </w:rPr>
            </w:pPr>
            <w:r>
              <w:rPr>
                <w:sz w:val="18"/>
              </w:rPr>
              <w:t>35.120</w:t>
            </w:r>
          </w:p>
        </w:tc>
      </w:tr>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实际工资</w:t>
            </w:r>
            <w:r>
              <w:rPr>
                <w:sz w:val="18"/>
                <w:vertAlign w:val="superscript"/>
              </w:rPr>
              <w:t>3</w:t>
            </w:r>
          </w:p>
        </w:tc>
        <w:tc>
          <w:tcPr>
            <w:tcW w:w="984" w:type="dxa"/>
          </w:tcPr>
          <w:p w:rsidR="00000000" w:rsidRDefault="00000000">
            <w:pPr>
              <w:spacing w:line="360" w:lineRule="exact"/>
              <w:jc w:val="center"/>
              <w:rPr>
                <w:sz w:val="18"/>
              </w:rPr>
            </w:pPr>
            <w:r>
              <w:rPr>
                <w:sz w:val="18"/>
              </w:rPr>
              <w:t>45.454</w:t>
            </w:r>
          </w:p>
        </w:tc>
        <w:tc>
          <w:tcPr>
            <w:tcW w:w="984" w:type="dxa"/>
          </w:tcPr>
          <w:p w:rsidR="00000000" w:rsidRDefault="00000000">
            <w:pPr>
              <w:spacing w:line="360" w:lineRule="exact"/>
              <w:jc w:val="center"/>
              <w:rPr>
                <w:sz w:val="18"/>
              </w:rPr>
            </w:pPr>
            <w:r>
              <w:rPr>
                <w:sz w:val="18"/>
              </w:rPr>
              <w:t>39.001</w:t>
            </w:r>
          </w:p>
        </w:tc>
        <w:tc>
          <w:tcPr>
            <w:tcW w:w="984" w:type="dxa"/>
          </w:tcPr>
          <w:p w:rsidR="00000000" w:rsidRDefault="00000000">
            <w:pPr>
              <w:spacing w:line="360" w:lineRule="exact"/>
              <w:jc w:val="center"/>
              <w:rPr>
                <w:sz w:val="18"/>
              </w:rPr>
            </w:pPr>
            <w:r>
              <w:rPr>
                <w:sz w:val="18"/>
              </w:rPr>
              <w:t>35.438</w:t>
            </w:r>
          </w:p>
        </w:tc>
        <w:tc>
          <w:tcPr>
            <w:tcW w:w="984" w:type="dxa"/>
          </w:tcPr>
          <w:p w:rsidR="00000000" w:rsidRDefault="00000000">
            <w:pPr>
              <w:spacing w:line="360" w:lineRule="exact"/>
              <w:jc w:val="center"/>
              <w:rPr>
                <w:sz w:val="18"/>
              </w:rPr>
            </w:pPr>
            <w:r>
              <w:rPr>
                <w:sz w:val="18"/>
              </w:rPr>
              <w:t>35.180</w:t>
            </w:r>
          </w:p>
        </w:tc>
        <w:tc>
          <w:tcPr>
            <w:tcW w:w="984" w:type="dxa"/>
          </w:tcPr>
          <w:p w:rsidR="00000000" w:rsidRDefault="00000000">
            <w:pPr>
              <w:spacing w:line="360" w:lineRule="exact"/>
              <w:jc w:val="center"/>
              <w:rPr>
                <w:sz w:val="18"/>
              </w:rPr>
            </w:pPr>
            <w:r>
              <w:rPr>
                <w:sz w:val="18"/>
              </w:rPr>
              <w:t>35.419</w:t>
            </w:r>
          </w:p>
        </w:tc>
        <w:tc>
          <w:tcPr>
            <w:tcW w:w="984" w:type="dxa"/>
          </w:tcPr>
          <w:p w:rsidR="00000000" w:rsidRDefault="00000000">
            <w:pPr>
              <w:spacing w:line="360" w:lineRule="exact"/>
              <w:jc w:val="center"/>
              <w:rPr>
                <w:sz w:val="18"/>
              </w:rPr>
            </w:pPr>
            <w:r>
              <w:rPr>
                <w:sz w:val="18"/>
              </w:rPr>
              <w:t>34.191</w:t>
            </w:r>
          </w:p>
        </w:tc>
        <w:tc>
          <w:tcPr>
            <w:tcW w:w="984" w:type="dxa"/>
          </w:tcPr>
          <w:p w:rsidR="00000000" w:rsidRDefault="00000000">
            <w:pPr>
              <w:spacing w:line="360" w:lineRule="exact"/>
              <w:jc w:val="center"/>
              <w:rPr>
                <w:sz w:val="18"/>
              </w:rPr>
            </w:pPr>
            <w:r>
              <w:rPr>
                <w:sz w:val="18"/>
              </w:rPr>
              <w:t>35.120</w:t>
            </w:r>
          </w:p>
        </w:tc>
      </w:tr>
      <w:tr w:rsidR="00000000">
        <w:tblPrEx>
          <w:tblCellMar>
            <w:top w:w="0" w:type="dxa"/>
            <w:bottom w:w="0" w:type="dxa"/>
          </w:tblCellMar>
        </w:tblPrEx>
        <w:tc>
          <w:tcPr>
            <w:tcW w:w="5980" w:type="dxa"/>
            <w:gridSpan w:val="4"/>
          </w:tcPr>
          <w:p w:rsidR="00000000" w:rsidRDefault="00000000">
            <w:pPr>
              <w:spacing w:line="360" w:lineRule="exact"/>
              <w:jc w:val="left"/>
              <w:rPr>
                <w:sz w:val="18"/>
              </w:rPr>
            </w:pPr>
            <w:r>
              <w:rPr>
                <w:rFonts w:hint="eastAsia"/>
                <w:sz w:val="18"/>
              </w:rPr>
              <w:t>按加入墨西哥社会保险协会时的平均工资</w:t>
            </w: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c>
          <w:tcPr>
            <w:tcW w:w="984" w:type="dxa"/>
          </w:tcPr>
          <w:p w:rsidR="00000000" w:rsidRDefault="00000000">
            <w:pPr>
              <w:spacing w:line="360" w:lineRule="exact"/>
              <w:jc w:val="center"/>
              <w:rPr>
                <w:sz w:val="18"/>
              </w:rPr>
            </w:pPr>
          </w:p>
        </w:tc>
      </w:tr>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名义工资</w:t>
            </w:r>
            <w:r>
              <w:rPr>
                <w:sz w:val="18"/>
                <w:vertAlign w:val="superscript"/>
              </w:rPr>
              <w:t>4</w:t>
            </w:r>
          </w:p>
        </w:tc>
        <w:tc>
          <w:tcPr>
            <w:tcW w:w="984" w:type="dxa"/>
          </w:tcPr>
          <w:p w:rsidR="00000000" w:rsidRDefault="00000000">
            <w:pPr>
              <w:spacing w:line="360" w:lineRule="exact"/>
              <w:jc w:val="center"/>
              <w:rPr>
                <w:sz w:val="18"/>
              </w:rPr>
            </w:pPr>
            <w:r>
              <w:rPr>
                <w:sz w:val="18"/>
              </w:rPr>
              <w:t>49.60</w:t>
            </w:r>
          </w:p>
        </w:tc>
        <w:tc>
          <w:tcPr>
            <w:tcW w:w="984" w:type="dxa"/>
          </w:tcPr>
          <w:p w:rsidR="00000000" w:rsidRDefault="00000000">
            <w:pPr>
              <w:spacing w:line="360" w:lineRule="exact"/>
              <w:jc w:val="center"/>
              <w:rPr>
                <w:sz w:val="18"/>
              </w:rPr>
            </w:pPr>
            <w:r>
              <w:rPr>
                <w:sz w:val="18"/>
              </w:rPr>
              <w:t>56.52</w:t>
            </w:r>
          </w:p>
        </w:tc>
        <w:tc>
          <w:tcPr>
            <w:tcW w:w="984" w:type="dxa"/>
          </w:tcPr>
          <w:p w:rsidR="00000000" w:rsidRDefault="00000000">
            <w:pPr>
              <w:spacing w:line="360" w:lineRule="exact"/>
              <w:jc w:val="center"/>
              <w:rPr>
                <w:sz w:val="18"/>
              </w:rPr>
            </w:pPr>
            <w:r>
              <w:rPr>
                <w:sz w:val="18"/>
              </w:rPr>
              <w:t>67.63</w:t>
            </w:r>
          </w:p>
        </w:tc>
        <w:tc>
          <w:tcPr>
            <w:tcW w:w="984" w:type="dxa"/>
          </w:tcPr>
          <w:p w:rsidR="00000000" w:rsidRDefault="00000000">
            <w:pPr>
              <w:spacing w:line="360" w:lineRule="exact"/>
              <w:jc w:val="center"/>
              <w:rPr>
                <w:sz w:val="18"/>
              </w:rPr>
            </w:pPr>
            <w:r>
              <w:rPr>
                <w:sz w:val="18"/>
              </w:rPr>
              <w:t>80.23</w:t>
            </w:r>
          </w:p>
        </w:tc>
        <w:tc>
          <w:tcPr>
            <w:tcW w:w="984" w:type="dxa"/>
          </w:tcPr>
          <w:p w:rsidR="00000000" w:rsidRDefault="00000000">
            <w:pPr>
              <w:spacing w:line="360" w:lineRule="exact"/>
              <w:jc w:val="center"/>
              <w:rPr>
                <w:sz w:val="18"/>
              </w:rPr>
            </w:pPr>
            <w:r>
              <w:rPr>
                <w:sz w:val="18"/>
              </w:rPr>
              <w:t>94.68</w:t>
            </w:r>
          </w:p>
        </w:tc>
        <w:tc>
          <w:tcPr>
            <w:tcW w:w="984" w:type="dxa"/>
          </w:tcPr>
          <w:p w:rsidR="00000000" w:rsidRDefault="00000000">
            <w:pPr>
              <w:spacing w:line="360" w:lineRule="exact"/>
              <w:jc w:val="center"/>
              <w:rPr>
                <w:sz w:val="18"/>
              </w:rPr>
            </w:pPr>
            <w:r>
              <w:rPr>
                <w:sz w:val="18"/>
              </w:rPr>
              <w:t>110.84</w:t>
            </w:r>
          </w:p>
        </w:tc>
        <w:tc>
          <w:tcPr>
            <w:tcW w:w="984" w:type="dxa"/>
          </w:tcPr>
          <w:p w:rsidR="00000000" w:rsidRDefault="00000000">
            <w:pPr>
              <w:spacing w:line="360" w:lineRule="exact"/>
              <w:jc w:val="center"/>
              <w:rPr>
                <w:sz w:val="18"/>
              </w:rPr>
            </w:pPr>
            <w:r>
              <w:rPr>
                <w:sz w:val="18"/>
              </w:rPr>
              <w:t>124.79</w:t>
            </w:r>
          </w:p>
        </w:tc>
      </w:tr>
      <w:tr w:rsidR="00000000">
        <w:tblPrEx>
          <w:tblCellMar>
            <w:top w:w="0" w:type="dxa"/>
            <w:bottom w:w="0" w:type="dxa"/>
          </w:tblCellMar>
        </w:tblPrEx>
        <w:tc>
          <w:tcPr>
            <w:tcW w:w="3028" w:type="dxa"/>
          </w:tcPr>
          <w:p w:rsidR="00000000" w:rsidRDefault="00000000">
            <w:pPr>
              <w:spacing w:line="360" w:lineRule="exact"/>
              <w:jc w:val="left"/>
              <w:rPr>
                <w:sz w:val="18"/>
              </w:rPr>
            </w:pPr>
            <w:r>
              <w:rPr>
                <w:rFonts w:hint="eastAsia"/>
                <w:sz w:val="18"/>
              </w:rPr>
              <w:t>实际工资</w:t>
            </w:r>
            <w:r>
              <w:rPr>
                <w:sz w:val="18"/>
                <w:vertAlign w:val="superscript"/>
              </w:rPr>
              <w:t>5</w:t>
            </w:r>
          </w:p>
        </w:tc>
        <w:tc>
          <w:tcPr>
            <w:tcW w:w="984" w:type="dxa"/>
          </w:tcPr>
          <w:p w:rsidR="00000000" w:rsidRDefault="00000000">
            <w:pPr>
              <w:spacing w:line="360" w:lineRule="exact"/>
              <w:jc w:val="center"/>
              <w:rPr>
                <w:sz w:val="18"/>
              </w:rPr>
            </w:pPr>
            <w:r>
              <w:rPr>
                <w:sz w:val="18"/>
              </w:rPr>
              <w:t>157.79</w:t>
            </w:r>
          </w:p>
        </w:tc>
        <w:tc>
          <w:tcPr>
            <w:tcW w:w="984" w:type="dxa"/>
          </w:tcPr>
          <w:p w:rsidR="00000000" w:rsidRDefault="00000000">
            <w:pPr>
              <w:spacing w:line="360" w:lineRule="exact"/>
              <w:jc w:val="center"/>
              <w:rPr>
                <w:sz w:val="18"/>
              </w:rPr>
            </w:pPr>
            <w:r>
              <w:rPr>
                <w:sz w:val="18"/>
              </w:rPr>
              <w:t>134.48</w:t>
            </w:r>
          </w:p>
        </w:tc>
        <w:tc>
          <w:tcPr>
            <w:tcW w:w="984" w:type="dxa"/>
          </w:tcPr>
          <w:p w:rsidR="00000000" w:rsidRDefault="00000000">
            <w:pPr>
              <w:spacing w:line="360" w:lineRule="exact"/>
              <w:jc w:val="center"/>
              <w:rPr>
                <w:sz w:val="18"/>
              </w:rPr>
            </w:pPr>
            <w:r>
              <w:rPr>
                <w:sz w:val="18"/>
              </w:rPr>
              <w:t>118.61</w:t>
            </w:r>
          </w:p>
        </w:tc>
        <w:tc>
          <w:tcPr>
            <w:tcW w:w="984" w:type="dxa"/>
          </w:tcPr>
          <w:p w:rsidR="00000000" w:rsidRDefault="00000000">
            <w:pPr>
              <w:spacing w:line="360" w:lineRule="exact"/>
              <w:jc w:val="center"/>
              <w:rPr>
                <w:sz w:val="18"/>
              </w:rPr>
            </w:pPr>
            <w:r>
              <w:rPr>
                <w:sz w:val="18"/>
              </w:rPr>
              <w:t>116.55</w:t>
            </w:r>
          </w:p>
        </w:tc>
        <w:tc>
          <w:tcPr>
            <w:tcW w:w="984" w:type="dxa"/>
          </w:tcPr>
          <w:p w:rsidR="00000000" w:rsidRDefault="00000000">
            <w:pPr>
              <w:spacing w:line="360" w:lineRule="exact"/>
              <w:jc w:val="center"/>
              <w:rPr>
                <w:sz w:val="18"/>
              </w:rPr>
            </w:pPr>
            <w:r>
              <w:rPr>
                <w:sz w:val="18"/>
              </w:rPr>
              <w:t>118.71</w:t>
            </w:r>
          </w:p>
        </w:tc>
        <w:tc>
          <w:tcPr>
            <w:tcW w:w="984" w:type="dxa"/>
          </w:tcPr>
          <w:p w:rsidR="00000000" w:rsidRDefault="00000000">
            <w:pPr>
              <w:spacing w:line="360" w:lineRule="exact"/>
              <w:jc w:val="center"/>
              <w:rPr>
                <w:sz w:val="18"/>
              </w:rPr>
            </w:pPr>
            <w:r>
              <w:rPr>
                <w:sz w:val="18"/>
              </w:rPr>
              <w:t>119.18</w:t>
            </w:r>
          </w:p>
        </w:tc>
        <w:tc>
          <w:tcPr>
            <w:tcW w:w="984" w:type="dxa"/>
          </w:tcPr>
          <w:p w:rsidR="00000000" w:rsidRDefault="00000000">
            <w:pPr>
              <w:spacing w:line="360" w:lineRule="exact"/>
              <w:jc w:val="center"/>
              <w:rPr>
                <w:sz w:val="18"/>
              </w:rPr>
            </w:pPr>
            <w:r>
              <w:rPr>
                <w:sz w:val="18"/>
              </w:rPr>
              <w:t>124.79</w:t>
            </w:r>
          </w:p>
        </w:tc>
      </w:tr>
    </w:tbl>
    <w:p w:rsidR="00000000" w:rsidRDefault="00000000">
      <w:pPr>
        <w:spacing w:line="360" w:lineRule="exact"/>
        <w:rPr>
          <w:sz w:val="18"/>
        </w:rPr>
      </w:pPr>
      <w:r>
        <w:rPr>
          <w:rFonts w:hint="eastAsia"/>
          <w:sz w:val="18"/>
        </w:rPr>
        <w:t>资料来源：劳动与社会保险部提供的墨西哥社会保险公司和</w:t>
      </w:r>
      <w:r>
        <w:rPr>
          <w:sz w:val="18"/>
        </w:rPr>
        <w:t>CONASAMI</w:t>
      </w:r>
      <w:r>
        <w:rPr>
          <w:rFonts w:hint="eastAsia"/>
          <w:sz w:val="18"/>
        </w:rPr>
        <w:t>的资料。</w:t>
      </w:r>
    </w:p>
    <w:p w:rsidR="00000000" w:rsidRDefault="00000000">
      <w:pPr>
        <w:spacing w:line="360" w:lineRule="exact"/>
        <w:ind w:left="1134" w:hanging="227"/>
        <w:rPr>
          <w:sz w:val="18"/>
        </w:rPr>
      </w:pPr>
      <w:r>
        <w:rPr>
          <w:vertAlign w:val="superscript"/>
        </w:rPr>
        <w:t>*</w:t>
      </w:r>
      <w:r>
        <w:rPr>
          <w:rFonts w:hint="eastAsia"/>
          <w:sz w:val="18"/>
          <w:vertAlign w:val="superscript"/>
        </w:rPr>
        <w:t xml:space="preserve">  </w:t>
      </w:r>
      <w:r>
        <w:rPr>
          <w:rFonts w:hint="eastAsia"/>
          <w:sz w:val="18"/>
        </w:rPr>
        <w:t>不掌握按性别分类的资料。</w:t>
      </w:r>
    </w:p>
    <w:p w:rsidR="00000000" w:rsidRDefault="00000000">
      <w:pPr>
        <w:spacing w:line="360" w:lineRule="exact"/>
        <w:ind w:left="1134" w:hanging="227"/>
        <w:rPr>
          <w:sz w:val="18"/>
        </w:rPr>
      </w:pPr>
      <w:r>
        <w:rPr>
          <w:sz w:val="18"/>
          <w:vertAlign w:val="superscript"/>
        </w:rPr>
        <w:t>1</w:t>
      </w:r>
      <w:r>
        <w:rPr>
          <w:rFonts w:hint="eastAsia"/>
          <w:sz w:val="18"/>
        </w:rPr>
        <w:t xml:space="preserve">  </w:t>
      </w:r>
      <w:r>
        <w:rPr>
          <w:rFonts w:ascii="SimSun" w:hint="eastAsia"/>
          <w:sz w:val="18"/>
        </w:rPr>
        <w:t>一般最低工资是从</w:t>
      </w:r>
      <w:r>
        <w:rPr>
          <w:rFonts w:ascii="SimSun"/>
          <w:sz w:val="18"/>
        </w:rPr>
        <w:t>1</w:t>
      </w:r>
      <w:r>
        <w:rPr>
          <w:rFonts w:ascii="SimSun" w:hint="eastAsia"/>
          <w:sz w:val="18"/>
        </w:rPr>
        <w:t>月</w:t>
      </w:r>
      <w:r>
        <w:rPr>
          <w:rFonts w:ascii="SimSun"/>
          <w:sz w:val="18"/>
        </w:rPr>
        <w:t>1</w:t>
      </w:r>
      <w:r>
        <w:rPr>
          <w:rFonts w:ascii="SimSun" w:hint="eastAsia"/>
          <w:sz w:val="18"/>
        </w:rPr>
        <w:t>日起的现行数字。按加入墨西哥社会保险协会时的平均工资是头</w:t>
      </w:r>
      <w:r>
        <w:rPr>
          <w:rFonts w:ascii="SimSun"/>
          <w:sz w:val="18"/>
        </w:rPr>
        <w:t>6</w:t>
      </w:r>
      <w:r>
        <w:rPr>
          <w:rFonts w:ascii="SimSun" w:hint="eastAsia"/>
          <w:sz w:val="18"/>
        </w:rPr>
        <w:t>个月的平均数字。</w:t>
      </w:r>
    </w:p>
    <w:p w:rsidR="00000000" w:rsidRDefault="00000000">
      <w:pPr>
        <w:spacing w:line="360" w:lineRule="exact"/>
        <w:ind w:left="1134" w:hanging="227"/>
        <w:rPr>
          <w:sz w:val="18"/>
        </w:rPr>
      </w:pPr>
      <w:r>
        <w:rPr>
          <w:sz w:val="18"/>
          <w:vertAlign w:val="superscript"/>
        </w:rPr>
        <w:t>2</w:t>
      </w:r>
      <w:r>
        <w:rPr>
          <w:rFonts w:hint="eastAsia"/>
          <w:sz w:val="18"/>
        </w:rPr>
        <w:t xml:space="preserve">  </w:t>
      </w:r>
      <w:r>
        <w:rPr>
          <w:rFonts w:ascii="SimSun" w:hint="eastAsia"/>
          <w:sz w:val="18"/>
        </w:rPr>
        <w:t>年度数字是按实际天数计算的平均数。</w:t>
      </w:r>
    </w:p>
    <w:p w:rsidR="00000000" w:rsidRDefault="00000000">
      <w:pPr>
        <w:spacing w:line="360" w:lineRule="exact"/>
        <w:ind w:left="1134" w:hanging="227"/>
        <w:rPr>
          <w:sz w:val="18"/>
        </w:rPr>
      </w:pPr>
      <w:r>
        <w:rPr>
          <w:sz w:val="18"/>
          <w:vertAlign w:val="superscript"/>
        </w:rPr>
        <w:t>3</w:t>
      </w:r>
      <w:r>
        <w:rPr>
          <w:rFonts w:hint="eastAsia"/>
          <w:sz w:val="18"/>
        </w:rPr>
        <w:t xml:space="preserve">  </w:t>
      </w:r>
      <w:r>
        <w:rPr>
          <w:rFonts w:ascii="SimSun" w:hint="eastAsia"/>
          <w:sz w:val="18"/>
        </w:rPr>
        <w:t>根据至少有一份最低工资收入的全国家庭消费价格指数编制的资料，以</w:t>
      </w:r>
      <w:r>
        <w:rPr>
          <w:rFonts w:ascii="SimSun"/>
          <w:sz w:val="18"/>
        </w:rPr>
        <w:t>2000</w:t>
      </w:r>
      <w:r>
        <w:rPr>
          <w:rFonts w:ascii="SimSun" w:hint="eastAsia"/>
          <w:sz w:val="18"/>
        </w:rPr>
        <w:t>年</w:t>
      </w:r>
      <w:r>
        <w:rPr>
          <w:rFonts w:ascii="SimSun"/>
          <w:sz w:val="18"/>
        </w:rPr>
        <w:t>=100</w:t>
      </w:r>
      <w:r>
        <w:rPr>
          <w:rFonts w:ascii="SimSun" w:hint="eastAsia"/>
          <w:sz w:val="18"/>
        </w:rPr>
        <w:t>为基数。</w:t>
      </w:r>
    </w:p>
    <w:p w:rsidR="00000000" w:rsidRDefault="00000000">
      <w:pPr>
        <w:spacing w:line="360" w:lineRule="exact"/>
        <w:ind w:left="1134" w:hanging="227"/>
        <w:rPr>
          <w:sz w:val="18"/>
        </w:rPr>
      </w:pPr>
      <w:r>
        <w:rPr>
          <w:sz w:val="18"/>
          <w:vertAlign w:val="superscript"/>
        </w:rPr>
        <w:t>4</w:t>
      </w:r>
      <w:r>
        <w:rPr>
          <w:rFonts w:hint="eastAsia"/>
          <w:sz w:val="18"/>
        </w:rPr>
        <w:t xml:space="preserve">  </w:t>
      </w:r>
      <w:r>
        <w:rPr>
          <w:rFonts w:ascii="SimSun" w:hint="eastAsia"/>
          <w:sz w:val="18"/>
        </w:rPr>
        <w:t>名义工资每年平均数是根据墨西哥社会保险协会按以下保险方式登记的长期领工资会员数目而计算出来的：</w:t>
      </w:r>
      <w:r>
        <w:rPr>
          <w:rFonts w:ascii="SimSun"/>
          <w:sz w:val="18"/>
        </w:rPr>
        <w:t>10.</w:t>
      </w:r>
      <w:r>
        <w:rPr>
          <w:rFonts w:ascii="SimSun" w:hint="eastAsia"/>
          <w:sz w:val="18"/>
        </w:rPr>
        <w:t>城市正常保险模式；</w:t>
      </w:r>
      <w:r>
        <w:rPr>
          <w:rFonts w:ascii="SimSun"/>
          <w:sz w:val="18"/>
        </w:rPr>
        <w:t>17.</w:t>
      </w:r>
      <w:r>
        <w:rPr>
          <w:rFonts w:ascii="SimSun" w:hint="eastAsia"/>
          <w:sz w:val="18"/>
        </w:rPr>
        <w:t>代替服务而转发补偿金模式；</w:t>
      </w:r>
      <w:r>
        <w:rPr>
          <w:rFonts w:ascii="SimSun"/>
          <w:sz w:val="18"/>
        </w:rPr>
        <w:t>13.</w:t>
      </w:r>
      <w:r>
        <w:rPr>
          <w:rFonts w:ascii="SimSun" w:hint="eastAsia"/>
          <w:sz w:val="18"/>
        </w:rPr>
        <w:t>农村工资领取者模式。</w:t>
      </w:r>
    </w:p>
    <w:p w:rsidR="00000000" w:rsidRDefault="00000000">
      <w:pPr>
        <w:spacing w:line="360" w:lineRule="exact"/>
        <w:ind w:left="1134" w:hanging="227"/>
        <w:rPr>
          <w:sz w:val="18"/>
        </w:rPr>
      </w:pPr>
      <w:r>
        <w:rPr>
          <w:sz w:val="18"/>
          <w:vertAlign w:val="superscript"/>
        </w:rPr>
        <w:t>5</w:t>
      </w:r>
      <w:r>
        <w:rPr>
          <w:rFonts w:hint="eastAsia"/>
          <w:sz w:val="18"/>
        </w:rPr>
        <w:t xml:space="preserve">  </w:t>
      </w:r>
      <w:r>
        <w:rPr>
          <w:rFonts w:ascii="SimSun" w:hint="eastAsia"/>
          <w:sz w:val="18"/>
        </w:rPr>
        <w:t>实际工资的每年平均数是按每两个月的实际工资数计算出来的平均数。是根据全国消费价格指数编制的，以</w:t>
      </w:r>
      <w:r>
        <w:rPr>
          <w:rFonts w:ascii="SimSun"/>
          <w:sz w:val="18"/>
        </w:rPr>
        <w:t>2000</w:t>
      </w:r>
      <w:r>
        <w:rPr>
          <w:rFonts w:ascii="SimSun" w:hint="eastAsia"/>
          <w:sz w:val="18"/>
        </w:rPr>
        <w:t>年</w:t>
      </w:r>
      <w:r>
        <w:rPr>
          <w:rFonts w:ascii="SimSun"/>
          <w:sz w:val="18"/>
        </w:rPr>
        <w:t>=100</w:t>
      </w:r>
      <w:r>
        <w:rPr>
          <w:rFonts w:ascii="SimSun" w:hint="eastAsia"/>
          <w:sz w:val="18"/>
        </w:rPr>
        <w:t>为基础。</w:t>
      </w:r>
    </w:p>
    <w:p w:rsidR="00000000" w:rsidRDefault="00000000">
      <w:pPr>
        <w:spacing w:after="240" w:line="360" w:lineRule="exact"/>
        <w:jc w:val="center"/>
        <w:rPr>
          <w:rFonts w:ascii="SimHei" w:eastAsia="SimHei"/>
        </w:rPr>
      </w:pPr>
      <w:r>
        <w:rPr>
          <w:rFonts w:ascii="SimHei" w:eastAsia="SimHei"/>
        </w:rPr>
        <w:br w:type="page"/>
        <w:t>1994</w:t>
      </w:r>
      <w:r>
        <w:rPr>
          <w:rFonts w:ascii="SimHei" w:eastAsia="SimHei" w:hint="eastAsia"/>
        </w:rPr>
        <w:t>-</w:t>
      </w:r>
      <w:r>
        <w:rPr>
          <w:rFonts w:ascii="SimHei" w:eastAsia="SimHei"/>
        </w:rPr>
        <w:t>1999</w:t>
      </w:r>
      <w:r>
        <w:rPr>
          <w:rFonts w:ascii="SimHei" w:eastAsia="SimHei" w:hint="eastAsia"/>
        </w:rPr>
        <w:t>年就业和失业指示数表</w:t>
      </w:r>
      <w:r>
        <w:rPr>
          <w:rFonts w:ascii="SimHei" w:eastAsia="SimHei"/>
          <w:vertAlign w:val="superscript"/>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8"/>
        <w:gridCol w:w="1121"/>
        <w:gridCol w:w="1121"/>
        <w:gridCol w:w="1121"/>
        <w:gridCol w:w="1121"/>
        <w:gridCol w:w="1121"/>
        <w:gridCol w:w="1121"/>
        <w:gridCol w:w="1121"/>
      </w:tblGrid>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性别和指示数</w:t>
            </w:r>
          </w:p>
        </w:tc>
        <w:tc>
          <w:tcPr>
            <w:tcW w:w="1121" w:type="dxa"/>
          </w:tcPr>
          <w:p w:rsidR="00000000" w:rsidRDefault="00000000">
            <w:pPr>
              <w:spacing w:line="320" w:lineRule="exact"/>
              <w:jc w:val="center"/>
              <w:rPr>
                <w:sz w:val="18"/>
              </w:rPr>
            </w:pPr>
            <w:r>
              <w:rPr>
                <w:sz w:val="18"/>
              </w:rPr>
              <w:t>1994</w:t>
            </w:r>
            <w:r>
              <w:rPr>
                <w:rFonts w:hint="eastAsia"/>
                <w:sz w:val="18"/>
              </w:rPr>
              <w:t>年</w:t>
            </w:r>
          </w:p>
        </w:tc>
        <w:tc>
          <w:tcPr>
            <w:tcW w:w="1121" w:type="dxa"/>
          </w:tcPr>
          <w:p w:rsidR="00000000" w:rsidRDefault="00000000">
            <w:pPr>
              <w:spacing w:line="320" w:lineRule="exact"/>
              <w:jc w:val="center"/>
              <w:rPr>
                <w:sz w:val="18"/>
              </w:rPr>
            </w:pPr>
            <w:r>
              <w:rPr>
                <w:sz w:val="18"/>
              </w:rPr>
              <w:t>1995</w:t>
            </w:r>
            <w:r>
              <w:rPr>
                <w:rFonts w:hint="eastAsia"/>
                <w:sz w:val="18"/>
              </w:rPr>
              <w:t>年</w:t>
            </w:r>
          </w:p>
        </w:tc>
        <w:tc>
          <w:tcPr>
            <w:tcW w:w="1121" w:type="dxa"/>
          </w:tcPr>
          <w:p w:rsidR="00000000" w:rsidRDefault="00000000">
            <w:pPr>
              <w:spacing w:line="320" w:lineRule="exact"/>
              <w:jc w:val="center"/>
              <w:rPr>
                <w:sz w:val="18"/>
              </w:rPr>
            </w:pPr>
            <w:r>
              <w:rPr>
                <w:sz w:val="18"/>
              </w:rPr>
              <w:t>1996</w:t>
            </w:r>
            <w:r>
              <w:rPr>
                <w:rFonts w:hint="eastAsia"/>
                <w:sz w:val="18"/>
              </w:rPr>
              <w:t>年</w:t>
            </w:r>
          </w:p>
        </w:tc>
        <w:tc>
          <w:tcPr>
            <w:tcW w:w="1121" w:type="dxa"/>
          </w:tcPr>
          <w:p w:rsidR="00000000" w:rsidRDefault="00000000">
            <w:pPr>
              <w:spacing w:line="320" w:lineRule="exact"/>
              <w:jc w:val="center"/>
              <w:rPr>
                <w:sz w:val="18"/>
              </w:rPr>
            </w:pPr>
            <w:r>
              <w:rPr>
                <w:sz w:val="18"/>
              </w:rPr>
              <w:t>1997</w:t>
            </w:r>
            <w:r>
              <w:rPr>
                <w:rFonts w:hint="eastAsia"/>
                <w:sz w:val="18"/>
              </w:rPr>
              <w:t>年</w:t>
            </w:r>
          </w:p>
        </w:tc>
        <w:tc>
          <w:tcPr>
            <w:tcW w:w="1121" w:type="dxa"/>
          </w:tcPr>
          <w:p w:rsidR="00000000" w:rsidRDefault="00000000">
            <w:pPr>
              <w:spacing w:line="320" w:lineRule="exact"/>
              <w:jc w:val="center"/>
              <w:rPr>
                <w:sz w:val="18"/>
              </w:rPr>
            </w:pPr>
            <w:r>
              <w:rPr>
                <w:sz w:val="18"/>
              </w:rPr>
              <w:t>1998</w:t>
            </w:r>
            <w:r>
              <w:rPr>
                <w:rFonts w:hint="eastAsia"/>
                <w:sz w:val="18"/>
              </w:rPr>
              <w:t>年</w:t>
            </w:r>
          </w:p>
        </w:tc>
        <w:tc>
          <w:tcPr>
            <w:tcW w:w="1121" w:type="dxa"/>
          </w:tcPr>
          <w:p w:rsidR="00000000" w:rsidRDefault="00000000">
            <w:pPr>
              <w:spacing w:line="320" w:lineRule="exact"/>
              <w:jc w:val="center"/>
              <w:rPr>
                <w:sz w:val="18"/>
              </w:rPr>
            </w:pPr>
            <w:r>
              <w:rPr>
                <w:sz w:val="18"/>
              </w:rPr>
              <w:t>1999</w:t>
            </w:r>
            <w:r>
              <w:rPr>
                <w:rFonts w:hint="eastAsia"/>
                <w:sz w:val="18"/>
              </w:rPr>
              <w:t>年</w:t>
            </w:r>
          </w:p>
        </w:tc>
        <w:tc>
          <w:tcPr>
            <w:tcW w:w="1121" w:type="dxa"/>
          </w:tcPr>
          <w:p w:rsidR="00000000" w:rsidRDefault="00000000">
            <w:pPr>
              <w:spacing w:line="320" w:lineRule="exact"/>
              <w:jc w:val="center"/>
              <w:rPr>
                <w:sz w:val="18"/>
              </w:rPr>
            </w:pPr>
            <w:r>
              <w:rPr>
                <w:sz w:val="18"/>
              </w:rPr>
              <w:t>2000</w:t>
            </w:r>
            <w:r>
              <w:rPr>
                <w:rFonts w:hint="eastAsia"/>
                <w:sz w:val="18"/>
              </w:rPr>
              <w:t>年</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失业指示数</w:t>
            </w:r>
            <w:r>
              <w:rPr>
                <w:sz w:val="18"/>
                <w:vertAlign w:val="superscript"/>
              </w:rPr>
              <w:t>2</w:t>
            </w:r>
          </w:p>
        </w:tc>
        <w:tc>
          <w:tcPr>
            <w:tcW w:w="1121" w:type="dxa"/>
          </w:tcPr>
          <w:p w:rsidR="00000000" w:rsidRDefault="00000000">
            <w:pPr>
              <w:spacing w:line="320" w:lineRule="exact"/>
              <w:jc w:val="center"/>
              <w:rPr>
                <w:sz w:val="18"/>
              </w:rPr>
            </w:pPr>
            <w:r>
              <w:rPr>
                <w:sz w:val="18"/>
              </w:rPr>
              <w:t>3.61</w:t>
            </w:r>
          </w:p>
        </w:tc>
        <w:tc>
          <w:tcPr>
            <w:tcW w:w="1121" w:type="dxa"/>
          </w:tcPr>
          <w:p w:rsidR="00000000" w:rsidRDefault="00000000">
            <w:pPr>
              <w:spacing w:line="320" w:lineRule="exact"/>
              <w:jc w:val="center"/>
              <w:rPr>
                <w:sz w:val="18"/>
              </w:rPr>
            </w:pPr>
            <w:r>
              <w:rPr>
                <w:sz w:val="18"/>
              </w:rPr>
              <w:t>6.33</w:t>
            </w:r>
          </w:p>
        </w:tc>
        <w:tc>
          <w:tcPr>
            <w:tcW w:w="1121" w:type="dxa"/>
          </w:tcPr>
          <w:p w:rsidR="00000000" w:rsidRDefault="00000000">
            <w:pPr>
              <w:spacing w:line="320" w:lineRule="exact"/>
              <w:jc w:val="center"/>
              <w:rPr>
                <w:sz w:val="18"/>
              </w:rPr>
            </w:pPr>
            <w:r>
              <w:rPr>
                <w:sz w:val="18"/>
              </w:rPr>
              <w:t>5.65</w:t>
            </w:r>
          </w:p>
        </w:tc>
        <w:tc>
          <w:tcPr>
            <w:tcW w:w="1121" w:type="dxa"/>
          </w:tcPr>
          <w:p w:rsidR="00000000" w:rsidRDefault="00000000">
            <w:pPr>
              <w:spacing w:line="320" w:lineRule="exact"/>
              <w:jc w:val="center"/>
              <w:rPr>
                <w:sz w:val="18"/>
              </w:rPr>
            </w:pPr>
            <w:r>
              <w:rPr>
                <w:sz w:val="18"/>
              </w:rPr>
              <w:t>3.86</w:t>
            </w:r>
          </w:p>
        </w:tc>
        <w:tc>
          <w:tcPr>
            <w:tcW w:w="1121" w:type="dxa"/>
          </w:tcPr>
          <w:p w:rsidR="00000000" w:rsidRDefault="00000000">
            <w:pPr>
              <w:spacing w:line="320" w:lineRule="exact"/>
              <w:jc w:val="center"/>
              <w:rPr>
                <w:sz w:val="18"/>
              </w:rPr>
            </w:pPr>
            <w:r>
              <w:rPr>
                <w:sz w:val="18"/>
              </w:rPr>
              <w:t>3.16</w:t>
            </w:r>
          </w:p>
        </w:tc>
        <w:tc>
          <w:tcPr>
            <w:tcW w:w="1121" w:type="dxa"/>
          </w:tcPr>
          <w:p w:rsidR="00000000" w:rsidRDefault="00000000">
            <w:pPr>
              <w:spacing w:line="320" w:lineRule="exact"/>
              <w:jc w:val="center"/>
              <w:rPr>
                <w:sz w:val="18"/>
              </w:rPr>
            </w:pPr>
            <w:r>
              <w:rPr>
                <w:sz w:val="18"/>
              </w:rPr>
              <w:t>2.57</w:t>
            </w:r>
          </w:p>
        </w:tc>
        <w:tc>
          <w:tcPr>
            <w:tcW w:w="1121" w:type="dxa"/>
          </w:tcPr>
          <w:p w:rsidR="00000000" w:rsidRDefault="00000000">
            <w:pPr>
              <w:spacing w:line="320" w:lineRule="exact"/>
              <w:jc w:val="center"/>
              <w:rPr>
                <w:sz w:val="18"/>
              </w:rPr>
            </w:pPr>
            <w:r>
              <w:rPr>
                <w:sz w:val="18"/>
              </w:rPr>
              <w:t>2.23</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3.73</w:t>
            </w:r>
          </w:p>
        </w:tc>
        <w:tc>
          <w:tcPr>
            <w:tcW w:w="1121" w:type="dxa"/>
          </w:tcPr>
          <w:p w:rsidR="00000000" w:rsidRDefault="00000000">
            <w:pPr>
              <w:spacing w:line="320" w:lineRule="exact"/>
              <w:jc w:val="center"/>
              <w:rPr>
                <w:sz w:val="18"/>
              </w:rPr>
            </w:pPr>
            <w:r>
              <w:rPr>
                <w:sz w:val="18"/>
              </w:rPr>
              <w:t>6.30</w:t>
            </w:r>
          </w:p>
        </w:tc>
        <w:tc>
          <w:tcPr>
            <w:tcW w:w="1121" w:type="dxa"/>
          </w:tcPr>
          <w:p w:rsidR="00000000" w:rsidRDefault="00000000">
            <w:pPr>
              <w:spacing w:line="320" w:lineRule="exact"/>
              <w:jc w:val="center"/>
              <w:rPr>
                <w:sz w:val="18"/>
              </w:rPr>
            </w:pPr>
            <w:r>
              <w:rPr>
                <w:sz w:val="18"/>
              </w:rPr>
              <w:t>5.55</w:t>
            </w:r>
          </w:p>
        </w:tc>
        <w:tc>
          <w:tcPr>
            <w:tcW w:w="1121" w:type="dxa"/>
          </w:tcPr>
          <w:p w:rsidR="00000000" w:rsidRDefault="00000000">
            <w:pPr>
              <w:spacing w:line="320" w:lineRule="exact"/>
              <w:jc w:val="center"/>
              <w:rPr>
                <w:sz w:val="18"/>
              </w:rPr>
            </w:pPr>
            <w:r>
              <w:rPr>
                <w:sz w:val="18"/>
              </w:rPr>
              <w:t>3.39</w:t>
            </w:r>
          </w:p>
        </w:tc>
        <w:tc>
          <w:tcPr>
            <w:tcW w:w="1121" w:type="dxa"/>
          </w:tcPr>
          <w:p w:rsidR="00000000" w:rsidRDefault="00000000">
            <w:pPr>
              <w:spacing w:line="320" w:lineRule="exact"/>
              <w:jc w:val="center"/>
              <w:rPr>
                <w:sz w:val="18"/>
              </w:rPr>
            </w:pPr>
            <w:r>
              <w:rPr>
                <w:sz w:val="18"/>
              </w:rPr>
              <w:t>2.89</w:t>
            </w:r>
          </w:p>
        </w:tc>
        <w:tc>
          <w:tcPr>
            <w:tcW w:w="1121" w:type="dxa"/>
          </w:tcPr>
          <w:p w:rsidR="00000000" w:rsidRDefault="00000000">
            <w:pPr>
              <w:spacing w:line="320" w:lineRule="exact"/>
              <w:jc w:val="center"/>
              <w:rPr>
                <w:sz w:val="18"/>
              </w:rPr>
            </w:pPr>
            <w:r>
              <w:rPr>
                <w:sz w:val="18"/>
              </w:rPr>
              <w:t>2.45</w:t>
            </w:r>
          </w:p>
        </w:tc>
        <w:tc>
          <w:tcPr>
            <w:tcW w:w="1121" w:type="dxa"/>
          </w:tcPr>
          <w:p w:rsidR="00000000" w:rsidRDefault="00000000">
            <w:pPr>
              <w:spacing w:line="320" w:lineRule="exact"/>
              <w:jc w:val="center"/>
              <w:rPr>
                <w:sz w:val="18"/>
              </w:rPr>
            </w:pPr>
            <w:r>
              <w:rPr>
                <w:sz w:val="18"/>
              </w:rPr>
              <w:t>2.12</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3.39</w:t>
            </w:r>
          </w:p>
        </w:tc>
        <w:tc>
          <w:tcPr>
            <w:tcW w:w="1121" w:type="dxa"/>
          </w:tcPr>
          <w:p w:rsidR="00000000" w:rsidRDefault="00000000">
            <w:pPr>
              <w:spacing w:line="320" w:lineRule="exact"/>
              <w:jc w:val="center"/>
              <w:rPr>
                <w:sz w:val="18"/>
              </w:rPr>
            </w:pPr>
            <w:r>
              <w:rPr>
                <w:sz w:val="18"/>
              </w:rPr>
              <w:t>6.37</w:t>
            </w:r>
          </w:p>
        </w:tc>
        <w:tc>
          <w:tcPr>
            <w:tcW w:w="1121" w:type="dxa"/>
          </w:tcPr>
          <w:p w:rsidR="00000000" w:rsidRDefault="00000000">
            <w:pPr>
              <w:spacing w:line="320" w:lineRule="exact"/>
              <w:jc w:val="center"/>
              <w:rPr>
                <w:sz w:val="18"/>
              </w:rPr>
            </w:pPr>
            <w:r>
              <w:rPr>
                <w:sz w:val="18"/>
              </w:rPr>
              <w:t>5.81</w:t>
            </w:r>
          </w:p>
        </w:tc>
        <w:tc>
          <w:tcPr>
            <w:tcW w:w="1121" w:type="dxa"/>
          </w:tcPr>
          <w:p w:rsidR="00000000" w:rsidRDefault="00000000">
            <w:pPr>
              <w:spacing w:line="320" w:lineRule="exact"/>
              <w:jc w:val="center"/>
              <w:rPr>
                <w:sz w:val="18"/>
              </w:rPr>
            </w:pPr>
            <w:r>
              <w:rPr>
                <w:sz w:val="18"/>
              </w:rPr>
              <w:t>4.65</w:t>
            </w:r>
          </w:p>
        </w:tc>
        <w:tc>
          <w:tcPr>
            <w:tcW w:w="1121" w:type="dxa"/>
          </w:tcPr>
          <w:p w:rsidR="00000000" w:rsidRDefault="00000000">
            <w:pPr>
              <w:spacing w:line="320" w:lineRule="exact"/>
              <w:jc w:val="center"/>
              <w:rPr>
                <w:sz w:val="18"/>
              </w:rPr>
            </w:pPr>
            <w:r>
              <w:rPr>
                <w:sz w:val="18"/>
              </w:rPr>
              <w:t>3.64</w:t>
            </w:r>
          </w:p>
        </w:tc>
        <w:tc>
          <w:tcPr>
            <w:tcW w:w="1121" w:type="dxa"/>
          </w:tcPr>
          <w:p w:rsidR="00000000" w:rsidRDefault="00000000">
            <w:pPr>
              <w:spacing w:line="320" w:lineRule="exact"/>
              <w:jc w:val="center"/>
              <w:rPr>
                <w:sz w:val="18"/>
              </w:rPr>
            </w:pPr>
            <w:r>
              <w:rPr>
                <w:sz w:val="18"/>
              </w:rPr>
              <w:t>2.79</w:t>
            </w:r>
          </w:p>
        </w:tc>
        <w:tc>
          <w:tcPr>
            <w:tcW w:w="1121" w:type="dxa"/>
          </w:tcPr>
          <w:p w:rsidR="00000000" w:rsidRDefault="00000000">
            <w:pPr>
              <w:spacing w:line="320" w:lineRule="exact"/>
              <w:jc w:val="center"/>
              <w:rPr>
                <w:sz w:val="18"/>
              </w:rPr>
            </w:pPr>
            <w:r>
              <w:rPr>
                <w:sz w:val="18"/>
              </w:rPr>
              <w:t>2.42</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交替失业指示数</w:t>
            </w:r>
            <w:r>
              <w:rPr>
                <w:sz w:val="18"/>
                <w:vertAlign w:val="superscript"/>
              </w:rPr>
              <w:t>3</w:t>
            </w:r>
          </w:p>
        </w:tc>
        <w:tc>
          <w:tcPr>
            <w:tcW w:w="1121" w:type="dxa"/>
          </w:tcPr>
          <w:p w:rsidR="00000000" w:rsidRDefault="00000000">
            <w:pPr>
              <w:spacing w:line="320" w:lineRule="exact"/>
              <w:jc w:val="center"/>
              <w:rPr>
                <w:sz w:val="18"/>
              </w:rPr>
            </w:pPr>
            <w:r>
              <w:rPr>
                <w:sz w:val="18"/>
              </w:rPr>
              <w:t>5.52</w:t>
            </w:r>
          </w:p>
        </w:tc>
        <w:tc>
          <w:tcPr>
            <w:tcW w:w="1121" w:type="dxa"/>
          </w:tcPr>
          <w:p w:rsidR="00000000" w:rsidRDefault="00000000">
            <w:pPr>
              <w:spacing w:line="320" w:lineRule="exact"/>
              <w:jc w:val="center"/>
              <w:rPr>
                <w:sz w:val="18"/>
              </w:rPr>
            </w:pPr>
            <w:r>
              <w:rPr>
                <w:sz w:val="18"/>
              </w:rPr>
              <w:t>8.17</w:t>
            </w:r>
          </w:p>
        </w:tc>
        <w:tc>
          <w:tcPr>
            <w:tcW w:w="1121" w:type="dxa"/>
          </w:tcPr>
          <w:p w:rsidR="00000000" w:rsidRDefault="00000000">
            <w:pPr>
              <w:spacing w:line="320" w:lineRule="exact"/>
              <w:jc w:val="center"/>
              <w:rPr>
                <w:sz w:val="18"/>
              </w:rPr>
            </w:pPr>
            <w:r>
              <w:rPr>
                <w:sz w:val="18"/>
              </w:rPr>
              <w:t>6.58</w:t>
            </w:r>
          </w:p>
        </w:tc>
        <w:tc>
          <w:tcPr>
            <w:tcW w:w="1121" w:type="dxa"/>
          </w:tcPr>
          <w:p w:rsidR="00000000" w:rsidRDefault="00000000">
            <w:pPr>
              <w:spacing w:line="320" w:lineRule="exact"/>
              <w:jc w:val="center"/>
              <w:rPr>
                <w:sz w:val="18"/>
              </w:rPr>
            </w:pPr>
            <w:r>
              <w:rPr>
                <w:sz w:val="18"/>
              </w:rPr>
              <w:t>4.76</w:t>
            </w:r>
          </w:p>
        </w:tc>
        <w:tc>
          <w:tcPr>
            <w:tcW w:w="1121" w:type="dxa"/>
          </w:tcPr>
          <w:p w:rsidR="00000000" w:rsidRDefault="00000000">
            <w:pPr>
              <w:spacing w:line="320" w:lineRule="exact"/>
              <w:jc w:val="center"/>
              <w:rPr>
                <w:sz w:val="18"/>
              </w:rPr>
            </w:pPr>
            <w:r>
              <w:rPr>
                <w:sz w:val="18"/>
              </w:rPr>
              <w:t>4.14</w:t>
            </w:r>
          </w:p>
        </w:tc>
        <w:tc>
          <w:tcPr>
            <w:tcW w:w="1121" w:type="dxa"/>
          </w:tcPr>
          <w:p w:rsidR="00000000" w:rsidRDefault="00000000">
            <w:pPr>
              <w:spacing w:line="320" w:lineRule="exact"/>
              <w:jc w:val="center"/>
              <w:rPr>
                <w:sz w:val="18"/>
              </w:rPr>
            </w:pPr>
            <w:r>
              <w:rPr>
                <w:sz w:val="18"/>
              </w:rPr>
              <w:t>3.42</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5.43</w:t>
            </w:r>
          </w:p>
        </w:tc>
        <w:tc>
          <w:tcPr>
            <w:tcW w:w="1121" w:type="dxa"/>
          </w:tcPr>
          <w:p w:rsidR="00000000" w:rsidRDefault="00000000">
            <w:pPr>
              <w:spacing w:line="320" w:lineRule="exact"/>
              <w:jc w:val="center"/>
              <w:rPr>
                <w:sz w:val="18"/>
              </w:rPr>
            </w:pPr>
            <w:r>
              <w:rPr>
                <w:sz w:val="18"/>
              </w:rPr>
              <w:t>7.86</w:t>
            </w:r>
          </w:p>
        </w:tc>
        <w:tc>
          <w:tcPr>
            <w:tcW w:w="1121" w:type="dxa"/>
          </w:tcPr>
          <w:p w:rsidR="00000000" w:rsidRDefault="00000000">
            <w:pPr>
              <w:spacing w:line="320" w:lineRule="exact"/>
              <w:jc w:val="center"/>
              <w:rPr>
                <w:sz w:val="18"/>
              </w:rPr>
            </w:pPr>
            <w:r>
              <w:rPr>
                <w:sz w:val="18"/>
              </w:rPr>
              <w:t>6.37</w:t>
            </w:r>
          </w:p>
        </w:tc>
        <w:tc>
          <w:tcPr>
            <w:tcW w:w="1121" w:type="dxa"/>
          </w:tcPr>
          <w:p w:rsidR="00000000" w:rsidRDefault="00000000">
            <w:pPr>
              <w:spacing w:line="320" w:lineRule="exact"/>
              <w:jc w:val="center"/>
              <w:rPr>
                <w:sz w:val="18"/>
              </w:rPr>
            </w:pPr>
            <w:r>
              <w:rPr>
                <w:sz w:val="18"/>
              </w:rPr>
              <w:t>4.21</w:t>
            </w:r>
          </w:p>
        </w:tc>
        <w:tc>
          <w:tcPr>
            <w:tcW w:w="1121" w:type="dxa"/>
          </w:tcPr>
          <w:p w:rsidR="00000000" w:rsidRDefault="00000000">
            <w:pPr>
              <w:spacing w:line="320" w:lineRule="exact"/>
              <w:jc w:val="center"/>
              <w:rPr>
                <w:sz w:val="18"/>
              </w:rPr>
            </w:pPr>
            <w:r>
              <w:rPr>
                <w:sz w:val="18"/>
              </w:rPr>
              <w:t>3.69</w:t>
            </w:r>
          </w:p>
        </w:tc>
        <w:tc>
          <w:tcPr>
            <w:tcW w:w="1121" w:type="dxa"/>
          </w:tcPr>
          <w:p w:rsidR="00000000" w:rsidRDefault="00000000">
            <w:pPr>
              <w:spacing w:line="320" w:lineRule="exact"/>
              <w:jc w:val="center"/>
              <w:rPr>
                <w:sz w:val="18"/>
              </w:rPr>
            </w:pPr>
            <w:r>
              <w:rPr>
                <w:sz w:val="18"/>
              </w:rPr>
              <w:t>3.14</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5.68</w:t>
            </w:r>
          </w:p>
        </w:tc>
        <w:tc>
          <w:tcPr>
            <w:tcW w:w="1121" w:type="dxa"/>
          </w:tcPr>
          <w:p w:rsidR="00000000" w:rsidRDefault="00000000">
            <w:pPr>
              <w:spacing w:line="320" w:lineRule="exact"/>
              <w:jc w:val="center"/>
              <w:rPr>
                <w:sz w:val="18"/>
              </w:rPr>
            </w:pPr>
            <w:r>
              <w:rPr>
                <w:sz w:val="18"/>
              </w:rPr>
              <w:t>8.70</w:t>
            </w:r>
          </w:p>
        </w:tc>
        <w:tc>
          <w:tcPr>
            <w:tcW w:w="1121" w:type="dxa"/>
          </w:tcPr>
          <w:p w:rsidR="00000000" w:rsidRDefault="00000000">
            <w:pPr>
              <w:spacing w:line="320" w:lineRule="exact"/>
              <w:jc w:val="center"/>
              <w:rPr>
                <w:sz w:val="18"/>
              </w:rPr>
            </w:pPr>
            <w:r>
              <w:rPr>
                <w:sz w:val="18"/>
              </w:rPr>
              <w:t>6.96</w:t>
            </w:r>
          </w:p>
        </w:tc>
        <w:tc>
          <w:tcPr>
            <w:tcW w:w="1121" w:type="dxa"/>
          </w:tcPr>
          <w:p w:rsidR="00000000" w:rsidRDefault="00000000">
            <w:pPr>
              <w:spacing w:line="320" w:lineRule="exact"/>
              <w:jc w:val="center"/>
              <w:rPr>
                <w:sz w:val="18"/>
              </w:rPr>
            </w:pPr>
            <w:r>
              <w:rPr>
                <w:sz w:val="18"/>
              </w:rPr>
              <w:t>5.71</w:t>
            </w:r>
          </w:p>
        </w:tc>
        <w:tc>
          <w:tcPr>
            <w:tcW w:w="1121" w:type="dxa"/>
          </w:tcPr>
          <w:p w:rsidR="00000000" w:rsidRDefault="00000000">
            <w:pPr>
              <w:spacing w:line="320" w:lineRule="exact"/>
              <w:jc w:val="center"/>
              <w:rPr>
                <w:sz w:val="18"/>
              </w:rPr>
            </w:pPr>
            <w:r>
              <w:rPr>
                <w:sz w:val="18"/>
              </w:rPr>
              <w:t>4.92</w:t>
            </w:r>
          </w:p>
        </w:tc>
        <w:tc>
          <w:tcPr>
            <w:tcW w:w="1121" w:type="dxa"/>
          </w:tcPr>
          <w:p w:rsidR="00000000" w:rsidRDefault="00000000">
            <w:pPr>
              <w:spacing w:line="320" w:lineRule="exact"/>
              <w:jc w:val="center"/>
              <w:rPr>
                <w:sz w:val="18"/>
              </w:rPr>
            </w:pPr>
            <w:r>
              <w:rPr>
                <w:sz w:val="18"/>
              </w:rPr>
              <w:t>3.92</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一般有压力者指示数</w:t>
            </w:r>
            <w:r>
              <w:rPr>
                <w:sz w:val="18"/>
                <w:vertAlign w:val="superscript"/>
              </w:rPr>
              <w:t>4</w:t>
            </w:r>
          </w:p>
        </w:tc>
        <w:tc>
          <w:tcPr>
            <w:tcW w:w="1121" w:type="dxa"/>
          </w:tcPr>
          <w:p w:rsidR="00000000" w:rsidRDefault="00000000">
            <w:pPr>
              <w:spacing w:line="320" w:lineRule="exact"/>
              <w:jc w:val="center"/>
              <w:rPr>
                <w:sz w:val="18"/>
              </w:rPr>
            </w:pPr>
            <w:r>
              <w:rPr>
                <w:sz w:val="18"/>
              </w:rPr>
              <w:t>3.00</w:t>
            </w:r>
          </w:p>
        </w:tc>
        <w:tc>
          <w:tcPr>
            <w:tcW w:w="1121" w:type="dxa"/>
          </w:tcPr>
          <w:p w:rsidR="00000000" w:rsidRDefault="00000000">
            <w:pPr>
              <w:spacing w:line="320" w:lineRule="exact"/>
              <w:jc w:val="center"/>
              <w:rPr>
                <w:sz w:val="18"/>
              </w:rPr>
            </w:pPr>
            <w:r>
              <w:rPr>
                <w:sz w:val="18"/>
              </w:rPr>
              <w:t>3.32</w:t>
            </w:r>
          </w:p>
        </w:tc>
        <w:tc>
          <w:tcPr>
            <w:tcW w:w="1121" w:type="dxa"/>
          </w:tcPr>
          <w:p w:rsidR="00000000" w:rsidRDefault="00000000">
            <w:pPr>
              <w:spacing w:line="320" w:lineRule="exact"/>
              <w:jc w:val="center"/>
              <w:rPr>
                <w:sz w:val="18"/>
              </w:rPr>
            </w:pPr>
            <w:r>
              <w:rPr>
                <w:sz w:val="18"/>
              </w:rPr>
              <w:t>3.56</w:t>
            </w:r>
          </w:p>
        </w:tc>
        <w:tc>
          <w:tcPr>
            <w:tcW w:w="1121" w:type="dxa"/>
          </w:tcPr>
          <w:p w:rsidR="00000000" w:rsidRDefault="00000000">
            <w:pPr>
              <w:spacing w:line="320" w:lineRule="exact"/>
              <w:jc w:val="center"/>
              <w:rPr>
                <w:sz w:val="18"/>
              </w:rPr>
            </w:pPr>
            <w:r>
              <w:rPr>
                <w:sz w:val="18"/>
              </w:rPr>
              <w:t>3.26</w:t>
            </w:r>
          </w:p>
        </w:tc>
        <w:tc>
          <w:tcPr>
            <w:tcW w:w="1121" w:type="dxa"/>
          </w:tcPr>
          <w:p w:rsidR="00000000" w:rsidRDefault="00000000">
            <w:pPr>
              <w:spacing w:line="320" w:lineRule="exact"/>
              <w:jc w:val="center"/>
              <w:rPr>
                <w:sz w:val="18"/>
              </w:rPr>
            </w:pPr>
            <w:r>
              <w:rPr>
                <w:sz w:val="18"/>
              </w:rPr>
              <w:t>2.40</w:t>
            </w:r>
          </w:p>
        </w:tc>
        <w:tc>
          <w:tcPr>
            <w:tcW w:w="1121" w:type="dxa"/>
          </w:tcPr>
          <w:p w:rsidR="00000000" w:rsidRDefault="00000000">
            <w:pPr>
              <w:spacing w:line="320" w:lineRule="exact"/>
              <w:jc w:val="center"/>
              <w:rPr>
                <w:sz w:val="18"/>
              </w:rPr>
            </w:pPr>
            <w:r>
              <w:rPr>
                <w:sz w:val="18"/>
              </w:rPr>
              <w:t>1.67</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3.52</w:t>
            </w:r>
          </w:p>
        </w:tc>
        <w:tc>
          <w:tcPr>
            <w:tcW w:w="1121" w:type="dxa"/>
          </w:tcPr>
          <w:p w:rsidR="00000000" w:rsidRDefault="00000000">
            <w:pPr>
              <w:spacing w:line="320" w:lineRule="exact"/>
              <w:jc w:val="center"/>
              <w:rPr>
                <w:sz w:val="18"/>
              </w:rPr>
            </w:pPr>
            <w:r>
              <w:rPr>
                <w:sz w:val="18"/>
              </w:rPr>
              <w:t>3.95</w:t>
            </w:r>
          </w:p>
        </w:tc>
        <w:tc>
          <w:tcPr>
            <w:tcW w:w="1121" w:type="dxa"/>
          </w:tcPr>
          <w:p w:rsidR="00000000" w:rsidRDefault="00000000">
            <w:pPr>
              <w:spacing w:line="320" w:lineRule="exact"/>
              <w:jc w:val="center"/>
              <w:rPr>
                <w:sz w:val="18"/>
              </w:rPr>
            </w:pPr>
            <w:r>
              <w:rPr>
                <w:sz w:val="18"/>
              </w:rPr>
              <w:t>4.17</w:t>
            </w:r>
          </w:p>
        </w:tc>
        <w:tc>
          <w:tcPr>
            <w:tcW w:w="1121" w:type="dxa"/>
          </w:tcPr>
          <w:p w:rsidR="00000000" w:rsidRDefault="00000000">
            <w:pPr>
              <w:spacing w:line="320" w:lineRule="exact"/>
              <w:jc w:val="center"/>
              <w:rPr>
                <w:sz w:val="18"/>
              </w:rPr>
            </w:pPr>
            <w:r>
              <w:rPr>
                <w:sz w:val="18"/>
              </w:rPr>
              <w:t>3.88</w:t>
            </w:r>
          </w:p>
        </w:tc>
        <w:tc>
          <w:tcPr>
            <w:tcW w:w="1121" w:type="dxa"/>
          </w:tcPr>
          <w:p w:rsidR="00000000" w:rsidRDefault="00000000">
            <w:pPr>
              <w:spacing w:line="320" w:lineRule="exact"/>
              <w:jc w:val="center"/>
              <w:rPr>
                <w:sz w:val="18"/>
              </w:rPr>
            </w:pPr>
            <w:r>
              <w:rPr>
                <w:sz w:val="18"/>
              </w:rPr>
              <w:t>2.70</w:t>
            </w:r>
          </w:p>
        </w:tc>
        <w:tc>
          <w:tcPr>
            <w:tcW w:w="1121" w:type="dxa"/>
          </w:tcPr>
          <w:p w:rsidR="00000000" w:rsidRDefault="00000000">
            <w:pPr>
              <w:spacing w:line="320" w:lineRule="exact"/>
              <w:jc w:val="center"/>
              <w:rPr>
                <w:sz w:val="18"/>
              </w:rPr>
            </w:pPr>
            <w:r>
              <w:rPr>
                <w:sz w:val="18"/>
              </w:rPr>
              <w:t>1.88</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2.04</w:t>
            </w:r>
          </w:p>
        </w:tc>
        <w:tc>
          <w:tcPr>
            <w:tcW w:w="1121" w:type="dxa"/>
          </w:tcPr>
          <w:p w:rsidR="00000000" w:rsidRDefault="00000000">
            <w:pPr>
              <w:spacing w:line="320" w:lineRule="exact"/>
              <w:jc w:val="center"/>
              <w:rPr>
                <w:sz w:val="18"/>
              </w:rPr>
            </w:pPr>
            <w:r>
              <w:rPr>
                <w:sz w:val="18"/>
              </w:rPr>
              <w:t>2.20</w:t>
            </w:r>
          </w:p>
        </w:tc>
        <w:tc>
          <w:tcPr>
            <w:tcW w:w="1121" w:type="dxa"/>
          </w:tcPr>
          <w:p w:rsidR="00000000" w:rsidRDefault="00000000">
            <w:pPr>
              <w:spacing w:line="320" w:lineRule="exact"/>
              <w:jc w:val="center"/>
              <w:rPr>
                <w:sz w:val="18"/>
              </w:rPr>
            </w:pPr>
            <w:r>
              <w:rPr>
                <w:sz w:val="18"/>
              </w:rPr>
              <w:t>2.46</w:t>
            </w:r>
          </w:p>
        </w:tc>
        <w:tc>
          <w:tcPr>
            <w:tcW w:w="1121" w:type="dxa"/>
          </w:tcPr>
          <w:p w:rsidR="00000000" w:rsidRDefault="00000000">
            <w:pPr>
              <w:spacing w:line="320" w:lineRule="exact"/>
              <w:jc w:val="center"/>
              <w:rPr>
                <w:sz w:val="18"/>
              </w:rPr>
            </w:pPr>
            <w:r>
              <w:rPr>
                <w:sz w:val="18"/>
              </w:rPr>
              <w:t>2.20</w:t>
            </w:r>
          </w:p>
        </w:tc>
        <w:tc>
          <w:tcPr>
            <w:tcW w:w="1121" w:type="dxa"/>
          </w:tcPr>
          <w:p w:rsidR="00000000" w:rsidRDefault="00000000">
            <w:pPr>
              <w:spacing w:line="320" w:lineRule="exact"/>
              <w:jc w:val="center"/>
              <w:rPr>
                <w:sz w:val="18"/>
              </w:rPr>
            </w:pPr>
            <w:r>
              <w:rPr>
                <w:sz w:val="18"/>
              </w:rPr>
              <w:t>1.87</w:t>
            </w:r>
          </w:p>
        </w:tc>
        <w:tc>
          <w:tcPr>
            <w:tcW w:w="1121" w:type="dxa"/>
          </w:tcPr>
          <w:p w:rsidR="00000000" w:rsidRDefault="00000000">
            <w:pPr>
              <w:spacing w:line="320" w:lineRule="exact"/>
              <w:jc w:val="center"/>
              <w:rPr>
                <w:sz w:val="18"/>
              </w:rPr>
            </w:pPr>
            <w:r>
              <w:rPr>
                <w:sz w:val="18"/>
              </w:rPr>
              <w:t>1.31</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失业或工作不满</w:t>
            </w:r>
            <w:r>
              <w:rPr>
                <w:sz w:val="18"/>
              </w:rPr>
              <w:t>15</w:t>
            </w:r>
            <w:r>
              <w:rPr>
                <w:rFonts w:hint="eastAsia"/>
                <w:sz w:val="18"/>
              </w:rPr>
              <w:t>小时的就业人员指示数</w:t>
            </w:r>
            <w:r>
              <w:rPr>
                <w:sz w:val="18"/>
                <w:vertAlign w:val="superscript"/>
              </w:rPr>
              <w:t>5</w:t>
            </w:r>
          </w:p>
        </w:tc>
        <w:tc>
          <w:tcPr>
            <w:tcW w:w="1121" w:type="dxa"/>
          </w:tcPr>
          <w:p w:rsidR="00000000" w:rsidRDefault="00000000">
            <w:pPr>
              <w:spacing w:line="320" w:lineRule="exact"/>
              <w:jc w:val="center"/>
              <w:rPr>
                <w:sz w:val="18"/>
              </w:rPr>
            </w:pPr>
            <w:r>
              <w:rPr>
                <w:sz w:val="18"/>
              </w:rPr>
              <w:t>7.98</w:t>
            </w:r>
          </w:p>
        </w:tc>
        <w:tc>
          <w:tcPr>
            <w:tcW w:w="1121" w:type="dxa"/>
          </w:tcPr>
          <w:p w:rsidR="00000000" w:rsidRDefault="00000000">
            <w:pPr>
              <w:spacing w:line="320" w:lineRule="exact"/>
              <w:jc w:val="center"/>
              <w:rPr>
                <w:sz w:val="18"/>
              </w:rPr>
            </w:pPr>
            <w:r>
              <w:rPr>
                <w:sz w:val="18"/>
              </w:rPr>
              <w:t>10.94</w:t>
            </w:r>
          </w:p>
        </w:tc>
        <w:tc>
          <w:tcPr>
            <w:tcW w:w="1121" w:type="dxa"/>
          </w:tcPr>
          <w:p w:rsidR="00000000" w:rsidRDefault="00000000">
            <w:pPr>
              <w:spacing w:line="320" w:lineRule="exact"/>
              <w:jc w:val="center"/>
              <w:rPr>
                <w:sz w:val="18"/>
              </w:rPr>
            </w:pPr>
            <w:r>
              <w:rPr>
                <w:sz w:val="18"/>
              </w:rPr>
              <w:t>10.30</w:t>
            </w:r>
          </w:p>
        </w:tc>
        <w:tc>
          <w:tcPr>
            <w:tcW w:w="1121" w:type="dxa"/>
          </w:tcPr>
          <w:p w:rsidR="00000000" w:rsidRDefault="00000000">
            <w:pPr>
              <w:spacing w:line="320" w:lineRule="exact"/>
              <w:jc w:val="center"/>
              <w:rPr>
                <w:sz w:val="18"/>
              </w:rPr>
            </w:pPr>
            <w:r>
              <w:rPr>
                <w:sz w:val="18"/>
              </w:rPr>
              <w:t>8.81</w:t>
            </w:r>
          </w:p>
        </w:tc>
        <w:tc>
          <w:tcPr>
            <w:tcW w:w="1121" w:type="dxa"/>
          </w:tcPr>
          <w:p w:rsidR="00000000" w:rsidRDefault="00000000">
            <w:pPr>
              <w:spacing w:line="320" w:lineRule="exact"/>
              <w:jc w:val="center"/>
              <w:rPr>
                <w:sz w:val="18"/>
              </w:rPr>
            </w:pPr>
            <w:r>
              <w:rPr>
                <w:sz w:val="18"/>
              </w:rPr>
              <w:t>7.54</w:t>
            </w:r>
          </w:p>
        </w:tc>
        <w:tc>
          <w:tcPr>
            <w:tcW w:w="1121" w:type="dxa"/>
          </w:tcPr>
          <w:p w:rsidR="00000000" w:rsidRDefault="00000000">
            <w:pPr>
              <w:spacing w:line="320" w:lineRule="exact"/>
              <w:jc w:val="center"/>
              <w:rPr>
                <w:sz w:val="18"/>
              </w:rPr>
            </w:pPr>
            <w:r>
              <w:rPr>
                <w:sz w:val="18"/>
              </w:rPr>
              <w:t>6.27</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6.28</w:t>
            </w:r>
          </w:p>
        </w:tc>
        <w:tc>
          <w:tcPr>
            <w:tcW w:w="1121" w:type="dxa"/>
          </w:tcPr>
          <w:p w:rsidR="00000000" w:rsidRDefault="00000000">
            <w:pPr>
              <w:spacing w:line="320" w:lineRule="exact"/>
              <w:jc w:val="center"/>
              <w:rPr>
                <w:sz w:val="18"/>
              </w:rPr>
            </w:pPr>
            <w:r>
              <w:rPr>
                <w:sz w:val="18"/>
              </w:rPr>
              <w:t>9.38</w:t>
            </w:r>
          </w:p>
        </w:tc>
        <w:tc>
          <w:tcPr>
            <w:tcW w:w="1121" w:type="dxa"/>
          </w:tcPr>
          <w:p w:rsidR="00000000" w:rsidRDefault="00000000">
            <w:pPr>
              <w:spacing w:line="320" w:lineRule="exact"/>
              <w:jc w:val="center"/>
              <w:rPr>
                <w:sz w:val="18"/>
              </w:rPr>
            </w:pPr>
            <w:r>
              <w:rPr>
                <w:sz w:val="18"/>
              </w:rPr>
              <w:t>8.52</w:t>
            </w:r>
          </w:p>
        </w:tc>
        <w:tc>
          <w:tcPr>
            <w:tcW w:w="1121" w:type="dxa"/>
          </w:tcPr>
          <w:p w:rsidR="00000000" w:rsidRDefault="00000000">
            <w:pPr>
              <w:spacing w:line="320" w:lineRule="exact"/>
              <w:jc w:val="center"/>
              <w:rPr>
                <w:sz w:val="18"/>
              </w:rPr>
            </w:pPr>
            <w:r>
              <w:rPr>
                <w:sz w:val="18"/>
              </w:rPr>
              <w:t>6.44</w:t>
            </w:r>
          </w:p>
        </w:tc>
        <w:tc>
          <w:tcPr>
            <w:tcW w:w="1121" w:type="dxa"/>
          </w:tcPr>
          <w:p w:rsidR="00000000" w:rsidRDefault="00000000">
            <w:pPr>
              <w:spacing w:line="320" w:lineRule="exact"/>
              <w:jc w:val="center"/>
              <w:rPr>
                <w:sz w:val="18"/>
              </w:rPr>
            </w:pPr>
            <w:r>
              <w:rPr>
                <w:sz w:val="18"/>
              </w:rPr>
              <w:t>5.56</w:t>
            </w:r>
          </w:p>
        </w:tc>
        <w:tc>
          <w:tcPr>
            <w:tcW w:w="1121" w:type="dxa"/>
          </w:tcPr>
          <w:p w:rsidR="00000000" w:rsidRDefault="00000000">
            <w:pPr>
              <w:spacing w:line="320" w:lineRule="exact"/>
              <w:jc w:val="center"/>
              <w:rPr>
                <w:sz w:val="18"/>
              </w:rPr>
            </w:pPr>
            <w:r>
              <w:rPr>
                <w:sz w:val="18"/>
              </w:rPr>
              <w:t>4.50</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11.18</w:t>
            </w:r>
          </w:p>
        </w:tc>
        <w:tc>
          <w:tcPr>
            <w:tcW w:w="1121" w:type="dxa"/>
          </w:tcPr>
          <w:p w:rsidR="00000000" w:rsidRDefault="00000000">
            <w:pPr>
              <w:spacing w:line="320" w:lineRule="exact"/>
              <w:jc w:val="center"/>
              <w:rPr>
                <w:sz w:val="18"/>
              </w:rPr>
            </w:pPr>
            <w:r>
              <w:rPr>
                <w:sz w:val="18"/>
              </w:rPr>
              <w:t>13.75</w:t>
            </w:r>
          </w:p>
        </w:tc>
        <w:tc>
          <w:tcPr>
            <w:tcW w:w="1121" w:type="dxa"/>
          </w:tcPr>
          <w:p w:rsidR="00000000" w:rsidRDefault="00000000">
            <w:pPr>
              <w:spacing w:line="320" w:lineRule="exact"/>
              <w:jc w:val="center"/>
              <w:rPr>
                <w:sz w:val="18"/>
              </w:rPr>
            </w:pPr>
            <w:r>
              <w:rPr>
                <w:sz w:val="18"/>
              </w:rPr>
              <w:t>13.48</w:t>
            </w:r>
          </w:p>
        </w:tc>
        <w:tc>
          <w:tcPr>
            <w:tcW w:w="1121" w:type="dxa"/>
          </w:tcPr>
          <w:p w:rsidR="00000000" w:rsidRDefault="00000000">
            <w:pPr>
              <w:spacing w:line="320" w:lineRule="exact"/>
              <w:jc w:val="center"/>
              <w:rPr>
                <w:sz w:val="18"/>
              </w:rPr>
            </w:pPr>
            <w:r>
              <w:rPr>
                <w:sz w:val="18"/>
              </w:rPr>
              <w:t>12.87</w:t>
            </w:r>
          </w:p>
        </w:tc>
        <w:tc>
          <w:tcPr>
            <w:tcW w:w="1121" w:type="dxa"/>
          </w:tcPr>
          <w:p w:rsidR="00000000" w:rsidRDefault="00000000">
            <w:pPr>
              <w:spacing w:line="320" w:lineRule="exact"/>
              <w:jc w:val="center"/>
              <w:rPr>
                <w:sz w:val="18"/>
              </w:rPr>
            </w:pPr>
            <w:r>
              <w:rPr>
                <w:sz w:val="18"/>
              </w:rPr>
              <w:t>10.98</w:t>
            </w:r>
          </w:p>
        </w:tc>
        <w:tc>
          <w:tcPr>
            <w:tcW w:w="1121" w:type="dxa"/>
          </w:tcPr>
          <w:p w:rsidR="00000000" w:rsidRDefault="00000000">
            <w:pPr>
              <w:spacing w:line="320" w:lineRule="exact"/>
              <w:jc w:val="center"/>
              <w:rPr>
                <w:sz w:val="18"/>
              </w:rPr>
            </w:pPr>
            <w:r>
              <w:rPr>
                <w:sz w:val="18"/>
              </w:rPr>
              <w:t>9.37</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从业条件危急者指示数</w:t>
            </w:r>
            <w:r>
              <w:rPr>
                <w:sz w:val="18"/>
                <w:vertAlign w:val="superscript"/>
              </w:rPr>
              <w:t>6</w:t>
            </w:r>
          </w:p>
        </w:tc>
        <w:tc>
          <w:tcPr>
            <w:tcW w:w="1121" w:type="dxa"/>
          </w:tcPr>
          <w:p w:rsidR="00000000" w:rsidRDefault="00000000">
            <w:pPr>
              <w:spacing w:line="320" w:lineRule="exact"/>
              <w:jc w:val="center"/>
              <w:rPr>
                <w:sz w:val="18"/>
              </w:rPr>
            </w:pPr>
            <w:r>
              <w:rPr>
                <w:sz w:val="18"/>
              </w:rPr>
              <w:t>32.19</w:t>
            </w:r>
          </w:p>
        </w:tc>
        <w:tc>
          <w:tcPr>
            <w:tcW w:w="1121" w:type="dxa"/>
          </w:tcPr>
          <w:p w:rsidR="00000000" w:rsidRDefault="00000000">
            <w:pPr>
              <w:spacing w:line="320" w:lineRule="exact"/>
              <w:jc w:val="center"/>
              <w:rPr>
                <w:sz w:val="18"/>
              </w:rPr>
            </w:pPr>
            <w:r>
              <w:rPr>
                <w:sz w:val="18"/>
              </w:rPr>
              <w:t>31.50</w:t>
            </w:r>
          </w:p>
        </w:tc>
        <w:tc>
          <w:tcPr>
            <w:tcW w:w="1121" w:type="dxa"/>
          </w:tcPr>
          <w:p w:rsidR="00000000" w:rsidRDefault="00000000">
            <w:pPr>
              <w:spacing w:line="320" w:lineRule="exact"/>
              <w:jc w:val="center"/>
              <w:rPr>
                <w:sz w:val="18"/>
              </w:rPr>
            </w:pPr>
            <w:r>
              <w:rPr>
                <w:sz w:val="18"/>
              </w:rPr>
              <w:t>29.97</w:t>
            </w:r>
          </w:p>
        </w:tc>
        <w:tc>
          <w:tcPr>
            <w:tcW w:w="1121" w:type="dxa"/>
          </w:tcPr>
          <w:p w:rsidR="00000000" w:rsidRDefault="00000000">
            <w:pPr>
              <w:spacing w:line="320" w:lineRule="exact"/>
              <w:jc w:val="center"/>
              <w:rPr>
                <w:sz w:val="18"/>
              </w:rPr>
            </w:pPr>
            <w:r>
              <w:rPr>
                <w:sz w:val="18"/>
              </w:rPr>
              <w:t>27.92</w:t>
            </w:r>
          </w:p>
        </w:tc>
        <w:tc>
          <w:tcPr>
            <w:tcW w:w="1121" w:type="dxa"/>
          </w:tcPr>
          <w:p w:rsidR="00000000" w:rsidRDefault="00000000">
            <w:pPr>
              <w:spacing w:line="320" w:lineRule="exact"/>
              <w:jc w:val="center"/>
              <w:rPr>
                <w:sz w:val="18"/>
              </w:rPr>
            </w:pPr>
            <w:r>
              <w:rPr>
                <w:sz w:val="18"/>
              </w:rPr>
              <w:t>24.64</w:t>
            </w:r>
          </w:p>
        </w:tc>
        <w:tc>
          <w:tcPr>
            <w:tcW w:w="1121" w:type="dxa"/>
          </w:tcPr>
          <w:p w:rsidR="00000000" w:rsidRDefault="00000000">
            <w:pPr>
              <w:spacing w:line="320" w:lineRule="exact"/>
              <w:jc w:val="center"/>
              <w:rPr>
                <w:sz w:val="18"/>
              </w:rPr>
            </w:pPr>
            <w:r>
              <w:rPr>
                <w:sz w:val="18"/>
              </w:rPr>
              <w:t>24.23</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31.95</w:t>
            </w:r>
          </w:p>
        </w:tc>
        <w:tc>
          <w:tcPr>
            <w:tcW w:w="1121" w:type="dxa"/>
          </w:tcPr>
          <w:p w:rsidR="00000000" w:rsidRDefault="00000000">
            <w:pPr>
              <w:spacing w:line="320" w:lineRule="exact"/>
              <w:jc w:val="center"/>
              <w:rPr>
                <w:sz w:val="18"/>
              </w:rPr>
            </w:pPr>
            <w:r>
              <w:rPr>
                <w:sz w:val="18"/>
              </w:rPr>
              <w:t>31.78</w:t>
            </w:r>
          </w:p>
        </w:tc>
        <w:tc>
          <w:tcPr>
            <w:tcW w:w="1121" w:type="dxa"/>
          </w:tcPr>
          <w:p w:rsidR="00000000" w:rsidRDefault="00000000">
            <w:pPr>
              <w:spacing w:line="320" w:lineRule="exact"/>
              <w:jc w:val="center"/>
              <w:rPr>
                <w:sz w:val="18"/>
              </w:rPr>
            </w:pPr>
            <w:r>
              <w:rPr>
                <w:sz w:val="18"/>
              </w:rPr>
              <w:t>30.25</w:t>
            </w:r>
          </w:p>
        </w:tc>
        <w:tc>
          <w:tcPr>
            <w:tcW w:w="1121" w:type="dxa"/>
          </w:tcPr>
          <w:p w:rsidR="00000000" w:rsidRDefault="00000000">
            <w:pPr>
              <w:spacing w:line="320" w:lineRule="exact"/>
              <w:jc w:val="center"/>
              <w:rPr>
                <w:sz w:val="18"/>
              </w:rPr>
            </w:pPr>
            <w:r>
              <w:rPr>
                <w:sz w:val="18"/>
              </w:rPr>
              <w:t>28.49</w:t>
            </w:r>
          </w:p>
        </w:tc>
        <w:tc>
          <w:tcPr>
            <w:tcW w:w="1121" w:type="dxa"/>
          </w:tcPr>
          <w:p w:rsidR="00000000" w:rsidRDefault="00000000">
            <w:pPr>
              <w:spacing w:line="320" w:lineRule="exact"/>
              <w:jc w:val="center"/>
              <w:rPr>
                <w:sz w:val="18"/>
              </w:rPr>
            </w:pPr>
            <w:r>
              <w:rPr>
                <w:sz w:val="18"/>
              </w:rPr>
              <w:t>25.04</w:t>
            </w:r>
          </w:p>
        </w:tc>
        <w:tc>
          <w:tcPr>
            <w:tcW w:w="1121" w:type="dxa"/>
          </w:tcPr>
          <w:p w:rsidR="00000000" w:rsidRDefault="00000000">
            <w:pPr>
              <w:spacing w:line="320" w:lineRule="exact"/>
              <w:jc w:val="center"/>
              <w:rPr>
                <w:sz w:val="18"/>
              </w:rPr>
            </w:pPr>
            <w:r>
              <w:rPr>
                <w:sz w:val="18"/>
              </w:rPr>
              <w:t>24.58</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32.63</w:t>
            </w:r>
          </w:p>
        </w:tc>
        <w:tc>
          <w:tcPr>
            <w:tcW w:w="1121" w:type="dxa"/>
          </w:tcPr>
          <w:p w:rsidR="00000000" w:rsidRDefault="00000000">
            <w:pPr>
              <w:spacing w:line="320" w:lineRule="exact"/>
              <w:jc w:val="center"/>
              <w:rPr>
                <w:sz w:val="18"/>
              </w:rPr>
            </w:pPr>
            <w:r>
              <w:rPr>
                <w:sz w:val="18"/>
              </w:rPr>
              <w:t>31.01</w:t>
            </w:r>
          </w:p>
        </w:tc>
        <w:tc>
          <w:tcPr>
            <w:tcW w:w="1121" w:type="dxa"/>
          </w:tcPr>
          <w:p w:rsidR="00000000" w:rsidRDefault="00000000">
            <w:pPr>
              <w:spacing w:line="320" w:lineRule="exact"/>
              <w:jc w:val="center"/>
              <w:rPr>
                <w:sz w:val="18"/>
              </w:rPr>
            </w:pPr>
            <w:r>
              <w:rPr>
                <w:sz w:val="18"/>
              </w:rPr>
              <w:t>29.49</w:t>
            </w:r>
          </w:p>
        </w:tc>
        <w:tc>
          <w:tcPr>
            <w:tcW w:w="1121" w:type="dxa"/>
          </w:tcPr>
          <w:p w:rsidR="00000000" w:rsidRDefault="00000000">
            <w:pPr>
              <w:spacing w:line="320" w:lineRule="exact"/>
              <w:jc w:val="center"/>
              <w:rPr>
                <w:sz w:val="18"/>
              </w:rPr>
            </w:pPr>
            <w:r>
              <w:rPr>
                <w:sz w:val="18"/>
              </w:rPr>
              <w:t>26.94</w:t>
            </w:r>
          </w:p>
        </w:tc>
        <w:tc>
          <w:tcPr>
            <w:tcW w:w="1121" w:type="dxa"/>
          </w:tcPr>
          <w:p w:rsidR="00000000" w:rsidRDefault="00000000">
            <w:pPr>
              <w:spacing w:line="320" w:lineRule="exact"/>
              <w:jc w:val="center"/>
              <w:rPr>
                <w:sz w:val="18"/>
              </w:rPr>
            </w:pPr>
            <w:r>
              <w:rPr>
                <w:sz w:val="18"/>
              </w:rPr>
              <w:t>23.93</w:t>
            </w:r>
          </w:p>
        </w:tc>
        <w:tc>
          <w:tcPr>
            <w:tcW w:w="1121" w:type="dxa"/>
          </w:tcPr>
          <w:p w:rsidR="00000000" w:rsidRDefault="00000000">
            <w:pPr>
              <w:spacing w:line="320" w:lineRule="exact"/>
              <w:jc w:val="center"/>
              <w:rPr>
                <w:sz w:val="18"/>
              </w:rPr>
            </w:pPr>
            <w:r>
              <w:rPr>
                <w:sz w:val="18"/>
              </w:rPr>
              <w:t>23.61</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失业加工作不满</w:t>
            </w:r>
            <w:r>
              <w:rPr>
                <w:sz w:val="18"/>
              </w:rPr>
              <w:t>35</w:t>
            </w:r>
            <w:r>
              <w:rPr>
                <w:rFonts w:hint="eastAsia"/>
                <w:sz w:val="18"/>
              </w:rPr>
              <w:t>小时的就业的人指示数</w:t>
            </w:r>
            <w:r>
              <w:rPr>
                <w:sz w:val="18"/>
                <w:vertAlign w:val="superscript"/>
              </w:rPr>
              <w:t>7</w:t>
            </w:r>
          </w:p>
        </w:tc>
        <w:tc>
          <w:tcPr>
            <w:tcW w:w="1121" w:type="dxa"/>
          </w:tcPr>
          <w:p w:rsidR="00000000" w:rsidRDefault="00000000">
            <w:pPr>
              <w:spacing w:line="320" w:lineRule="exact"/>
              <w:jc w:val="center"/>
              <w:rPr>
                <w:sz w:val="18"/>
              </w:rPr>
            </w:pPr>
            <w:r>
              <w:rPr>
                <w:sz w:val="18"/>
              </w:rPr>
              <w:t>23.60</w:t>
            </w:r>
          </w:p>
        </w:tc>
        <w:tc>
          <w:tcPr>
            <w:tcW w:w="1121" w:type="dxa"/>
          </w:tcPr>
          <w:p w:rsidR="00000000" w:rsidRDefault="00000000">
            <w:pPr>
              <w:spacing w:line="320" w:lineRule="exact"/>
              <w:jc w:val="center"/>
              <w:rPr>
                <w:sz w:val="18"/>
              </w:rPr>
            </w:pPr>
            <w:r>
              <w:rPr>
                <w:sz w:val="18"/>
              </w:rPr>
              <w:t>27.77</w:t>
            </w:r>
          </w:p>
        </w:tc>
        <w:tc>
          <w:tcPr>
            <w:tcW w:w="1121" w:type="dxa"/>
          </w:tcPr>
          <w:p w:rsidR="00000000" w:rsidRDefault="00000000">
            <w:pPr>
              <w:spacing w:line="320" w:lineRule="exact"/>
              <w:jc w:val="center"/>
              <w:rPr>
                <w:sz w:val="18"/>
              </w:rPr>
            </w:pPr>
            <w:r>
              <w:rPr>
                <w:sz w:val="18"/>
              </w:rPr>
              <w:t>26.46</w:t>
            </w:r>
          </w:p>
        </w:tc>
        <w:tc>
          <w:tcPr>
            <w:tcW w:w="1121" w:type="dxa"/>
          </w:tcPr>
          <w:p w:rsidR="00000000" w:rsidRDefault="00000000">
            <w:pPr>
              <w:spacing w:line="320" w:lineRule="exact"/>
              <w:jc w:val="center"/>
              <w:rPr>
                <w:sz w:val="18"/>
              </w:rPr>
            </w:pPr>
            <w:r>
              <w:rPr>
                <w:sz w:val="18"/>
              </w:rPr>
              <w:t>25.76</w:t>
            </w:r>
          </w:p>
        </w:tc>
        <w:tc>
          <w:tcPr>
            <w:tcW w:w="1121" w:type="dxa"/>
          </w:tcPr>
          <w:p w:rsidR="00000000" w:rsidRDefault="00000000">
            <w:pPr>
              <w:spacing w:line="320" w:lineRule="exact"/>
              <w:jc w:val="center"/>
              <w:rPr>
                <w:sz w:val="18"/>
              </w:rPr>
            </w:pPr>
            <w:r>
              <w:rPr>
                <w:sz w:val="18"/>
              </w:rPr>
              <w:t>23.57</w:t>
            </w:r>
          </w:p>
        </w:tc>
        <w:tc>
          <w:tcPr>
            <w:tcW w:w="1121" w:type="dxa"/>
          </w:tcPr>
          <w:p w:rsidR="00000000" w:rsidRDefault="00000000">
            <w:pPr>
              <w:spacing w:line="320" w:lineRule="exact"/>
              <w:jc w:val="center"/>
              <w:rPr>
                <w:sz w:val="18"/>
              </w:rPr>
            </w:pPr>
            <w:r>
              <w:rPr>
                <w:sz w:val="18"/>
              </w:rPr>
              <w:t>20.55</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男</w:t>
            </w:r>
          </w:p>
        </w:tc>
        <w:tc>
          <w:tcPr>
            <w:tcW w:w="1121" w:type="dxa"/>
          </w:tcPr>
          <w:p w:rsidR="00000000" w:rsidRDefault="00000000">
            <w:pPr>
              <w:spacing w:line="320" w:lineRule="exact"/>
              <w:jc w:val="center"/>
              <w:rPr>
                <w:sz w:val="18"/>
              </w:rPr>
            </w:pPr>
            <w:r>
              <w:rPr>
                <w:sz w:val="18"/>
              </w:rPr>
              <w:t>18.20</w:t>
            </w:r>
          </w:p>
        </w:tc>
        <w:tc>
          <w:tcPr>
            <w:tcW w:w="1121" w:type="dxa"/>
          </w:tcPr>
          <w:p w:rsidR="00000000" w:rsidRDefault="00000000">
            <w:pPr>
              <w:spacing w:line="320" w:lineRule="exact"/>
              <w:jc w:val="center"/>
              <w:rPr>
                <w:sz w:val="18"/>
              </w:rPr>
            </w:pPr>
            <w:r>
              <w:rPr>
                <w:sz w:val="18"/>
              </w:rPr>
              <w:t>22.63</w:t>
            </w:r>
          </w:p>
        </w:tc>
        <w:tc>
          <w:tcPr>
            <w:tcW w:w="1121" w:type="dxa"/>
          </w:tcPr>
          <w:p w:rsidR="00000000" w:rsidRDefault="00000000">
            <w:pPr>
              <w:spacing w:line="320" w:lineRule="exact"/>
              <w:jc w:val="center"/>
              <w:rPr>
                <w:sz w:val="18"/>
              </w:rPr>
            </w:pPr>
            <w:r>
              <w:rPr>
                <w:sz w:val="18"/>
              </w:rPr>
              <w:t>21.23</w:t>
            </w:r>
          </w:p>
        </w:tc>
        <w:tc>
          <w:tcPr>
            <w:tcW w:w="1121" w:type="dxa"/>
          </w:tcPr>
          <w:p w:rsidR="00000000" w:rsidRDefault="00000000">
            <w:pPr>
              <w:spacing w:line="320" w:lineRule="exact"/>
              <w:jc w:val="center"/>
              <w:rPr>
                <w:sz w:val="18"/>
              </w:rPr>
            </w:pPr>
            <w:r>
              <w:rPr>
                <w:sz w:val="18"/>
              </w:rPr>
              <w:t>19.85</w:t>
            </w:r>
          </w:p>
        </w:tc>
        <w:tc>
          <w:tcPr>
            <w:tcW w:w="1121" w:type="dxa"/>
          </w:tcPr>
          <w:p w:rsidR="00000000" w:rsidRDefault="00000000">
            <w:pPr>
              <w:spacing w:line="320" w:lineRule="exact"/>
              <w:jc w:val="center"/>
              <w:rPr>
                <w:sz w:val="18"/>
              </w:rPr>
            </w:pPr>
            <w:r>
              <w:rPr>
                <w:sz w:val="18"/>
              </w:rPr>
              <w:t>17.84</w:t>
            </w:r>
          </w:p>
        </w:tc>
        <w:tc>
          <w:tcPr>
            <w:tcW w:w="1121" w:type="dxa"/>
          </w:tcPr>
          <w:p w:rsidR="00000000" w:rsidRDefault="00000000">
            <w:pPr>
              <w:spacing w:line="320" w:lineRule="exact"/>
              <w:jc w:val="center"/>
              <w:rPr>
                <w:sz w:val="18"/>
              </w:rPr>
            </w:pPr>
            <w:r>
              <w:rPr>
                <w:sz w:val="18"/>
              </w:rPr>
              <w:t>14.99</w:t>
            </w:r>
          </w:p>
        </w:tc>
        <w:tc>
          <w:tcPr>
            <w:tcW w:w="1121" w:type="dxa"/>
          </w:tcPr>
          <w:p w:rsidR="00000000" w:rsidRDefault="00000000">
            <w:pPr>
              <w:spacing w:line="320" w:lineRule="exact"/>
              <w:jc w:val="center"/>
              <w:rPr>
                <w:sz w:val="18"/>
              </w:rPr>
            </w:pPr>
            <w:r>
              <w:rPr>
                <w:rFonts w:hint="eastAsia"/>
                <w:sz w:val="18"/>
              </w:rPr>
              <w:t>不详</w:t>
            </w:r>
          </w:p>
        </w:tc>
      </w:tr>
      <w:tr w:rsidR="00000000">
        <w:tblPrEx>
          <w:tblCellMar>
            <w:top w:w="0" w:type="dxa"/>
            <w:bottom w:w="0" w:type="dxa"/>
          </w:tblCellMar>
        </w:tblPrEx>
        <w:tc>
          <w:tcPr>
            <w:tcW w:w="2068" w:type="dxa"/>
          </w:tcPr>
          <w:p w:rsidR="00000000" w:rsidRDefault="00000000">
            <w:pPr>
              <w:spacing w:line="320" w:lineRule="exact"/>
              <w:jc w:val="left"/>
              <w:rPr>
                <w:sz w:val="18"/>
              </w:rPr>
            </w:pPr>
            <w:r>
              <w:rPr>
                <w:rFonts w:hint="eastAsia"/>
                <w:sz w:val="18"/>
              </w:rPr>
              <w:t>女</w:t>
            </w:r>
          </w:p>
        </w:tc>
        <w:tc>
          <w:tcPr>
            <w:tcW w:w="1121" w:type="dxa"/>
          </w:tcPr>
          <w:p w:rsidR="00000000" w:rsidRDefault="00000000">
            <w:pPr>
              <w:spacing w:line="320" w:lineRule="exact"/>
              <w:jc w:val="center"/>
              <w:rPr>
                <w:sz w:val="18"/>
              </w:rPr>
            </w:pPr>
            <w:r>
              <w:rPr>
                <w:sz w:val="18"/>
              </w:rPr>
              <w:t>33.79</w:t>
            </w:r>
          </w:p>
        </w:tc>
        <w:tc>
          <w:tcPr>
            <w:tcW w:w="1121" w:type="dxa"/>
          </w:tcPr>
          <w:p w:rsidR="00000000" w:rsidRDefault="00000000">
            <w:pPr>
              <w:spacing w:line="320" w:lineRule="exact"/>
              <w:jc w:val="center"/>
              <w:rPr>
                <w:sz w:val="18"/>
              </w:rPr>
            </w:pPr>
            <w:r>
              <w:rPr>
                <w:sz w:val="18"/>
              </w:rPr>
              <w:t>36.99</w:t>
            </w:r>
          </w:p>
        </w:tc>
        <w:tc>
          <w:tcPr>
            <w:tcW w:w="1121" w:type="dxa"/>
          </w:tcPr>
          <w:p w:rsidR="00000000" w:rsidRDefault="00000000">
            <w:pPr>
              <w:spacing w:line="320" w:lineRule="exact"/>
              <w:jc w:val="center"/>
              <w:rPr>
                <w:sz w:val="18"/>
              </w:rPr>
            </w:pPr>
            <w:r>
              <w:rPr>
                <w:sz w:val="18"/>
              </w:rPr>
              <w:t>35.80</w:t>
            </w:r>
          </w:p>
        </w:tc>
        <w:tc>
          <w:tcPr>
            <w:tcW w:w="1121" w:type="dxa"/>
          </w:tcPr>
          <w:p w:rsidR="00000000" w:rsidRDefault="00000000">
            <w:pPr>
              <w:spacing w:line="320" w:lineRule="exact"/>
              <w:jc w:val="center"/>
              <w:rPr>
                <w:sz w:val="18"/>
              </w:rPr>
            </w:pPr>
            <w:r>
              <w:rPr>
                <w:sz w:val="18"/>
              </w:rPr>
              <w:t>35.87</w:t>
            </w:r>
          </w:p>
        </w:tc>
        <w:tc>
          <w:tcPr>
            <w:tcW w:w="1121" w:type="dxa"/>
          </w:tcPr>
          <w:p w:rsidR="00000000" w:rsidRDefault="00000000">
            <w:pPr>
              <w:spacing w:line="320" w:lineRule="exact"/>
              <w:jc w:val="center"/>
              <w:rPr>
                <w:sz w:val="18"/>
              </w:rPr>
            </w:pPr>
            <w:r>
              <w:rPr>
                <w:sz w:val="18"/>
              </w:rPr>
              <w:t>33.52</w:t>
            </w:r>
          </w:p>
        </w:tc>
        <w:tc>
          <w:tcPr>
            <w:tcW w:w="1121" w:type="dxa"/>
          </w:tcPr>
          <w:p w:rsidR="00000000" w:rsidRDefault="00000000">
            <w:pPr>
              <w:spacing w:line="320" w:lineRule="exact"/>
              <w:jc w:val="center"/>
              <w:rPr>
                <w:sz w:val="18"/>
              </w:rPr>
            </w:pPr>
            <w:r>
              <w:rPr>
                <w:sz w:val="18"/>
              </w:rPr>
              <w:t>30.32</w:t>
            </w:r>
          </w:p>
        </w:tc>
        <w:tc>
          <w:tcPr>
            <w:tcW w:w="1121" w:type="dxa"/>
          </w:tcPr>
          <w:p w:rsidR="00000000" w:rsidRDefault="00000000">
            <w:pPr>
              <w:spacing w:line="320" w:lineRule="exact"/>
              <w:jc w:val="center"/>
              <w:rPr>
                <w:sz w:val="18"/>
              </w:rPr>
            </w:pPr>
            <w:r>
              <w:rPr>
                <w:rFonts w:hint="eastAsia"/>
                <w:sz w:val="18"/>
              </w:rPr>
              <w:t>不详</w:t>
            </w:r>
          </w:p>
        </w:tc>
      </w:tr>
    </w:tbl>
    <w:p w:rsidR="00000000" w:rsidRDefault="00000000">
      <w:pPr>
        <w:spacing w:line="360" w:lineRule="exact"/>
        <w:rPr>
          <w:sz w:val="18"/>
        </w:rPr>
      </w:pPr>
      <w:r>
        <w:rPr>
          <w:rFonts w:hint="eastAsia"/>
          <w:sz w:val="18"/>
        </w:rPr>
        <w:t>资料来源：全国统计、地域和信息研究所的全国城市就业调查，</w:t>
      </w:r>
      <w:r>
        <w:rPr>
          <w:sz w:val="18"/>
        </w:rPr>
        <w:t>1994-1999</w:t>
      </w:r>
      <w:r>
        <w:rPr>
          <w:rFonts w:hint="eastAsia"/>
          <w:sz w:val="18"/>
        </w:rPr>
        <w:t>年第二季度。</w:t>
      </w:r>
    </w:p>
    <w:p w:rsidR="00000000" w:rsidRDefault="00000000">
      <w:pPr>
        <w:spacing w:line="360" w:lineRule="exact"/>
        <w:ind w:left="1162" w:hanging="255"/>
        <w:rPr>
          <w:sz w:val="18"/>
        </w:rPr>
      </w:pPr>
      <w:r>
        <w:rPr>
          <w:sz w:val="18"/>
          <w:vertAlign w:val="superscript"/>
        </w:rPr>
        <w:t>*</w:t>
      </w:r>
      <w:r>
        <w:rPr>
          <w:rFonts w:hint="eastAsia"/>
          <w:sz w:val="18"/>
        </w:rPr>
        <w:t xml:space="preserve">  </w:t>
      </w:r>
      <w:r>
        <w:rPr>
          <w:rFonts w:hint="eastAsia"/>
          <w:sz w:val="18"/>
        </w:rPr>
        <w:t>不掌握按性别分类的材料。</w:t>
      </w:r>
    </w:p>
    <w:p w:rsidR="00000000" w:rsidRDefault="00000000">
      <w:pPr>
        <w:spacing w:line="360" w:lineRule="exact"/>
        <w:ind w:left="1162" w:hanging="255"/>
        <w:rPr>
          <w:sz w:val="18"/>
        </w:rPr>
      </w:pPr>
      <w:r>
        <w:rPr>
          <w:sz w:val="18"/>
          <w:vertAlign w:val="superscript"/>
        </w:rPr>
        <w:t>1</w:t>
      </w:r>
      <w:r>
        <w:rPr>
          <w:rFonts w:hint="eastAsia"/>
          <w:sz w:val="18"/>
        </w:rPr>
        <w:t xml:space="preserve">  </w:t>
      </w:r>
      <w:r>
        <w:rPr>
          <w:rFonts w:ascii="SimSun" w:hint="eastAsia"/>
          <w:sz w:val="18"/>
        </w:rPr>
        <w:t>指示数来自全国城市就业调查。</w:t>
      </w:r>
      <w:r>
        <w:rPr>
          <w:rFonts w:ascii="SimSun"/>
          <w:sz w:val="18"/>
        </w:rPr>
        <w:t>2000</w:t>
      </w:r>
      <w:r>
        <w:rPr>
          <w:rFonts w:ascii="SimSun" w:hint="eastAsia"/>
          <w:sz w:val="18"/>
        </w:rPr>
        <w:t>年的指示数是</w:t>
      </w:r>
      <w:r>
        <w:rPr>
          <w:rFonts w:ascii="SimSun"/>
          <w:sz w:val="18"/>
        </w:rPr>
        <w:t>1-7</w:t>
      </w:r>
      <w:r>
        <w:rPr>
          <w:rFonts w:ascii="SimSun" w:hint="eastAsia"/>
          <w:sz w:val="18"/>
        </w:rPr>
        <w:t>月数字。</w:t>
      </w:r>
    </w:p>
    <w:p w:rsidR="00000000" w:rsidRDefault="00000000">
      <w:pPr>
        <w:spacing w:line="360" w:lineRule="exact"/>
        <w:ind w:left="1162" w:hanging="255"/>
        <w:rPr>
          <w:sz w:val="18"/>
        </w:rPr>
      </w:pPr>
      <w:r>
        <w:rPr>
          <w:sz w:val="18"/>
          <w:vertAlign w:val="superscript"/>
        </w:rPr>
        <w:t>2</w:t>
      </w:r>
      <w:r>
        <w:rPr>
          <w:rFonts w:hint="eastAsia"/>
          <w:sz w:val="18"/>
        </w:rPr>
        <w:t xml:space="preserve">  </w:t>
      </w:r>
      <w:r>
        <w:rPr>
          <w:rFonts w:ascii="SimSun" w:hint="eastAsia"/>
          <w:sz w:val="18"/>
        </w:rPr>
        <w:t>指统计的那一周不工作而在此周前两个月即已准备或谋求参加某种经济活动但未达到目的的</w:t>
      </w:r>
      <w:r>
        <w:rPr>
          <w:rFonts w:ascii="SimSun"/>
          <w:sz w:val="18"/>
        </w:rPr>
        <w:t>12</w:t>
      </w:r>
      <w:r>
        <w:rPr>
          <w:rFonts w:ascii="SimSun" w:hint="eastAsia"/>
          <w:sz w:val="18"/>
        </w:rPr>
        <w:t>岁和</w:t>
      </w:r>
      <w:r>
        <w:rPr>
          <w:rFonts w:ascii="SimSun"/>
          <w:sz w:val="18"/>
        </w:rPr>
        <w:t>12</w:t>
      </w:r>
      <w:r>
        <w:rPr>
          <w:rFonts w:ascii="SimSun" w:hint="eastAsia"/>
          <w:sz w:val="18"/>
        </w:rPr>
        <w:t>岁以上的人。</w:t>
      </w:r>
    </w:p>
    <w:p w:rsidR="00000000" w:rsidRDefault="00000000">
      <w:pPr>
        <w:spacing w:line="360" w:lineRule="exact"/>
        <w:ind w:left="1162" w:hanging="255"/>
        <w:rPr>
          <w:sz w:val="18"/>
        </w:rPr>
      </w:pPr>
      <w:r>
        <w:rPr>
          <w:sz w:val="18"/>
          <w:vertAlign w:val="superscript"/>
        </w:rPr>
        <w:t>3</w:t>
      </w:r>
      <w:r>
        <w:rPr>
          <w:rFonts w:hint="eastAsia"/>
          <w:sz w:val="18"/>
        </w:rPr>
        <w:t xml:space="preserve">  </w:t>
      </w:r>
      <w:r>
        <w:rPr>
          <w:rFonts w:ascii="SimSun" w:hint="eastAsia"/>
          <w:sz w:val="18"/>
        </w:rPr>
        <w:t>不仅指正式被解雇者，而且指一部分停止求职而投入家务活动或学习，但准备接受某一工作的未从事经济活动居民。</w:t>
      </w:r>
    </w:p>
    <w:p w:rsidR="00000000" w:rsidRDefault="00000000">
      <w:pPr>
        <w:spacing w:line="360" w:lineRule="exact"/>
        <w:ind w:left="1162" w:hanging="255"/>
        <w:rPr>
          <w:sz w:val="18"/>
        </w:rPr>
      </w:pPr>
      <w:r>
        <w:rPr>
          <w:sz w:val="18"/>
          <w:vertAlign w:val="superscript"/>
        </w:rPr>
        <w:t>4</w:t>
      </w:r>
      <w:r>
        <w:rPr>
          <w:rFonts w:hint="eastAsia"/>
          <w:sz w:val="18"/>
        </w:rPr>
        <w:t xml:space="preserve">  </w:t>
      </w:r>
      <w:r>
        <w:rPr>
          <w:rFonts w:ascii="SimSun" w:hint="eastAsia"/>
          <w:sz w:val="18"/>
        </w:rPr>
        <w:t>这项百分比代表被解雇人口和那些找工作以图改变参加经济活动状况或拥有另一辅助工作的从业人员。</w:t>
      </w:r>
    </w:p>
    <w:p w:rsidR="00000000" w:rsidRDefault="00000000">
      <w:pPr>
        <w:spacing w:line="360" w:lineRule="exact"/>
        <w:ind w:left="1162" w:hanging="255"/>
        <w:rPr>
          <w:sz w:val="18"/>
        </w:rPr>
      </w:pPr>
      <w:r>
        <w:rPr>
          <w:sz w:val="18"/>
          <w:vertAlign w:val="superscript"/>
        </w:rPr>
        <w:t>5</w:t>
      </w:r>
      <w:r>
        <w:rPr>
          <w:rFonts w:hint="eastAsia"/>
          <w:sz w:val="18"/>
        </w:rPr>
        <w:t xml:space="preserve">  </w:t>
      </w:r>
      <w:r>
        <w:rPr>
          <w:rFonts w:ascii="SimSun" w:hint="eastAsia"/>
          <w:sz w:val="18"/>
        </w:rPr>
        <w:t>指参加经济活动人口中一部分被解雇或虽然就业但一周工作不满</w:t>
      </w:r>
      <w:r>
        <w:rPr>
          <w:rFonts w:ascii="SimSun"/>
          <w:sz w:val="18"/>
        </w:rPr>
        <w:t>15</w:t>
      </w:r>
      <w:r>
        <w:rPr>
          <w:rFonts w:ascii="SimSun" w:hint="eastAsia"/>
          <w:sz w:val="18"/>
        </w:rPr>
        <w:t>小时的人。</w:t>
      </w:r>
    </w:p>
    <w:p w:rsidR="00000000" w:rsidRDefault="00000000">
      <w:pPr>
        <w:spacing w:line="360" w:lineRule="exact"/>
        <w:ind w:left="1162" w:hanging="255"/>
        <w:rPr>
          <w:sz w:val="18"/>
        </w:rPr>
      </w:pPr>
      <w:r>
        <w:rPr>
          <w:sz w:val="18"/>
          <w:vertAlign w:val="superscript"/>
        </w:rPr>
        <w:t>6</w:t>
      </w:r>
      <w:r>
        <w:rPr>
          <w:rFonts w:hint="eastAsia"/>
          <w:sz w:val="18"/>
        </w:rPr>
        <w:t xml:space="preserve">  </w:t>
      </w:r>
      <w:r>
        <w:rPr>
          <w:rFonts w:ascii="SimSun" w:hint="eastAsia"/>
          <w:sz w:val="18"/>
        </w:rPr>
        <w:t>指从业人口中一部分由于市场原因而每周工作不到</w:t>
      </w:r>
      <w:r>
        <w:rPr>
          <w:rFonts w:ascii="SimSun"/>
          <w:sz w:val="18"/>
        </w:rPr>
        <w:t>35</w:t>
      </w:r>
      <w:r>
        <w:rPr>
          <w:rFonts w:ascii="SimSun" w:hint="eastAsia"/>
          <w:sz w:val="18"/>
        </w:rPr>
        <w:t>小时，或每周工作</w:t>
      </w:r>
      <w:r>
        <w:rPr>
          <w:rFonts w:ascii="SimSun"/>
          <w:sz w:val="18"/>
        </w:rPr>
        <w:t>35</w:t>
      </w:r>
      <w:r>
        <w:rPr>
          <w:rFonts w:ascii="SimSun" w:hint="eastAsia"/>
          <w:sz w:val="18"/>
        </w:rPr>
        <w:t>小时以上但每月收入低于最低工资，或每周工作</w:t>
      </w:r>
      <w:r>
        <w:rPr>
          <w:rFonts w:ascii="SimSun"/>
          <w:sz w:val="18"/>
        </w:rPr>
        <w:t>48</w:t>
      </w:r>
      <w:r>
        <w:rPr>
          <w:rFonts w:ascii="SimSun" w:hint="eastAsia"/>
          <w:sz w:val="18"/>
        </w:rPr>
        <w:t>小时上而挣的钱少于两份最低工资的人。</w:t>
      </w:r>
    </w:p>
    <w:p w:rsidR="00000000" w:rsidRDefault="00000000">
      <w:pPr>
        <w:spacing w:after="240" w:line="360" w:lineRule="exact"/>
        <w:ind w:left="1080" w:hanging="173"/>
        <w:rPr>
          <w:sz w:val="18"/>
        </w:rPr>
      </w:pPr>
      <w:r>
        <w:rPr>
          <w:sz w:val="18"/>
          <w:vertAlign w:val="superscript"/>
        </w:rPr>
        <w:t>7</w:t>
      </w:r>
      <w:r>
        <w:rPr>
          <w:rFonts w:hint="eastAsia"/>
          <w:sz w:val="18"/>
        </w:rPr>
        <w:t xml:space="preserve">  </w:t>
      </w:r>
      <w:r>
        <w:rPr>
          <w:rFonts w:ascii="SimSun" w:hint="eastAsia"/>
          <w:sz w:val="18"/>
        </w:rPr>
        <w:t>指参加经济活动人口中一部分被解雇者或每周工作不到</w:t>
      </w:r>
      <w:r>
        <w:rPr>
          <w:rFonts w:ascii="SimSun"/>
          <w:sz w:val="18"/>
        </w:rPr>
        <w:t>35</w:t>
      </w:r>
      <w:r>
        <w:rPr>
          <w:rFonts w:ascii="SimSun" w:hint="eastAsia"/>
          <w:sz w:val="18"/>
        </w:rPr>
        <w:t>小时的从业人员。</w:t>
      </w:r>
    </w:p>
    <w:p w:rsidR="00000000" w:rsidRDefault="00000000">
      <w:pPr>
        <w:spacing w:after="240" w:line="360" w:lineRule="exact"/>
        <w:rPr>
          <w:rFonts w:ascii="SimHei" w:eastAsia="SimHei"/>
        </w:rPr>
      </w:pPr>
      <w:r>
        <w:rPr>
          <w:rFonts w:ascii="SimHei" w:eastAsia="SimHei" w:hint="eastAsia"/>
        </w:rPr>
        <w:t>墨西哥劳动妇女状况</w:t>
      </w:r>
    </w:p>
    <w:p w:rsidR="00000000" w:rsidRDefault="00000000">
      <w:pPr>
        <w:spacing w:after="240" w:line="360" w:lineRule="exact"/>
        <w:ind w:firstLine="425"/>
      </w:pPr>
      <w:r>
        <w:t>482.  1999</w:t>
      </w:r>
      <w:r>
        <w:rPr>
          <w:rFonts w:hint="eastAsia"/>
        </w:rPr>
        <w:t>年墨西哥参加经济活动人口为</w:t>
      </w:r>
      <w:r>
        <w:t>3 980</w:t>
      </w:r>
      <w:r>
        <w:rPr>
          <w:rFonts w:hint="eastAsia"/>
        </w:rPr>
        <w:t>万人，其中</w:t>
      </w:r>
      <w:r>
        <w:t>1 330</w:t>
      </w:r>
      <w:r>
        <w:rPr>
          <w:rFonts w:hint="eastAsia"/>
        </w:rPr>
        <w:t>万人是妇女，妇女占</w:t>
      </w:r>
      <w:r>
        <w:t>35.9%</w:t>
      </w:r>
      <w:r>
        <w:rPr>
          <w:rFonts w:hint="eastAsia"/>
        </w:rPr>
        <w:t>，男性占</w:t>
      </w:r>
      <w:r>
        <w:t>78%</w:t>
      </w:r>
      <w:r>
        <w:rPr>
          <w:rFonts w:hint="eastAsia"/>
        </w:rPr>
        <w:t>。</w:t>
      </w:r>
    </w:p>
    <w:p w:rsidR="00000000" w:rsidRDefault="00000000">
      <w:pPr>
        <w:spacing w:after="240" w:line="360" w:lineRule="exact"/>
        <w:ind w:firstLine="425"/>
      </w:pPr>
      <w:r>
        <w:t xml:space="preserve">483.  </w:t>
      </w:r>
      <w:r>
        <w:rPr>
          <w:rFonts w:hint="eastAsia"/>
        </w:rPr>
        <w:t>劳工统计表明在妇女进入劳动市场方面发生了重大变化。除了妇女参加率提高外，年龄标准也有重大变化，大部分进入劳工市场的妇女约在</w:t>
      </w:r>
      <w:r>
        <w:t>20</w:t>
      </w:r>
      <w:r>
        <w:rPr>
          <w:rFonts w:hint="eastAsia"/>
        </w:rPr>
        <w:t>岁至</w:t>
      </w:r>
      <w:r>
        <w:t>34</w:t>
      </w:r>
      <w:r>
        <w:rPr>
          <w:rFonts w:hint="eastAsia"/>
        </w:rPr>
        <w:t>岁之间，占从事经济活动的女性人口的</w:t>
      </w:r>
      <w:r>
        <w:t>41.9%</w:t>
      </w:r>
      <w:r>
        <w:rPr>
          <w:rFonts w:hint="eastAsia"/>
        </w:rPr>
        <w:t>。</w:t>
      </w:r>
    </w:p>
    <w:p w:rsidR="00000000" w:rsidRDefault="00000000">
      <w:pPr>
        <w:spacing w:after="240" w:line="360" w:lineRule="exact"/>
        <w:ind w:firstLine="425"/>
      </w:pPr>
      <w:r>
        <w:t>484.  1999</w:t>
      </w:r>
      <w:r>
        <w:rPr>
          <w:rFonts w:hint="eastAsia"/>
        </w:rPr>
        <w:t>年，</w:t>
      </w:r>
      <w:r>
        <w:t>45.8%</w:t>
      </w:r>
      <w:r>
        <w:rPr>
          <w:rFonts w:hint="eastAsia"/>
        </w:rPr>
        <w:t>的从事经济活动的女性人口是与配偶合住的，</w:t>
      </w:r>
      <w:r>
        <w:t>14.1%</w:t>
      </w:r>
      <w:r>
        <w:rPr>
          <w:rFonts w:hint="eastAsia"/>
        </w:rPr>
        <w:t>是分居、离婚或寡居的妇女。参加劳动比例最多的是离婚妇女（</w:t>
      </w:r>
      <w:r>
        <w:t>73.1%</w:t>
      </w:r>
      <w:r>
        <w:rPr>
          <w:rFonts w:hint="eastAsia"/>
        </w:rPr>
        <w:t>）和分居妇女（</w:t>
      </w:r>
      <w:r>
        <w:t>62.9%</w:t>
      </w:r>
      <w:r>
        <w:rPr>
          <w:rFonts w:hint="eastAsia"/>
        </w:rPr>
        <w:t>），因为她们在没有男人提供收入的情况下，必须自己维持家庭。同一年，</w:t>
      </w:r>
      <w:r>
        <w:t>12</w:t>
      </w:r>
      <w:r>
        <w:rPr>
          <w:rFonts w:hint="eastAsia"/>
        </w:rPr>
        <w:t>岁以上已有一至两个孩子的妇女的从业率为</w:t>
      </w:r>
      <w:r>
        <w:t>41.0%</w:t>
      </w:r>
      <w:r>
        <w:rPr>
          <w:rFonts w:hint="eastAsia"/>
        </w:rPr>
        <w:t>，而有五个以上子女的妇女则为</w:t>
      </w:r>
      <w:r>
        <w:t>35.9%</w:t>
      </w:r>
      <w:r>
        <w:rPr>
          <w:rFonts w:hint="eastAsia"/>
        </w:rPr>
        <w:t>。</w:t>
      </w:r>
    </w:p>
    <w:p w:rsidR="00000000" w:rsidRDefault="00000000">
      <w:pPr>
        <w:spacing w:after="240" w:line="360" w:lineRule="exact"/>
        <w:ind w:firstLine="425"/>
      </w:pPr>
      <w:r>
        <w:t xml:space="preserve">485.  </w:t>
      </w:r>
      <w:r>
        <w:rPr>
          <w:rFonts w:hint="eastAsia"/>
        </w:rPr>
        <w:t>从事家务外劳动的妇女一周要花</w:t>
      </w:r>
      <w:r>
        <w:t>38</w:t>
      </w:r>
      <w:r>
        <w:rPr>
          <w:rFonts w:hint="eastAsia"/>
        </w:rPr>
        <w:t>小时干这些工作，此外还不得不完成双重劳动，承担着每周平均</w:t>
      </w:r>
      <w:r>
        <w:t>28</w:t>
      </w:r>
      <w:r>
        <w:rPr>
          <w:rFonts w:hint="eastAsia"/>
        </w:rPr>
        <w:t>小时的家务活动的责任。</w:t>
      </w:r>
    </w:p>
    <w:p w:rsidR="00000000" w:rsidRDefault="00000000">
      <w:pPr>
        <w:spacing w:after="240" w:line="360" w:lineRule="exact"/>
        <w:ind w:firstLine="425"/>
      </w:pPr>
      <w:r>
        <w:t xml:space="preserve">486.  </w:t>
      </w:r>
      <w:r>
        <w:rPr>
          <w:rFonts w:hint="eastAsia"/>
        </w:rPr>
        <w:t>已工作的大部分妇女是在工资相对低的经济部门从事具有典型女性特色的工作（办公室人员、女教师、售货员和家庭女佣）。</w:t>
      </w:r>
    </w:p>
    <w:p w:rsidR="00000000" w:rsidRDefault="00000000">
      <w:pPr>
        <w:spacing w:after="240" w:line="360" w:lineRule="exact"/>
        <w:ind w:firstLine="425"/>
      </w:pPr>
      <w:r>
        <w:t xml:space="preserve">487.  </w:t>
      </w:r>
      <w:r>
        <w:rPr>
          <w:rFonts w:hint="eastAsia"/>
        </w:rPr>
        <w:t>妇女更多加入劳动市场并未促使缩小她们与男人之间在报酬上的差距，因为妇女几乎在所有活动领域所获收入都是最低的。此外，她们的经济参与高度集中在传统上被认为应该由女性从事的工作，她们参与其他就业的情况还极少。即使在这类工作中，她们也处于最低级的水平。</w:t>
      </w:r>
    </w:p>
    <w:p w:rsidR="00000000" w:rsidRDefault="00000000">
      <w:pPr>
        <w:spacing w:after="240" w:line="360" w:lineRule="exact"/>
        <w:ind w:firstLine="425"/>
      </w:pPr>
      <w:r>
        <w:t>488.  1999</w:t>
      </w:r>
      <w:r>
        <w:rPr>
          <w:rFonts w:hint="eastAsia"/>
        </w:rPr>
        <w:t>年，从业妇女平均每月收入为</w:t>
      </w:r>
      <w:r>
        <w:t>1 933</w:t>
      </w:r>
      <w:r>
        <w:rPr>
          <w:rFonts w:hint="eastAsia"/>
        </w:rPr>
        <w:t>比索，男人为</w:t>
      </w:r>
      <w:r>
        <w:t>2 588</w:t>
      </w:r>
      <w:r>
        <w:rPr>
          <w:rFonts w:hint="eastAsia"/>
        </w:rPr>
        <w:t>比索；妇女平均学历为</w:t>
      </w:r>
      <w:r>
        <w:t>9.4</w:t>
      </w:r>
      <w:r>
        <w:rPr>
          <w:rFonts w:hint="eastAsia"/>
        </w:rPr>
        <w:t>年，男人为</w:t>
      </w:r>
      <w:r>
        <w:t>8.4</w:t>
      </w:r>
      <w:r>
        <w:rPr>
          <w:rFonts w:hint="eastAsia"/>
        </w:rPr>
        <w:t>年。根据全国就业统计，收入不满一份最低工资的就业妇女的百分比是</w:t>
      </w:r>
      <w:r>
        <w:t>25.2%</w:t>
      </w:r>
      <w:r>
        <w:rPr>
          <w:rFonts w:hint="eastAsia"/>
        </w:rPr>
        <w:t>，男人是</w:t>
      </w:r>
      <w:r>
        <w:t>15.4%</w:t>
      </w:r>
      <w:r>
        <w:rPr>
          <w:rFonts w:hint="eastAsia"/>
        </w:rPr>
        <w:t>；而挣十份最低工资以上的百分比，妇女和男人分别为</w:t>
      </w:r>
      <w:r>
        <w:t>0.7%</w:t>
      </w:r>
      <w:r>
        <w:rPr>
          <w:rFonts w:hint="eastAsia"/>
        </w:rPr>
        <w:t>和</w:t>
      </w:r>
      <w:r>
        <w:t>2.4%</w:t>
      </w:r>
      <w:r>
        <w:rPr>
          <w:rFonts w:hint="eastAsia"/>
        </w:rPr>
        <w:t>。</w:t>
      </w:r>
    </w:p>
    <w:p w:rsidR="00000000" w:rsidRDefault="00000000">
      <w:pPr>
        <w:spacing w:after="240" w:line="360" w:lineRule="exact"/>
        <w:ind w:firstLine="425"/>
      </w:pPr>
      <w:r>
        <w:t>489.  1999</w:t>
      </w:r>
      <w:r>
        <w:rPr>
          <w:rFonts w:hint="eastAsia"/>
        </w:rPr>
        <w:t>年从业人口中，</w:t>
      </w:r>
      <w:r>
        <w:t>15.5%</w:t>
      </w:r>
      <w:r>
        <w:rPr>
          <w:rFonts w:hint="eastAsia"/>
        </w:rPr>
        <w:t>的妇女没有收入。在从事农牧业劳动的妇女中，这种情况更为严重，她们中</w:t>
      </w:r>
      <w:r>
        <w:t>69.3%</w:t>
      </w:r>
      <w:r>
        <w:rPr>
          <w:rFonts w:hint="eastAsia"/>
        </w:rPr>
        <w:t>没有收入，</w:t>
      </w:r>
      <w:r>
        <w:t>25.7%</w:t>
      </w:r>
      <w:r>
        <w:rPr>
          <w:rFonts w:hint="eastAsia"/>
        </w:rPr>
        <w:t>拿不到两份以上的最低工资，虽然她们中间有</w:t>
      </w:r>
      <w:r>
        <w:t>39.2%</w:t>
      </w:r>
      <w:r>
        <w:rPr>
          <w:rFonts w:hint="eastAsia"/>
        </w:rPr>
        <w:t>的人每周要花</w:t>
      </w:r>
      <w:r>
        <w:t>35</w:t>
      </w:r>
      <w:r>
        <w:rPr>
          <w:rFonts w:hint="eastAsia"/>
        </w:rPr>
        <w:t>个多小时投入这些活动。</w:t>
      </w:r>
    </w:p>
    <w:p w:rsidR="00000000" w:rsidRDefault="00000000">
      <w:pPr>
        <w:spacing w:after="240" w:line="360" w:lineRule="exact"/>
        <w:ind w:firstLine="425"/>
      </w:pPr>
      <w:r>
        <w:t>490.  1999</w:t>
      </w:r>
      <w:r>
        <w:rPr>
          <w:rFonts w:hint="eastAsia"/>
        </w:rPr>
        <w:t>年从事家庭小生意而拿不到任何工资的妇女占这种行业人口的</w:t>
      </w:r>
      <w:r>
        <w:t>47.2%</w:t>
      </w:r>
      <w:r>
        <w:rPr>
          <w:rFonts w:hint="eastAsia"/>
        </w:rPr>
        <w:t>，占没有收入的非家务劳动者的</w:t>
      </w:r>
      <w:r>
        <w:t>44.4%</w:t>
      </w:r>
      <w:r>
        <w:rPr>
          <w:rFonts w:hint="eastAsia"/>
        </w:rPr>
        <w:t>。</w:t>
      </w:r>
    </w:p>
    <w:p w:rsidR="00000000" w:rsidRDefault="00000000">
      <w:pPr>
        <w:spacing w:after="240" w:line="360" w:lineRule="exact"/>
        <w:ind w:firstLine="425"/>
      </w:pPr>
      <w:r>
        <w:t>491.</w:t>
      </w:r>
      <w:r>
        <w:rPr>
          <w:rFonts w:hint="eastAsia"/>
        </w:rPr>
        <w:t xml:space="preserve">  </w:t>
      </w:r>
      <w:r>
        <w:rPr>
          <w:rFonts w:hint="eastAsia"/>
        </w:rPr>
        <w:t>为了扭转劳工领域的性别歧视，劳动与社会保险部下属平等和性别总局推动采取</w:t>
      </w:r>
      <w:r>
        <w:t>10</w:t>
      </w:r>
      <w:r>
        <w:rPr>
          <w:rFonts w:hint="eastAsia"/>
        </w:rPr>
        <w:t>项促进农村妇女平等的措施，反对劳动中的不平等现象：</w:t>
      </w:r>
    </w:p>
    <w:p w:rsidR="00000000" w:rsidRDefault="00000000">
      <w:pPr>
        <w:spacing w:after="240" w:line="360" w:lineRule="exact"/>
        <w:ind w:firstLine="425"/>
      </w:pPr>
      <w:r>
        <w:t xml:space="preserve">1.  </w:t>
      </w:r>
      <w:r>
        <w:rPr>
          <w:rFonts w:hint="eastAsia"/>
        </w:rPr>
        <w:t>宣传劳动妇女的权利并帮助她们平等享受预防和社会保障。</w:t>
      </w:r>
    </w:p>
    <w:p w:rsidR="00000000" w:rsidRDefault="00000000">
      <w:pPr>
        <w:spacing w:after="240" w:line="360" w:lineRule="exact"/>
        <w:ind w:firstLine="425"/>
      </w:pPr>
      <w:r>
        <w:t xml:space="preserve">2.  </w:t>
      </w:r>
      <w:r>
        <w:rPr>
          <w:rFonts w:hint="eastAsia"/>
        </w:rPr>
        <w:t>监督执行劳工法令以阻止因婚姻状况、性别、年龄和妊娠而受到歧视。</w:t>
      </w:r>
    </w:p>
    <w:p w:rsidR="00000000" w:rsidRDefault="00000000">
      <w:pPr>
        <w:spacing w:after="240" w:line="360" w:lineRule="exact"/>
        <w:ind w:firstLine="425"/>
      </w:pPr>
      <w:r>
        <w:t xml:space="preserve">3.  </w:t>
      </w:r>
      <w:r>
        <w:rPr>
          <w:rFonts w:hint="eastAsia"/>
        </w:rPr>
        <w:t>惩处由于性别原因而不平等支付报酬的行为并防止就业分离状态。</w:t>
      </w:r>
    </w:p>
    <w:p w:rsidR="00000000" w:rsidRDefault="00000000">
      <w:pPr>
        <w:spacing w:after="240" w:line="360" w:lineRule="exact"/>
        <w:ind w:firstLine="425"/>
      </w:pPr>
      <w:r>
        <w:t xml:space="preserve">4.  </w:t>
      </w:r>
      <w:r>
        <w:rPr>
          <w:rFonts w:hint="eastAsia"/>
        </w:rPr>
        <w:t>推动研究和调查工作，以了解劳动市场的构成以及男人和妇女的报酬情况。</w:t>
      </w:r>
    </w:p>
    <w:p w:rsidR="00000000" w:rsidRDefault="00000000">
      <w:pPr>
        <w:spacing w:after="240" w:line="360" w:lineRule="exact"/>
        <w:ind w:firstLine="425"/>
      </w:pPr>
      <w:r>
        <w:t xml:space="preserve">5.  </w:t>
      </w:r>
      <w:r>
        <w:rPr>
          <w:rFonts w:hint="eastAsia"/>
        </w:rPr>
        <w:t>特别推动妇女小型企业主实施创造就业的计划，以提高生产率和福利水平。</w:t>
      </w:r>
    </w:p>
    <w:p w:rsidR="00000000" w:rsidRDefault="00000000">
      <w:pPr>
        <w:spacing w:after="240" w:line="360" w:lineRule="exact"/>
        <w:ind w:firstLine="425"/>
      </w:pPr>
      <w:r>
        <w:t xml:space="preserve">6.  </w:t>
      </w:r>
      <w:r>
        <w:rPr>
          <w:rFonts w:hint="eastAsia"/>
        </w:rPr>
        <w:t>通过“失业者培训助学金”计划、“综合质量和现代化”计划和“公众社会服务部分劳工资格正常化委员会”，推动培养训练所有求职妇女的工作，让她们获得熟练技能并得到官方有效及证明，从而在劳工市场拥有更多机会。</w:t>
      </w:r>
    </w:p>
    <w:p w:rsidR="00000000" w:rsidRDefault="00000000">
      <w:pPr>
        <w:spacing w:after="240" w:line="360" w:lineRule="exact"/>
        <w:ind w:firstLine="425"/>
      </w:pPr>
      <w:r>
        <w:t xml:space="preserve">7.  </w:t>
      </w:r>
      <w:r>
        <w:rPr>
          <w:rFonts w:hint="eastAsia"/>
        </w:rPr>
        <w:t>指导妇女学会自我保护，到联邦和地方保护劳动检察署或联邦和地方调解仲裁委员会维护自己的权利。</w:t>
      </w:r>
    </w:p>
    <w:p w:rsidR="00000000" w:rsidRDefault="00000000">
      <w:pPr>
        <w:spacing w:after="240" w:line="360" w:lineRule="exact"/>
        <w:ind w:firstLine="425"/>
      </w:pPr>
      <w:r>
        <w:t xml:space="preserve">8.  </w:t>
      </w:r>
      <w:r>
        <w:rPr>
          <w:rFonts w:hint="eastAsia"/>
        </w:rPr>
        <w:t>促使劳工招聘多样化，引导劳工市场抵制劳动力同工不同酬的行为。</w:t>
      </w:r>
    </w:p>
    <w:p w:rsidR="00000000" w:rsidRDefault="00000000">
      <w:pPr>
        <w:spacing w:after="240" w:line="360" w:lineRule="exact"/>
        <w:ind w:firstLine="425"/>
      </w:pPr>
      <w:r>
        <w:t xml:space="preserve">9.  </w:t>
      </w:r>
      <w:r>
        <w:rPr>
          <w:rFonts w:hint="eastAsia"/>
        </w:rPr>
        <w:t>反对以陈腐观念看待妇女和在她们争取报酬极高的工作时歧视她们。</w:t>
      </w:r>
    </w:p>
    <w:p w:rsidR="00000000" w:rsidRDefault="00000000">
      <w:pPr>
        <w:spacing w:after="240" w:line="360" w:lineRule="exact"/>
        <w:ind w:firstLine="425"/>
      </w:pPr>
      <w:r>
        <w:t xml:space="preserve">10.  </w:t>
      </w:r>
      <w:r>
        <w:rPr>
          <w:rFonts w:hint="eastAsia"/>
        </w:rPr>
        <w:t>倡导一种有利气氛，促使工人和企业主达成协议，依靠法律来消除劳动不平等现象。</w:t>
      </w:r>
    </w:p>
    <w:p w:rsidR="00000000" w:rsidRDefault="00000000">
      <w:pPr>
        <w:spacing w:after="240" w:line="360" w:lineRule="exact"/>
        <w:rPr>
          <w:rFonts w:ascii="SimHei" w:eastAsia="SimHei"/>
        </w:rPr>
      </w:pPr>
      <w:r>
        <w:rPr>
          <w:rFonts w:ascii="SimHei" w:eastAsia="SimHei" w:hint="eastAsia"/>
        </w:rPr>
        <w:t>促进就业、培训和劳动生产率</w:t>
      </w:r>
    </w:p>
    <w:p w:rsidR="00000000" w:rsidRDefault="00000000">
      <w:pPr>
        <w:spacing w:after="240" w:line="360" w:lineRule="exact"/>
        <w:ind w:firstLine="425"/>
      </w:pPr>
      <w:r>
        <w:t xml:space="preserve">492.  </w:t>
      </w:r>
      <w:r>
        <w:rPr>
          <w:rFonts w:hint="eastAsia"/>
        </w:rPr>
        <w:t>劳动与社会保险部通过它的全国就业局在两个基本侧面展开工作。</w:t>
      </w:r>
    </w:p>
    <w:p w:rsidR="00000000" w:rsidRDefault="00000000">
      <w:pPr>
        <w:spacing w:after="240" w:line="360" w:lineRule="exact"/>
        <w:ind w:firstLine="425"/>
      </w:pPr>
      <w:r>
        <w:t xml:space="preserve">493.  </w:t>
      </w:r>
      <w:r>
        <w:rPr>
          <w:rFonts w:hint="eastAsia"/>
        </w:rPr>
        <w:t>第一个侧面是争取以及时、有效而适当的方式，按照男女劳动者的知识、能力和经验，把这些劳动者同生产单位所提供的就业选择挂起钩来。为了实现这一目的，它建立拥有一个信息系统来了解和分析企业所表示的用人要求，评估全国每个州的市场情况。</w:t>
      </w:r>
    </w:p>
    <w:p w:rsidR="00000000" w:rsidRDefault="00000000">
      <w:pPr>
        <w:spacing w:after="240" w:line="360" w:lineRule="exact"/>
        <w:ind w:firstLine="425"/>
      </w:pPr>
      <w:r>
        <w:t>494.  1998</w:t>
      </w:r>
      <w:r>
        <w:rPr>
          <w:rFonts w:hint="eastAsia"/>
        </w:rPr>
        <w:t>年全国就业局共接待</w:t>
      </w:r>
      <w:r>
        <w:t>305 852</w:t>
      </w:r>
      <w:r>
        <w:rPr>
          <w:rFonts w:hint="eastAsia"/>
        </w:rPr>
        <w:t>名求职者，其中</w:t>
      </w:r>
      <w:r>
        <w:t>43.1%</w:t>
      </w:r>
      <w:r>
        <w:rPr>
          <w:rFonts w:hint="eastAsia"/>
        </w:rPr>
        <w:t>是妇女（</w:t>
      </w:r>
      <w:r>
        <w:t>131 706</w:t>
      </w:r>
      <w:r>
        <w:rPr>
          <w:rFonts w:hint="eastAsia"/>
        </w:rPr>
        <w:t>人）。大部分求职妇女集中在</w:t>
      </w:r>
      <w:r>
        <w:t>20</w:t>
      </w:r>
      <w:r>
        <w:rPr>
          <w:rFonts w:hint="eastAsia"/>
        </w:rPr>
        <w:t>至</w:t>
      </w:r>
      <w:r>
        <w:t>29</w:t>
      </w:r>
      <w:r>
        <w:rPr>
          <w:rFonts w:hint="eastAsia"/>
        </w:rPr>
        <w:t>岁年龄段（</w:t>
      </w:r>
      <w:r>
        <w:t>56.1%</w:t>
      </w:r>
      <w:r>
        <w:rPr>
          <w:rFonts w:hint="eastAsia"/>
        </w:rPr>
        <w:t>），其次是</w:t>
      </w:r>
      <w:r>
        <w:t>15</w:t>
      </w:r>
      <w:r>
        <w:rPr>
          <w:rFonts w:hint="eastAsia"/>
        </w:rPr>
        <w:t>至</w:t>
      </w:r>
      <w:r>
        <w:t>19</w:t>
      </w:r>
      <w:r>
        <w:rPr>
          <w:rFonts w:hint="eastAsia"/>
        </w:rPr>
        <w:t>岁的女青年（</w:t>
      </w:r>
      <w:r>
        <w:t>20.6%</w:t>
      </w:r>
      <w:r>
        <w:rPr>
          <w:rFonts w:hint="eastAsia"/>
        </w:rPr>
        <w:t>）和</w:t>
      </w:r>
      <w:r>
        <w:t>30</w:t>
      </w:r>
      <w:r>
        <w:rPr>
          <w:rFonts w:hint="eastAsia"/>
        </w:rPr>
        <w:t>至</w:t>
      </w:r>
      <w:r>
        <w:t>39</w:t>
      </w:r>
      <w:r>
        <w:rPr>
          <w:rFonts w:hint="eastAsia"/>
        </w:rPr>
        <w:t>岁的妇女（</w:t>
      </w:r>
      <w:r>
        <w:t>17.3%</w:t>
      </w:r>
      <w:r>
        <w:rPr>
          <w:rFonts w:hint="eastAsia"/>
        </w:rPr>
        <w:t>）。</w:t>
      </w:r>
    </w:p>
    <w:p w:rsidR="00000000" w:rsidRDefault="00000000">
      <w:pPr>
        <w:spacing w:after="240" w:line="360" w:lineRule="exact"/>
        <w:ind w:firstLine="425"/>
      </w:pPr>
      <w:r>
        <w:t xml:space="preserve">495.  </w:t>
      </w:r>
      <w:r>
        <w:rPr>
          <w:rFonts w:hint="eastAsia"/>
        </w:rPr>
        <w:t>从</w:t>
      </w:r>
      <w:r>
        <w:t>1995</w:t>
      </w:r>
      <w:r>
        <w:rPr>
          <w:rFonts w:hint="eastAsia"/>
        </w:rPr>
        <w:t>年到</w:t>
      </w:r>
      <w:r>
        <w:t>1999</w:t>
      </w:r>
      <w:r>
        <w:rPr>
          <w:rFonts w:hint="eastAsia"/>
        </w:rPr>
        <w:t>年举办了有</w:t>
      </w:r>
      <w:r>
        <w:t>15 637</w:t>
      </w:r>
      <w:r>
        <w:rPr>
          <w:rFonts w:hint="eastAsia"/>
        </w:rPr>
        <w:t>家企业参加的</w:t>
      </w:r>
      <w:r>
        <w:t>294</w:t>
      </w:r>
      <w:r>
        <w:rPr>
          <w:rFonts w:hint="eastAsia"/>
        </w:rPr>
        <w:t>次就业交易会，收到</w:t>
      </w:r>
      <w:r>
        <w:t>634 354</w:t>
      </w:r>
      <w:r>
        <w:rPr>
          <w:rFonts w:hint="eastAsia"/>
        </w:rPr>
        <w:t>份求职申请，安置失业者</w:t>
      </w:r>
      <w:r>
        <w:t>203 477</w:t>
      </w:r>
      <w:r>
        <w:rPr>
          <w:rFonts w:hint="eastAsia"/>
        </w:rPr>
        <w:t>人。从</w:t>
      </w:r>
      <w:r>
        <w:t>1999</w:t>
      </w:r>
      <w:r>
        <w:rPr>
          <w:rFonts w:hint="eastAsia"/>
        </w:rPr>
        <w:t>年</w:t>
      </w:r>
      <w:r>
        <w:t>9</w:t>
      </w:r>
      <w:r>
        <w:rPr>
          <w:rFonts w:hint="eastAsia"/>
        </w:rPr>
        <w:t>月到</w:t>
      </w:r>
      <w:r>
        <w:t>2000</w:t>
      </w:r>
      <w:r>
        <w:rPr>
          <w:rFonts w:hint="eastAsia"/>
        </w:rPr>
        <w:t>年</w:t>
      </w:r>
      <w:r>
        <w:t>8</w:t>
      </w:r>
      <w:r>
        <w:rPr>
          <w:rFonts w:hint="eastAsia"/>
        </w:rPr>
        <w:t>月举办</w:t>
      </w:r>
      <w:r>
        <w:t>133</w:t>
      </w:r>
      <w:r>
        <w:rPr>
          <w:rFonts w:hint="eastAsia"/>
        </w:rPr>
        <w:t>次就业交易会，会上提供</w:t>
      </w:r>
      <w:r>
        <w:t>316 492</w:t>
      </w:r>
      <w:r>
        <w:rPr>
          <w:rFonts w:hint="eastAsia"/>
        </w:rPr>
        <w:t>个空缺岗位，有</w:t>
      </w:r>
      <w:r>
        <w:t>285 060</w:t>
      </w:r>
      <w:r>
        <w:rPr>
          <w:rFonts w:hint="eastAsia"/>
        </w:rPr>
        <w:t>名求职者登记，安置了</w:t>
      </w:r>
      <w:r>
        <w:t>69 617</w:t>
      </w:r>
      <w:r>
        <w:rPr>
          <w:rFonts w:hint="eastAsia"/>
        </w:rPr>
        <w:t>名失业人员，有</w:t>
      </w:r>
      <w:r>
        <w:t>8 113</w:t>
      </w:r>
      <w:r>
        <w:rPr>
          <w:rFonts w:hint="eastAsia"/>
        </w:rPr>
        <w:t>个企业参加。</w:t>
      </w:r>
      <w:r>
        <w:t>1998</w:t>
      </w:r>
      <w:r>
        <w:rPr>
          <w:rFonts w:hint="eastAsia"/>
        </w:rPr>
        <w:t>年共有</w:t>
      </w:r>
      <w:r>
        <w:t>14 000</w:t>
      </w:r>
      <w:r>
        <w:rPr>
          <w:rFonts w:hint="eastAsia"/>
        </w:rPr>
        <w:t>名妇女参加了交易会。</w:t>
      </w:r>
    </w:p>
    <w:p w:rsidR="00000000" w:rsidRDefault="00000000">
      <w:pPr>
        <w:spacing w:after="240" w:line="360" w:lineRule="exact"/>
        <w:ind w:firstLine="425"/>
      </w:pPr>
      <w:r>
        <w:t xml:space="preserve">496.  </w:t>
      </w:r>
      <w:r>
        <w:rPr>
          <w:rFonts w:hint="eastAsia"/>
        </w:rPr>
        <w:t>全国就业局通过“劳动市场正常化方案”，讨论在安置服务方面还是在训练特定居民群体方面，都重点照顾妇女。</w:t>
      </w:r>
      <w:r>
        <w:t>1998</w:t>
      </w:r>
      <w:r>
        <w:rPr>
          <w:rFonts w:hint="eastAsia"/>
        </w:rPr>
        <w:t>年参加“劳动市场化方案”的妇女劳动者总数达</w:t>
      </w:r>
      <w:r>
        <w:t>189 143</w:t>
      </w:r>
      <w:r>
        <w:rPr>
          <w:rFonts w:hint="eastAsia"/>
        </w:rPr>
        <w:t>人。</w:t>
      </w:r>
    </w:p>
    <w:p w:rsidR="00000000" w:rsidRDefault="00000000">
      <w:pPr>
        <w:spacing w:after="240" w:line="360" w:lineRule="exact"/>
        <w:ind w:firstLine="425"/>
      </w:pPr>
      <w:r>
        <w:t xml:space="preserve">497.  </w:t>
      </w:r>
      <w:r>
        <w:rPr>
          <w:rFonts w:hint="eastAsia"/>
        </w:rPr>
        <w:t>第二个侧面是培训失业和半失业居民，以方便他们就业和提高生产率。为此目的，一直在推行一项广泛的“培训失业者助学金计划”，包括入学模式、混合模式和就地创业模式。同时推行“综合质量和现代化计划”，其目的是通过推动发展微型、小型和中型企业的现有人力资源来提高质量水平、生产率和竞争力，从而保护和扩大生产就业。</w:t>
      </w:r>
    </w:p>
    <w:p w:rsidR="00000000" w:rsidRDefault="00000000">
      <w:pPr>
        <w:spacing w:after="240" w:line="360" w:lineRule="exact"/>
        <w:ind w:firstLine="425"/>
      </w:pPr>
      <w:r>
        <w:t>498.  2000</w:t>
      </w:r>
      <w:r>
        <w:rPr>
          <w:rFonts w:hint="eastAsia"/>
        </w:rPr>
        <w:t>年全国就业局巩固了促进就业供求结合、指导求职者了解劳动市场条件、加强鉴定劳动者的技能和竞争力，支持企业主寻找递补空缺的对象等行动。</w:t>
      </w:r>
    </w:p>
    <w:p w:rsidR="00000000" w:rsidRDefault="00000000">
      <w:pPr>
        <w:spacing w:after="240" w:line="360" w:lineRule="exact"/>
        <w:ind w:firstLine="425"/>
      </w:pPr>
      <w:r>
        <w:rPr>
          <w:rFonts w:hint="eastAsia"/>
        </w:rPr>
        <w:t>这方面最突出的成果列举如下：</w:t>
      </w:r>
    </w:p>
    <w:p w:rsidR="00000000" w:rsidRDefault="00000000">
      <w:pPr>
        <w:spacing w:after="240" w:line="360" w:lineRule="exact"/>
        <w:jc w:val="center"/>
        <w:rPr>
          <w:rFonts w:ascii="SimHei" w:eastAsia="SimHei"/>
        </w:rPr>
      </w:pPr>
      <w:r>
        <w:rPr>
          <w:rFonts w:ascii="SimHei" w:eastAsia="SimHei" w:hint="eastAsia"/>
        </w:rPr>
        <w:t>工作培训，</w:t>
      </w:r>
      <w:r>
        <w:rPr>
          <w:rFonts w:ascii="SimHei" w:eastAsia="SimHei"/>
        </w:rPr>
        <w:t>1994-2000</w:t>
      </w:r>
      <w:r>
        <w:rPr>
          <w:rFonts w:ascii="SimHei" w:eastAsia="SimHei" w:hint="eastAsia"/>
        </w:rPr>
        <w:t>年</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965"/>
        <w:gridCol w:w="835"/>
        <w:gridCol w:w="840"/>
        <w:gridCol w:w="720"/>
        <w:gridCol w:w="840"/>
        <w:gridCol w:w="840"/>
        <w:gridCol w:w="1200"/>
        <w:gridCol w:w="1480"/>
      </w:tblGrid>
      <w:tr w:rsidR="00000000">
        <w:tblPrEx>
          <w:tblCellMar>
            <w:top w:w="0" w:type="dxa"/>
            <w:bottom w:w="0" w:type="dxa"/>
          </w:tblCellMar>
        </w:tblPrEx>
        <w:tc>
          <w:tcPr>
            <w:tcW w:w="2188" w:type="dxa"/>
          </w:tcPr>
          <w:p w:rsidR="00000000" w:rsidRDefault="00000000">
            <w:pPr>
              <w:spacing w:line="360" w:lineRule="exact"/>
              <w:jc w:val="center"/>
              <w:rPr>
                <w:sz w:val="18"/>
              </w:rPr>
            </w:pPr>
            <w:r>
              <w:rPr>
                <w:rFonts w:hint="eastAsia"/>
                <w:sz w:val="18"/>
              </w:rPr>
              <w:t>概念</w:t>
            </w:r>
          </w:p>
        </w:tc>
        <w:tc>
          <w:tcPr>
            <w:tcW w:w="965" w:type="dxa"/>
          </w:tcPr>
          <w:p w:rsidR="00000000" w:rsidRDefault="00000000">
            <w:pPr>
              <w:spacing w:line="360" w:lineRule="exact"/>
              <w:jc w:val="center"/>
              <w:rPr>
                <w:sz w:val="18"/>
              </w:rPr>
            </w:pPr>
            <w:r>
              <w:rPr>
                <w:sz w:val="18"/>
              </w:rPr>
              <w:t>1994</w:t>
            </w:r>
            <w:r>
              <w:rPr>
                <w:rFonts w:hint="eastAsia"/>
                <w:sz w:val="18"/>
              </w:rPr>
              <w:t>年</w:t>
            </w:r>
          </w:p>
        </w:tc>
        <w:tc>
          <w:tcPr>
            <w:tcW w:w="835" w:type="dxa"/>
          </w:tcPr>
          <w:p w:rsidR="00000000" w:rsidRDefault="00000000">
            <w:pPr>
              <w:spacing w:line="360" w:lineRule="exact"/>
              <w:jc w:val="center"/>
              <w:rPr>
                <w:sz w:val="18"/>
              </w:rPr>
            </w:pPr>
            <w:r>
              <w:rPr>
                <w:sz w:val="18"/>
              </w:rPr>
              <w:t>1995</w:t>
            </w:r>
            <w:r>
              <w:rPr>
                <w:rFonts w:hint="eastAsia"/>
                <w:sz w:val="18"/>
              </w:rPr>
              <w:t>年</w:t>
            </w:r>
          </w:p>
        </w:tc>
        <w:tc>
          <w:tcPr>
            <w:tcW w:w="840" w:type="dxa"/>
          </w:tcPr>
          <w:p w:rsidR="00000000" w:rsidRDefault="00000000">
            <w:pPr>
              <w:spacing w:line="360" w:lineRule="exact"/>
              <w:jc w:val="center"/>
              <w:rPr>
                <w:sz w:val="18"/>
              </w:rPr>
            </w:pPr>
            <w:r>
              <w:rPr>
                <w:sz w:val="18"/>
              </w:rPr>
              <w:t>1996</w:t>
            </w:r>
            <w:r>
              <w:rPr>
                <w:rFonts w:hint="eastAsia"/>
                <w:sz w:val="18"/>
              </w:rPr>
              <w:t>年</w:t>
            </w:r>
          </w:p>
        </w:tc>
        <w:tc>
          <w:tcPr>
            <w:tcW w:w="720" w:type="dxa"/>
          </w:tcPr>
          <w:p w:rsidR="00000000" w:rsidRDefault="00000000">
            <w:pPr>
              <w:spacing w:line="360" w:lineRule="exact"/>
              <w:jc w:val="center"/>
              <w:rPr>
                <w:sz w:val="18"/>
              </w:rPr>
            </w:pPr>
            <w:r>
              <w:rPr>
                <w:sz w:val="18"/>
              </w:rPr>
              <w:t>1997</w:t>
            </w:r>
            <w:r>
              <w:rPr>
                <w:rFonts w:hint="eastAsia"/>
                <w:sz w:val="18"/>
              </w:rPr>
              <w:t>年</w:t>
            </w:r>
          </w:p>
        </w:tc>
        <w:tc>
          <w:tcPr>
            <w:tcW w:w="840" w:type="dxa"/>
          </w:tcPr>
          <w:p w:rsidR="00000000" w:rsidRDefault="00000000">
            <w:pPr>
              <w:spacing w:line="360" w:lineRule="exact"/>
              <w:jc w:val="center"/>
              <w:rPr>
                <w:sz w:val="18"/>
              </w:rPr>
            </w:pPr>
            <w:r>
              <w:rPr>
                <w:sz w:val="18"/>
              </w:rPr>
              <w:t>1998</w:t>
            </w:r>
            <w:r>
              <w:rPr>
                <w:rFonts w:hint="eastAsia"/>
                <w:sz w:val="18"/>
              </w:rPr>
              <w:t>年</w:t>
            </w:r>
          </w:p>
        </w:tc>
        <w:tc>
          <w:tcPr>
            <w:tcW w:w="840" w:type="dxa"/>
          </w:tcPr>
          <w:p w:rsidR="00000000" w:rsidRDefault="00000000">
            <w:pPr>
              <w:spacing w:line="360" w:lineRule="exact"/>
              <w:jc w:val="center"/>
              <w:rPr>
                <w:sz w:val="18"/>
              </w:rPr>
            </w:pPr>
            <w:r>
              <w:rPr>
                <w:sz w:val="18"/>
              </w:rPr>
              <w:t>1999</w:t>
            </w:r>
            <w:r>
              <w:rPr>
                <w:rFonts w:hint="eastAsia"/>
                <w:sz w:val="18"/>
              </w:rPr>
              <w:t>年</w:t>
            </w:r>
          </w:p>
        </w:tc>
        <w:tc>
          <w:tcPr>
            <w:tcW w:w="1200" w:type="dxa"/>
          </w:tcPr>
          <w:p w:rsidR="00000000" w:rsidRDefault="00000000">
            <w:pPr>
              <w:spacing w:line="360" w:lineRule="exact"/>
              <w:jc w:val="center"/>
              <w:rPr>
                <w:sz w:val="18"/>
              </w:rPr>
            </w:pPr>
            <w:r>
              <w:rPr>
                <w:sz w:val="18"/>
              </w:rPr>
              <w:t>1998</w:t>
            </w:r>
            <w:r>
              <w:rPr>
                <w:rFonts w:hint="eastAsia"/>
                <w:sz w:val="18"/>
              </w:rPr>
              <w:t>年</w:t>
            </w:r>
            <w:r>
              <w:rPr>
                <w:sz w:val="18"/>
              </w:rPr>
              <w:t>9</w:t>
            </w:r>
            <w:r>
              <w:rPr>
                <w:rFonts w:hint="eastAsia"/>
                <w:sz w:val="18"/>
              </w:rPr>
              <w:t>月</w:t>
            </w:r>
            <w:r>
              <w:rPr>
                <w:sz w:val="18"/>
              </w:rPr>
              <w:t>-1999</w:t>
            </w:r>
            <w:r>
              <w:rPr>
                <w:rFonts w:hint="eastAsia"/>
                <w:sz w:val="18"/>
              </w:rPr>
              <w:t>年</w:t>
            </w:r>
            <w:r>
              <w:rPr>
                <w:sz w:val="18"/>
              </w:rPr>
              <w:t>8</w:t>
            </w:r>
            <w:r>
              <w:rPr>
                <w:rFonts w:hint="eastAsia"/>
                <w:sz w:val="18"/>
              </w:rPr>
              <w:t>月</w:t>
            </w:r>
          </w:p>
        </w:tc>
        <w:tc>
          <w:tcPr>
            <w:tcW w:w="1480" w:type="dxa"/>
          </w:tcPr>
          <w:p w:rsidR="00000000" w:rsidRDefault="00000000">
            <w:pPr>
              <w:spacing w:line="360" w:lineRule="exact"/>
              <w:jc w:val="center"/>
              <w:rPr>
                <w:sz w:val="18"/>
              </w:rPr>
            </w:pPr>
            <w:r>
              <w:rPr>
                <w:sz w:val="18"/>
              </w:rPr>
              <w:t>1999</w:t>
            </w:r>
            <w:r>
              <w:rPr>
                <w:rFonts w:hint="eastAsia"/>
                <w:sz w:val="18"/>
              </w:rPr>
              <w:t>年</w:t>
            </w:r>
            <w:r>
              <w:rPr>
                <w:sz w:val="18"/>
              </w:rPr>
              <w:t>9</w:t>
            </w:r>
            <w:r>
              <w:rPr>
                <w:rFonts w:hint="eastAsia"/>
                <w:sz w:val="18"/>
              </w:rPr>
              <w:t>月</w:t>
            </w:r>
            <w:r>
              <w:rPr>
                <w:sz w:val="18"/>
              </w:rPr>
              <w:t>-2000</w:t>
            </w:r>
            <w:r>
              <w:rPr>
                <w:rFonts w:hint="eastAsia"/>
                <w:sz w:val="18"/>
              </w:rPr>
              <w:t>年</w:t>
            </w:r>
            <w:r>
              <w:rPr>
                <w:sz w:val="18"/>
              </w:rPr>
              <w:t>8</w:t>
            </w:r>
            <w:r>
              <w:rPr>
                <w:rFonts w:hint="eastAsia"/>
                <w:sz w:val="18"/>
              </w:rPr>
              <w:t>月（</w:t>
            </w:r>
            <w:r>
              <w:rPr>
                <w:sz w:val="18"/>
              </w:rPr>
              <w:t>1</w:t>
            </w:r>
            <w:r>
              <w:rPr>
                <w:rFonts w:hint="eastAsia"/>
                <w:sz w:val="18"/>
              </w:rPr>
              <w:t>）</w:t>
            </w:r>
          </w:p>
        </w:tc>
      </w:tr>
      <w:tr w:rsidR="00000000">
        <w:tblPrEx>
          <w:tblCellMar>
            <w:top w:w="0" w:type="dxa"/>
            <w:bottom w:w="0" w:type="dxa"/>
          </w:tblCellMar>
        </w:tblPrEx>
        <w:tc>
          <w:tcPr>
            <w:tcW w:w="2188" w:type="dxa"/>
          </w:tcPr>
          <w:p w:rsidR="00000000" w:rsidRDefault="00000000">
            <w:pPr>
              <w:spacing w:line="360" w:lineRule="exact"/>
              <w:jc w:val="center"/>
              <w:rPr>
                <w:sz w:val="18"/>
              </w:rPr>
            </w:pPr>
            <w:r>
              <w:rPr>
                <w:rFonts w:hint="eastAsia"/>
                <w:sz w:val="18"/>
              </w:rPr>
              <w:t>失业人员培训奖学金（</w:t>
            </w:r>
            <w:r>
              <w:rPr>
                <w:sz w:val="18"/>
              </w:rPr>
              <w:t>PROBECAT</w:t>
            </w:r>
            <w:r>
              <w:rPr>
                <w:rFonts w:hint="eastAsia"/>
                <w:sz w:val="18"/>
              </w:rPr>
              <w:t>）</w:t>
            </w:r>
          </w:p>
        </w:tc>
        <w:tc>
          <w:tcPr>
            <w:tcW w:w="965" w:type="dxa"/>
          </w:tcPr>
          <w:p w:rsidR="00000000" w:rsidRDefault="00000000">
            <w:pPr>
              <w:spacing w:line="360" w:lineRule="exact"/>
              <w:jc w:val="center"/>
              <w:rPr>
                <w:sz w:val="18"/>
              </w:rPr>
            </w:pPr>
            <w:r>
              <w:rPr>
                <w:sz w:val="18"/>
              </w:rPr>
              <w:t>198 864</w:t>
            </w:r>
          </w:p>
        </w:tc>
        <w:tc>
          <w:tcPr>
            <w:tcW w:w="835" w:type="dxa"/>
          </w:tcPr>
          <w:p w:rsidR="00000000" w:rsidRDefault="00000000">
            <w:pPr>
              <w:spacing w:line="360" w:lineRule="exact"/>
              <w:jc w:val="center"/>
              <w:rPr>
                <w:sz w:val="18"/>
              </w:rPr>
            </w:pPr>
            <w:r>
              <w:rPr>
                <w:sz w:val="18"/>
              </w:rPr>
              <w:t>410 323</w:t>
            </w:r>
          </w:p>
        </w:tc>
        <w:tc>
          <w:tcPr>
            <w:tcW w:w="840" w:type="dxa"/>
          </w:tcPr>
          <w:p w:rsidR="00000000" w:rsidRDefault="00000000">
            <w:pPr>
              <w:spacing w:line="360" w:lineRule="exact"/>
              <w:jc w:val="center"/>
              <w:rPr>
                <w:sz w:val="18"/>
              </w:rPr>
            </w:pPr>
            <w:r>
              <w:rPr>
                <w:sz w:val="18"/>
              </w:rPr>
              <w:t>537 392</w:t>
            </w:r>
          </w:p>
        </w:tc>
        <w:tc>
          <w:tcPr>
            <w:tcW w:w="720" w:type="dxa"/>
          </w:tcPr>
          <w:p w:rsidR="00000000" w:rsidRDefault="00000000">
            <w:pPr>
              <w:spacing w:line="360" w:lineRule="exact"/>
              <w:jc w:val="center"/>
              <w:rPr>
                <w:sz w:val="18"/>
              </w:rPr>
            </w:pPr>
            <w:r>
              <w:rPr>
                <w:sz w:val="18"/>
              </w:rPr>
              <w:t>551 581</w:t>
            </w:r>
          </w:p>
        </w:tc>
        <w:tc>
          <w:tcPr>
            <w:tcW w:w="840" w:type="dxa"/>
          </w:tcPr>
          <w:p w:rsidR="00000000" w:rsidRDefault="00000000">
            <w:pPr>
              <w:spacing w:line="360" w:lineRule="exact"/>
              <w:jc w:val="center"/>
              <w:rPr>
                <w:sz w:val="18"/>
              </w:rPr>
            </w:pPr>
            <w:r>
              <w:rPr>
                <w:sz w:val="18"/>
              </w:rPr>
              <w:t>493 170</w:t>
            </w:r>
          </w:p>
        </w:tc>
        <w:tc>
          <w:tcPr>
            <w:tcW w:w="840" w:type="dxa"/>
          </w:tcPr>
          <w:p w:rsidR="00000000" w:rsidRDefault="00000000">
            <w:pPr>
              <w:spacing w:line="360" w:lineRule="exact"/>
              <w:jc w:val="center"/>
              <w:rPr>
                <w:sz w:val="18"/>
              </w:rPr>
            </w:pPr>
            <w:r>
              <w:rPr>
                <w:sz w:val="18"/>
              </w:rPr>
              <w:t>543 959</w:t>
            </w:r>
          </w:p>
        </w:tc>
        <w:tc>
          <w:tcPr>
            <w:tcW w:w="1200" w:type="dxa"/>
          </w:tcPr>
          <w:p w:rsidR="00000000" w:rsidRDefault="00000000">
            <w:pPr>
              <w:spacing w:line="360" w:lineRule="exact"/>
              <w:jc w:val="center"/>
              <w:rPr>
                <w:sz w:val="18"/>
              </w:rPr>
            </w:pPr>
            <w:r>
              <w:rPr>
                <w:sz w:val="18"/>
              </w:rPr>
              <w:t>2 927</w:t>
            </w:r>
          </w:p>
        </w:tc>
        <w:tc>
          <w:tcPr>
            <w:tcW w:w="1480" w:type="dxa"/>
          </w:tcPr>
          <w:p w:rsidR="00000000" w:rsidRDefault="00000000">
            <w:pPr>
              <w:spacing w:line="360" w:lineRule="exact"/>
              <w:jc w:val="center"/>
              <w:rPr>
                <w:sz w:val="18"/>
              </w:rPr>
            </w:pPr>
            <w:r>
              <w:rPr>
                <w:sz w:val="18"/>
              </w:rPr>
              <w:t>616 691</w:t>
            </w:r>
          </w:p>
        </w:tc>
      </w:tr>
      <w:tr w:rsidR="00000000">
        <w:tblPrEx>
          <w:tblCellMar>
            <w:top w:w="0" w:type="dxa"/>
            <w:bottom w:w="0" w:type="dxa"/>
          </w:tblCellMar>
        </w:tblPrEx>
        <w:tc>
          <w:tcPr>
            <w:tcW w:w="2188" w:type="dxa"/>
          </w:tcPr>
          <w:p w:rsidR="00000000" w:rsidRDefault="00000000">
            <w:pPr>
              <w:spacing w:line="360" w:lineRule="exact"/>
              <w:jc w:val="center"/>
              <w:rPr>
                <w:sz w:val="18"/>
              </w:rPr>
            </w:pPr>
            <w:r>
              <w:rPr>
                <w:rFonts w:hint="eastAsia"/>
                <w:sz w:val="18"/>
              </w:rPr>
              <w:t>工作能力培训资金学金（</w:t>
            </w:r>
            <w:r>
              <w:rPr>
                <w:sz w:val="18"/>
              </w:rPr>
              <w:t>2</w:t>
            </w:r>
            <w:r>
              <w:rPr>
                <w:rFonts w:hint="eastAsia"/>
                <w:sz w:val="18"/>
              </w:rPr>
              <w:t>）</w:t>
            </w:r>
          </w:p>
        </w:tc>
        <w:tc>
          <w:tcPr>
            <w:tcW w:w="965" w:type="dxa"/>
          </w:tcPr>
          <w:p w:rsidR="00000000" w:rsidRDefault="00000000">
            <w:pPr>
              <w:spacing w:line="360" w:lineRule="exact"/>
              <w:jc w:val="center"/>
              <w:rPr>
                <w:sz w:val="18"/>
              </w:rPr>
            </w:pPr>
          </w:p>
        </w:tc>
        <w:tc>
          <w:tcPr>
            <w:tcW w:w="835" w:type="dxa"/>
          </w:tcPr>
          <w:p w:rsidR="00000000" w:rsidRDefault="00000000">
            <w:pPr>
              <w:spacing w:line="360" w:lineRule="exact"/>
              <w:jc w:val="center"/>
              <w:rPr>
                <w:sz w:val="18"/>
              </w:rPr>
            </w:pPr>
            <w:r>
              <w:rPr>
                <w:sz w:val="18"/>
              </w:rPr>
              <w:t>1 995</w:t>
            </w:r>
          </w:p>
        </w:tc>
        <w:tc>
          <w:tcPr>
            <w:tcW w:w="840" w:type="dxa"/>
          </w:tcPr>
          <w:p w:rsidR="00000000" w:rsidRDefault="00000000">
            <w:pPr>
              <w:spacing w:line="360" w:lineRule="exact"/>
              <w:jc w:val="center"/>
              <w:rPr>
                <w:sz w:val="18"/>
              </w:rPr>
            </w:pPr>
            <w:r>
              <w:rPr>
                <w:sz w:val="18"/>
              </w:rPr>
              <w:t>6 634</w:t>
            </w:r>
          </w:p>
        </w:tc>
        <w:tc>
          <w:tcPr>
            <w:tcW w:w="720" w:type="dxa"/>
          </w:tcPr>
          <w:p w:rsidR="00000000" w:rsidRDefault="00000000">
            <w:pPr>
              <w:spacing w:line="360" w:lineRule="exact"/>
              <w:jc w:val="center"/>
              <w:rPr>
                <w:sz w:val="18"/>
              </w:rPr>
            </w:pPr>
            <w:r>
              <w:rPr>
                <w:sz w:val="18"/>
              </w:rPr>
              <w:t>12 071</w:t>
            </w:r>
          </w:p>
        </w:tc>
        <w:tc>
          <w:tcPr>
            <w:tcW w:w="840" w:type="dxa"/>
          </w:tcPr>
          <w:p w:rsidR="00000000" w:rsidRDefault="00000000">
            <w:pPr>
              <w:spacing w:line="360" w:lineRule="exact"/>
              <w:jc w:val="center"/>
              <w:rPr>
                <w:sz w:val="18"/>
              </w:rPr>
            </w:pPr>
            <w:r>
              <w:rPr>
                <w:sz w:val="18"/>
              </w:rPr>
              <w:t>13 490</w:t>
            </w:r>
          </w:p>
        </w:tc>
        <w:tc>
          <w:tcPr>
            <w:tcW w:w="840" w:type="dxa"/>
          </w:tcPr>
          <w:p w:rsidR="00000000" w:rsidRDefault="00000000">
            <w:pPr>
              <w:spacing w:line="360" w:lineRule="exact"/>
              <w:jc w:val="center"/>
              <w:rPr>
                <w:sz w:val="18"/>
              </w:rPr>
            </w:pPr>
            <w:r>
              <w:rPr>
                <w:sz w:val="18"/>
              </w:rPr>
              <w:t>8 227</w:t>
            </w:r>
          </w:p>
        </w:tc>
        <w:tc>
          <w:tcPr>
            <w:tcW w:w="1200" w:type="dxa"/>
          </w:tcPr>
          <w:p w:rsidR="00000000" w:rsidRDefault="00000000">
            <w:pPr>
              <w:spacing w:line="360" w:lineRule="exact"/>
              <w:jc w:val="center"/>
              <w:rPr>
                <w:sz w:val="18"/>
              </w:rPr>
            </w:pPr>
            <w:r>
              <w:rPr>
                <w:sz w:val="18"/>
              </w:rPr>
              <w:t>4 889</w:t>
            </w:r>
          </w:p>
        </w:tc>
        <w:tc>
          <w:tcPr>
            <w:tcW w:w="1480" w:type="dxa"/>
          </w:tcPr>
          <w:p w:rsidR="00000000" w:rsidRDefault="00000000">
            <w:pPr>
              <w:spacing w:line="360" w:lineRule="exact"/>
              <w:jc w:val="center"/>
              <w:rPr>
                <w:sz w:val="18"/>
              </w:rPr>
            </w:pPr>
            <w:r>
              <w:rPr>
                <w:sz w:val="18"/>
              </w:rPr>
              <w:t>20 518</w:t>
            </w:r>
          </w:p>
        </w:tc>
      </w:tr>
    </w:tbl>
    <w:p w:rsidR="00000000" w:rsidRDefault="00000000">
      <w:pPr>
        <w:spacing w:line="360" w:lineRule="exact"/>
        <w:ind w:firstLine="425"/>
        <w:rPr>
          <w:sz w:val="18"/>
        </w:rPr>
      </w:pPr>
      <w:r>
        <w:rPr>
          <w:rFonts w:hint="eastAsia"/>
          <w:sz w:val="18"/>
        </w:rPr>
        <w:t>（</w:t>
      </w:r>
      <w:r>
        <w:rPr>
          <w:sz w:val="18"/>
        </w:rPr>
        <w:t>1</w:t>
      </w:r>
      <w:r>
        <w:rPr>
          <w:rFonts w:hint="eastAsia"/>
          <w:sz w:val="18"/>
        </w:rPr>
        <w:t>）估计数字</w:t>
      </w:r>
    </w:p>
    <w:p w:rsidR="00000000" w:rsidRDefault="00000000">
      <w:pPr>
        <w:spacing w:line="360" w:lineRule="exact"/>
        <w:ind w:firstLine="425"/>
        <w:rPr>
          <w:sz w:val="18"/>
        </w:rPr>
      </w:pPr>
      <w:r>
        <w:rPr>
          <w:rFonts w:hint="eastAsia"/>
          <w:sz w:val="18"/>
        </w:rPr>
        <w:t>（</w:t>
      </w:r>
      <w:r>
        <w:rPr>
          <w:sz w:val="18"/>
        </w:rPr>
        <w:t>2</w:t>
      </w:r>
      <w:r>
        <w:rPr>
          <w:rFonts w:hint="eastAsia"/>
          <w:sz w:val="18"/>
        </w:rPr>
        <w:t>）指的是在技术教育与培训现代化计划（</w:t>
      </w:r>
      <w:r>
        <w:rPr>
          <w:sz w:val="18"/>
        </w:rPr>
        <w:t>PMETC</w:t>
      </w:r>
      <w:r>
        <w:rPr>
          <w:rFonts w:hint="eastAsia"/>
          <w:sz w:val="18"/>
        </w:rPr>
        <w:t>）框架内提供的奖学金。</w:t>
      </w:r>
    </w:p>
    <w:p w:rsidR="00000000" w:rsidRDefault="00000000">
      <w:pPr>
        <w:spacing w:line="360" w:lineRule="exact"/>
        <w:ind w:firstLine="425"/>
        <w:rPr>
          <w:sz w:val="18"/>
        </w:rPr>
      </w:pPr>
      <w:r>
        <w:rPr>
          <w:rFonts w:hint="eastAsia"/>
          <w:sz w:val="18"/>
        </w:rPr>
        <w:t>资料来源：劳工与社会保险部。</w:t>
      </w:r>
    </w:p>
    <w:p w:rsidR="00000000" w:rsidRDefault="00000000">
      <w:pPr>
        <w:spacing w:after="240" w:line="360" w:lineRule="exact"/>
        <w:ind w:firstLine="1320"/>
        <w:rPr>
          <w:sz w:val="18"/>
        </w:rPr>
      </w:pPr>
      <w:r>
        <w:rPr>
          <w:vertAlign w:val="superscript"/>
        </w:rPr>
        <w:t>*</w:t>
      </w:r>
      <w:r>
        <w:rPr>
          <w:sz w:val="18"/>
          <w:vertAlign w:val="superscript"/>
        </w:rPr>
        <w:t xml:space="preserve"> </w:t>
      </w:r>
      <w:r>
        <w:rPr>
          <w:rFonts w:hint="eastAsia"/>
          <w:sz w:val="18"/>
        </w:rPr>
        <w:t>没有按性别划分的相关信息。</w:t>
      </w:r>
    </w:p>
    <w:p w:rsidR="00000000" w:rsidRDefault="00000000">
      <w:pPr>
        <w:spacing w:after="240" w:line="360" w:lineRule="exact"/>
        <w:rPr>
          <w:rFonts w:ascii="SimHei" w:eastAsia="SimHei"/>
        </w:rPr>
      </w:pPr>
      <w:r>
        <w:rPr>
          <w:rFonts w:ascii="SimHei" w:eastAsia="SimHei" w:hint="eastAsia"/>
        </w:rPr>
        <w:t>失业培训奖学金方案（</w:t>
      </w:r>
      <w:r>
        <w:rPr>
          <w:rFonts w:ascii="SimHei" w:eastAsia="SimHei"/>
        </w:rPr>
        <w:t>PROBECAT</w:t>
      </w:r>
      <w:r>
        <w:rPr>
          <w:rFonts w:ascii="SimHei" w:eastAsia="SimHei" w:hint="eastAsia"/>
        </w:rPr>
        <w:t>）</w:t>
      </w:r>
    </w:p>
    <w:p w:rsidR="00000000" w:rsidRDefault="00000000">
      <w:pPr>
        <w:spacing w:after="240" w:line="360" w:lineRule="exact"/>
        <w:ind w:firstLine="425"/>
      </w:pPr>
      <w:r>
        <w:t xml:space="preserve">499.  </w:t>
      </w:r>
      <w:r>
        <w:rPr>
          <w:rFonts w:hint="eastAsia"/>
        </w:rPr>
        <w:t>失业培训奖学金方案（</w:t>
      </w:r>
      <w:r>
        <w:t>PROBECAT</w:t>
      </w:r>
      <w:r>
        <w:rPr>
          <w:rFonts w:hint="eastAsia"/>
        </w:rPr>
        <w:t>）执行的目的是通过开办培训课程改善失业人员的技能和技巧，同时向其提供与课程所用时间相关的最低薪金报酬。</w:t>
      </w:r>
      <w:r>
        <w:t>1995</w:t>
      </w:r>
      <w:r>
        <w:rPr>
          <w:rFonts w:hint="eastAsia"/>
        </w:rPr>
        <w:t>年至</w:t>
      </w:r>
      <w:r>
        <w:t>1999</w:t>
      </w:r>
      <w:r>
        <w:rPr>
          <w:rFonts w:hint="eastAsia"/>
        </w:rPr>
        <w:t>年间，每年平均有</w:t>
      </w:r>
      <w:r>
        <w:t>515 768</w:t>
      </w:r>
      <w:r>
        <w:rPr>
          <w:rFonts w:hint="eastAsia"/>
        </w:rPr>
        <w:t>人从培训奖学金中受益，这一数字超出</w:t>
      </w:r>
      <w:r>
        <w:t>1990</w:t>
      </w:r>
      <w:r>
        <w:rPr>
          <w:rFonts w:hint="eastAsia"/>
        </w:rPr>
        <w:t>年至</w:t>
      </w:r>
      <w:r>
        <w:t>1994</w:t>
      </w:r>
      <w:r>
        <w:rPr>
          <w:rFonts w:hint="eastAsia"/>
        </w:rPr>
        <w:t>年间所有受益人员的</w:t>
      </w:r>
      <w:r>
        <w:t>5.4</w:t>
      </w:r>
      <w:r>
        <w:rPr>
          <w:rFonts w:hint="eastAsia"/>
        </w:rPr>
        <w:t>倍。</w:t>
      </w:r>
    </w:p>
    <w:p w:rsidR="00000000" w:rsidRDefault="00000000">
      <w:pPr>
        <w:spacing w:after="240" w:line="360" w:lineRule="exact"/>
        <w:ind w:firstLine="425"/>
      </w:pPr>
      <w:r>
        <w:t>500.  1999</w:t>
      </w:r>
      <w:r>
        <w:rPr>
          <w:rFonts w:hint="eastAsia"/>
        </w:rPr>
        <w:t>年</w:t>
      </w:r>
      <w:r>
        <w:t>9</w:t>
      </w:r>
      <w:r>
        <w:rPr>
          <w:rFonts w:hint="eastAsia"/>
        </w:rPr>
        <w:t>月至</w:t>
      </w:r>
      <w:r>
        <w:t>2000</w:t>
      </w:r>
      <w:r>
        <w:rPr>
          <w:rFonts w:hint="eastAsia"/>
        </w:rPr>
        <w:t>年</w:t>
      </w:r>
      <w:r>
        <w:t>8</w:t>
      </w:r>
      <w:r>
        <w:rPr>
          <w:rFonts w:hint="eastAsia"/>
        </w:rPr>
        <w:t>月间，失业培训奖学金方案，包括工作能力培训奖学金，共为失业人员开设培训课</w:t>
      </w:r>
      <w:r>
        <w:t>28 069</w:t>
      </w:r>
      <w:r>
        <w:rPr>
          <w:rFonts w:hint="eastAsia"/>
        </w:rPr>
        <w:t>次，</w:t>
      </w:r>
      <w:r>
        <w:t>637 209</w:t>
      </w:r>
      <w:r>
        <w:rPr>
          <w:rFonts w:hint="eastAsia"/>
        </w:rPr>
        <w:t>人从中受益，比其它年份同期增加了</w:t>
      </w:r>
      <w:r>
        <w:t>28.7%</w:t>
      </w:r>
      <w:r>
        <w:rPr>
          <w:rFonts w:hint="eastAsia"/>
        </w:rPr>
        <w:t>和</w:t>
      </w:r>
      <w:r>
        <w:t>30.6%</w:t>
      </w:r>
      <w:r>
        <w:rPr>
          <w:rFonts w:hint="eastAsia"/>
        </w:rPr>
        <w:t>。</w:t>
      </w:r>
    </w:p>
    <w:p w:rsidR="00000000" w:rsidRDefault="00000000">
      <w:pPr>
        <w:spacing w:after="240" w:line="360" w:lineRule="exact"/>
        <w:ind w:firstLine="425"/>
      </w:pPr>
      <w:r>
        <w:t>501.  1999</w:t>
      </w:r>
      <w:r>
        <w:rPr>
          <w:rFonts w:hint="eastAsia"/>
        </w:rPr>
        <w:t>年</w:t>
      </w:r>
      <w:r>
        <w:t>9</w:t>
      </w:r>
      <w:r>
        <w:rPr>
          <w:rFonts w:hint="eastAsia"/>
        </w:rPr>
        <w:t>月至</w:t>
      </w:r>
      <w:r>
        <w:t>2000</w:t>
      </w:r>
      <w:r>
        <w:rPr>
          <w:rFonts w:hint="eastAsia"/>
        </w:rPr>
        <w:t>年</w:t>
      </w:r>
      <w:r>
        <w:t>8</w:t>
      </w:r>
      <w:r>
        <w:rPr>
          <w:rFonts w:hint="eastAsia"/>
        </w:rPr>
        <w:t>月间提供的培训奖学金，</w:t>
      </w:r>
      <w:r>
        <w:t>21.4%</w:t>
      </w:r>
      <w:r>
        <w:rPr>
          <w:rFonts w:hint="eastAsia"/>
        </w:rPr>
        <w:t>通过开办学校的方式用于开设课程；</w:t>
      </w:r>
      <w:r>
        <w:t>40.2%</w:t>
      </w:r>
      <w:r>
        <w:rPr>
          <w:rFonts w:hint="eastAsia"/>
        </w:rPr>
        <w:t>通过混合培训，即在同企业的直接协作的过程中，为男女奖学金领取者开办教学课程，上述企业均是需要填补空缺职位的特殊单位；</w:t>
      </w:r>
      <w:r>
        <w:t>35.2%</w:t>
      </w:r>
      <w:r>
        <w:rPr>
          <w:rFonts w:hint="eastAsia"/>
        </w:rPr>
        <w:t>用于工作领域的倡议，其中包括针对自谋职业的活动，保护缺乏资金劳动者进入社会部门及农村部门生产性小组所开展的行动以及医疗保健活动；</w:t>
      </w:r>
      <w:r>
        <w:rPr>
          <w:rFonts w:hint="eastAsia"/>
        </w:rPr>
        <w:t>3</w:t>
      </w:r>
      <w:r>
        <w:t>.2%</w:t>
      </w:r>
      <w:r>
        <w:rPr>
          <w:rFonts w:hint="eastAsia"/>
        </w:rPr>
        <w:t>用于工作能力培训，特点是使课程内容与结构安排建立在工作能力技术标准的基础上。</w:t>
      </w:r>
    </w:p>
    <w:p w:rsidR="00000000" w:rsidRDefault="00000000">
      <w:pPr>
        <w:spacing w:after="240" w:line="360" w:lineRule="exact"/>
        <w:ind w:firstLine="425"/>
      </w:pPr>
      <w:r>
        <w:t>502.  1998</w:t>
      </w:r>
      <w:r>
        <w:rPr>
          <w:rFonts w:hint="eastAsia"/>
        </w:rPr>
        <w:t>年，通过失业培训奖学金方案，共培训了</w:t>
      </w:r>
      <w:r>
        <w:t>291 071</w:t>
      </w:r>
      <w:r>
        <w:rPr>
          <w:rFonts w:hint="eastAsia"/>
        </w:rPr>
        <w:t>名妇女，占所提供奖学金总人数的</w:t>
      </w:r>
      <w:r>
        <w:t>51%</w:t>
      </w:r>
      <w:r>
        <w:rPr>
          <w:rFonts w:hint="eastAsia"/>
        </w:rPr>
        <w:t>。在自谋职业培训方式方面，所提供的</w:t>
      </w:r>
      <w:r>
        <w:t>67%</w:t>
      </w:r>
      <w:r>
        <w:rPr>
          <w:rFonts w:hint="eastAsia"/>
        </w:rPr>
        <w:t>的奖学金用于妇女。另外，失业培训奖学金方案支持卫生部门开展的改善医疗保健的培训活动，主要针对农村地区或者城市新区中以传统的方式提供基本服务的女性居民。</w:t>
      </w:r>
    </w:p>
    <w:p w:rsidR="00000000" w:rsidRDefault="00000000">
      <w:pPr>
        <w:spacing w:after="240" w:line="360" w:lineRule="exact"/>
        <w:ind w:firstLine="425"/>
      </w:pPr>
      <w:r>
        <w:t>503.  1999</w:t>
      </w:r>
      <w:r>
        <w:rPr>
          <w:rFonts w:hint="eastAsia"/>
        </w:rPr>
        <w:t>年向妇女提供了</w:t>
      </w:r>
      <w:r>
        <w:t>17 245</w:t>
      </w:r>
      <w:r>
        <w:rPr>
          <w:rFonts w:hint="eastAsia"/>
        </w:rPr>
        <w:t>个助学金名额，占助学金总名额的</w:t>
      </w:r>
      <w:r>
        <w:t>57%</w:t>
      </w:r>
      <w:r>
        <w:rPr>
          <w:rFonts w:hint="eastAsia"/>
        </w:rPr>
        <w:t>。</w:t>
      </w:r>
      <w:r>
        <w:t>2000</w:t>
      </w:r>
      <w:r>
        <w:rPr>
          <w:rFonts w:hint="eastAsia"/>
        </w:rPr>
        <w:t>年登记给予妇女的助学金名额达</w:t>
      </w:r>
      <w:r>
        <w:t>233 226</w:t>
      </w:r>
      <w:r>
        <w:rPr>
          <w:rFonts w:hint="eastAsia"/>
        </w:rPr>
        <w:t>个，占已提供助学金的</w:t>
      </w:r>
      <w:r>
        <w:t>58%</w:t>
      </w:r>
      <w:r>
        <w:rPr>
          <w:rFonts w:hint="eastAsia"/>
        </w:rPr>
        <w:t>。</w:t>
      </w:r>
    </w:p>
    <w:p w:rsidR="00000000" w:rsidRDefault="00000000">
      <w:pPr>
        <w:spacing w:after="240" w:line="360" w:lineRule="exact"/>
        <w:ind w:firstLine="425"/>
      </w:pPr>
      <w:r>
        <w:t>1994-2000</w:t>
      </w:r>
      <w:r>
        <w:rPr>
          <w:rFonts w:hint="eastAsia"/>
        </w:rPr>
        <w:t>年按提供方式统计的“失业者培训助学金”计划提供的助学金</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828"/>
        <w:gridCol w:w="828"/>
        <w:gridCol w:w="947"/>
        <w:gridCol w:w="947"/>
        <w:gridCol w:w="947"/>
        <w:gridCol w:w="947"/>
        <w:gridCol w:w="744"/>
        <w:gridCol w:w="1191"/>
        <w:gridCol w:w="1191"/>
      </w:tblGrid>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项目</w:t>
            </w:r>
          </w:p>
        </w:tc>
        <w:tc>
          <w:tcPr>
            <w:tcW w:w="828" w:type="dxa"/>
          </w:tcPr>
          <w:p w:rsidR="00000000" w:rsidRDefault="00000000">
            <w:pPr>
              <w:spacing w:line="360" w:lineRule="exact"/>
              <w:jc w:val="center"/>
              <w:rPr>
                <w:sz w:val="18"/>
              </w:rPr>
            </w:pPr>
            <w:r>
              <w:rPr>
                <w:sz w:val="18"/>
              </w:rPr>
              <w:t>1994</w:t>
            </w:r>
            <w:r>
              <w:rPr>
                <w:rFonts w:hint="eastAsia"/>
                <w:sz w:val="18"/>
              </w:rPr>
              <w:t>年</w:t>
            </w:r>
          </w:p>
        </w:tc>
        <w:tc>
          <w:tcPr>
            <w:tcW w:w="828" w:type="dxa"/>
          </w:tcPr>
          <w:p w:rsidR="00000000" w:rsidRDefault="00000000">
            <w:pPr>
              <w:spacing w:line="360" w:lineRule="exact"/>
              <w:jc w:val="center"/>
              <w:rPr>
                <w:sz w:val="18"/>
              </w:rPr>
            </w:pPr>
            <w:r>
              <w:rPr>
                <w:sz w:val="18"/>
              </w:rPr>
              <w:t>1995</w:t>
            </w:r>
            <w:r>
              <w:rPr>
                <w:rFonts w:hint="eastAsia"/>
                <w:sz w:val="18"/>
              </w:rPr>
              <w:t>年</w:t>
            </w:r>
          </w:p>
        </w:tc>
        <w:tc>
          <w:tcPr>
            <w:tcW w:w="947" w:type="dxa"/>
          </w:tcPr>
          <w:p w:rsidR="00000000" w:rsidRDefault="00000000">
            <w:pPr>
              <w:spacing w:line="360" w:lineRule="exact"/>
              <w:jc w:val="center"/>
              <w:rPr>
                <w:sz w:val="18"/>
              </w:rPr>
            </w:pPr>
            <w:r>
              <w:rPr>
                <w:sz w:val="18"/>
              </w:rPr>
              <w:t>1996</w:t>
            </w:r>
            <w:r>
              <w:rPr>
                <w:rFonts w:hint="eastAsia"/>
                <w:sz w:val="18"/>
              </w:rPr>
              <w:t>年</w:t>
            </w:r>
          </w:p>
        </w:tc>
        <w:tc>
          <w:tcPr>
            <w:tcW w:w="947" w:type="dxa"/>
          </w:tcPr>
          <w:p w:rsidR="00000000" w:rsidRDefault="00000000">
            <w:pPr>
              <w:spacing w:line="360" w:lineRule="exact"/>
              <w:jc w:val="center"/>
              <w:rPr>
                <w:sz w:val="18"/>
              </w:rPr>
            </w:pPr>
            <w:r>
              <w:rPr>
                <w:sz w:val="18"/>
              </w:rPr>
              <w:t>1997</w:t>
            </w:r>
            <w:r>
              <w:rPr>
                <w:rFonts w:hint="eastAsia"/>
                <w:sz w:val="18"/>
              </w:rPr>
              <w:t>年</w:t>
            </w:r>
          </w:p>
        </w:tc>
        <w:tc>
          <w:tcPr>
            <w:tcW w:w="947" w:type="dxa"/>
          </w:tcPr>
          <w:p w:rsidR="00000000" w:rsidRDefault="00000000">
            <w:pPr>
              <w:spacing w:line="360" w:lineRule="exact"/>
              <w:jc w:val="center"/>
              <w:rPr>
                <w:sz w:val="18"/>
              </w:rPr>
            </w:pPr>
            <w:r>
              <w:rPr>
                <w:sz w:val="18"/>
              </w:rPr>
              <w:t>1998</w:t>
            </w:r>
            <w:r>
              <w:rPr>
                <w:rFonts w:hint="eastAsia"/>
                <w:sz w:val="18"/>
              </w:rPr>
              <w:t>年</w:t>
            </w:r>
          </w:p>
        </w:tc>
        <w:tc>
          <w:tcPr>
            <w:tcW w:w="947" w:type="dxa"/>
          </w:tcPr>
          <w:p w:rsidR="00000000" w:rsidRDefault="00000000">
            <w:pPr>
              <w:spacing w:line="360" w:lineRule="exact"/>
              <w:jc w:val="center"/>
              <w:rPr>
                <w:sz w:val="18"/>
              </w:rPr>
            </w:pPr>
            <w:r>
              <w:rPr>
                <w:sz w:val="18"/>
              </w:rPr>
              <w:t>1999</w:t>
            </w:r>
            <w:r>
              <w:rPr>
                <w:rFonts w:hint="eastAsia"/>
                <w:sz w:val="18"/>
              </w:rPr>
              <w:t>年</w:t>
            </w:r>
          </w:p>
        </w:tc>
        <w:tc>
          <w:tcPr>
            <w:tcW w:w="744" w:type="dxa"/>
          </w:tcPr>
          <w:p w:rsidR="00000000" w:rsidRDefault="00000000">
            <w:pPr>
              <w:spacing w:line="360" w:lineRule="exact"/>
              <w:jc w:val="center"/>
              <w:rPr>
                <w:sz w:val="18"/>
              </w:rPr>
            </w:pPr>
            <w:r>
              <w:rPr>
                <w:sz w:val="18"/>
              </w:rPr>
              <w:t>2000</w:t>
            </w:r>
            <w:r>
              <w:rPr>
                <w:rFonts w:hint="eastAsia"/>
                <w:sz w:val="18"/>
              </w:rPr>
              <w:t>年</w:t>
            </w:r>
            <w:r>
              <w:rPr>
                <w:sz w:val="18"/>
                <w:vertAlign w:val="superscript"/>
              </w:rPr>
              <w:t>1</w:t>
            </w:r>
          </w:p>
        </w:tc>
        <w:tc>
          <w:tcPr>
            <w:tcW w:w="1191" w:type="dxa"/>
          </w:tcPr>
          <w:p w:rsidR="00000000" w:rsidRDefault="00000000">
            <w:pPr>
              <w:spacing w:line="360" w:lineRule="exact"/>
              <w:jc w:val="center"/>
              <w:rPr>
                <w:sz w:val="18"/>
              </w:rPr>
            </w:pPr>
            <w:r>
              <w:rPr>
                <w:sz w:val="18"/>
              </w:rPr>
              <w:t>1998</w:t>
            </w:r>
            <w:r>
              <w:rPr>
                <w:rFonts w:hint="eastAsia"/>
                <w:sz w:val="18"/>
              </w:rPr>
              <w:t>年</w:t>
            </w:r>
            <w:r>
              <w:rPr>
                <w:sz w:val="18"/>
              </w:rPr>
              <w:t>9</w:t>
            </w:r>
            <w:r>
              <w:rPr>
                <w:rFonts w:hint="eastAsia"/>
                <w:sz w:val="18"/>
              </w:rPr>
              <w:t>月</w:t>
            </w:r>
            <w:r>
              <w:rPr>
                <w:sz w:val="18"/>
              </w:rPr>
              <w:t>/1999</w:t>
            </w:r>
            <w:r>
              <w:rPr>
                <w:rFonts w:hint="eastAsia"/>
                <w:sz w:val="18"/>
              </w:rPr>
              <w:t>年</w:t>
            </w:r>
            <w:r>
              <w:rPr>
                <w:sz w:val="18"/>
              </w:rPr>
              <w:t>8</w:t>
            </w:r>
            <w:r>
              <w:rPr>
                <w:rFonts w:hint="eastAsia"/>
                <w:sz w:val="18"/>
              </w:rPr>
              <w:t>月</w:t>
            </w:r>
          </w:p>
        </w:tc>
        <w:tc>
          <w:tcPr>
            <w:tcW w:w="1191" w:type="dxa"/>
          </w:tcPr>
          <w:p w:rsidR="00000000" w:rsidRDefault="00000000">
            <w:pPr>
              <w:spacing w:line="360" w:lineRule="exact"/>
              <w:jc w:val="center"/>
              <w:rPr>
                <w:sz w:val="18"/>
              </w:rPr>
            </w:pPr>
            <w:r>
              <w:rPr>
                <w:sz w:val="18"/>
              </w:rPr>
              <w:t>1999</w:t>
            </w:r>
            <w:r>
              <w:rPr>
                <w:rFonts w:hint="eastAsia"/>
                <w:sz w:val="18"/>
              </w:rPr>
              <w:t>年</w:t>
            </w:r>
            <w:r>
              <w:rPr>
                <w:sz w:val="18"/>
              </w:rPr>
              <w:t>9</w:t>
            </w:r>
            <w:r>
              <w:rPr>
                <w:rFonts w:hint="eastAsia"/>
                <w:sz w:val="18"/>
              </w:rPr>
              <w:t>月</w:t>
            </w:r>
            <w:r>
              <w:rPr>
                <w:sz w:val="18"/>
              </w:rPr>
              <w:t>/2000</w:t>
            </w:r>
            <w:r>
              <w:rPr>
                <w:rFonts w:hint="eastAsia"/>
                <w:sz w:val="18"/>
              </w:rPr>
              <w:t>年</w:t>
            </w:r>
            <w:r>
              <w:rPr>
                <w:sz w:val="18"/>
              </w:rPr>
              <w:t>8</w:t>
            </w:r>
            <w:r>
              <w:rPr>
                <w:rFonts w:hint="eastAsia"/>
                <w:sz w:val="18"/>
              </w:rPr>
              <w:t>月</w:t>
            </w:r>
            <w:r>
              <w:rPr>
                <w:sz w:val="18"/>
                <w:vertAlign w:val="superscript"/>
              </w:rPr>
              <w:t>2</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提供的助学金</w:t>
            </w:r>
          </w:p>
        </w:tc>
        <w:tc>
          <w:tcPr>
            <w:tcW w:w="828" w:type="dxa"/>
          </w:tcPr>
          <w:p w:rsidR="00000000" w:rsidRDefault="00000000">
            <w:pPr>
              <w:spacing w:line="360" w:lineRule="exact"/>
              <w:ind w:right="57"/>
              <w:jc w:val="right"/>
              <w:rPr>
                <w:sz w:val="18"/>
              </w:rPr>
            </w:pPr>
            <w:r>
              <w:rPr>
                <w:sz w:val="18"/>
              </w:rPr>
              <w:t>198 864</w:t>
            </w:r>
          </w:p>
        </w:tc>
        <w:tc>
          <w:tcPr>
            <w:tcW w:w="828" w:type="dxa"/>
          </w:tcPr>
          <w:p w:rsidR="00000000" w:rsidRDefault="00000000">
            <w:pPr>
              <w:spacing w:line="360" w:lineRule="exact"/>
              <w:ind w:right="57"/>
              <w:jc w:val="right"/>
              <w:rPr>
                <w:sz w:val="18"/>
              </w:rPr>
            </w:pPr>
            <w:r>
              <w:rPr>
                <w:sz w:val="18"/>
              </w:rPr>
              <w:t>412 318</w:t>
            </w:r>
          </w:p>
        </w:tc>
        <w:tc>
          <w:tcPr>
            <w:tcW w:w="947" w:type="dxa"/>
          </w:tcPr>
          <w:p w:rsidR="00000000" w:rsidRDefault="00000000">
            <w:pPr>
              <w:spacing w:line="360" w:lineRule="exact"/>
              <w:ind w:right="57"/>
              <w:jc w:val="right"/>
              <w:rPr>
                <w:sz w:val="18"/>
              </w:rPr>
            </w:pPr>
            <w:r>
              <w:rPr>
                <w:sz w:val="18"/>
              </w:rPr>
              <w:t>544 026</w:t>
            </w:r>
          </w:p>
        </w:tc>
        <w:tc>
          <w:tcPr>
            <w:tcW w:w="947" w:type="dxa"/>
          </w:tcPr>
          <w:p w:rsidR="00000000" w:rsidRDefault="00000000">
            <w:pPr>
              <w:spacing w:line="360" w:lineRule="exact"/>
              <w:ind w:right="57"/>
              <w:jc w:val="right"/>
              <w:rPr>
                <w:sz w:val="18"/>
              </w:rPr>
            </w:pPr>
            <w:r>
              <w:rPr>
                <w:sz w:val="18"/>
              </w:rPr>
              <w:t>563 652</w:t>
            </w:r>
          </w:p>
        </w:tc>
        <w:tc>
          <w:tcPr>
            <w:tcW w:w="947" w:type="dxa"/>
          </w:tcPr>
          <w:p w:rsidR="00000000" w:rsidRDefault="00000000">
            <w:pPr>
              <w:spacing w:line="360" w:lineRule="exact"/>
              <w:ind w:right="57"/>
              <w:jc w:val="right"/>
              <w:rPr>
                <w:sz w:val="18"/>
              </w:rPr>
            </w:pPr>
            <w:r>
              <w:rPr>
                <w:sz w:val="18"/>
              </w:rPr>
              <w:t>506 660</w:t>
            </w:r>
          </w:p>
        </w:tc>
        <w:tc>
          <w:tcPr>
            <w:tcW w:w="947" w:type="dxa"/>
          </w:tcPr>
          <w:p w:rsidR="00000000" w:rsidRDefault="00000000">
            <w:pPr>
              <w:spacing w:line="360" w:lineRule="exact"/>
              <w:ind w:right="57"/>
              <w:jc w:val="right"/>
              <w:rPr>
                <w:sz w:val="18"/>
              </w:rPr>
            </w:pPr>
            <w:r>
              <w:rPr>
                <w:sz w:val="18"/>
              </w:rPr>
              <w:t>552 186</w:t>
            </w:r>
          </w:p>
        </w:tc>
        <w:tc>
          <w:tcPr>
            <w:tcW w:w="744" w:type="dxa"/>
          </w:tcPr>
          <w:p w:rsidR="00000000" w:rsidRDefault="00000000">
            <w:pPr>
              <w:spacing w:line="360" w:lineRule="exact"/>
              <w:ind w:right="57"/>
              <w:jc w:val="right"/>
              <w:rPr>
                <w:sz w:val="18"/>
              </w:rPr>
            </w:pPr>
            <w:r>
              <w:rPr>
                <w:sz w:val="18"/>
              </w:rPr>
              <w:t>339 526</w:t>
            </w:r>
          </w:p>
        </w:tc>
        <w:tc>
          <w:tcPr>
            <w:tcW w:w="1191" w:type="dxa"/>
          </w:tcPr>
          <w:p w:rsidR="00000000" w:rsidRDefault="00000000">
            <w:pPr>
              <w:spacing w:line="360" w:lineRule="exact"/>
              <w:ind w:right="284"/>
              <w:jc w:val="right"/>
              <w:rPr>
                <w:sz w:val="18"/>
              </w:rPr>
            </w:pPr>
            <w:r>
              <w:rPr>
                <w:sz w:val="18"/>
              </w:rPr>
              <w:t>487 816</w:t>
            </w:r>
          </w:p>
        </w:tc>
        <w:tc>
          <w:tcPr>
            <w:tcW w:w="1191" w:type="dxa"/>
          </w:tcPr>
          <w:p w:rsidR="00000000" w:rsidRDefault="00000000">
            <w:pPr>
              <w:spacing w:line="360" w:lineRule="exact"/>
              <w:ind w:right="284"/>
              <w:jc w:val="right"/>
              <w:rPr>
                <w:sz w:val="18"/>
              </w:rPr>
            </w:pPr>
            <w:r>
              <w:rPr>
                <w:sz w:val="18"/>
              </w:rPr>
              <w:t>637 209</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入学模式</w:t>
            </w:r>
          </w:p>
        </w:tc>
        <w:tc>
          <w:tcPr>
            <w:tcW w:w="828" w:type="dxa"/>
          </w:tcPr>
          <w:p w:rsidR="00000000" w:rsidRDefault="00000000">
            <w:pPr>
              <w:spacing w:line="360" w:lineRule="exact"/>
              <w:ind w:right="57"/>
              <w:jc w:val="right"/>
              <w:rPr>
                <w:sz w:val="18"/>
              </w:rPr>
            </w:pPr>
            <w:r>
              <w:rPr>
                <w:sz w:val="18"/>
              </w:rPr>
              <w:t>160 779</w:t>
            </w:r>
          </w:p>
        </w:tc>
        <w:tc>
          <w:tcPr>
            <w:tcW w:w="828" w:type="dxa"/>
          </w:tcPr>
          <w:p w:rsidR="00000000" w:rsidRDefault="00000000">
            <w:pPr>
              <w:spacing w:line="360" w:lineRule="exact"/>
              <w:ind w:right="57"/>
              <w:jc w:val="right"/>
              <w:rPr>
                <w:sz w:val="18"/>
              </w:rPr>
            </w:pPr>
            <w:r>
              <w:rPr>
                <w:sz w:val="18"/>
              </w:rPr>
              <w:t>205 455</w:t>
            </w:r>
          </w:p>
        </w:tc>
        <w:tc>
          <w:tcPr>
            <w:tcW w:w="947" w:type="dxa"/>
          </w:tcPr>
          <w:p w:rsidR="00000000" w:rsidRDefault="00000000">
            <w:pPr>
              <w:spacing w:line="360" w:lineRule="exact"/>
              <w:ind w:right="57"/>
              <w:jc w:val="right"/>
              <w:rPr>
                <w:sz w:val="18"/>
              </w:rPr>
            </w:pPr>
            <w:r>
              <w:rPr>
                <w:sz w:val="18"/>
              </w:rPr>
              <w:t>166 187</w:t>
            </w:r>
          </w:p>
        </w:tc>
        <w:tc>
          <w:tcPr>
            <w:tcW w:w="947" w:type="dxa"/>
          </w:tcPr>
          <w:p w:rsidR="00000000" w:rsidRDefault="00000000">
            <w:pPr>
              <w:spacing w:line="360" w:lineRule="exact"/>
              <w:ind w:right="57"/>
              <w:jc w:val="right"/>
              <w:rPr>
                <w:sz w:val="18"/>
              </w:rPr>
            </w:pPr>
            <w:r>
              <w:rPr>
                <w:sz w:val="18"/>
              </w:rPr>
              <w:t>189 924</w:t>
            </w:r>
          </w:p>
        </w:tc>
        <w:tc>
          <w:tcPr>
            <w:tcW w:w="947" w:type="dxa"/>
          </w:tcPr>
          <w:p w:rsidR="00000000" w:rsidRDefault="00000000">
            <w:pPr>
              <w:spacing w:line="360" w:lineRule="exact"/>
              <w:ind w:right="57"/>
              <w:jc w:val="right"/>
              <w:rPr>
                <w:sz w:val="18"/>
              </w:rPr>
            </w:pPr>
            <w:r>
              <w:rPr>
                <w:sz w:val="18"/>
              </w:rPr>
              <w:t>125 388</w:t>
            </w:r>
          </w:p>
        </w:tc>
        <w:tc>
          <w:tcPr>
            <w:tcW w:w="947" w:type="dxa"/>
          </w:tcPr>
          <w:p w:rsidR="00000000" w:rsidRDefault="00000000">
            <w:pPr>
              <w:spacing w:line="360" w:lineRule="exact"/>
              <w:ind w:right="57"/>
              <w:jc w:val="right"/>
              <w:rPr>
                <w:sz w:val="18"/>
              </w:rPr>
            </w:pPr>
            <w:r>
              <w:rPr>
                <w:sz w:val="18"/>
              </w:rPr>
              <w:t>121 533</w:t>
            </w:r>
          </w:p>
        </w:tc>
        <w:tc>
          <w:tcPr>
            <w:tcW w:w="744" w:type="dxa"/>
          </w:tcPr>
          <w:p w:rsidR="00000000" w:rsidRDefault="00000000">
            <w:pPr>
              <w:spacing w:line="360" w:lineRule="exact"/>
              <w:ind w:right="57"/>
              <w:jc w:val="right"/>
              <w:rPr>
                <w:sz w:val="18"/>
              </w:rPr>
            </w:pPr>
            <w:r>
              <w:rPr>
                <w:sz w:val="18"/>
              </w:rPr>
              <w:t>78 353</w:t>
            </w:r>
          </w:p>
        </w:tc>
        <w:tc>
          <w:tcPr>
            <w:tcW w:w="1191" w:type="dxa"/>
          </w:tcPr>
          <w:p w:rsidR="00000000" w:rsidRDefault="00000000">
            <w:pPr>
              <w:spacing w:line="360" w:lineRule="exact"/>
              <w:ind w:right="284"/>
              <w:jc w:val="right"/>
              <w:rPr>
                <w:sz w:val="18"/>
              </w:rPr>
            </w:pPr>
            <w:r>
              <w:rPr>
                <w:sz w:val="18"/>
              </w:rPr>
              <w:t>110 752</w:t>
            </w:r>
          </w:p>
        </w:tc>
        <w:tc>
          <w:tcPr>
            <w:tcW w:w="1191" w:type="dxa"/>
          </w:tcPr>
          <w:p w:rsidR="00000000" w:rsidRDefault="00000000">
            <w:pPr>
              <w:spacing w:line="360" w:lineRule="exact"/>
              <w:ind w:right="284"/>
              <w:jc w:val="right"/>
              <w:rPr>
                <w:sz w:val="18"/>
              </w:rPr>
            </w:pPr>
            <w:r>
              <w:rPr>
                <w:sz w:val="18"/>
              </w:rPr>
              <w:t>136 532</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混合模式</w:t>
            </w:r>
            <w:r>
              <w:rPr>
                <w:sz w:val="18"/>
                <w:vertAlign w:val="superscript"/>
              </w:rPr>
              <w:t>3</w:t>
            </w:r>
          </w:p>
        </w:tc>
        <w:tc>
          <w:tcPr>
            <w:tcW w:w="828" w:type="dxa"/>
          </w:tcPr>
          <w:p w:rsidR="00000000" w:rsidRDefault="00000000">
            <w:pPr>
              <w:spacing w:line="360" w:lineRule="exact"/>
              <w:ind w:right="57"/>
              <w:jc w:val="right"/>
              <w:rPr>
                <w:sz w:val="18"/>
              </w:rPr>
            </w:pPr>
            <w:r>
              <w:rPr>
                <w:sz w:val="18"/>
              </w:rPr>
              <w:t>38 085</w:t>
            </w:r>
          </w:p>
        </w:tc>
        <w:tc>
          <w:tcPr>
            <w:tcW w:w="828" w:type="dxa"/>
          </w:tcPr>
          <w:p w:rsidR="00000000" w:rsidRDefault="00000000">
            <w:pPr>
              <w:spacing w:line="360" w:lineRule="exact"/>
              <w:ind w:right="57"/>
              <w:jc w:val="right"/>
              <w:rPr>
                <w:sz w:val="18"/>
              </w:rPr>
            </w:pPr>
            <w:r>
              <w:rPr>
                <w:sz w:val="18"/>
              </w:rPr>
              <w:t>58 507</w:t>
            </w:r>
          </w:p>
        </w:tc>
        <w:tc>
          <w:tcPr>
            <w:tcW w:w="947" w:type="dxa"/>
          </w:tcPr>
          <w:p w:rsidR="00000000" w:rsidRDefault="00000000">
            <w:pPr>
              <w:spacing w:line="360" w:lineRule="exact"/>
              <w:ind w:right="57"/>
              <w:jc w:val="right"/>
              <w:rPr>
                <w:sz w:val="18"/>
              </w:rPr>
            </w:pPr>
            <w:r>
              <w:rPr>
                <w:sz w:val="18"/>
              </w:rPr>
              <w:t>70 155</w:t>
            </w:r>
          </w:p>
        </w:tc>
        <w:tc>
          <w:tcPr>
            <w:tcW w:w="947" w:type="dxa"/>
          </w:tcPr>
          <w:p w:rsidR="00000000" w:rsidRDefault="00000000">
            <w:pPr>
              <w:spacing w:line="360" w:lineRule="exact"/>
              <w:ind w:right="57"/>
              <w:jc w:val="right"/>
              <w:rPr>
                <w:sz w:val="18"/>
              </w:rPr>
            </w:pPr>
            <w:r>
              <w:rPr>
                <w:sz w:val="18"/>
              </w:rPr>
              <w:t>95 964</w:t>
            </w:r>
          </w:p>
        </w:tc>
        <w:tc>
          <w:tcPr>
            <w:tcW w:w="947" w:type="dxa"/>
          </w:tcPr>
          <w:p w:rsidR="00000000" w:rsidRDefault="00000000">
            <w:pPr>
              <w:spacing w:line="360" w:lineRule="exact"/>
              <w:ind w:right="57"/>
              <w:jc w:val="right"/>
              <w:rPr>
                <w:sz w:val="18"/>
              </w:rPr>
            </w:pPr>
            <w:r>
              <w:rPr>
                <w:sz w:val="18"/>
              </w:rPr>
              <w:t>181 857</w:t>
            </w:r>
          </w:p>
        </w:tc>
        <w:tc>
          <w:tcPr>
            <w:tcW w:w="947" w:type="dxa"/>
          </w:tcPr>
          <w:p w:rsidR="00000000" w:rsidRDefault="00000000">
            <w:pPr>
              <w:spacing w:line="360" w:lineRule="exact"/>
              <w:ind w:right="57"/>
              <w:jc w:val="right"/>
              <w:rPr>
                <w:sz w:val="18"/>
              </w:rPr>
            </w:pPr>
            <w:r>
              <w:rPr>
                <w:sz w:val="18"/>
              </w:rPr>
              <w:t>230 686</w:t>
            </w:r>
          </w:p>
        </w:tc>
        <w:tc>
          <w:tcPr>
            <w:tcW w:w="744" w:type="dxa"/>
          </w:tcPr>
          <w:p w:rsidR="00000000" w:rsidRDefault="00000000">
            <w:pPr>
              <w:spacing w:line="360" w:lineRule="exact"/>
              <w:ind w:right="57"/>
              <w:jc w:val="right"/>
              <w:rPr>
                <w:sz w:val="18"/>
              </w:rPr>
            </w:pPr>
            <w:r>
              <w:rPr>
                <w:sz w:val="18"/>
              </w:rPr>
              <w:t>146 887</w:t>
            </w:r>
          </w:p>
        </w:tc>
        <w:tc>
          <w:tcPr>
            <w:tcW w:w="1191" w:type="dxa"/>
          </w:tcPr>
          <w:p w:rsidR="00000000" w:rsidRDefault="00000000">
            <w:pPr>
              <w:spacing w:line="360" w:lineRule="exact"/>
              <w:ind w:right="284"/>
              <w:jc w:val="right"/>
              <w:rPr>
                <w:sz w:val="18"/>
              </w:rPr>
            </w:pPr>
            <w:r>
              <w:rPr>
                <w:sz w:val="18"/>
              </w:rPr>
              <w:t>208 811</w:t>
            </w:r>
          </w:p>
        </w:tc>
        <w:tc>
          <w:tcPr>
            <w:tcW w:w="1191" w:type="dxa"/>
          </w:tcPr>
          <w:p w:rsidR="00000000" w:rsidRDefault="00000000">
            <w:pPr>
              <w:spacing w:line="360" w:lineRule="exact"/>
              <w:ind w:right="284"/>
              <w:jc w:val="right"/>
              <w:rPr>
                <w:sz w:val="18"/>
              </w:rPr>
            </w:pPr>
            <w:r>
              <w:rPr>
                <w:sz w:val="18"/>
              </w:rPr>
              <w:t>255 922</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就地创业模式</w:t>
            </w:r>
            <w:r>
              <w:rPr>
                <w:sz w:val="18"/>
                <w:vertAlign w:val="superscript"/>
              </w:rPr>
              <w:t>4</w:t>
            </w:r>
          </w:p>
        </w:tc>
        <w:tc>
          <w:tcPr>
            <w:tcW w:w="828" w:type="dxa"/>
          </w:tcPr>
          <w:p w:rsidR="00000000" w:rsidRDefault="00000000">
            <w:pPr>
              <w:spacing w:line="360" w:lineRule="exact"/>
              <w:ind w:right="57"/>
              <w:jc w:val="right"/>
              <w:rPr>
                <w:sz w:val="18"/>
              </w:rPr>
            </w:pPr>
          </w:p>
        </w:tc>
        <w:tc>
          <w:tcPr>
            <w:tcW w:w="828" w:type="dxa"/>
          </w:tcPr>
          <w:p w:rsidR="00000000" w:rsidRDefault="00000000">
            <w:pPr>
              <w:spacing w:line="360" w:lineRule="exact"/>
              <w:ind w:right="57"/>
              <w:jc w:val="right"/>
              <w:rPr>
                <w:sz w:val="18"/>
              </w:rPr>
            </w:pPr>
            <w:r>
              <w:rPr>
                <w:sz w:val="18"/>
              </w:rPr>
              <w:t>146 361</w:t>
            </w:r>
          </w:p>
        </w:tc>
        <w:tc>
          <w:tcPr>
            <w:tcW w:w="947" w:type="dxa"/>
          </w:tcPr>
          <w:p w:rsidR="00000000" w:rsidRDefault="00000000">
            <w:pPr>
              <w:spacing w:line="360" w:lineRule="exact"/>
              <w:ind w:right="57"/>
              <w:jc w:val="right"/>
              <w:rPr>
                <w:sz w:val="18"/>
              </w:rPr>
            </w:pPr>
            <w:r>
              <w:rPr>
                <w:sz w:val="18"/>
              </w:rPr>
              <w:t>301 050</w:t>
            </w:r>
          </w:p>
        </w:tc>
        <w:tc>
          <w:tcPr>
            <w:tcW w:w="947" w:type="dxa"/>
          </w:tcPr>
          <w:p w:rsidR="00000000" w:rsidRDefault="00000000">
            <w:pPr>
              <w:spacing w:line="360" w:lineRule="exact"/>
              <w:ind w:right="57"/>
              <w:jc w:val="right"/>
              <w:rPr>
                <w:sz w:val="18"/>
              </w:rPr>
            </w:pPr>
            <w:r>
              <w:rPr>
                <w:sz w:val="18"/>
              </w:rPr>
              <w:t>265 693</w:t>
            </w:r>
          </w:p>
        </w:tc>
        <w:tc>
          <w:tcPr>
            <w:tcW w:w="947" w:type="dxa"/>
          </w:tcPr>
          <w:p w:rsidR="00000000" w:rsidRDefault="00000000">
            <w:pPr>
              <w:spacing w:line="360" w:lineRule="exact"/>
              <w:ind w:right="57"/>
              <w:jc w:val="right"/>
              <w:rPr>
                <w:sz w:val="18"/>
              </w:rPr>
            </w:pPr>
            <w:r>
              <w:rPr>
                <w:sz w:val="18"/>
              </w:rPr>
              <w:t>185 925</w:t>
            </w:r>
          </w:p>
        </w:tc>
        <w:tc>
          <w:tcPr>
            <w:tcW w:w="947" w:type="dxa"/>
          </w:tcPr>
          <w:p w:rsidR="00000000" w:rsidRDefault="00000000">
            <w:pPr>
              <w:spacing w:line="360" w:lineRule="exact"/>
              <w:ind w:right="57"/>
              <w:jc w:val="right"/>
              <w:rPr>
                <w:sz w:val="18"/>
              </w:rPr>
            </w:pPr>
            <w:r>
              <w:rPr>
                <w:sz w:val="18"/>
              </w:rPr>
              <w:t>191 740</w:t>
            </w:r>
          </w:p>
        </w:tc>
        <w:tc>
          <w:tcPr>
            <w:tcW w:w="744" w:type="dxa"/>
          </w:tcPr>
          <w:p w:rsidR="00000000" w:rsidRDefault="00000000">
            <w:pPr>
              <w:spacing w:line="360" w:lineRule="exact"/>
              <w:ind w:right="57"/>
              <w:jc w:val="right"/>
              <w:rPr>
                <w:sz w:val="18"/>
              </w:rPr>
            </w:pPr>
            <w:r>
              <w:rPr>
                <w:sz w:val="18"/>
              </w:rPr>
              <w:t>102 196</w:t>
            </w:r>
          </w:p>
        </w:tc>
        <w:tc>
          <w:tcPr>
            <w:tcW w:w="1191" w:type="dxa"/>
          </w:tcPr>
          <w:p w:rsidR="00000000" w:rsidRDefault="00000000">
            <w:pPr>
              <w:spacing w:line="360" w:lineRule="exact"/>
              <w:ind w:right="284"/>
              <w:jc w:val="right"/>
              <w:rPr>
                <w:sz w:val="18"/>
              </w:rPr>
            </w:pPr>
            <w:r>
              <w:rPr>
                <w:sz w:val="18"/>
              </w:rPr>
              <w:t>163 364</w:t>
            </w:r>
          </w:p>
        </w:tc>
        <w:tc>
          <w:tcPr>
            <w:tcW w:w="1191" w:type="dxa"/>
          </w:tcPr>
          <w:p w:rsidR="00000000" w:rsidRDefault="00000000">
            <w:pPr>
              <w:spacing w:line="360" w:lineRule="exact"/>
              <w:ind w:right="284"/>
              <w:jc w:val="right"/>
              <w:rPr>
                <w:sz w:val="18"/>
              </w:rPr>
            </w:pPr>
            <w:r>
              <w:rPr>
                <w:sz w:val="18"/>
              </w:rPr>
              <w:t>224 237</w:t>
            </w:r>
          </w:p>
        </w:tc>
      </w:tr>
      <w:tr w:rsidR="00000000">
        <w:tblPrEx>
          <w:tblCellMar>
            <w:top w:w="0" w:type="dxa"/>
            <w:bottom w:w="0" w:type="dxa"/>
          </w:tblCellMar>
        </w:tblPrEx>
        <w:tc>
          <w:tcPr>
            <w:tcW w:w="1348" w:type="dxa"/>
          </w:tcPr>
          <w:p w:rsidR="00000000" w:rsidRDefault="00000000">
            <w:pPr>
              <w:spacing w:line="360" w:lineRule="exact"/>
              <w:jc w:val="left"/>
              <w:rPr>
                <w:sz w:val="18"/>
              </w:rPr>
            </w:pPr>
            <w:r>
              <w:rPr>
                <w:rFonts w:hint="eastAsia"/>
                <w:sz w:val="18"/>
              </w:rPr>
              <w:t>根据劳动资格</w:t>
            </w:r>
            <w:r>
              <w:rPr>
                <w:sz w:val="18"/>
                <w:vertAlign w:val="superscript"/>
              </w:rPr>
              <w:t>5</w:t>
            </w:r>
          </w:p>
        </w:tc>
        <w:tc>
          <w:tcPr>
            <w:tcW w:w="828" w:type="dxa"/>
          </w:tcPr>
          <w:p w:rsidR="00000000" w:rsidRDefault="00000000">
            <w:pPr>
              <w:spacing w:line="360" w:lineRule="exact"/>
              <w:ind w:right="57"/>
              <w:jc w:val="right"/>
              <w:rPr>
                <w:sz w:val="18"/>
              </w:rPr>
            </w:pPr>
          </w:p>
        </w:tc>
        <w:tc>
          <w:tcPr>
            <w:tcW w:w="828" w:type="dxa"/>
          </w:tcPr>
          <w:p w:rsidR="00000000" w:rsidRDefault="00000000">
            <w:pPr>
              <w:spacing w:line="360" w:lineRule="exact"/>
              <w:ind w:right="57"/>
              <w:jc w:val="right"/>
              <w:rPr>
                <w:sz w:val="18"/>
              </w:rPr>
            </w:pPr>
            <w:r>
              <w:rPr>
                <w:sz w:val="18"/>
              </w:rPr>
              <w:t>1 995</w:t>
            </w:r>
          </w:p>
        </w:tc>
        <w:tc>
          <w:tcPr>
            <w:tcW w:w="947" w:type="dxa"/>
          </w:tcPr>
          <w:p w:rsidR="00000000" w:rsidRDefault="00000000">
            <w:pPr>
              <w:spacing w:line="360" w:lineRule="exact"/>
              <w:ind w:right="57"/>
              <w:jc w:val="right"/>
              <w:rPr>
                <w:sz w:val="18"/>
              </w:rPr>
            </w:pPr>
            <w:r>
              <w:rPr>
                <w:sz w:val="18"/>
              </w:rPr>
              <w:t>6 634</w:t>
            </w:r>
          </w:p>
        </w:tc>
        <w:tc>
          <w:tcPr>
            <w:tcW w:w="947" w:type="dxa"/>
          </w:tcPr>
          <w:p w:rsidR="00000000" w:rsidRDefault="00000000">
            <w:pPr>
              <w:spacing w:line="360" w:lineRule="exact"/>
              <w:ind w:right="57"/>
              <w:jc w:val="right"/>
              <w:rPr>
                <w:sz w:val="18"/>
              </w:rPr>
            </w:pPr>
            <w:r>
              <w:rPr>
                <w:sz w:val="18"/>
              </w:rPr>
              <w:t>12 071</w:t>
            </w:r>
          </w:p>
        </w:tc>
        <w:tc>
          <w:tcPr>
            <w:tcW w:w="947" w:type="dxa"/>
          </w:tcPr>
          <w:p w:rsidR="00000000" w:rsidRDefault="00000000">
            <w:pPr>
              <w:spacing w:line="360" w:lineRule="exact"/>
              <w:ind w:right="57"/>
              <w:jc w:val="right"/>
              <w:rPr>
                <w:sz w:val="18"/>
              </w:rPr>
            </w:pPr>
            <w:r>
              <w:rPr>
                <w:sz w:val="18"/>
              </w:rPr>
              <w:t>13 490</w:t>
            </w:r>
          </w:p>
        </w:tc>
        <w:tc>
          <w:tcPr>
            <w:tcW w:w="947" w:type="dxa"/>
          </w:tcPr>
          <w:p w:rsidR="00000000" w:rsidRDefault="00000000">
            <w:pPr>
              <w:spacing w:line="360" w:lineRule="exact"/>
              <w:ind w:right="57"/>
              <w:jc w:val="right"/>
              <w:rPr>
                <w:sz w:val="18"/>
              </w:rPr>
            </w:pPr>
            <w:r>
              <w:rPr>
                <w:sz w:val="18"/>
              </w:rPr>
              <w:t>8 227</w:t>
            </w:r>
          </w:p>
        </w:tc>
        <w:tc>
          <w:tcPr>
            <w:tcW w:w="744" w:type="dxa"/>
          </w:tcPr>
          <w:p w:rsidR="00000000" w:rsidRDefault="00000000">
            <w:pPr>
              <w:spacing w:line="360" w:lineRule="exact"/>
              <w:ind w:right="57"/>
              <w:jc w:val="right"/>
              <w:rPr>
                <w:sz w:val="18"/>
              </w:rPr>
            </w:pPr>
            <w:r>
              <w:rPr>
                <w:sz w:val="18"/>
              </w:rPr>
              <w:t>12 090</w:t>
            </w:r>
          </w:p>
        </w:tc>
        <w:tc>
          <w:tcPr>
            <w:tcW w:w="1191" w:type="dxa"/>
          </w:tcPr>
          <w:p w:rsidR="00000000" w:rsidRDefault="00000000">
            <w:pPr>
              <w:spacing w:line="360" w:lineRule="exact"/>
              <w:ind w:right="284"/>
              <w:jc w:val="right"/>
              <w:rPr>
                <w:sz w:val="18"/>
              </w:rPr>
            </w:pPr>
            <w:r>
              <w:rPr>
                <w:sz w:val="18"/>
              </w:rPr>
              <w:t>4 889</w:t>
            </w:r>
          </w:p>
        </w:tc>
        <w:tc>
          <w:tcPr>
            <w:tcW w:w="1191" w:type="dxa"/>
          </w:tcPr>
          <w:p w:rsidR="00000000" w:rsidRDefault="00000000">
            <w:pPr>
              <w:spacing w:line="360" w:lineRule="exact"/>
              <w:ind w:right="284"/>
              <w:jc w:val="right"/>
              <w:rPr>
                <w:sz w:val="18"/>
              </w:rPr>
            </w:pPr>
            <w:r>
              <w:rPr>
                <w:sz w:val="18"/>
              </w:rPr>
              <w:t>20 518</w:t>
            </w:r>
          </w:p>
        </w:tc>
      </w:tr>
    </w:tbl>
    <w:p w:rsidR="00000000" w:rsidRDefault="00000000">
      <w:pPr>
        <w:spacing w:line="360" w:lineRule="exact"/>
        <w:ind w:firstLine="360"/>
        <w:rPr>
          <w:sz w:val="18"/>
        </w:rPr>
      </w:pPr>
      <w:r>
        <w:rPr>
          <w:sz w:val="18"/>
          <w:vertAlign w:val="superscript"/>
        </w:rPr>
        <w:t>1</w:t>
      </w:r>
      <w:r>
        <w:rPr>
          <w:sz w:val="18"/>
        </w:rPr>
        <w:t xml:space="preserve">  1-7</w:t>
      </w:r>
      <w:r>
        <w:rPr>
          <w:rFonts w:hint="eastAsia"/>
          <w:sz w:val="18"/>
        </w:rPr>
        <w:t>月初步数字。</w:t>
      </w:r>
    </w:p>
    <w:p w:rsidR="00000000" w:rsidRDefault="00000000">
      <w:pPr>
        <w:spacing w:line="360" w:lineRule="exact"/>
        <w:ind w:firstLine="360"/>
        <w:rPr>
          <w:sz w:val="18"/>
        </w:rPr>
      </w:pPr>
      <w:r>
        <w:rPr>
          <w:sz w:val="18"/>
          <w:vertAlign w:val="superscript"/>
        </w:rPr>
        <w:t>2</w:t>
      </w:r>
      <w:r>
        <w:rPr>
          <w:sz w:val="18"/>
        </w:rPr>
        <w:t xml:space="preserve">  </w:t>
      </w:r>
      <w:r>
        <w:rPr>
          <w:rFonts w:hint="eastAsia"/>
          <w:sz w:val="18"/>
        </w:rPr>
        <w:t>估计数字。</w:t>
      </w:r>
    </w:p>
    <w:p w:rsidR="00000000" w:rsidRDefault="00000000">
      <w:pPr>
        <w:spacing w:line="360" w:lineRule="exact"/>
        <w:ind w:firstLine="360"/>
        <w:rPr>
          <w:sz w:val="18"/>
        </w:rPr>
      </w:pPr>
      <w:r>
        <w:rPr>
          <w:sz w:val="18"/>
          <w:vertAlign w:val="superscript"/>
        </w:rPr>
        <w:t>3</w:t>
      </w:r>
      <w:r>
        <w:rPr>
          <w:sz w:val="18"/>
        </w:rPr>
        <w:t xml:space="preserve">  </w:t>
      </w:r>
      <w:r>
        <w:rPr>
          <w:rFonts w:hint="eastAsia"/>
          <w:sz w:val="18"/>
        </w:rPr>
        <w:t>包括大、中、小型和微型企业混合培训行动。</w:t>
      </w:r>
    </w:p>
    <w:p w:rsidR="00000000" w:rsidRDefault="00000000">
      <w:pPr>
        <w:spacing w:line="360" w:lineRule="exact"/>
        <w:ind w:firstLine="360"/>
        <w:rPr>
          <w:sz w:val="18"/>
        </w:rPr>
      </w:pPr>
      <w:r>
        <w:rPr>
          <w:sz w:val="18"/>
          <w:vertAlign w:val="superscript"/>
        </w:rPr>
        <w:t>4</w:t>
      </w:r>
      <w:r>
        <w:rPr>
          <w:sz w:val="18"/>
        </w:rPr>
        <w:t xml:space="preserve">  </w:t>
      </w:r>
      <w:r>
        <w:rPr>
          <w:rFonts w:hint="eastAsia"/>
          <w:sz w:val="18"/>
        </w:rPr>
        <w:t>指地方就地就业、自行就业和卫生部门等模式。</w:t>
      </w:r>
    </w:p>
    <w:p w:rsidR="00000000" w:rsidRDefault="00000000">
      <w:pPr>
        <w:spacing w:line="360" w:lineRule="exact"/>
        <w:ind w:firstLine="360"/>
        <w:rPr>
          <w:sz w:val="18"/>
        </w:rPr>
      </w:pPr>
      <w:r>
        <w:rPr>
          <w:sz w:val="18"/>
          <w:vertAlign w:val="superscript"/>
        </w:rPr>
        <w:t>5</w:t>
      </w:r>
      <w:r>
        <w:rPr>
          <w:sz w:val="18"/>
        </w:rPr>
        <w:t xml:space="preserve">  </w:t>
      </w:r>
      <w:r>
        <w:rPr>
          <w:rFonts w:hint="eastAsia"/>
          <w:sz w:val="18"/>
        </w:rPr>
        <w:t>指在“技术教育和培训现代化”方案框架内提供的助学金。</w:t>
      </w:r>
    </w:p>
    <w:p w:rsidR="00000000" w:rsidRDefault="00000000">
      <w:pPr>
        <w:spacing w:line="360" w:lineRule="exact"/>
        <w:rPr>
          <w:sz w:val="18"/>
        </w:rPr>
      </w:pPr>
      <w:r>
        <w:rPr>
          <w:rFonts w:hint="eastAsia"/>
          <w:sz w:val="18"/>
        </w:rPr>
        <w:t>资料来源：劳动与社会保险部。</w:t>
      </w:r>
    </w:p>
    <w:p w:rsidR="00000000" w:rsidRDefault="00000000">
      <w:pPr>
        <w:spacing w:after="240" w:line="360" w:lineRule="exact"/>
        <w:ind w:firstLine="907"/>
        <w:rPr>
          <w:sz w:val="18"/>
        </w:rPr>
      </w:pPr>
      <w:r>
        <w:rPr>
          <w:vertAlign w:val="superscript"/>
        </w:rPr>
        <w:t>*</w:t>
      </w:r>
      <w:r>
        <w:rPr>
          <w:rFonts w:hint="eastAsia"/>
          <w:sz w:val="18"/>
          <w:vertAlign w:val="superscript"/>
        </w:rPr>
        <w:t xml:space="preserve">  </w:t>
      </w:r>
      <w:r>
        <w:rPr>
          <w:rFonts w:hint="eastAsia"/>
          <w:sz w:val="18"/>
        </w:rPr>
        <w:t>没有按性别分类统计的信息。</w:t>
      </w:r>
    </w:p>
    <w:p w:rsidR="00000000" w:rsidRDefault="00000000">
      <w:pPr>
        <w:spacing w:after="240" w:line="360" w:lineRule="exact"/>
        <w:ind w:firstLine="425"/>
      </w:pPr>
      <w:r>
        <w:t>504.  1995</w:t>
      </w:r>
      <w:r>
        <w:rPr>
          <w:rFonts w:hint="eastAsia"/>
        </w:rPr>
        <w:t>年开始举办失业者训练班，到</w:t>
      </w:r>
      <w:r>
        <w:t>1999</w:t>
      </w:r>
      <w:r>
        <w:rPr>
          <w:rFonts w:hint="eastAsia"/>
        </w:rPr>
        <w:t>年</w:t>
      </w:r>
      <w:r>
        <w:t>8</w:t>
      </w:r>
      <w:r>
        <w:rPr>
          <w:rFonts w:hint="eastAsia"/>
        </w:rPr>
        <w:t>月共举办</w:t>
      </w:r>
      <w:r>
        <w:t>11 962</w:t>
      </w:r>
      <w:r>
        <w:rPr>
          <w:rFonts w:hint="eastAsia"/>
        </w:rPr>
        <w:t>次，有</w:t>
      </w:r>
      <w:r>
        <w:t>155 192</w:t>
      </w:r>
      <w:r>
        <w:rPr>
          <w:rFonts w:hint="eastAsia"/>
        </w:rPr>
        <w:t>人参加。从</w:t>
      </w:r>
      <w:r>
        <w:t>1999</w:t>
      </w:r>
      <w:r>
        <w:rPr>
          <w:rFonts w:hint="eastAsia"/>
        </w:rPr>
        <w:t>年</w:t>
      </w:r>
      <w:r>
        <w:t>9</w:t>
      </w:r>
      <w:r>
        <w:rPr>
          <w:rFonts w:hint="eastAsia"/>
        </w:rPr>
        <w:t>月到</w:t>
      </w:r>
      <w:r>
        <w:t>2000</w:t>
      </w:r>
      <w:r>
        <w:rPr>
          <w:rFonts w:hint="eastAsia"/>
        </w:rPr>
        <w:t>年</w:t>
      </w:r>
      <w:r>
        <w:t>8</w:t>
      </w:r>
      <w:r>
        <w:rPr>
          <w:rFonts w:hint="eastAsia"/>
        </w:rPr>
        <w:t>月共举办</w:t>
      </w:r>
      <w:r>
        <w:t>4 457</w:t>
      </w:r>
      <w:r>
        <w:rPr>
          <w:rFonts w:hint="eastAsia"/>
        </w:rPr>
        <w:t>次训练班，接纳</w:t>
      </w:r>
      <w:r>
        <w:t>55 692</w:t>
      </w:r>
      <w:r>
        <w:rPr>
          <w:rFonts w:hint="eastAsia"/>
        </w:rPr>
        <w:t>名申请就业者。</w:t>
      </w:r>
      <w:r>
        <w:t>1988</w:t>
      </w:r>
      <w:r>
        <w:rPr>
          <w:rFonts w:hint="eastAsia"/>
        </w:rPr>
        <w:t>年，</w:t>
      </w:r>
      <w:r>
        <w:t>7</w:t>
      </w:r>
      <w:r>
        <w:rPr>
          <w:rFonts w:hint="eastAsia"/>
        </w:rPr>
        <w:t xml:space="preserve"> </w:t>
      </w:r>
      <w:r>
        <w:t>000</w:t>
      </w:r>
      <w:r>
        <w:rPr>
          <w:rFonts w:hint="eastAsia"/>
        </w:rPr>
        <w:t>妇女参加了失业者培训班。</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综合质量和现代化计划</w:t>
      </w:r>
    </w:p>
    <w:p w:rsidR="00000000" w:rsidRDefault="00000000">
      <w:pPr>
        <w:spacing w:after="240" w:line="360" w:lineRule="exact"/>
        <w:ind w:firstLine="425"/>
      </w:pPr>
      <w:r>
        <w:t xml:space="preserve">505.  </w:t>
      </w:r>
      <w:r>
        <w:rPr>
          <w:rFonts w:hint="eastAsia"/>
        </w:rPr>
        <w:t>为了改善在职人材训练水平，</w:t>
      </w:r>
      <w:r>
        <w:t>1995</w:t>
      </w:r>
      <w:r>
        <w:rPr>
          <w:rFonts w:hint="eastAsia"/>
        </w:rPr>
        <w:t>年</w:t>
      </w:r>
      <w:r>
        <w:t>1</w:t>
      </w:r>
      <w:r>
        <w:rPr>
          <w:rFonts w:hint="eastAsia"/>
        </w:rPr>
        <w:t>月至</w:t>
      </w:r>
      <w:r>
        <w:t>2000</w:t>
      </w:r>
      <w:r>
        <w:rPr>
          <w:rFonts w:hint="eastAsia"/>
        </w:rPr>
        <w:t>年</w:t>
      </w:r>
      <w:r>
        <w:t>8</w:t>
      </w:r>
      <w:r>
        <w:rPr>
          <w:rFonts w:hint="eastAsia"/>
        </w:rPr>
        <w:t>月期间，通过“综合质量和现代化”计划使受益劳动者达</w:t>
      </w:r>
      <w:r>
        <w:t>3 115 894</w:t>
      </w:r>
      <w:r>
        <w:rPr>
          <w:rFonts w:hint="eastAsia"/>
        </w:rPr>
        <w:t>人次，所属企业达</w:t>
      </w:r>
      <w:r>
        <w:t>1</w:t>
      </w:r>
      <w:r>
        <w:rPr>
          <w:rFonts w:hint="eastAsia"/>
        </w:rPr>
        <w:t xml:space="preserve"> </w:t>
      </w:r>
      <w:r>
        <w:t>325</w:t>
      </w:r>
      <w:r>
        <w:rPr>
          <w:rFonts w:hint="eastAsia"/>
        </w:rPr>
        <w:t xml:space="preserve"> </w:t>
      </w:r>
      <w:r>
        <w:t>242</w:t>
      </w:r>
      <w:r>
        <w:rPr>
          <w:rFonts w:hint="eastAsia"/>
        </w:rPr>
        <w:t>家（次），分别比</w:t>
      </w:r>
      <w:r>
        <w:t>1990</w:t>
      </w:r>
      <w:r>
        <w:rPr>
          <w:rFonts w:hint="eastAsia"/>
        </w:rPr>
        <w:t>年到</w:t>
      </w:r>
      <w:r>
        <w:t>1994</w:t>
      </w:r>
      <w:r>
        <w:rPr>
          <w:rFonts w:hint="eastAsia"/>
        </w:rPr>
        <w:t>年间受训劳动者</w:t>
      </w:r>
      <w:r>
        <w:t>430</w:t>
      </w:r>
      <w:r>
        <w:rPr>
          <w:rFonts w:hint="eastAsia"/>
        </w:rPr>
        <w:t xml:space="preserve"> </w:t>
      </w:r>
      <w:r>
        <w:t>312</w:t>
      </w:r>
      <w:r>
        <w:rPr>
          <w:rFonts w:hint="eastAsia"/>
        </w:rPr>
        <w:t>人次和参加企业</w:t>
      </w:r>
      <w:r>
        <w:t>147</w:t>
      </w:r>
      <w:r>
        <w:rPr>
          <w:rFonts w:hint="eastAsia"/>
        </w:rPr>
        <w:t xml:space="preserve"> </w:t>
      </w:r>
      <w:r>
        <w:t>012</w:t>
      </w:r>
      <w:r>
        <w:rPr>
          <w:rFonts w:hint="eastAsia"/>
        </w:rPr>
        <w:t>家（次）多</w:t>
      </w:r>
      <w:r>
        <w:t>6.4</w:t>
      </w:r>
      <w:r>
        <w:rPr>
          <w:rFonts w:hint="eastAsia"/>
        </w:rPr>
        <w:t>倍和</w:t>
      </w:r>
      <w:r>
        <w:t>7.9</w:t>
      </w:r>
      <w:r>
        <w:rPr>
          <w:rFonts w:hint="eastAsia"/>
        </w:rPr>
        <w:t>倍。得到支持的劳动者从</w:t>
      </w:r>
      <w:r>
        <w:t>1995</w:t>
      </w:r>
      <w:r>
        <w:rPr>
          <w:rFonts w:hint="eastAsia"/>
        </w:rPr>
        <w:t>年的</w:t>
      </w:r>
      <w:r>
        <w:t>268</w:t>
      </w:r>
      <w:r>
        <w:rPr>
          <w:rFonts w:hint="eastAsia"/>
        </w:rPr>
        <w:t>，</w:t>
      </w:r>
      <w:r>
        <w:t>111</w:t>
      </w:r>
      <w:r>
        <w:rPr>
          <w:rFonts w:hint="eastAsia"/>
        </w:rPr>
        <w:t>人增加到</w:t>
      </w:r>
      <w:r>
        <w:t>1999</w:t>
      </w:r>
      <w:r>
        <w:rPr>
          <w:rFonts w:hint="eastAsia"/>
        </w:rPr>
        <w:t>年的</w:t>
      </w:r>
      <w:r>
        <w:t>760</w:t>
      </w:r>
      <w:r>
        <w:rPr>
          <w:rFonts w:hint="eastAsia"/>
        </w:rPr>
        <w:t xml:space="preserve"> </w:t>
      </w:r>
      <w:r>
        <w:t>828</w:t>
      </w:r>
      <w:r>
        <w:rPr>
          <w:rFonts w:hint="eastAsia"/>
        </w:rPr>
        <w:t>人，参加的企业由</w:t>
      </w:r>
      <w:r>
        <w:t>1995</w:t>
      </w:r>
      <w:r>
        <w:rPr>
          <w:rFonts w:hint="eastAsia"/>
        </w:rPr>
        <w:t>年的</w:t>
      </w:r>
      <w:r>
        <w:t>104</w:t>
      </w:r>
      <w:r>
        <w:rPr>
          <w:rFonts w:hint="eastAsia"/>
        </w:rPr>
        <w:t xml:space="preserve"> </w:t>
      </w:r>
      <w:r>
        <w:t>592</w:t>
      </w:r>
      <w:r>
        <w:rPr>
          <w:rFonts w:hint="eastAsia"/>
        </w:rPr>
        <w:t>家增加到</w:t>
      </w:r>
      <w:r>
        <w:t>1999</w:t>
      </w:r>
      <w:r>
        <w:rPr>
          <w:rFonts w:hint="eastAsia"/>
        </w:rPr>
        <w:t>年的</w:t>
      </w:r>
      <w:r>
        <w:t>418</w:t>
      </w:r>
      <w:r>
        <w:rPr>
          <w:rFonts w:hint="eastAsia"/>
        </w:rPr>
        <w:t xml:space="preserve"> </w:t>
      </w:r>
      <w:r>
        <w:t>748</w:t>
      </w:r>
      <w:r>
        <w:rPr>
          <w:rFonts w:hint="eastAsia"/>
        </w:rPr>
        <w:t>家，同期举办的训练班由</w:t>
      </w:r>
      <w:r>
        <w:t>30</w:t>
      </w:r>
      <w:r>
        <w:rPr>
          <w:rFonts w:hint="eastAsia"/>
        </w:rPr>
        <w:t xml:space="preserve"> </w:t>
      </w:r>
      <w:r>
        <w:t>014</w:t>
      </w:r>
      <w:r>
        <w:rPr>
          <w:rFonts w:hint="eastAsia"/>
        </w:rPr>
        <w:t>次增加到</w:t>
      </w:r>
      <w:r>
        <w:t>72</w:t>
      </w:r>
      <w:r>
        <w:rPr>
          <w:rFonts w:hint="eastAsia"/>
        </w:rPr>
        <w:t xml:space="preserve"> </w:t>
      </w:r>
      <w:r>
        <w:t>626</w:t>
      </w:r>
      <w:r>
        <w:rPr>
          <w:rFonts w:hint="eastAsia"/>
        </w:rPr>
        <w:t>次。突出的是参加训练班的微型企业增多，从</w:t>
      </w:r>
      <w:r>
        <w:t>1995</w:t>
      </w:r>
      <w:r>
        <w:rPr>
          <w:rFonts w:hint="eastAsia"/>
        </w:rPr>
        <w:t>年到</w:t>
      </w:r>
      <w:r>
        <w:t>1999</w:t>
      </w:r>
      <w:r>
        <w:rPr>
          <w:rFonts w:hint="eastAsia"/>
        </w:rPr>
        <w:t>年，它们在参加企业总数中所占百分比由</w:t>
      </w:r>
      <w:r>
        <w:t>72.9%</w:t>
      </w:r>
      <w:r>
        <w:rPr>
          <w:rFonts w:hint="eastAsia"/>
        </w:rPr>
        <w:t>上升到</w:t>
      </w:r>
      <w:r>
        <w:t xml:space="preserve"> 90.3%</w:t>
      </w:r>
      <w:r>
        <w:rPr>
          <w:rFonts w:hint="eastAsia"/>
        </w:rPr>
        <w:t>。</w:t>
      </w:r>
    </w:p>
    <w:p w:rsidR="00000000" w:rsidRDefault="00000000">
      <w:pPr>
        <w:spacing w:after="240" w:line="360" w:lineRule="exact"/>
        <w:ind w:firstLine="425"/>
      </w:pPr>
      <w:r>
        <w:t xml:space="preserve">506.  </w:t>
      </w:r>
      <w:r>
        <w:rPr>
          <w:rFonts w:hint="eastAsia"/>
        </w:rPr>
        <w:t>“综合质量和现代化”计划得到一系列机构的支持，其中有“关心妇女、劳动和贫困多学科小组”和“妇女工会行动组”等关心妇女劳动条件的多种公众社会团体组成的一个“顾问组”。</w:t>
      </w:r>
    </w:p>
    <w:p w:rsidR="00000000" w:rsidRDefault="00000000">
      <w:pPr>
        <w:spacing w:after="240" w:line="360" w:lineRule="exact"/>
        <w:ind w:firstLine="425"/>
      </w:pPr>
      <w:r>
        <w:t xml:space="preserve">507.  </w:t>
      </w:r>
      <w:r>
        <w:rPr>
          <w:rFonts w:hint="eastAsia"/>
        </w:rPr>
        <w:t>从</w:t>
      </w:r>
      <w:r>
        <w:t>1999</w:t>
      </w:r>
      <w:r>
        <w:rPr>
          <w:rFonts w:hint="eastAsia"/>
        </w:rPr>
        <w:t>年</w:t>
      </w:r>
      <w:r>
        <w:t>9</w:t>
      </w:r>
      <w:r>
        <w:rPr>
          <w:rFonts w:hint="eastAsia"/>
        </w:rPr>
        <w:t>月到</w:t>
      </w:r>
      <w:r>
        <w:t>2000</w:t>
      </w:r>
      <w:r>
        <w:rPr>
          <w:rFonts w:hint="eastAsia"/>
        </w:rPr>
        <w:t>年</w:t>
      </w:r>
      <w:r>
        <w:t>8</w:t>
      </w:r>
      <w:r>
        <w:rPr>
          <w:rFonts w:hint="eastAsia"/>
        </w:rPr>
        <w:t>月共举办</w:t>
      </w:r>
      <w:r>
        <w:t>81 061</w:t>
      </w:r>
      <w:r>
        <w:rPr>
          <w:rFonts w:hint="eastAsia"/>
        </w:rPr>
        <w:t>次训练班，有</w:t>
      </w:r>
      <w:r>
        <w:t>805 366</w:t>
      </w:r>
      <w:r>
        <w:rPr>
          <w:rFonts w:hint="eastAsia"/>
        </w:rPr>
        <w:t>名男女职工和</w:t>
      </w:r>
      <w:r>
        <w:t>430 497</w:t>
      </w:r>
      <w:r>
        <w:rPr>
          <w:rFonts w:hint="eastAsia"/>
        </w:rPr>
        <w:t>家企业参加，同比分别增加</w:t>
      </w:r>
      <w:r>
        <w:t>33.9%</w:t>
      </w:r>
      <w:r>
        <w:rPr>
          <w:rFonts w:hint="eastAsia"/>
        </w:rPr>
        <w:t>和</w:t>
      </w:r>
      <w:r>
        <w:t>29.9%</w:t>
      </w:r>
      <w:r>
        <w:rPr>
          <w:rFonts w:hint="eastAsia"/>
        </w:rPr>
        <w:t>。同期微型企业占参加训练班企业总数的</w:t>
      </w:r>
      <w:r>
        <w:t>90.1%</w:t>
      </w:r>
      <w:r>
        <w:rPr>
          <w:rFonts w:hint="eastAsia"/>
        </w:rPr>
        <w:t>，小型和中型企业分别占</w:t>
      </w:r>
      <w:r>
        <w:t>6.7%</w:t>
      </w:r>
      <w:r>
        <w:rPr>
          <w:rFonts w:hint="eastAsia"/>
        </w:rPr>
        <w:t>和</w:t>
      </w:r>
      <w:r>
        <w:t>3.2%</w:t>
      </w:r>
      <w:r>
        <w:rPr>
          <w:rFonts w:hint="eastAsia"/>
        </w:rPr>
        <w:t>。按行业分，农牧业占训练班和咨询班总数的</w:t>
      </w:r>
      <w:r>
        <w:t>39.9%</w:t>
      </w:r>
      <w:r>
        <w:rPr>
          <w:rFonts w:hint="eastAsia"/>
        </w:rPr>
        <w:t>，加工业占</w:t>
      </w:r>
      <w:r>
        <w:t>29.3%</w:t>
      </w:r>
      <w:r>
        <w:rPr>
          <w:rFonts w:hint="eastAsia"/>
        </w:rPr>
        <w:t>，商业和服务业占</w:t>
      </w:r>
      <w:r>
        <w:t>30.8%</w:t>
      </w:r>
      <w:r>
        <w:rPr>
          <w:rFonts w:hint="eastAsia"/>
        </w:rPr>
        <w:t>。</w:t>
      </w:r>
    </w:p>
    <w:p w:rsidR="00000000" w:rsidRDefault="00000000">
      <w:pPr>
        <w:spacing w:after="240" w:line="360" w:lineRule="exact"/>
        <w:ind w:firstLine="425"/>
      </w:pPr>
      <w:r>
        <w:t>508.  1998</w:t>
      </w:r>
      <w:r>
        <w:rPr>
          <w:rFonts w:hint="eastAsia"/>
        </w:rPr>
        <w:t>年参加“综合质量和现代化”计划训练班的妇女中，</w:t>
      </w:r>
      <w:r>
        <w:t>87.5%</w:t>
      </w:r>
      <w:r>
        <w:rPr>
          <w:rFonts w:hint="eastAsia"/>
        </w:rPr>
        <w:t>的人在微型企业（不到</w:t>
      </w:r>
      <w:r>
        <w:t>15</w:t>
      </w:r>
      <w:r>
        <w:rPr>
          <w:rFonts w:hint="eastAsia"/>
        </w:rPr>
        <w:t>个工人）工作，</w:t>
      </w:r>
      <w:r>
        <w:t>8.5%</w:t>
      </w:r>
      <w:r>
        <w:rPr>
          <w:rFonts w:hint="eastAsia"/>
        </w:rPr>
        <w:t>的人在小企业工作，</w:t>
      </w:r>
      <w:r>
        <w:t>4%</w:t>
      </w:r>
      <w:r>
        <w:rPr>
          <w:rFonts w:hint="eastAsia"/>
        </w:rPr>
        <w:t>的人在中型企业劳动，这间接反映了该计划在推动妇女及其家庭从事生产劳动方面的社会冲击力度。</w:t>
      </w:r>
    </w:p>
    <w:p w:rsidR="00000000" w:rsidRDefault="00000000">
      <w:pPr>
        <w:spacing w:after="240" w:line="360" w:lineRule="exact"/>
        <w:ind w:firstLine="425"/>
      </w:pPr>
      <w:r>
        <w:t xml:space="preserve">509.  </w:t>
      </w:r>
      <w:r>
        <w:rPr>
          <w:rFonts w:hint="eastAsia"/>
        </w:rPr>
        <w:t>“综合质量和现代化”计划还支持了其他多种针对妇女的活动，例如举办生产计划项目系统化进程咨询活动（“我们妇女团结起来干活”）、为维拉克鲁斯州的金融企业协会培训经理业务和在尤卡坦州三市的农工联合体举办培训班。</w:t>
      </w:r>
    </w:p>
    <w:p w:rsidR="00000000" w:rsidRDefault="00000000">
      <w:pPr>
        <w:spacing w:after="240" w:line="360" w:lineRule="exact"/>
        <w:ind w:firstLine="425"/>
        <w:rPr>
          <w:rFonts w:hint="eastAsia"/>
        </w:rPr>
      </w:pPr>
      <w:r>
        <w:t xml:space="preserve">510.  </w:t>
      </w:r>
      <w:r>
        <w:rPr>
          <w:rFonts w:hint="eastAsia"/>
        </w:rPr>
        <w:t>从</w:t>
      </w:r>
      <w:r>
        <w:t>1998</w:t>
      </w:r>
      <w:r>
        <w:rPr>
          <w:rFonts w:hint="eastAsia"/>
        </w:rPr>
        <w:t>年到今年</w:t>
      </w:r>
      <w:r>
        <w:t>5</w:t>
      </w:r>
      <w:r>
        <w:rPr>
          <w:rFonts w:hint="eastAsia"/>
        </w:rPr>
        <w:t>月，“综合质量和现代化”计划在培训和咨询方面照顾的妇女总数达</w:t>
      </w:r>
      <w:r>
        <w:t>687 508</w:t>
      </w:r>
      <w:r>
        <w:rPr>
          <w:rFonts w:hint="eastAsia"/>
        </w:rPr>
        <w:t>人，占</w:t>
      </w:r>
      <w:r>
        <w:t>3</w:t>
      </w:r>
      <w:r>
        <w:rPr>
          <w:rFonts w:hint="eastAsia"/>
        </w:rPr>
        <w:t>年内受益人口总数的</w:t>
      </w:r>
      <w:r>
        <w:t>36%</w:t>
      </w:r>
      <w:r>
        <w:rPr>
          <w:rFonts w:hint="eastAsia"/>
        </w:rPr>
        <w:t>。</w:t>
      </w:r>
    </w:p>
    <w:p w:rsidR="00000000" w:rsidRDefault="00000000">
      <w:pPr>
        <w:spacing w:after="240" w:line="360" w:lineRule="exact"/>
        <w:rPr>
          <w:rFonts w:ascii="SimHei" w:eastAsia="SimHei"/>
        </w:rPr>
      </w:pPr>
      <w:r>
        <w:rPr>
          <w:rFonts w:ascii="SimHei" w:eastAsia="SimHei" w:hint="eastAsia"/>
        </w:rPr>
        <w:t>其他计划、规划和方案</w:t>
      </w:r>
    </w:p>
    <w:p w:rsidR="00000000" w:rsidRDefault="00000000">
      <w:pPr>
        <w:spacing w:after="240" w:line="360" w:lineRule="exact"/>
        <w:ind w:firstLine="425"/>
        <w:rPr>
          <w:rFonts w:hint="eastAsia"/>
        </w:rPr>
      </w:pPr>
      <w:r>
        <w:t xml:space="preserve">511.  </w:t>
      </w:r>
      <w:r>
        <w:rPr>
          <w:rFonts w:hint="eastAsia"/>
        </w:rPr>
        <w:t>“为墨西哥妇女提供更多更好就业”行动计划，同作为第四次妇女问题世界会议后续行动的政策和计划、特别是同国家发展计划框架内的《全国妇女纲领（</w:t>
      </w:r>
      <w:r>
        <w:t>1995-2000</w:t>
      </w:r>
      <w:r>
        <w:rPr>
          <w:rFonts w:hint="eastAsia"/>
        </w:rPr>
        <w:t>年）》完全结合在一起。其目的是在</w:t>
      </w:r>
      <w:r>
        <w:t>1998-2000</w:t>
      </w:r>
      <w:r>
        <w:rPr>
          <w:rFonts w:hint="eastAsia"/>
        </w:rPr>
        <w:t>年期间，通过各种劳务和劳工阶层达成共识并协调行事，为妇女创造更多更好的就业机会。</w:t>
      </w:r>
    </w:p>
    <w:p w:rsidR="00000000" w:rsidRDefault="00000000">
      <w:pPr>
        <w:spacing w:after="240" w:line="360" w:lineRule="exact"/>
        <w:jc w:val="center"/>
        <w:rPr>
          <w:rFonts w:ascii="SimHei" w:eastAsia="SimHei"/>
        </w:rPr>
      </w:pPr>
      <w:r>
        <w:rPr>
          <w:rFonts w:ascii="SimHei" w:eastAsia="SimHei"/>
        </w:rPr>
        <w:br w:type="page"/>
        <w:t>1994-2000</w:t>
      </w:r>
      <w:r>
        <w:rPr>
          <w:rFonts w:ascii="SimHei" w:eastAsia="SimHei" w:hint="eastAsia"/>
        </w:rPr>
        <w:t>年劳动培训</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48"/>
        <w:gridCol w:w="840"/>
        <w:gridCol w:w="840"/>
        <w:gridCol w:w="960"/>
        <w:gridCol w:w="960"/>
        <w:gridCol w:w="960"/>
        <w:gridCol w:w="720"/>
        <w:gridCol w:w="1361"/>
        <w:gridCol w:w="1358"/>
      </w:tblGrid>
      <w:tr w:rsidR="00000000">
        <w:tblPrEx>
          <w:tblCellMar>
            <w:top w:w="0" w:type="dxa"/>
            <w:bottom w:w="0" w:type="dxa"/>
          </w:tblCellMar>
        </w:tblPrEx>
        <w:tc>
          <w:tcPr>
            <w:tcW w:w="1948" w:type="dxa"/>
          </w:tcPr>
          <w:p w:rsidR="00000000" w:rsidRDefault="00000000">
            <w:pPr>
              <w:spacing w:line="320" w:lineRule="exact"/>
              <w:jc w:val="left"/>
              <w:rPr>
                <w:sz w:val="18"/>
              </w:rPr>
            </w:pPr>
            <w:r>
              <w:rPr>
                <w:rFonts w:hint="eastAsia"/>
                <w:sz w:val="18"/>
              </w:rPr>
              <w:t>项目</w:t>
            </w:r>
          </w:p>
        </w:tc>
        <w:tc>
          <w:tcPr>
            <w:tcW w:w="840" w:type="dxa"/>
          </w:tcPr>
          <w:p w:rsidR="00000000" w:rsidRDefault="00000000">
            <w:pPr>
              <w:spacing w:line="320" w:lineRule="exact"/>
              <w:jc w:val="center"/>
              <w:rPr>
                <w:sz w:val="18"/>
              </w:rPr>
            </w:pPr>
            <w:r>
              <w:rPr>
                <w:sz w:val="18"/>
              </w:rPr>
              <w:t>1994</w:t>
            </w:r>
            <w:r>
              <w:rPr>
                <w:rFonts w:hint="eastAsia"/>
                <w:sz w:val="18"/>
              </w:rPr>
              <w:t>年</w:t>
            </w:r>
          </w:p>
        </w:tc>
        <w:tc>
          <w:tcPr>
            <w:tcW w:w="840" w:type="dxa"/>
          </w:tcPr>
          <w:p w:rsidR="00000000" w:rsidRDefault="00000000">
            <w:pPr>
              <w:spacing w:line="320" w:lineRule="exact"/>
              <w:jc w:val="center"/>
              <w:rPr>
                <w:sz w:val="18"/>
              </w:rPr>
            </w:pPr>
            <w:r>
              <w:rPr>
                <w:sz w:val="18"/>
              </w:rPr>
              <w:t>1995</w:t>
            </w:r>
            <w:r>
              <w:rPr>
                <w:rFonts w:hint="eastAsia"/>
                <w:sz w:val="18"/>
              </w:rPr>
              <w:t>年</w:t>
            </w:r>
          </w:p>
        </w:tc>
        <w:tc>
          <w:tcPr>
            <w:tcW w:w="960" w:type="dxa"/>
          </w:tcPr>
          <w:p w:rsidR="00000000" w:rsidRDefault="00000000">
            <w:pPr>
              <w:spacing w:line="320" w:lineRule="exact"/>
              <w:jc w:val="center"/>
              <w:rPr>
                <w:sz w:val="18"/>
              </w:rPr>
            </w:pPr>
            <w:r>
              <w:rPr>
                <w:sz w:val="18"/>
              </w:rPr>
              <w:t>1996</w:t>
            </w:r>
            <w:r>
              <w:rPr>
                <w:rFonts w:hint="eastAsia"/>
                <w:sz w:val="18"/>
              </w:rPr>
              <w:t>年</w:t>
            </w:r>
          </w:p>
        </w:tc>
        <w:tc>
          <w:tcPr>
            <w:tcW w:w="960" w:type="dxa"/>
          </w:tcPr>
          <w:p w:rsidR="00000000" w:rsidRDefault="00000000">
            <w:pPr>
              <w:spacing w:line="320" w:lineRule="exact"/>
              <w:jc w:val="center"/>
              <w:rPr>
                <w:sz w:val="18"/>
              </w:rPr>
            </w:pPr>
            <w:r>
              <w:rPr>
                <w:sz w:val="18"/>
              </w:rPr>
              <w:t>1997</w:t>
            </w:r>
            <w:r>
              <w:rPr>
                <w:rFonts w:hint="eastAsia"/>
                <w:sz w:val="18"/>
              </w:rPr>
              <w:t>年</w:t>
            </w:r>
          </w:p>
        </w:tc>
        <w:tc>
          <w:tcPr>
            <w:tcW w:w="960" w:type="dxa"/>
          </w:tcPr>
          <w:p w:rsidR="00000000" w:rsidRDefault="00000000">
            <w:pPr>
              <w:spacing w:line="320" w:lineRule="exact"/>
              <w:jc w:val="center"/>
              <w:rPr>
                <w:sz w:val="18"/>
              </w:rPr>
            </w:pPr>
            <w:r>
              <w:rPr>
                <w:sz w:val="18"/>
              </w:rPr>
              <w:t>1998</w:t>
            </w:r>
            <w:r>
              <w:rPr>
                <w:rFonts w:hint="eastAsia"/>
                <w:sz w:val="18"/>
              </w:rPr>
              <w:t>年</w:t>
            </w:r>
          </w:p>
        </w:tc>
        <w:tc>
          <w:tcPr>
            <w:tcW w:w="720" w:type="dxa"/>
          </w:tcPr>
          <w:p w:rsidR="00000000" w:rsidRDefault="00000000">
            <w:pPr>
              <w:spacing w:line="320" w:lineRule="exact"/>
              <w:jc w:val="center"/>
              <w:rPr>
                <w:sz w:val="18"/>
              </w:rPr>
            </w:pPr>
            <w:r>
              <w:rPr>
                <w:sz w:val="18"/>
              </w:rPr>
              <w:t>1999</w:t>
            </w:r>
            <w:r>
              <w:rPr>
                <w:rFonts w:hint="eastAsia"/>
                <w:sz w:val="18"/>
              </w:rPr>
              <w:t>年</w:t>
            </w:r>
          </w:p>
        </w:tc>
        <w:tc>
          <w:tcPr>
            <w:tcW w:w="1361" w:type="dxa"/>
          </w:tcPr>
          <w:p w:rsidR="00000000" w:rsidRDefault="00000000">
            <w:pPr>
              <w:spacing w:line="320" w:lineRule="exact"/>
              <w:jc w:val="center"/>
              <w:rPr>
                <w:rFonts w:hint="eastAsia"/>
                <w:sz w:val="18"/>
              </w:rPr>
            </w:pPr>
            <w:r>
              <w:rPr>
                <w:sz w:val="18"/>
              </w:rPr>
              <w:t>1998</w:t>
            </w:r>
            <w:r>
              <w:rPr>
                <w:rFonts w:hint="eastAsia"/>
                <w:sz w:val="18"/>
              </w:rPr>
              <w:t>年</w:t>
            </w:r>
            <w:r>
              <w:rPr>
                <w:sz w:val="18"/>
              </w:rPr>
              <w:t>9</w:t>
            </w:r>
            <w:r>
              <w:rPr>
                <w:rFonts w:hint="eastAsia"/>
                <w:sz w:val="18"/>
              </w:rPr>
              <w:t>月</w:t>
            </w:r>
            <w:r>
              <w:rPr>
                <w:sz w:val="18"/>
              </w:rPr>
              <w:t>/</w:t>
            </w:r>
          </w:p>
          <w:p w:rsidR="00000000" w:rsidRDefault="00000000">
            <w:pPr>
              <w:spacing w:line="320" w:lineRule="exact"/>
              <w:jc w:val="center"/>
              <w:rPr>
                <w:sz w:val="18"/>
              </w:rPr>
            </w:pPr>
            <w:r>
              <w:rPr>
                <w:sz w:val="18"/>
              </w:rPr>
              <w:t>1999</w:t>
            </w:r>
            <w:r>
              <w:rPr>
                <w:rFonts w:hint="eastAsia"/>
                <w:sz w:val="18"/>
              </w:rPr>
              <w:t>年</w:t>
            </w:r>
            <w:r>
              <w:rPr>
                <w:sz w:val="18"/>
              </w:rPr>
              <w:t>8</w:t>
            </w:r>
            <w:r>
              <w:rPr>
                <w:rFonts w:hint="eastAsia"/>
                <w:sz w:val="18"/>
              </w:rPr>
              <w:t>月</w:t>
            </w:r>
          </w:p>
        </w:tc>
        <w:tc>
          <w:tcPr>
            <w:tcW w:w="1358" w:type="dxa"/>
          </w:tcPr>
          <w:p w:rsidR="00000000" w:rsidRDefault="00000000">
            <w:pPr>
              <w:spacing w:line="320" w:lineRule="exact"/>
              <w:jc w:val="center"/>
              <w:rPr>
                <w:rFonts w:hint="eastAsia"/>
                <w:sz w:val="18"/>
              </w:rPr>
            </w:pPr>
            <w:r>
              <w:rPr>
                <w:sz w:val="18"/>
              </w:rPr>
              <w:t>1999</w:t>
            </w:r>
            <w:r>
              <w:rPr>
                <w:rFonts w:hint="eastAsia"/>
                <w:sz w:val="18"/>
              </w:rPr>
              <w:t>年</w:t>
            </w:r>
            <w:r>
              <w:rPr>
                <w:sz w:val="18"/>
              </w:rPr>
              <w:t>9</w:t>
            </w:r>
            <w:r>
              <w:rPr>
                <w:rFonts w:hint="eastAsia"/>
                <w:sz w:val="18"/>
              </w:rPr>
              <w:t>月</w:t>
            </w:r>
            <w:r>
              <w:rPr>
                <w:sz w:val="18"/>
              </w:rPr>
              <w:t>/</w:t>
            </w:r>
          </w:p>
          <w:p w:rsidR="00000000" w:rsidRDefault="00000000">
            <w:pPr>
              <w:spacing w:line="320" w:lineRule="exact"/>
              <w:jc w:val="center"/>
              <w:rPr>
                <w:sz w:val="18"/>
              </w:rPr>
            </w:pPr>
            <w:r>
              <w:rPr>
                <w:sz w:val="18"/>
              </w:rPr>
              <w:t>2000</w:t>
            </w:r>
            <w:r>
              <w:rPr>
                <w:rFonts w:hint="eastAsia"/>
                <w:sz w:val="18"/>
              </w:rPr>
              <w:t>年</w:t>
            </w:r>
            <w:r>
              <w:rPr>
                <w:sz w:val="18"/>
              </w:rPr>
              <w:t>8</w:t>
            </w:r>
            <w:r>
              <w:rPr>
                <w:rFonts w:hint="eastAsia"/>
                <w:sz w:val="18"/>
              </w:rPr>
              <w:t>月</w:t>
            </w:r>
            <w:r>
              <w:rPr>
                <w:sz w:val="18"/>
                <w:vertAlign w:val="superscript"/>
              </w:rPr>
              <w:t>1</w:t>
            </w:r>
          </w:p>
        </w:tc>
      </w:tr>
      <w:tr w:rsidR="00000000">
        <w:tblPrEx>
          <w:tblCellMar>
            <w:top w:w="0" w:type="dxa"/>
            <w:bottom w:w="0" w:type="dxa"/>
          </w:tblCellMar>
        </w:tblPrEx>
        <w:tc>
          <w:tcPr>
            <w:tcW w:w="1948" w:type="dxa"/>
          </w:tcPr>
          <w:p w:rsidR="00000000" w:rsidRDefault="00000000">
            <w:pPr>
              <w:pStyle w:val="Footer"/>
              <w:tabs>
                <w:tab w:val="clear" w:pos="4320"/>
                <w:tab w:val="clear" w:pos="8640"/>
              </w:tabs>
              <w:spacing w:line="320" w:lineRule="exact"/>
            </w:pPr>
            <w:r>
              <w:rPr>
                <w:rFonts w:hint="eastAsia"/>
              </w:rPr>
              <w:t>“综合质量和现代化”计划培训业务</w:t>
            </w:r>
          </w:p>
        </w:tc>
        <w:tc>
          <w:tcPr>
            <w:tcW w:w="840" w:type="dxa"/>
          </w:tcPr>
          <w:p w:rsidR="00000000" w:rsidRDefault="00000000">
            <w:pPr>
              <w:spacing w:line="320" w:lineRule="exact"/>
              <w:jc w:val="center"/>
              <w:rPr>
                <w:sz w:val="18"/>
              </w:rPr>
            </w:pPr>
          </w:p>
        </w:tc>
        <w:tc>
          <w:tcPr>
            <w:tcW w:w="840" w:type="dxa"/>
          </w:tcPr>
          <w:p w:rsidR="00000000" w:rsidRDefault="00000000">
            <w:pPr>
              <w:spacing w:line="320" w:lineRule="exact"/>
              <w:jc w:val="center"/>
              <w:rPr>
                <w:sz w:val="18"/>
              </w:rPr>
            </w:pPr>
          </w:p>
        </w:tc>
        <w:tc>
          <w:tcPr>
            <w:tcW w:w="960" w:type="dxa"/>
          </w:tcPr>
          <w:p w:rsidR="00000000" w:rsidRDefault="00000000">
            <w:pPr>
              <w:spacing w:line="320" w:lineRule="exact"/>
              <w:jc w:val="center"/>
              <w:rPr>
                <w:sz w:val="18"/>
              </w:rPr>
            </w:pPr>
          </w:p>
        </w:tc>
        <w:tc>
          <w:tcPr>
            <w:tcW w:w="960" w:type="dxa"/>
          </w:tcPr>
          <w:p w:rsidR="00000000" w:rsidRDefault="00000000">
            <w:pPr>
              <w:spacing w:line="320" w:lineRule="exact"/>
              <w:jc w:val="center"/>
              <w:rPr>
                <w:sz w:val="18"/>
              </w:rPr>
            </w:pPr>
          </w:p>
        </w:tc>
        <w:tc>
          <w:tcPr>
            <w:tcW w:w="960" w:type="dxa"/>
          </w:tcPr>
          <w:p w:rsidR="00000000" w:rsidRDefault="00000000">
            <w:pPr>
              <w:spacing w:line="320" w:lineRule="exact"/>
              <w:jc w:val="center"/>
              <w:rPr>
                <w:sz w:val="18"/>
              </w:rPr>
            </w:pPr>
          </w:p>
        </w:tc>
        <w:tc>
          <w:tcPr>
            <w:tcW w:w="720" w:type="dxa"/>
          </w:tcPr>
          <w:p w:rsidR="00000000" w:rsidRDefault="00000000">
            <w:pPr>
              <w:spacing w:line="320" w:lineRule="exact"/>
              <w:jc w:val="center"/>
              <w:rPr>
                <w:sz w:val="18"/>
              </w:rPr>
            </w:pPr>
          </w:p>
        </w:tc>
        <w:tc>
          <w:tcPr>
            <w:tcW w:w="1361" w:type="dxa"/>
          </w:tcPr>
          <w:p w:rsidR="00000000" w:rsidRDefault="00000000">
            <w:pPr>
              <w:spacing w:line="320" w:lineRule="exact"/>
              <w:jc w:val="center"/>
              <w:rPr>
                <w:sz w:val="18"/>
              </w:rPr>
            </w:pPr>
          </w:p>
        </w:tc>
        <w:tc>
          <w:tcPr>
            <w:tcW w:w="1358" w:type="dxa"/>
          </w:tcPr>
          <w:p w:rsidR="00000000" w:rsidRDefault="00000000">
            <w:pPr>
              <w:spacing w:line="320" w:lineRule="exact"/>
              <w:jc w:val="center"/>
              <w:rPr>
                <w:sz w:val="18"/>
              </w:rPr>
            </w:pPr>
          </w:p>
        </w:tc>
      </w:tr>
      <w:tr w:rsidR="00000000">
        <w:tblPrEx>
          <w:tblCellMar>
            <w:top w:w="0" w:type="dxa"/>
            <w:bottom w:w="0" w:type="dxa"/>
          </w:tblCellMar>
        </w:tblPrEx>
        <w:tc>
          <w:tcPr>
            <w:tcW w:w="1948" w:type="dxa"/>
          </w:tcPr>
          <w:p w:rsidR="00000000" w:rsidRDefault="00000000">
            <w:pPr>
              <w:spacing w:line="320" w:lineRule="exact"/>
              <w:jc w:val="left"/>
              <w:rPr>
                <w:sz w:val="18"/>
              </w:rPr>
            </w:pPr>
            <w:r>
              <w:rPr>
                <w:rFonts w:hint="eastAsia"/>
                <w:sz w:val="18"/>
              </w:rPr>
              <w:t>受训职工</w:t>
            </w:r>
          </w:p>
        </w:tc>
        <w:tc>
          <w:tcPr>
            <w:tcW w:w="840" w:type="dxa"/>
          </w:tcPr>
          <w:p w:rsidR="00000000" w:rsidRDefault="00000000">
            <w:pPr>
              <w:spacing w:line="320" w:lineRule="exact"/>
              <w:jc w:val="right"/>
              <w:rPr>
                <w:sz w:val="18"/>
              </w:rPr>
            </w:pPr>
            <w:r>
              <w:rPr>
                <w:sz w:val="18"/>
              </w:rPr>
              <w:t>150 226</w:t>
            </w:r>
          </w:p>
        </w:tc>
        <w:tc>
          <w:tcPr>
            <w:tcW w:w="840" w:type="dxa"/>
          </w:tcPr>
          <w:p w:rsidR="00000000" w:rsidRDefault="00000000">
            <w:pPr>
              <w:spacing w:line="320" w:lineRule="exact"/>
              <w:jc w:val="right"/>
              <w:rPr>
                <w:sz w:val="18"/>
              </w:rPr>
            </w:pPr>
            <w:r>
              <w:rPr>
                <w:sz w:val="18"/>
              </w:rPr>
              <w:t>368 111</w:t>
            </w:r>
          </w:p>
        </w:tc>
        <w:tc>
          <w:tcPr>
            <w:tcW w:w="960" w:type="dxa"/>
          </w:tcPr>
          <w:p w:rsidR="00000000" w:rsidRDefault="00000000">
            <w:pPr>
              <w:spacing w:line="320" w:lineRule="exact"/>
              <w:jc w:val="right"/>
              <w:rPr>
                <w:sz w:val="18"/>
              </w:rPr>
            </w:pPr>
            <w:r>
              <w:rPr>
                <w:sz w:val="18"/>
              </w:rPr>
              <w:t>549 095</w:t>
            </w:r>
          </w:p>
        </w:tc>
        <w:tc>
          <w:tcPr>
            <w:tcW w:w="960" w:type="dxa"/>
          </w:tcPr>
          <w:p w:rsidR="00000000" w:rsidRDefault="00000000">
            <w:pPr>
              <w:spacing w:line="320" w:lineRule="exact"/>
              <w:jc w:val="right"/>
              <w:rPr>
                <w:sz w:val="18"/>
              </w:rPr>
            </w:pPr>
            <w:r>
              <w:rPr>
                <w:sz w:val="18"/>
              </w:rPr>
              <w:t>517 815</w:t>
            </w:r>
          </w:p>
        </w:tc>
        <w:tc>
          <w:tcPr>
            <w:tcW w:w="960" w:type="dxa"/>
          </w:tcPr>
          <w:p w:rsidR="00000000" w:rsidRDefault="00000000">
            <w:pPr>
              <w:spacing w:line="320" w:lineRule="exact"/>
              <w:jc w:val="right"/>
              <w:rPr>
                <w:sz w:val="18"/>
              </w:rPr>
            </w:pPr>
            <w:r>
              <w:rPr>
                <w:sz w:val="18"/>
              </w:rPr>
              <w:t>613 664</w:t>
            </w:r>
          </w:p>
        </w:tc>
        <w:tc>
          <w:tcPr>
            <w:tcW w:w="720" w:type="dxa"/>
          </w:tcPr>
          <w:p w:rsidR="00000000" w:rsidRDefault="00000000">
            <w:pPr>
              <w:spacing w:line="320" w:lineRule="exact"/>
              <w:jc w:val="right"/>
              <w:rPr>
                <w:sz w:val="18"/>
              </w:rPr>
            </w:pPr>
            <w:r>
              <w:rPr>
                <w:sz w:val="18"/>
              </w:rPr>
              <w:t>760 828</w:t>
            </w:r>
          </w:p>
        </w:tc>
        <w:tc>
          <w:tcPr>
            <w:tcW w:w="1361" w:type="dxa"/>
          </w:tcPr>
          <w:p w:rsidR="00000000" w:rsidRDefault="00000000">
            <w:pPr>
              <w:spacing w:line="320" w:lineRule="exact"/>
              <w:jc w:val="right"/>
              <w:rPr>
                <w:sz w:val="18"/>
              </w:rPr>
            </w:pPr>
            <w:r>
              <w:rPr>
                <w:sz w:val="18"/>
              </w:rPr>
              <w:t>646 500</w:t>
            </w:r>
          </w:p>
        </w:tc>
        <w:tc>
          <w:tcPr>
            <w:tcW w:w="1358" w:type="dxa"/>
          </w:tcPr>
          <w:p w:rsidR="00000000" w:rsidRDefault="00000000">
            <w:pPr>
              <w:spacing w:line="320" w:lineRule="exact"/>
              <w:jc w:val="right"/>
              <w:rPr>
                <w:sz w:val="18"/>
              </w:rPr>
            </w:pPr>
            <w:r>
              <w:rPr>
                <w:sz w:val="18"/>
              </w:rPr>
              <w:t>805 366</w:t>
            </w:r>
          </w:p>
        </w:tc>
      </w:tr>
      <w:tr w:rsidR="00000000">
        <w:tblPrEx>
          <w:tblCellMar>
            <w:top w:w="0" w:type="dxa"/>
            <w:bottom w:w="0" w:type="dxa"/>
          </w:tblCellMar>
        </w:tblPrEx>
        <w:tc>
          <w:tcPr>
            <w:tcW w:w="1948" w:type="dxa"/>
          </w:tcPr>
          <w:p w:rsidR="00000000" w:rsidRDefault="00000000">
            <w:pPr>
              <w:spacing w:line="320" w:lineRule="exact"/>
              <w:jc w:val="left"/>
              <w:rPr>
                <w:sz w:val="18"/>
              </w:rPr>
            </w:pPr>
            <w:r>
              <w:rPr>
                <w:rFonts w:hint="eastAsia"/>
                <w:sz w:val="18"/>
              </w:rPr>
              <w:t>培训班次数</w:t>
            </w:r>
          </w:p>
        </w:tc>
        <w:tc>
          <w:tcPr>
            <w:tcW w:w="840" w:type="dxa"/>
          </w:tcPr>
          <w:p w:rsidR="00000000" w:rsidRDefault="00000000">
            <w:pPr>
              <w:spacing w:line="320" w:lineRule="exact"/>
              <w:jc w:val="right"/>
              <w:rPr>
                <w:sz w:val="18"/>
              </w:rPr>
            </w:pPr>
            <w:r>
              <w:rPr>
                <w:sz w:val="18"/>
              </w:rPr>
              <w:t>11 040</w:t>
            </w:r>
          </w:p>
        </w:tc>
        <w:tc>
          <w:tcPr>
            <w:tcW w:w="840" w:type="dxa"/>
          </w:tcPr>
          <w:p w:rsidR="00000000" w:rsidRDefault="00000000">
            <w:pPr>
              <w:spacing w:line="320" w:lineRule="exact"/>
              <w:jc w:val="right"/>
              <w:rPr>
                <w:sz w:val="18"/>
              </w:rPr>
            </w:pPr>
            <w:r>
              <w:rPr>
                <w:sz w:val="18"/>
              </w:rPr>
              <w:t>30 014</w:t>
            </w:r>
          </w:p>
        </w:tc>
        <w:tc>
          <w:tcPr>
            <w:tcW w:w="960" w:type="dxa"/>
          </w:tcPr>
          <w:p w:rsidR="00000000" w:rsidRDefault="00000000">
            <w:pPr>
              <w:spacing w:line="320" w:lineRule="exact"/>
              <w:jc w:val="right"/>
              <w:rPr>
                <w:sz w:val="18"/>
              </w:rPr>
            </w:pPr>
            <w:r>
              <w:rPr>
                <w:sz w:val="18"/>
              </w:rPr>
              <w:t>48 802</w:t>
            </w:r>
          </w:p>
        </w:tc>
        <w:tc>
          <w:tcPr>
            <w:tcW w:w="960" w:type="dxa"/>
          </w:tcPr>
          <w:p w:rsidR="00000000" w:rsidRDefault="00000000">
            <w:pPr>
              <w:spacing w:line="320" w:lineRule="exact"/>
              <w:jc w:val="right"/>
              <w:rPr>
                <w:sz w:val="18"/>
              </w:rPr>
            </w:pPr>
            <w:r>
              <w:rPr>
                <w:sz w:val="18"/>
              </w:rPr>
              <w:t>48 886</w:t>
            </w:r>
          </w:p>
        </w:tc>
        <w:tc>
          <w:tcPr>
            <w:tcW w:w="960" w:type="dxa"/>
          </w:tcPr>
          <w:p w:rsidR="00000000" w:rsidRDefault="00000000">
            <w:pPr>
              <w:spacing w:line="320" w:lineRule="exact"/>
              <w:jc w:val="right"/>
              <w:rPr>
                <w:sz w:val="18"/>
              </w:rPr>
            </w:pPr>
            <w:r>
              <w:rPr>
                <w:sz w:val="18"/>
              </w:rPr>
              <w:t>55 371</w:t>
            </w:r>
          </w:p>
        </w:tc>
        <w:tc>
          <w:tcPr>
            <w:tcW w:w="720" w:type="dxa"/>
          </w:tcPr>
          <w:p w:rsidR="00000000" w:rsidRDefault="00000000">
            <w:pPr>
              <w:spacing w:line="320" w:lineRule="exact"/>
              <w:jc w:val="right"/>
              <w:rPr>
                <w:sz w:val="18"/>
              </w:rPr>
            </w:pPr>
            <w:r>
              <w:rPr>
                <w:sz w:val="18"/>
              </w:rPr>
              <w:t>72 626</w:t>
            </w:r>
          </w:p>
        </w:tc>
        <w:tc>
          <w:tcPr>
            <w:tcW w:w="1361" w:type="dxa"/>
          </w:tcPr>
          <w:p w:rsidR="00000000" w:rsidRDefault="00000000">
            <w:pPr>
              <w:spacing w:line="320" w:lineRule="exact"/>
              <w:jc w:val="right"/>
              <w:rPr>
                <w:sz w:val="18"/>
              </w:rPr>
            </w:pPr>
            <w:r>
              <w:rPr>
                <w:sz w:val="18"/>
              </w:rPr>
              <w:t>60 554</w:t>
            </w:r>
          </w:p>
        </w:tc>
        <w:tc>
          <w:tcPr>
            <w:tcW w:w="1358" w:type="dxa"/>
          </w:tcPr>
          <w:p w:rsidR="00000000" w:rsidRDefault="00000000">
            <w:pPr>
              <w:spacing w:line="320" w:lineRule="exact"/>
              <w:jc w:val="right"/>
              <w:rPr>
                <w:sz w:val="18"/>
              </w:rPr>
            </w:pPr>
            <w:r>
              <w:rPr>
                <w:sz w:val="18"/>
              </w:rPr>
              <w:t>81 061</w:t>
            </w:r>
          </w:p>
        </w:tc>
      </w:tr>
      <w:tr w:rsidR="00000000">
        <w:tblPrEx>
          <w:tblCellMar>
            <w:top w:w="0" w:type="dxa"/>
            <w:bottom w:w="0" w:type="dxa"/>
          </w:tblCellMar>
        </w:tblPrEx>
        <w:tc>
          <w:tcPr>
            <w:tcW w:w="1948" w:type="dxa"/>
          </w:tcPr>
          <w:p w:rsidR="00000000" w:rsidRDefault="00000000">
            <w:pPr>
              <w:spacing w:line="320" w:lineRule="exact"/>
              <w:jc w:val="left"/>
              <w:rPr>
                <w:sz w:val="18"/>
              </w:rPr>
            </w:pPr>
            <w:r>
              <w:rPr>
                <w:rFonts w:hint="eastAsia"/>
                <w:sz w:val="18"/>
              </w:rPr>
              <w:t>参加企业数</w:t>
            </w:r>
          </w:p>
        </w:tc>
        <w:tc>
          <w:tcPr>
            <w:tcW w:w="840" w:type="dxa"/>
          </w:tcPr>
          <w:p w:rsidR="00000000" w:rsidRDefault="00000000">
            <w:pPr>
              <w:spacing w:line="320" w:lineRule="exact"/>
              <w:jc w:val="right"/>
              <w:rPr>
                <w:sz w:val="18"/>
              </w:rPr>
            </w:pPr>
            <w:r>
              <w:rPr>
                <w:sz w:val="18"/>
              </w:rPr>
              <w:t>45 740</w:t>
            </w:r>
          </w:p>
        </w:tc>
        <w:tc>
          <w:tcPr>
            <w:tcW w:w="840" w:type="dxa"/>
          </w:tcPr>
          <w:p w:rsidR="00000000" w:rsidRDefault="00000000">
            <w:pPr>
              <w:spacing w:line="320" w:lineRule="exact"/>
              <w:jc w:val="right"/>
              <w:rPr>
                <w:sz w:val="18"/>
              </w:rPr>
            </w:pPr>
            <w:r>
              <w:rPr>
                <w:sz w:val="18"/>
              </w:rPr>
              <w:t>104 592</w:t>
            </w:r>
          </w:p>
        </w:tc>
        <w:tc>
          <w:tcPr>
            <w:tcW w:w="960" w:type="dxa"/>
          </w:tcPr>
          <w:p w:rsidR="00000000" w:rsidRDefault="00000000">
            <w:pPr>
              <w:spacing w:line="320" w:lineRule="exact"/>
              <w:jc w:val="right"/>
              <w:rPr>
                <w:sz w:val="18"/>
              </w:rPr>
            </w:pPr>
            <w:r>
              <w:rPr>
                <w:sz w:val="18"/>
              </w:rPr>
              <w:t>174 897</w:t>
            </w:r>
          </w:p>
        </w:tc>
        <w:tc>
          <w:tcPr>
            <w:tcW w:w="960" w:type="dxa"/>
          </w:tcPr>
          <w:p w:rsidR="00000000" w:rsidRDefault="00000000">
            <w:pPr>
              <w:spacing w:line="320" w:lineRule="exact"/>
              <w:jc w:val="right"/>
              <w:rPr>
                <w:sz w:val="18"/>
              </w:rPr>
            </w:pPr>
            <w:r>
              <w:rPr>
                <w:sz w:val="18"/>
              </w:rPr>
              <w:t>183 742</w:t>
            </w:r>
          </w:p>
        </w:tc>
        <w:tc>
          <w:tcPr>
            <w:tcW w:w="960" w:type="dxa"/>
          </w:tcPr>
          <w:p w:rsidR="00000000" w:rsidRDefault="00000000">
            <w:pPr>
              <w:spacing w:line="320" w:lineRule="exact"/>
              <w:jc w:val="right"/>
              <w:rPr>
                <w:sz w:val="18"/>
              </w:rPr>
            </w:pPr>
            <w:r>
              <w:rPr>
                <w:sz w:val="18"/>
              </w:rPr>
              <w:t>307 237</w:t>
            </w:r>
          </w:p>
        </w:tc>
        <w:tc>
          <w:tcPr>
            <w:tcW w:w="720" w:type="dxa"/>
          </w:tcPr>
          <w:p w:rsidR="00000000" w:rsidRDefault="00000000">
            <w:pPr>
              <w:spacing w:line="320" w:lineRule="exact"/>
              <w:jc w:val="right"/>
              <w:rPr>
                <w:sz w:val="18"/>
              </w:rPr>
            </w:pPr>
            <w:r>
              <w:rPr>
                <w:sz w:val="18"/>
              </w:rPr>
              <w:t>418 748</w:t>
            </w:r>
          </w:p>
        </w:tc>
        <w:tc>
          <w:tcPr>
            <w:tcW w:w="1361" w:type="dxa"/>
          </w:tcPr>
          <w:p w:rsidR="00000000" w:rsidRDefault="00000000">
            <w:pPr>
              <w:spacing w:line="320" w:lineRule="exact"/>
              <w:jc w:val="right"/>
              <w:rPr>
                <w:sz w:val="18"/>
              </w:rPr>
            </w:pPr>
            <w:r>
              <w:rPr>
                <w:sz w:val="18"/>
              </w:rPr>
              <w:t>326 200</w:t>
            </w:r>
          </w:p>
        </w:tc>
        <w:tc>
          <w:tcPr>
            <w:tcW w:w="1358" w:type="dxa"/>
          </w:tcPr>
          <w:p w:rsidR="00000000" w:rsidRDefault="00000000">
            <w:pPr>
              <w:spacing w:line="320" w:lineRule="exact"/>
              <w:jc w:val="right"/>
              <w:rPr>
                <w:sz w:val="18"/>
              </w:rPr>
            </w:pPr>
            <w:r>
              <w:rPr>
                <w:sz w:val="18"/>
              </w:rPr>
              <w:t>430 479</w:t>
            </w:r>
          </w:p>
        </w:tc>
      </w:tr>
    </w:tbl>
    <w:p w:rsidR="00000000" w:rsidRDefault="00000000">
      <w:pPr>
        <w:spacing w:line="360" w:lineRule="exact"/>
        <w:rPr>
          <w:sz w:val="18"/>
        </w:rPr>
      </w:pPr>
      <w:r>
        <w:rPr>
          <w:rFonts w:hint="eastAsia"/>
          <w:sz w:val="18"/>
        </w:rPr>
        <w:t>资料来源：劳动与社会保险部</w:t>
      </w:r>
    </w:p>
    <w:p w:rsidR="00000000" w:rsidRDefault="00000000">
      <w:pPr>
        <w:spacing w:line="360" w:lineRule="exact"/>
        <w:ind w:firstLine="840"/>
        <w:rPr>
          <w:rFonts w:ascii="SimSun"/>
          <w:sz w:val="18"/>
        </w:rPr>
      </w:pPr>
      <w:r>
        <w:rPr>
          <w:rFonts w:ascii="SimSun"/>
          <w:sz w:val="18"/>
          <w:vertAlign w:val="superscript"/>
        </w:rPr>
        <w:t>1</w:t>
      </w:r>
      <w:r>
        <w:rPr>
          <w:rFonts w:ascii="SimSun"/>
          <w:sz w:val="18"/>
        </w:rPr>
        <w:t xml:space="preserve">  </w:t>
      </w:r>
      <w:r>
        <w:rPr>
          <w:rFonts w:ascii="SimSun" w:hint="eastAsia"/>
          <w:sz w:val="18"/>
        </w:rPr>
        <w:t>估计数字。</w:t>
      </w:r>
    </w:p>
    <w:p w:rsidR="00000000" w:rsidRDefault="00000000">
      <w:pPr>
        <w:spacing w:line="360" w:lineRule="exact"/>
        <w:ind w:firstLine="840"/>
        <w:rPr>
          <w:rFonts w:ascii="SimSun"/>
          <w:sz w:val="18"/>
        </w:rPr>
      </w:pPr>
      <w:r>
        <w:rPr>
          <w:rFonts w:ascii="SimSun" w:hint="eastAsia"/>
          <w:vertAlign w:val="superscript"/>
        </w:rPr>
        <w:t>*</w:t>
      </w:r>
      <w:r>
        <w:rPr>
          <w:rFonts w:ascii="SimSun" w:hint="eastAsia"/>
          <w:sz w:val="18"/>
        </w:rPr>
        <w:t xml:space="preserve">  不掌握按性别统计的信息。</w:t>
      </w:r>
    </w:p>
    <w:p w:rsidR="00000000" w:rsidRDefault="00000000">
      <w:pPr>
        <w:spacing w:before="240" w:after="240" w:line="360" w:lineRule="exact"/>
        <w:ind w:firstLine="425"/>
      </w:pPr>
      <w:r>
        <w:t xml:space="preserve">512.  </w:t>
      </w:r>
      <w:r>
        <w:rPr>
          <w:rFonts w:hint="eastAsia"/>
        </w:rPr>
        <w:t>这一计划的实施，是国际劳工组织办事处、劳动与社会保险部、全国妇女委员会、外交部及其他政府机构、雇主和职工组织、研究机构和高等学府之间合作的成果。在国际上，墨西哥这一行动计划得到了国际劳工组织“为妇女提供更多更好就业”国际计划的支持，该国际计划是国际劳工组织理事会</w:t>
      </w:r>
      <w:r>
        <w:t>1996</w:t>
      </w:r>
      <w:r>
        <w:rPr>
          <w:rFonts w:hint="eastAsia"/>
        </w:rPr>
        <w:t>年</w:t>
      </w:r>
      <w:r>
        <w:t>3</w:t>
      </w:r>
      <w:r>
        <w:rPr>
          <w:rFonts w:hint="eastAsia"/>
        </w:rPr>
        <w:t>月在其第</w:t>
      </w:r>
      <w:r>
        <w:t>265</w:t>
      </w:r>
      <w:r>
        <w:rPr>
          <w:rFonts w:hint="eastAsia"/>
        </w:rPr>
        <w:t>届会议上通过并于</w:t>
      </w:r>
      <w:r>
        <w:t>1997</w:t>
      </w:r>
      <w:r>
        <w:rPr>
          <w:rFonts w:hint="eastAsia"/>
        </w:rPr>
        <w:t>年</w:t>
      </w:r>
      <w:r>
        <w:t>6</w:t>
      </w:r>
      <w:r>
        <w:rPr>
          <w:rFonts w:hint="eastAsia"/>
        </w:rPr>
        <w:t>月付诸实施的。</w:t>
      </w:r>
    </w:p>
    <w:p w:rsidR="00000000" w:rsidRDefault="00000000">
      <w:pPr>
        <w:spacing w:after="240" w:line="360" w:lineRule="exact"/>
        <w:ind w:firstLine="425"/>
      </w:pPr>
      <w:r>
        <w:t xml:space="preserve">513.  </w:t>
      </w:r>
      <w:r>
        <w:rPr>
          <w:rFonts w:hint="eastAsia"/>
        </w:rPr>
        <w:t>为了准备这一全国计划，同时为了发展、推行和跟踪这一计划，已建立三个行动机构，其中的全国协调委员会有非政府组织参加。同时根据国际劳工组织的建议，建立了一个由非政府组织、同业协会和各种公众社团代表组成的“全国妇女纲领”顾问组。</w:t>
      </w:r>
    </w:p>
    <w:p w:rsidR="00000000" w:rsidRDefault="00000000">
      <w:pPr>
        <w:spacing w:after="240" w:line="360" w:lineRule="exact"/>
        <w:ind w:firstLine="425"/>
      </w:pPr>
      <w:r>
        <w:t xml:space="preserve">514.  </w:t>
      </w:r>
      <w:r>
        <w:rPr>
          <w:rFonts w:hint="eastAsia"/>
        </w:rPr>
        <w:t>在此框架内，劳动与社会保险部通过平等和性别总局并与联邦保护劳动检察署协调行动，作出重大努力，通过加强一系列组织机构并开展就业训练以改善妇女工作前途和待遇的办法，来宣传和维护劳动妇女的劳动权。同时着手启发负责执行相应计划的人员增强性别观念。还在两个联邦州推行试点计划，一个以城市非正式部门的女企业主为对象，另一个则针对出口装配行业的女职工。</w:t>
      </w:r>
    </w:p>
    <w:p w:rsidR="00000000" w:rsidRDefault="00000000">
      <w:pPr>
        <w:spacing w:after="240" w:line="360" w:lineRule="exact"/>
        <w:ind w:firstLine="425"/>
      </w:pPr>
      <w:r>
        <w:t xml:space="preserve">515.  </w:t>
      </w:r>
      <w:r>
        <w:rPr>
          <w:rFonts w:hint="eastAsia"/>
        </w:rPr>
        <w:t>在以出口装配行业女职工为对象的计划试点单位科阿韦拉，已有十家装配企业的</w:t>
      </w:r>
      <w:r>
        <w:t>2</w:t>
      </w:r>
      <w:r>
        <w:rPr>
          <w:rFonts w:hint="eastAsia"/>
        </w:rPr>
        <w:t xml:space="preserve"> </w:t>
      </w:r>
      <w:r>
        <w:t>500</w:t>
      </w:r>
      <w:r>
        <w:rPr>
          <w:rFonts w:hint="eastAsia"/>
        </w:rPr>
        <w:t>名劳动妇女受益。在这方面已举办</w:t>
      </w:r>
      <w:r>
        <w:t>102</w:t>
      </w:r>
      <w:r>
        <w:rPr>
          <w:rFonts w:hint="eastAsia"/>
        </w:rPr>
        <w:t>期关于从性别观点出发参与决策的训练班；</w:t>
      </w:r>
      <w:r>
        <w:t>7</w:t>
      </w:r>
      <w:r>
        <w:rPr>
          <w:rFonts w:hint="eastAsia"/>
        </w:rPr>
        <w:t xml:space="preserve"> </w:t>
      </w:r>
      <w:r>
        <w:t>500</w:t>
      </w:r>
      <w:r>
        <w:rPr>
          <w:rFonts w:hint="eastAsia"/>
        </w:rPr>
        <w:t>人</w:t>
      </w:r>
      <w:r>
        <w:t>/</w:t>
      </w:r>
      <w:r>
        <w:rPr>
          <w:rFonts w:hint="eastAsia"/>
        </w:rPr>
        <w:t>时、亦即平均每人</w:t>
      </w:r>
      <w:r>
        <w:t>3</w:t>
      </w:r>
      <w:r>
        <w:rPr>
          <w:rFonts w:hint="eastAsia"/>
        </w:rPr>
        <w:t>小时的短训班；</w:t>
      </w:r>
      <w:r>
        <w:t>102</w:t>
      </w:r>
      <w:r>
        <w:rPr>
          <w:rFonts w:hint="eastAsia"/>
        </w:rPr>
        <w:t>期关于安全与卫生的训练班；同时还围绕从性别观点出发对待个人进步和社会发展的问题，培训企业领导和工会代表（厂长、经理、巡视员、部门主管）</w:t>
      </w:r>
      <w:r>
        <w:t>361</w:t>
      </w:r>
      <w:r>
        <w:rPr>
          <w:rFonts w:hint="eastAsia"/>
        </w:rPr>
        <w:t>人。</w:t>
      </w:r>
    </w:p>
    <w:p w:rsidR="00000000" w:rsidRDefault="00000000">
      <w:pPr>
        <w:spacing w:after="240" w:line="360" w:lineRule="exact"/>
        <w:ind w:firstLine="425"/>
      </w:pPr>
      <w:r>
        <w:t xml:space="preserve">516.  </w:t>
      </w:r>
      <w:r>
        <w:rPr>
          <w:rFonts w:hint="eastAsia"/>
        </w:rPr>
        <w:t>同时还为</w:t>
      </w:r>
      <w:r>
        <w:t>38</w:t>
      </w:r>
      <w:r>
        <w:rPr>
          <w:rFonts w:hint="eastAsia"/>
        </w:rPr>
        <w:t>名联邦和地方的劳工巡视员举办了“性别训练班”。按照前述“父母学校共同努力，为了我们的子女”计划培训了</w:t>
      </w:r>
      <w:r>
        <w:t>2 457</w:t>
      </w:r>
      <w:r>
        <w:rPr>
          <w:rFonts w:hint="eastAsia"/>
        </w:rPr>
        <w:t>名妇女；组成</w:t>
      </w:r>
      <w:r>
        <w:t>4</w:t>
      </w:r>
      <w:r>
        <w:rPr>
          <w:rFonts w:hint="eastAsia"/>
        </w:rPr>
        <w:t>组家属为工作母亲照看女孩和男孩，并为她们开办操行班。这一计划执行的结果是，</w:t>
      </w:r>
      <w:r>
        <w:t>95</w:t>
      </w:r>
      <w:r>
        <w:rPr>
          <w:rFonts w:hint="eastAsia"/>
        </w:rPr>
        <w:t>个家庭在医疗方面得到支持。</w:t>
      </w:r>
    </w:p>
    <w:p w:rsidR="00000000" w:rsidRDefault="00000000">
      <w:pPr>
        <w:spacing w:after="240" w:line="360" w:lineRule="exact"/>
        <w:ind w:firstLine="425"/>
      </w:pPr>
      <w:r>
        <w:t>517.  1995</w:t>
      </w:r>
      <w:r>
        <w:rPr>
          <w:rFonts w:hint="eastAsia"/>
        </w:rPr>
        <w:t>年劳动与社会保险部、公共教育部和劳动资格正常化和授证理事会负责，开始推行“技术教育和培训现代化方案”，其总目的是为改造培训劳动力的各种形式奠定基础，提高培养质量，更好地适应男女劳动者和雇主的需要。</w:t>
      </w:r>
    </w:p>
    <w:p w:rsidR="00000000" w:rsidRDefault="00000000">
      <w:pPr>
        <w:spacing w:after="240" w:line="360" w:lineRule="exact"/>
        <w:ind w:firstLine="425"/>
      </w:pPr>
      <w:r>
        <w:t xml:space="preserve">518.  </w:t>
      </w:r>
      <w:r>
        <w:rPr>
          <w:rFonts w:hint="eastAsia"/>
        </w:rPr>
        <w:t>劳动资格正常化和授证理事会是由企业界、社会界和政府部门三方组成的全国性非盈利组织，其总任务是筹划、推行、发展和加强劳动资格正常化系统和劳动资格评判和授证系统。</w:t>
      </w:r>
    </w:p>
    <w:p w:rsidR="00000000" w:rsidRDefault="00000000">
      <w:pPr>
        <w:spacing w:after="240" w:line="360" w:lineRule="exact"/>
        <w:ind w:firstLine="425"/>
      </w:pPr>
      <w:r>
        <w:t xml:space="preserve">519.  </w:t>
      </w:r>
      <w:r>
        <w:rPr>
          <w:rFonts w:hint="eastAsia"/>
        </w:rPr>
        <w:t>劳动资格正常化系统是劳动资格正常化和授证理事会的“技术教育和培训现代化方案”的组成部分之一，其目的包括制订劳动资格技术标准，以此作为一种工具，用于从生产部门所希望的质量要求出发，按照从事生产所需的知识、本领、熟练度和习惯等综合条件来评定劳动资格。为了保证它的突出作用，劳动资格技术标准由雇主和劳动者共同制订。</w:t>
      </w:r>
    </w:p>
    <w:p w:rsidR="00000000" w:rsidRDefault="00000000">
      <w:pPr>
        <w:spacing w:after="240" w:line="360" w:lineRule="exact"/>
        <w:ind w:firstLine="425"/>
      </w:pPr>
      <w:r>
        <w:t xml:space="preserve">520.  </w:t>
      </w:r>
      <w:r>
        <w:rPr>
          <w:rFonts w:hint="eastAsia"/>
        </w:rPr>
        <w:t>在此背景下，全国妇女委员会促使劳动资格正常和授证理事会建立公众社会服务部门劳动资格正常化委员会、特别是家庭服务分会（因为从事家务劳动的妇女处境特别困难），以减少影响妇女在教育和劳动方面的社会地位落后现象，从而让她们有一个证明其有知识从而在劳动市场得到保护的文件，改善她们的收入。结果是现已通过五项标准证明，其中四项是家庭服务资格标准，一项与美容服务有关，它们是：</w:t>
      </w:r>
    </w:p>
    <w:p w:rsidR="00000000" w:rsidRDefault="00000000">
      <w:pPr>
        <w:spacing w:line="360" w:lineRule="exact"/>
        <w:ind w:firstLine="425"/>
      </w:pPr>
      <w:r>
        <w:t xml:space="preserve">1.  </w:t>
      </w:r>
      <w:r>
        <w:rPr>
          <w:rFonts w:hint="eastAsia"/>
        </w:rPr>
        <w:t>基本清洁服务</w:t>
      </w:r>
    </w:p>
    <w:p w:rsidR="00000000" w:rsidRDefault="00000000">
      <w:pPr>
        <w:spacing w:line="360" w:lineRule="exact"/>
        <w:ind w:firstLine="425"/>
      </w:pPr>
      <w:r>
        <w:t xml:space="preserve">2.  </w:t>
      </w:r>
      <w:r>
        <w:rPr>
          <w:rFonts w:hint="eastAsia"/>
        </w:rPr>
        <w:t>服装洗熨服务</w:t>
      </w:r>
    </w:p>
    <w:p w:rsidR="00000000" w:rsidRDefault="00000000">
      <w:pPr>
        <w:spacing w:line="360" w:lineRule="exact"/>
        <w:ind w:firstLine="425"/>
      </w:pPr>
      <w:r>
        <w:t xml:space="preserve">3.  </w:t>
      </w:r>
      <w:r>
        <w:rPr>
          <w:rFonts w:hint="eastAsia"/>
        </w:rPr>
        <w:t>基本饮食服务</w:t>
      </w:r>
    </w:p>
    <w:p w:rsidR="00000000" w:rsidRDefault="00000000">
      <w:pPr>
        <w:spacing w:line="360" w:lineRule="exact"/>
        <w:ind w:firstLine="425"/>
      </w:pPr>
      <w:r>
        <w:t xml:space="preserve">4.  </w:t>
      </w:r>
      <w:r>
        <w:rPr>
          <w:rFonts w:hint="eastAsia"/>
        </w:rPr>
        <w:t>准备食品（烹饪）</w:t>
      </w:r>
    </w:p>
    <w:p w:rsidR="00000000" w:rsidRDefault="00000000">
      <w:pPr>
        <w:spacing w:after="240" w:line="360" w:lineRule="exact"/>
        <w:ind w:firstLine="425"/>
      </w:pPr>
      <w:r>
        <w:t xml:space="preserve">5.  </w:t>
      </w:r>
      <w:r>
        <w:rPr>
          <w:rFonts w:hint="eastAsia"/>
        </w:rPr>
        <w:t>美发服务</w:t>
      </w:r>
    </w:p>
    <w:p w:rsidR="00000000" w:rsidRDefault="00000000">
      <w:pPr>
        <w:spacing w:after="240" w:line="360" w:lineRule="exact"/>
        <w:ind w:firstLine="425"/>
      </w:pPr>
      <w:r>
        <w:t xml:space="preserve">521.  </w:t>
      </w:r>
      <w:r>
        <w:rPr>
          <w:rFonts w:hint="eastAsia"/>
        </w:rPr>
        <w:t>国家金融局提出和推行的“全面支持微型企业总体计划”调动微型企业女老板的积极性，保证从事投资和企业经营的妇女们在融资、信息、培训和技术扶持方面得到全面的支持，技术扶持应该是适当、可及、充分而及时的。另外还有一些帮助妇女获得袋款和财政支持来发展生产的行动，诸如“农村银行”、“全国社会企业基金会”和“支持妇女企业基金会”（后二者均由社会发展部负责）开展的行动，以及“墨西哥银行农业信托遗产部”、“土著地区基金会”和“全国村社发展信托遗产基金会”通过农民妇女计划开展的行动。这些行动将在本报告关于《公约》第</w:t>
      </w:r>
      <w:r>
        <w:t>13</w:t>
      </w:r>
      <w:r>
        <w:rPr>
          <w:rFonts w:hint="eastAsia"/>
        </w:rPr>
        <w:t>条和第</w:t>
      </w:r>
      <w:r>
        <w:t>14</w:t>
      </w:r>
      <w:r>
        <w:rPr>
          <w:rFonts w:hint="eastAsia"/>
        </w:rPr>
        <w:t>条的章节叙述。</w:t>
      </w:r>
    </w:p>
    <w:p w:rsidR="00000000" w:rsidRDefault="00000000">
      <w:pPr>
        <w:spacing w:after="240" w:line="360" w:lineRule="exact"/>
        <w:ind w:firstLine="425"/>
      </w:pPr>
      <w:r>
        <w:t xml:space="preserve">522.  </w:t>
      </w:r>
      <w:r>
        <w:rPr>
          <w:rFonts w:hint="eastAsia"/>
        </w:rPr>
        <w:t>为了便于残疾妇女找工作并作为“恢复劳动能力、培训和劳动分会”所开展活动的一部分，全国家庭整体发展系统于</w:t>
      </w:r>
      <w:r>
        <w:t>1995</w:t>
      </w:r>
      <w:r>
        <w:rPr>
          <w:rFonts w:hint="eastAsia"/>
        </w:rPr>
        <w:t>年开始一项称为“残疾人劳动就业代办所”的服务，提供指导技能培训和劳动就业以及有效咨询等服务。</w:t>
      </w:r>
    </w:p>
    <w:p w:rsidR="00000000" w:rsidRDefault="00000000">
      <w:pPr>
        <w:spacing w:after="240" w:line="360" w:lineRule="exact"/>
        <w:ind w:firstLine="425"/>
      </w:pPr>
      <w:r>
        <w:br w:type="page"/>
        <w:t xml:space="preserve">523.  </w:t>
      </w:r>
      <w:r>
        <w:rPr>
          <w:rFonts w:hint="eastAsia"/>
        </w:rPr>
        <w:t>全国老龄协会也在推行一项促进第三年龄的人在劳动方面享有平等机会和重新安置年长妇女从事有报酬活动的计划，为此它已建立一个雇主和求职者资料库。</w:t>
      </w:r>
      <w:r>
        <w:t>1998</w:t>
      </w:r>
      <w:r>
        <w:rPr>
          <w:rFonts w:hint="eastAsia"/>
        </w:rPr>
        <w:t>年，全国老龄协会的劳动交易所收到</w:t>
      </w:r>
      <w:r>
        <w:t>384</w:t>
      </w:r>
      <w:r>
        <w:rPr>
          <w:rFonts w:hint="eastAsia"/>
        </w:rPr>
        <w:t>名妇女的申请，为其中</w:t>
      </w:r>
      <w:r>
        <w:t>353</w:t>
      </w:r>
      <w:r>
        <w:rPr>
          <w:rFonts w:hint="eastAsia"/>
        </w:rPr>
        <w:t>名妇女介绍了工作，占申请人总数</w:t>
      </w:r>
      <w:r>
        <w:t>92%</w:t>
      </w:r>
      <w:r>
        <w:rPr>
          <w:rFonts w:hint="eastAsia"/>
        </w:rPr>
        <w:t>。全国老龄协会还推行了业余劳动就业训练计划。</w:t>
      </w:r>
    </w:p>
    <w:p w:rsidR="00000000" w:rsidRDefault="00000000">
      <w:pPr>
        <w:spacing w:after="240" w:line="360" w:lineRule="exact"/>
        <w:ind w:firstLine="425"/>
      </w:pPr>
      <w:r>
        <w:t xml:space="preserve">524.  </w:t>
      </w:r>
      <w:r>
        <w:rPr>
          <w:rFonts w:hint="eastAsia"/>
        </w:rPr>
        <w:t>本报告其他章节提供了关于妇女劳动权的立法改革的信息。</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12</w:t>
      </w:r>
      <w:r>
        <w:rPr>
          <w:rFonts w:ascii="SimHei" w:eastAsia="SimHei" w:hint="eastAsia"/>
          <w:sz w:val="24"/>
        </w:rPr>
        <w:t>条</w:t>
      </w:r>
    </w:p>
    <w:p w:rsidR="00000000" w:rsidRDefault="00000000">
      <w:pPr>
        <w:spacing w:after="240" w:line="360" w:lineRule="exact"/>
        <w:rPr>
          <w:rFonts w:ascii="SimHei" w:eastAsia="SimHei"/>
        </w:rPr>
      </w:pPr>
      <w:r>
        <w:rPr>
          <w:rFonts w:ascii="SimHei" w:eastAsia="SimHei" w:hint="eastAsia"/>
        </w:rPr>
        <w:t>妇女的健康</w:t>
      </w:r>
    </w:p>
    <w:p w:rsidR="00000000" w:rsidRDefault="00000000">
      <w:pPr>
        <w:spacing w:after="240" w:line="360" w:lineRule="exact"/>
        <w:ind w:firstLine="425"/>
      </w:pPr>
      <w:r>
        <w:t xml:space="preserve">525.  </w:t>
      </w:r>
      <w:r>
        <w:rPr>
          <w:rFonts w:hint="eastAsia"/>
        </w:rPr>
        <w:t>近几年来在卫生部门进行了深刻的改革，以保障人们能够普遍接受越来越广泛的完整而优质的服务。</w:t>
      </w:r>
    </w:p>
    <w:p w:rsidR="00000000" w:rsidRDefault="00000000">
      <w:pPr>
        <w:spacing w:after="240" w:line="360" w:lineRule="exact"/>
        <w:ind w:firstLine="425"/>
      </w:pPr>
      <w:r>
        <w:t xml:space="preserve">526.  </w:t>
      </w:r>
      <w:r>
        <w:rPr>
          <w:rFonts w:hint="eastAsia"/>
        </w:rPr>
        <w:t>据全国人口理事会估计，总的预期寿命为</w:t>
      </w:r>
      <w:r>
        <w:t>75.35</w:t>
      </w:r>
      <w:r>
        <w:rPr>
          <w:rFonts w:hint="eastAsia"/>
        </w:rPr>
        <w:t>岁（男</w:t>
      </w:r>
      <w:r>
        <w:t>73.1</w:t>
      </w:r>
      <w:r>
        <w:rPr>
          <w:rFonts w:hint="eastAsia"/>
        </w:rPr>
        <w:t>岁，女</w:t>
      </w:r>
      <w:r>
        <w:t>77.6</w:t>
      </w:r>
      <w:r>
        <w:rPr>
          <w:rFonts w:hint="eastAsia"/>
        </w:rPr>
        <w:t>岁）。尽管取得这么大的成果，在多种居民群体之间还存在巨大的差距，这与发展不平衡有着密切的联系。</w:t>
      </w:r>
    </w:p>
    <w:p w:rsidR="00000000" w:rsidRDefault="00000000">
      <w:pPr>
        <w:spacing w:after="240" w:line="360" w:lineRule="exact"/>
        <w:ind w:firstLine="425"/>
      </w:pPr>
      <w:r>
        <w:t xml:space="preserve">527.  </w:t>
      </w:r>
      <w:r>
        <w:rPr>
          <w:rFonts w:hint="eastAsia"/>
        </w:rPr>
        <w:t>在死亡率降低的同时，墨西哥居民的流行病情况也随之发生了迅速变化，因传染患病而死亡的人数减少，因非传染病而死亡的人数相对增多。</w:t>
      </w:r>
    </w:p>
    <w:p w:rsidR="00000000" w:rsidRDefault="00000000">
      <w:pPr>
        <w:spacing w:after="240" w:line="360" w:lineRule="exact"/>
        <w:ind w:firstLine="425"/>
      </w:pPr>
      <w:r>
        <w:t xml:space="preserve">528.  </w:t>
      </w:r>
      <w:r>
        <w:rPr>
          <w:rFonts w:hint="eastAsia"/>
        </w:rPr>
        <w:t>这些疾病中突出的是心脏病、恶性肿瘤和糖尿病，</w:t>
      </w:r>
      <w:r>
        <w:t>1998</w:t>
      </w:r>
      <w:r>
        <w:rPr>
          <w:rFonts w:hint="eastAsia"/>
        </w:rPr>
        <w:t>年居前三位，在每十万居民中分别占</w:t>
      </w:r>
      <w:r>
        <w:t>71.1</w:t>
      </w:r>
      <w:r>
        <w:rPr>
          <w:rFonts w:hint="eastAsia"/>
        </w:rPr>
        <w:t>、</w:t>
      </w:r>
      <w:r>
        <w:t>54.4</w:t>
      </w:r>
      <w:r>
        <w:rPr>
          <w:rFonts w:hint="eastAsia"/>
        </w:rPr>
        <w:t>和</w:t>
      </w:r>
      <w:r>
        <w:t>43.3</w:t>
      </w:r>
      <w:r>
        <w:rPr>
          <w:rFonts w:hint="eastAsia"/>
        </w:rPr>
        <w:t>人。突出的是在心脏病患者中，男人死亡率（</w:t>
      </w:r>
      <w:r>
        <w:t>72.3/100000</w:t>
      </w:r>
      <w:r>
        <w:rPr>
          <w:rFonts w:hint="eastAsia"/>
        </w:rPr>
        <w:t>）稍高于女性（</w:t>
      </w:r>
      <w:r>
        <w:t>69.82/100000)</w:t>
      </w:r>
      <w:r>
        <w:rPr>
          <w:rFonts w:hint="eastAsia"/>
        </w:rPr>
        <w:t>，而在恶性肿瘤和糖尿病患者中，女性死亡率（分别为</w:t>
      </w:r>
      <w:r>
        <w:t>56.40</w:t>
      </w:r>
      <w:r>
        <w:rPr>
          <w:rFonts w:hint="eastAsia"/>
        </w:rPr>
        <w:t>和</w:t>
      </w:r>
      <w:r>
        <w:t>47.65/100000</w:t>
      </w:r>
      <w:r>
        <w:rPr>
          <w:rFonts w:hint="eastAsia"/>
        </w:rPr>
        <w:t>）则高于男性（</w:t>
      </w:r>
      <w:r>
        <w:t>52.55</w:t>
      </w:r>
      <w:r>
        <w:rPr>
          <w:rFonts w:hint="eastAsia"/>
        </w:rPr>
        <w:t>和</w:t>
      </w:r>
      <w:r>
        <w:t>38.86/100000</w:t>
      </w:r>
      <w:r>
        <w:rPr>
          <w:rFonts w:hint="eastAsia"/>
        </w:rPr>
        <w:t>）。最近几年仍保持着这种趋势，可以从因心脏病而死亡的初步统计人数看出来，</w:t>
      </w:r>
      <w:r>
        <w:t>1999</w:t>
      </w:r>
      <w:r>
        <w:rPr>
          <w:rFonts w:hint="eastAsia"/>
        </w:rPr>
        <w:t>年为每</w:t>
      </w:r>
      <w:r>
        <w:t>100000</w:t>
      </w:r>
      <w:r>
        <w:rPr>
          <w:rFonts w:hint="eastAsia"/>
        </w:rPr>
        <w:t>居民中</w:t>
      </w:r>
      <w:r>
        <w:t>69.61</w:t>
      </w:r>
      <w:r>
        <w:rPr>
          <w:rFonts w:hint="eastAsia"/>
        </w:rPr>
        <w:t>人，</w:t>
      </w:r>
      <w:r>
        <w:t>2000</w:t>
      </w:r>
      <w:r>
        <w:rPr>
          <w:rFonts w:hint="eastAsia"/>
        </w:rPr>
        <w:t>年估计为</w:t>
      </w:r>
      <w:r>
        <w:t>70.89</w:t>
      </w:r>
      <w:r>
        <w:rPr>
          <w:rFonts w:hint="eastAsia"/>
        </w:rPr>
        <w:t>人。</w:t>
      </w:r>
    </w:p>
    <w:p w:rsidR="00000000" w:rsidRDefault="00000000">
      <w:pPr>
        <w:spacing w:after="240" w:line="360" w:lineRule="exact"/>
        <w:ind w:firstLine="425"/>
      </w:pPr>
      <w:r>
        <w:t xml:space="preserve">529.  </w:t>
      </w:r>
      <w:r>
        <w:rPr>
          <w:rFonts w:hint="eastAsia"/>
        </w:rPr>
        <w:t>儿童死亡率的降低大大促进了居民预期寿命的提高。据全国人口理事会估计，</w:t>
      </w:r>
      <w:r>
        <w:t>2000</w:t>
      </w:r>
      <w:r>
        <w:rPr>
          <w:rFonts w:hint="eastAsia"/>
        </w:rPr>
        <w:t>年每一千个活产婴儿中不满一岁而夭折的约为</w:t>
      </w:r>
      <w:r>
        <w:t>24.93</w:t>
      </w:r>
      <w:r>
        <w:rPr>
          <w:rFonts w:hint="eastAsia"/>
        </w:rPr>
        <w:t>人，亦即比</w:t>
      </w:r>
      <w:r>
        <w:t>1994</w:t>
      </w:r>
      <w:r>
        <w:rPr>
          <w:rFonts w:hint="eastAsia"/>
        </w:rPr>
        <w:t>年登记的死亡率（</w:t>
      </w:r>
      <w:r>
        <w:t>31.4/1000</w:t>
      </w:r>
      <w:r>
        <w:rPr>
          <w:rFonts w:hint="eastAsia"/>
        </w:rPr>
        <w:t>）减少</w:t>
      </w:r>
      <w:r>
        <w:t>20%</w:t>
      </w:r>
      <w:r>
        <w:rPr>
          <w:rFonts w:hint="eastAsia"/>
        </w:rPr>
        <w:t>。</w:t>
      </w:r>
    </w:p>
    <w:p w:rsidR="00000000" w:rsidRDefault="00000000">
      <w:pPr>
        <w:spacing w:after="240" w:line="360" w:lineRule="exact"/>
        <w:jc w:val="center"/>
        <w:rPr>
          <w:rFonts w:ascii="SimHei" w:eastAsia="SimHei"/>
        </w:rPr>
      </w:pPr>
      <w:r>
        <w:rPr>
          <w:rFonts w:ascii="SimHei" w:eastAsia="SimHei" w:hint="eastAsia"/>
        </w:rPr>
        <w:t>妇女全面保健的主要计划和服务</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rPr>
          <w:rFonts w:hint="eastAsia"/>
        </w:rPr>
      </w:pPr>
      <w:r>
        <w:rPr>
          <w:rFonts w:hint="eastAsia"/>
        </w:rPr>
        <w:t>通过扩大覆盖面战略而推行的整套基本保健服务（包括预防医疗、改善营养和生殖保健）计划</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pPr>
      <w:r>
        <w:rPr>
          <w:rFonts w:hint="eastAsia"/>
        </w:rPr>
        <w:t>全国生殖保健计划</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pPr>
      <w:r>
        <w:rPr>
          <w:rFonts w:hint="eastAsia"/>
        </w:rPr>
        <w:t>全国生殖保健和计划生育计划</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pPr>
      <w:r>
        <w:rPr>
          <w:rFonts w:hint="eastAsia"/>
        </w:rPr>
        <w:t>全国预防和控制宫颈癌计划</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pPr>
      <w:r>
        <w:rPr>
          <w:rFonts w:hint="eastAsia"/>
        </w:rPr>
        <w:t>全国妇女保健手册</w:t>
      </w:r>
    </w:p>
    <w:p w:rsidR="00000000" w:rsidRDefault="00000000">
      <w:pPr>
        <w:numPr>
          <w:ilvl w:val="0"/>
          <w:numId w:val="26"/>
        </w:numPr>
        <w:pBdr>
          <w:top w:val="single" w:sz="18" w:space="1" w:color="auto"/>
          <w:left w:val="single" w:sz="18" w:space="4" w:color="auto"/>
          <w:bottom w:val="single" w:sz="18" w:space="1" w:color="auto"/>
          <w:right w:val="single" w:sz="18" w:space="4" w:color="auto"/>
        </w:pBdr>
        <w:tabs>
          <w:tab w:val="clear" w:pos="1211"/>
          <w:tab w:val="num" w:pos="0"/>
        </w:tabs>
        <w:spacing w:line="360" w:lineRule="exact"/>
        <w:ind w:left="0" w:firstLine="425"/>
      </w:pPr>
      <w:r>
        <w:rPr>
          <w:rFonts w:hint="eastAsia"/>
        </w:rPr>
        <w:t>儿童和母亲之友医院计划</w:t>
      </w:r>
    </w:p>
    <w:p w:rsidR="00000000" w:rsidRDefault="00000000">
      <w:pPr>
        <w:spacing w:after="240" w:line="360" w:lineRule="exact"/>
        <w:jc w:val="center"/>
        <w:rPr>
          <w:rFonts w:ascii="SimHei" w:eastAsia="SimHei"/>
        </w:rPr>
      </w:pPr>
      <w:r>
        <w:rPr>
          <w:rFonts w:ascii="SimHei" w:eastAsia="SimHei"/>
        </w:rPr>
        <w:br w:type="page"/>
        <w:t>1998</w:t>
      </w:r>
      <w:r>
        <w:rPr>
          <w:rFonts w:ascii="SimHei" w:eastAsia="SimHei" w:hint="eastAsia"/>
        </w:rPr>
        <w:t>年按性别统计的部分死亡原因</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3144"/>
        <w:gridCol w:w="3144"/>
      </w:tblGrid>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原因</w:t>
            </w:r>
          </w:p>
        </w:tc>
        <w:tc>
          <w:tcPr>
            <w:tcW w:w="3144" w:type="dxa"/>
          </w:tcPr>
          <w:p w:rsidR="00000000" w:rsidRDefault="00000000">
            <w:pPr>
              <w:spacing w:line="360" w:lineRule="exact"/>
              <w:jc w:val="center"/>
              <w:rPr>
                <w:sz w:val="18"/>
              </w:rPr>
            </w:pPr>
            <w:r>
              <w:rPr>
                <w:rFonts w:hint="eastAsia"/>
                <w:sz w:val="18"/>
              </w:rPr>
              <w:t>绝对数</w:t>
            </w:r>
          </w:p>
        </w:tc>
        <w:tc>
          <w:tcPr>
            <w:tcW w:w="3144" w:type="dxa"/>
          </w:tcPr>
          <w:p w:rsidR="00000000" w:rsidRDefault="00000000">
            <w:pPr>
              <w:spacing w:line="360" w:lineRule="exact"/>
              <w:jc w:val="center"/>
              <w:rPr>
                <w:sz w:val="18"/>
              </w:rPr>
            </w:pPr>
            <w:r>
              <w:rPr>
                <w:rFonts w:hint="eastAsia"/>
                <w:sz w:val="18"/>
              </w:rPr>
              <w:t>百分比</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男性</w:t>
            </w:r>
          </w:p>
        </w:tc>
        <w:tc>
          <w:tcPr>
            <w:tcW w:w="3144" w:type="dxa"/>
          </w:tcPr>
          <w:p w:rsidR="00000000" w:rsidRDefault="00000000">
            <w:pPr>
              <w:spacing w:line="360" w:lineRule="exact"/>
              <w:ind w:right="1316"/>
              <w:jc w:val="right"/>
              <w:rPr>
                <w:sz w:val="18"/>
              </w:rPr>
            </w:pPr>
            <w:r>
              <w:rPr>
                <w:sz w:val="18"/>
              </w:rPr>
              <w:t>247 082</w:t>
            </w:r>
          </w:p>
        </w:tc>
        <w:tc>
          <w:tcPr>
            <w:tcW w:w="3144" w:type="dxa"/>
          </w:tcPr>
          <w:p w:rsidR="00000000" w:rsidRDefault="00000000">
            <w:pPr>
              <w:spacing w:line="360" w:lineRule="exact"/>
              <w:ind w:right="1340"/>
              <w:jc w:val="right"/>
              <w:rPr>
                <w:sz w:val="18"/>
              </w:rPr>
            </w:pPr>
            <w:r>
              <w:rPr>
                <w:sz w:val="18"/>
              </w:rPr>
              <w:t>100.0</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心脏病</w:t>
            </w:r>
          </w:p>
        </w:tc>
        <w:tc>
          <w:tcPr>
            <w:tcW w:w="3144" w:type="dxa"/>
          </w:tcPr>
          <w:p w:rsidR="00000000" w:rsidRDefault="00000000">
            <w:pPr>
              <w:spacing w:line="360" w:lineRule="exact"/>
              <w:ind w:right="1316"/>
              <w:jc w:val="right"/>
              <w:rPr>
                <w:sz w:val="18"/>
              </w:rPr>
            </w:pPr>
            <w:r>
              <w:rPr>
                <w:sz w:val="18"/>
              </w:rPr>
              <w:t>30 574</w:t>
            </w:r>
          </w:p>
        </w:tc>
        <w:tc>
          <w:tcPr>
            <w:tcW w:w="3144" w:type="dxa"/>
          </w:tcPr>
          <w:p w:rsidR="00000000" w:rsidRDefault="00000000">
            <w:pPr>
              <w:spacing w:line="360" w:lineRule="exact"/>
              <w:ind w:right="1340"/>
              <w:jc w:val="right"/>
              <w:rPr>
                <w:sz w:val="18"/>
              </w:rPr>
            </w:pPr>
            <w:r>
              <w:rPr>
                <w:sz w:val="18"/>
              </w:rPr>
              <w:t>12.4</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事故</w:t>
            </w:r>
          </w:p>
        </w:tc>
        <w:tc>
          <w:tcPr>
            <w:tcW w:w="3144" w:type="dxa"/>
          </w:tcPr>
          <w:p w:rsidR="00000000" w:rsidRDefault="00000000">
            <w:pPr>
              <w:spacing w:line="360" w:lineRule="exact"/>
              <w:ind w:right="1316"/>
              <w:jc w:val="right"/>
              <w:rPr>
                <w:sz w:val="18"/>
              </w:rPr>
            </w:pPr>
            <w:r>
              <w:rPr>
                <w:sz w:val="18"/>
              </w:rPr>
              <w:t>25 296</w:t>
            </w:r>
          </w:p>
        </w:tc>
        <w:tc>
          <w:tcPr>
            <w:tcW w:w="3144" w:type="dxa"/>
          </w:tcPr>
          <w:p w:rsidR="00000000" w:rsidRDefault="00000000">
            <w:pPr>
              <w:spacing w:line="360" w:lineRule="exact"/>
              <w:ind w:right="1340"/>
              <w:jc w:val="right"/>
              <w:rPr>
                <w:sz w:val="18"/>
              </w:rPr>
            </w:pPr>
            <w:r>
              <w:rPr>
                <w:sz w:val="18"/>
              </w:rPr>
              <w:t>10.2</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恶性肿瘤</w:t>
            </w:r>
          </w:p>
        </w:tc>
        <w:tc>
          <w:tcPr>
            <w:tcW w:w="3144" w:type="dxa"/>
          </w:tcPr>
          <w:p w:rsidR="00000000" w:rsidRDefault="00000000">
            <w:pPr>
              <w:spacing w:line="360" w:lineRule="exact"/>
              <w:ind w:right="1316"/>
              <w:jc w:val="right"/>
              <w:rPr>
                <w:sz w:val="18"/>
              </w:rPr>
            </w:pPr>
            <w:r>
              <w:rPr>
                <w:sz w:val="18"/>
              </w:rPr>
              <w:t>25 145</w:t>
            </w:r>
          </w:p>
        </w:tc>
        <w:tc>
          <w:tcPr>
            <w:tcW w:w="3144" w:type="dxa"/>
          </w:tcPr>
          <w:p w:rsidR="00000000" w:rsidRDefault="00000000">
            <w:pPr>
              <w:spacing w:line="360" w:lineRule="exact"/>
              <w:ind w:right="1340"/>
              <w:jc w:val="right"/>
              <w:rPr>
                <w:sz w:val="18"/>
              </w:rPr>
            </w:pPr>
            <w:r>
              <w:rPr>
                <w:sz w:val="18"/>
              </w:rPr>
              <w:t>10.2</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肝硬变和其他慢性肝病</w:t>
            </w:r>
          </w:p>
        </w:tc>
        <w:tc>
          <w:tcPr>
            <w:tcW w:w="3144" w:type="dxa"/>
          </w:tcPr>
          <w:p w:rsidR="00000000" w:rsidRDefault="00000000">
            <w:pPr>
              <w:spacing w:line="360" w:lineRule="exact"/>
              <w:ind w:right="1316"/>
              <w:jc w:val="right"/>
              <w:rPr>
                <w:sz w:val="18"/>
              </w:rPr>
            </w:pPr>
            <w:r>
              <w:rPr>
                <w:sz w:val="18"/>
              </w:rPr>
              <w:t>19 710</w:t>
            </w:r>
          </w:p>
        </w:tc>
        <w:tc>
          <w:tcPr>
            <w:tcW w:w="3144" w:type="dxa"/>
          </w:tcPr>
          <w:p w:rsidR="00000000" w:rsidRDefault="00000000">
            <w:pPr>
              <w:spacing w:line="360" w:lineRule="exact"/>
              <w:ind w:right="1340"/>
              <w:jc w:val="right"/>
              <w:rPr>
                <w:sz w:val="18"/>
              </w:rPr>
            </w:pPr>
            <w:r>
              <w:rPr>
                <w:sz w:val="18"/>
              </w:rPr>
              <w:t>8.0</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糖尿病</w:t>
            </w:r>
          </w:p>
        </w:tc>
        <w:tc>
          <w:tcPr>
            <w:tcW w:w="3144" w:type="dxa"/>
          </w:tcPr>
          <w:p w:rsidR="00000000" w:rsidRDefault="00000000">
            <w:pPr>
              <w:spacing w:line="360" w:lineRule="exact"/>
              <w:ind w:right="1316"/>
              <w:jc w:val="right"/>
              <w:rPr>
                <w:sz w:val="18"/>
              </w:rPr>
            </w:pPr>
            <w:r>
              <w:rPr>
                <w:sz w:val="18"/>
              </w:rPr>
              <w:t>17 365</w:t>
            </w:r>
          </w:p>
        </w:tc>
        <w:tc>
          <w:tcPr>
            <w:tcW w:w="3144" w:type="dxa"/>
          </w:tcPr>
          <w:p w:rsidR="00000000" w:rsidRDefault="00000000">
            <w:pPr>
              <w:spacing w:line="360" w:lineRule="exact"/>
              <w:ind w:right="1340"/>
              <w:jc w:val="right"/>
              <w:rPr>
                <w:sz w:val="18"/>
              </w:rPr>
            </w:pPr>
            <w:r>
              <w:rPr>
                <w:sz w:val="18"/>
              </w:rPr>
              <w:t>7.0</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某些源于围产期的感染</w:t>
            </w:r>
          </w:p>
        </w:tc>
        <w:tc>
          <w:tcPr>
            <w:tcW w:w="3144" w:type="dxa"/>
          </w:tcPr>
          <w:p w:rsidR="00000000" w:rsidRDefault="00000000">
            <w:pPr>
              <w:spacing w:line="360" w:lineRule="exact"/>
              <w:ind w:right="1316"/>
              <w:jc w:val="right"/>
              <w:rPr>
                <w:sz w:val="18"/>
              </w:rPr>
            </w:pPr>
            <w:r>
              <w:rPr>
                <w:sz w:val="18"/>
              </w:rPr>
              <w:t>11 201</w:t>
            </w:r>
          </w:p>
        </w:tc>
        <w:tc>
          <w:tcPr>
            <w:tcW w:w="3144" w:type="dxa"/>
          </w:tcPr>
          <w:p w:rsidR="00000000" w:rsidRDefault="00000000">
            <w:pPr>
              <w:spacing w:line="360" w:lineRule="exact"/>
              <w:ind w:right="1340"/>
              <w:jc w:val="right"/>
              <w:rPr>
                <w:sz w:val="18"/>
              </w:rPr>
            </w:pPr>
            <w:r>
              <w:rPr>
                <w:sz w:val="18"/>
              </w:rPr>
              <w:t>4.5</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凶杀和他人故意伤害</w:t>
            </w:r>
          </w:p>
        </w:tc>
        <w:tc>
          <w:tcPr>
            <w:tcW w:w="3144" w:type="dxa"/>
          </w:tcPr>
          <w:p w:rsidR="00000000" w:rsidRDefault="00000000">
            <w:pPr>
              <w:spacing w:line="360" w:lineRule="exact"/>
              <w:ind w:right="1316"/>
              <w:jc w:val="right"/>
              <w:rPr>
                <w:sz w:val="18"/>
              </w:rPr>
            </w:pPr>
            <w:r>
              <w:rPr>
                <w:sz w:val="18"/>
              </w:rPr>
              <w:t>10 591</w:t>
            </w:r>
          </w:p>
        </w:tc>
        <w:tc>
          <w:tcPr>
            <w:tcW w:w="3144" w:type="dxa"/>
          </w:tcPr>
          <w:p w:rsidR="00000000" w:rsidRDefault="00000000">
            <w:pPr>
              <w:spacing w:line="360" w:lineRule="exact"/>
              <w:ind w:right="1340"/>
              <w:jc w:val="right"/>
              <w:rPr>
                <w:sz w:val="18"/>
              </w:rPr>
            </w:pPr>
            <w:r>
              <w:rPr>
                <w:sz w:val="18"/>
              </w:rPr>
              <w:t>4.3</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其他原因</w:t>
            </w:r>
          </w:p>
        </w:tc>
        <w:tc>
          <w:tcPr>
            <w:tcW w:w="3144" w:type="dxa"/>
          </w:tcPr>
          <w:p w:rsidR="00000000" w:rsidRDefault="00000000">
            <w:pPr>
              <w:spacing w:line="360" w:lineRule="exact"/>
              <w:ind w:right="1316"/>
              <w:jc w:val="right"/>
              <w:rPr>
                <w:sz w:val="18"/>
              </w:rPr>
            </w:pPr>
            <w:r>
              <w:rPr>
                <w:sz w:val="18"/>
              </w:rPr>
              <w:t>107 209</w:t>
            </w:r>
          </w:p>
        </w:tc>
        <w:tc>
          <w:tcPr>
            <w:tcW w:w="3144" w:type="dxa"/>
          </w:tcPr>
          <w:p w:rsidR="00000000" w:rsidRDefault="00000000">
            <w:pPr>
              <w:spacing w:line="360" w:lineRule="exact"/>
              <w:ind w:right="1340"/>
              <w:jc w:val="right"/>
              <w:rPr>
                <w:sz w:val="18"/>
              </w:rPr>
            </w:pPr>
            <w:r>
              <w:rPr>
                <w:sz w:val="18"/>
              </w:rPr>
              <w:t>43.4</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女性</w:t>
            </w:r>
          </w:p>
        </w:tc>
        <w:tc>
          <w:tcPr>
            <w:tcW w:w="3144" w:type="dxa"/>
          </w:tcPr>
          <w:p w:rsidR="00000000" w:rsidRDefault="00000000">
            <w:pPr>
              <w:spacing w:line="360" w:lineRule="exact"/>
              <w:ind w:right="1316"/>
              <w:jc w:val="right"/>
              <w:rPr>
                <w:sz w:val="18"/>
              </w:rPr>
            </w:pPr>
            <w:r>
              <w:rPr>
                <w:sz w:val="18"/>
              </w:rPr>
              <w:t>194 502</w:t>
            </w:r>
          </w:p>
        </w:tc>
        <w:tc>
          <w:tcPr>
            <w:tcW w:w="3144" w:type="dxa"/>
          </w:tcPr>
          <w:p w:rsidR="00000000" w:rsidRDefault="00000000">
            <w:pPr>
              <w:spacing w:line="360" w:lineRule="exact"/>
              <w:ind w:right="1340"/>
              <w:jc w:val="right"/>
              <w:rPr>
                <w:sz w:val="18"/>
              </w:rPr>
            </w:pPr>
            <w:r>
              <w:rPr>
                <w:sz w:val="18"/>
              </w:rPr>
              <w:t>100.0</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心脏病</w:t>
            </w:r>
          </w:p>
        </w:tc>
        <w:tc>
          <w:tcPr>
            <w:tcW w:w="3144" w:type="dxa"/>
          </w:tcPr>
          <w:p w:rsidR="00000000" w:rsidRDefault="00000000">
            <w:pPr>
              <w:spacing w:line="360" w:lineRule="exact"/>
              <w:ind w:right="1316"/>
              <w:jc w:val="right"/>
              <w:rPr>
                <w:sz w:val="18"/>
              </w:rPr>
            </w:pPr>
            <w:r>
              <w:rPr>
                <w:sz w:val="18"/>
              </w:rPr>
              <w:t>30 520</w:t>
            </w:r>
          </w:p>
        </w:tc>
        <w:tc>
          <w:tcPr>
            <w:tcW w:w="3144" w:type="dxa"/>
          </w:tcPr>
          <w:p w:rsidR="00000000" w:rsidRDefault="00000000">
            <w:pPr>
              <w:spacing w:line="360" w:lineRule="exact"/>
              <w:ind w:right="1340"/>
              <w:jc w:val="right"/>
              <w:rPr>
                <w:sz w:val="18"/>
              </w:rPr>
            </w:pPr>
            <w:r>
              <w:rPr>
                <w:sz w:val="18"/>
              </w:rPr>
              <w:t>15.7</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恶性肿瘤</w:t>
            </w:r>
          </w:p>
        </w:tc>
        <w:tc>
          <w:tcPr>
            <w:tcW w:w="3144" w:type="dxa"/>
          </w:tcPr>
          <w:p w:rsidR="00000000" w:rsidRDefault="00000000">
            <w:pPr>
              <w:spacing w:line="360" w:lineRule="exact"/>
              <w:ind w:right="1316"/>
              <w:jc w:val="right"/>
              <w:rPr>
                <w:sz w:val="18"/>
              </w:rPr>
            </w:pPr>
            <w:r>
              <w:rPr>
                <w:sz w:val="18"/>
              </w:rPr>
              <w:t>27 448</w:t>
            </w:r>
          </w:p>
        </w:tc>
        <w:tc>
          <w:tcPr>
            <w:tcW w:w="3144" w:type="dxa"/>
          </w:tcPr>
          <w:p w:rsidR="00000000" w:rsidRDefault="00000000">
            <w:pPr>
              <w:spacing w:line="360" w:lineRule="exact"/>
              <w:ind w:right="1340"/>
              <w:jc w:val="right"/>
              <w:rPr>
                <w:sz w:val="18"/>
              </w:rPr>
            </w:pPr>
            <w:r>
              <w:rPr>
                <w:sz w:val="18"/>
              </w:rPr>
              <w:t>14.1</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糖尿病</w:t>
            </w:r>
          </w:p>
        </w:tc>
        <w:tc>
          <w:tcPr>
            <w:tcW w:w="3144" w:type="dxa"/>
          </w:tcPr>
          <w:p w:rsidR="00000000" w:rsidRDefault="00000000">
            <w:pPr>
              <w:spacing w:line="360" w:lineRule="exact"/>
              <w:ind w:right="1316"/>
              <w:jc w:val="right"/>
              <w:rPr>
                <w:sz w:val="18"/>
              </w:rPr>
            </w:pPr>
            <w:r>
              <w:rPr>
                <w:sz w:val="18"/>
              </w:rPr>
              <w:t>22 031</w:t>
            </w:r>
          </w:p>
        </w:tc>
        <w:tc>
          <w:tcPr>
            <w:tcW w:w="3144" w:type="dxa"/>
          </w:tcPr>
          <w:p w:rsidR="00000000" w:rsidRDefault="00000000">
            <w:pPr>
              <w:spacing w:line="360" w:lineRule="exact"/>
              <w:ind w:right="1340"/>
              <w:jc w:val="right"/>
              <w:rPr>
                <w:sz w:val="18"/>
              </w:rPr>
            </w:pPr>
            <w:r>
              <w:rPr>
                <w:sz w:val="18"/>
              </w:rPr>
              <w:t>11.3</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脑血管病</w:t>
            </w:r>
          </w:p>
        </w:tc>
        <w:tc>
          <w:tcPr>
            <w:tcW w:w="3144" w:type="dxa"/>
          </w:tcPr>
          <w:p w:rsidR="00000000" w:rsidRDefault="00000000">
            <w:pPr>
              <w:spacing w:line="360" w:lineRule="exact"/>
              <w:ind w:right="1316"/>
              <w:jc w:val="right"/>
              <w:rPr>
                <w:sz w:val="18"/>
              </w:rPr>
            </w:pPr>
            <w:r>
              <w:rPr>
                <w:sz w:val="18"/>
              </w:rPr>
              <w:t>11 931</w:t>
            </w:r>
          </w:p>
        </w:tc>
        <w:tc>
          <w:tcPr>
            <w:tcW w:w="3144" w:type="dxa"/>
          </w:tcPr>
          <w:p w:rsidR="00000000" w:rsidRDefault="00000000">
            <w:pPr>
              <w:spacing w:line="360" w:lineRule="exact"/>
              <w:ind w:right="1340"/>
              <w:jc w:val="right"/>
              <w:rPr>
                <w:sz w:val="18"/>
              </w:rPr>
            </w:pPr>
            <w:r>
              <w:rPr>
                <w:sz w:val="18"/>
              </w:rPr>
              <w:t>6.1</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某些源于围产期的感染</w:t>
            </w:r>
          </w:p>
        </w:tc>
        <w:tc>
          <w:tcPr>
            <w:tcW w:w="3144" w:type="dxa"/>
          </w:tcPr>
          <w:p w:rsidR="00000000" w:rsidRDefault="00000000">
            <w:pPr>
              <w:spacing w:line="360" w:lineRule="exact"/>
              <w:ind w:right="1316"/>
              <w:jc w:val="right"/>
              <w:rPr>
                <w:sz w:val="18"/>
              </w:rPr>
            </w:pPr>
            <w:r>
              <w:rPr>
                <w:sz w:val="18"/>
              </w:rPr>
              <w:t>8 284</w:t>
            </w:r>
          </w:p>
        </w:tc>
        <w:tc>
          <w:tcPr>
            <w:tcW w:w="3144" w:type="dxa"/>
          </w:tcPr>
          <w:p w:rsidR="00000000" w:rsidRDefault="00000000">
            <w:pPr>
              <w:spacing w:line="360" w:lineRule="exact"/>
              <w:ind w:right="1340"/>
              <w:jc w:val="right"/>
              <w:rPr>
                <w:sz w:val="18"/>
              </w:rPr>
            </w:pPr>
            <w:r>
              <w:rPr>
                <w:sz w:val="18"/>
              </w:rPr>
              <w:t>4.3</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事故</w:t>
            </w:r>
          </w:p>
        </w:tc>
        <w:tc>
          <w:tcPr>
            <w:tcW w:w="3144" w:type="dxa"/>
          </w:tcPr>
          <w:p w:rsidR="00000000" w:rsidRDefault="00000000">
            <w:pPr>
              <w:spacing w:line="360" w:lineRule="exact"/>
              <w:ind w:right="1316"/>
              <w:jc w:val="right"/>
              <w:rPr>
                <w:sz w:val="18"/>
              </w:rPr>
            </w:pPr>
            <w:r>
              <w:rPr>
                <w:sz w:val="18"/>
              </w:rPr>
              <w:t>7 382</w:t>
            </w:r>
          </w:p>
        </w:tc>
        <w:tc>
          <w:tcPr>
            <w:tcW w:w="3144" w:type="dxa"/>
          </w:tcPr>
          <w:p w:rsidR="00000000" w:rsidRDefault="00000000">
            <w:pPr>
              <w:spacing w:line="360" w:lineRule="exact"/>
              <w:ind w:right="1340"/>
              <w:jc w:val="right"/>
              <w:rPr>
                <w:sz w:val="18"/>
              </w:rPr>
            </w:pPr>
            <w:r>
              <w:rPr>
                <w:sz w:val="18"/>
              </w:rPr>
              <w:t>3.8</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肺炎和流行性感冒</w:t>
            </w:r>
          </w:p>
        </w:tc>
        <w:tc>
          <w:tcPr>
            <w:tcW w:w="3144" w:type="dxa"/>
          </w:tcPr>
          <w:p w:rsidR="00000000" w:rsidRDefault="00000000">
            <w:pPr>
              <w:spacing w:line="360" w:lineRule="exact"/>
              <w:ind w:right="1316"/>
              <w:jc w:val="right"/>
              <w:rPr>
                <w:sz w:val="18"/>
              </w:rPr>
            </w:pPr>
            <w:r>
              <w:rPr>
                <w:sz w:val="18"/>
              </w:rPr>
              <w:t>6 879</w:t>
            </w:r>
          </w:p>
        </w:tc>
        <w:tc>
          <w:tcPr>
            <w:tcW w:w="3144" w:type="dxa"/>
          </w:tcPr>
          <w:p w:rsidR="00000000" w:rsidRDefault="00000000">
            <w:pPr>
              <w:spacing w:line="360" w:lineRule="exact"/>
              <w:ind w:right="1340"/>
              <w:jc w:val="right"/>
              <w:rPr>
                <w:sz w:val="18"/>
              </w:rPr>
            </w:pPr>
            <w:r>
              <w:rPr>
                <w:sz w:val="18"/>
              </w:rPr>
              <w:t>3.5</w:t>
            </w:r>
          </w:p>
        </w:tc>
      </w:tr>
      <w:tr w:rsidR="00000000">
        <w:tblPrEx>
          <w:tblCellMar>
            <w:top w:w="0" w:type="dxa"/>
            <w:bottom w:w="0" w:type="dxa"/>
          </w:tblCellMar>
        </w:tblPrEx>
        <w:tc>
          <w:tcPr>
            <w:tcW w:w="3628" w:type="dxa"/>
          </w:tcPr>
          <w:p w:rsidR="00000000" w:rsidRDefault="00000000">
            <w:pPr>
              <w:spacing w:line="360" w:lineRule="exact"/>
              <w:jc w:val="left"/>
              <w:rPr>
                <w:sz w:val="18"/>
              </w:rPr>
            </w:pPr>
            <w:r>
              <w:rPr>
                <w:rFonts w:hint="eastAsia"/>
                <w:sz w:val="18"/>
              </w:rPr>
              <w:t>其他原因</w:t>
            </w:r>
          </w:p>
        </w:tc>
        <w:tc>
          <w:tcPr>
            <w:tcW w:w="3144" w:type="dxa"/>
          </w:tcPr>
          <w:p w:rsidR="00000000" w:rsidRDefault="00000000">
            <w:pPr>
              <w:spacing w:line="360" w:lineRule="exact"/>
              <w:ind w:right="1316"/>
              <w:jc w:val="right"/>
              <w:rPr>
                <w:sz w:val="18"/>
              </w:rPr>
            </w:pPr>
            <w:r>
              <w:rPr>
                <w:sz w:val="18"/>
              </w:rPr>
              <w:t>80 027</w:t>
            </w:r>
          </w:p>
        </w:tc>
        <w:tc>
          <w:tcPr>
            <w:tcW w:w="3144" w:type="dxa"/>
          </w:tcPr>
          <w:p w:rsidR="00000000" w:rsidRDefault="00000000">
            <w:pPr>
              <w:spacing w:line="360" w:lineRule="exact"/>
              <w:ind w:right="1340"/>
              <w:jc w:val="right"/>
              <w:rPr>
                <w:sz w:val="18"/>
              </w:rPr>
            </w:pPr>
            <w:r>
              <w:rPr>
                <w:sz w:val="18"/>
              </w:rPr>
              <w:t>41.1</w:t>
            </w:r>
          </w:p>
        </w:tc>
      </w:tr>
    </w:tbl>
    <w:p w:rsidR="00000000" w:rsidRDefault="00000000">
      <w:pPr>
        <w:spacing w:line="360" w:lineRule="exact"/>
        <w:rPr>
          <w:sz w:val="18"/>
        </w:rPr>
      </w:pPr>
      <w:r>
        <w:rPr>
          <w:rFonts w:hint="eastAsia"/>
          <w:sz w:val="18"/>
        </w:rPr>
        <w:t>资料来源：全国统计、地域和信息研究所</w:t>
      </w:r>
      <w:r>
        <w:rPr>
          <w:sz w:val="18"/>
        </w:rPr>
        <w:t>1997-1998</w:t>
      </w:r>
      <w:r>
        <w:rPr>
          <w:rFonts w:hint="eastAsia"/>
          <w:sz w:val="18"/>
        </w:rPr>
        <w:t>年人口寿命统计。</w:t>
      </w:r>
    </w:p>
    <w:p w:rsidR="00000000" w:rsidRDefault="00000000">
      <w:pPr>
        <w:spacing w:after="240" w:line="360" w:lineRule="exact"/>
        <w:ind w:firstLine="840"/>
        <w:rPr>
          <w:sz w:val="18"/>
        </w:rPr>
      </w:pPr>
      <w:r>
        <w:rPr>
          <w:sz w:val="18"/>
        </w:rPr>
        <w:t xml:space="preserve"> </w:t>
      </w:r>
      <w:r>
        <w:rPr>
          <w:rFonts w:hint="eastAsia"/>
          <w:sz w:val="18"/>
        </w:rPr>
        <w:t>以国际病种分类办法第十次修订版为基础，加入死因章节所述死因和每一章节最重要的</w:t>
      </w:r>
      <w:r>
        <w:rPr>
          <w:sz w:val="18"/>
        </w:rPr>
        <w:t>20</w:t>
      </w:r>
      <w:r>
        <w:rPr>
          <w:rFonts w:hint="eastAsia"/>
          <w:sz w:val="18"/>
        </w:rPr>
        <w:t>个死亡率原因。</w:t>
      </w:r>
    </w:p>
    <w:p w:rsidR="00000000" w:rsidRDefault="00000000">
      <w:pPr>
        <w:spacing w:after="240" w:line="360" w:lineRule="exact"/>
        <w:rPr>
          <w:rFonts w:ascii="SimHei" w:eastAsia="SimHei"/>
        </w:rPr>
      </w:pPr>
      <w:r>
        <w:rPr>
          <w:rFonts w:ascii="SimHei" w:eastAsia="SimHei" w:hint="eastAsia"/>
        </w:rPr>
        <w:t>扩大覆盖面</w:t>
      </w:r>
      <w:r>
        <w:rPr>
          <w:rFonts w:ascii="SimHei" w:eastAsia="SimHei"/>
        </w:rPr>
        <w:t>-</w:t>
      </w:r>
      <w:r>
        <w:rPr>
          <w:rFonts w:ascii="SimHei" w:eastAsia="SimHei" w:hint="eastAsia"/>
        </w:rPr>
        <w:t>整套基本保健服务</w:t>
      </w:r>
    </w:p>
    <w:p w:rsidR="00000000" w:rsidRDefault="00000000">
      <w:pPr>
        <w:spacing w:after="240" w:line="360" w:lineRule="exact"/>
        <w:ind w:firstLine="425"/>
      </w:pPr>
      <w:r>
        <w:t>530.  1995-2000</w:t>
      </w:r>
      <w:r>
        <w:rPr>
          <w:rFonts w:hint="eastAsia"/>
        </w:rPr>
        <w:t>年期间通过“扩大覆盖面计划”、“教育、保健和食品计划”、墨西哥社会保险协会“支援”计划、“关心土著地区”计划、“城外外科”计划以及多种计划来实施“整套基本保健服务”，促使</w:t>
      </w:r>
      <w:r>
        <w:t>1600</w:t>
      </w:r>
      <w:r>
        <w:rPr>
          <w:rFonts w:hint="eastAsia"/>
        </w:rPr>
        <w:t>万处于贫困条件的人免费享受基本保健服务，从而形成一种普遍覆盖的政策。</w:t>
      </w:r>
    </w:p>
    <w:p w:rsidR="00000000" w:rsidRDefault="00000000">
      <w:pPr>
        <w:spacing w:after="240" w:line="360" w:lineRule="exact"/>
        <w:ind w:firstLine="425"/>
      </w:pPr>
      <w:r>
        <w:t xml:space="preserve">531.  </w:t>
      </w:r>
      <w:r>
        <w:rPr>
          <w:rFonts w:hint="eastAsia"/>
        </w:rPr>
        <w:t>“整套基本保健服务”由</w:t>
      </w:r>
      <w:r>
        <w:t>13</w:t>
      </w:r>
      <w:r>
        <w:rPr>
          <w:rFonts w:hint="eastAsia"/>
        </w:rPr>
        <w:t>种行动组成，策划这些行动是为了解决象呼吸道感染和肠胃感染这样一些最常见的危害居民公共健康的问题，同时是为了通过培训、搞好社区卫生和扫除疟疾、登草热和霍乱等病传染媒介物来加强预防性保健。同时还包括通过产前妇科保健和接种办法来保护女童、男童和妇女的行动。从</w:t>
      </w:r>
      <w:r>
        <w:t>1995</w:t>
      </w:r>
      <w:r>
        <w:rPr>
          <w:rFonts w:hint="eastAsia"/>
        </w:rPr>
        <w:t>年到</w:t>
      </w:r>
      <w:r>
        <w:t>2000</w:t>
      </w:r>
      <w:r>
        <w:rPr>
          <w:rFonts w:hint="eastAsia"/>
        </w:rPr>
        <w:t>年接种数已从</w:t>
      </w:r>
      <w:r>
        <w:t>6</w:t>
      </w:r>
      <w:r>
        <w:rPr>
          <w:rFonts w:hint="eastAsia"/>
        </w:rPr>
        <w:t>次增加到</w:t>
      </w:r>
      <w:r>
        <w:t>12</w:t>
      </w:r>
      <w:r>
        <w:rPr>
          <w:rFonts w:hint="eastAsia"/>
        </w:rPr>
        <w:t>次。</w:t>
      </w:r>
    </w:p>
    <w:p w:rsidR="00000000" w:rsidRDefault="00000000">
      <w:pPr>
        <w:spacing w:after="240" w:line="360" w:lineRule="exact"/>
        <w:ind w:firstLine="425"/>
      </w:pPr>
      <w:r>
        <w:t>532.  1996</w:t>
      </w:r>
      <w:r>
        <w:rPr>
          <w:rFonts w:hint="eastAsia"/>
        </w:rPr>
        <w:t>年制订的“扩大覆盖面计划”已构成进一步推行“整套基本保健服务”的基本机制。目前“扩大覆盖面计划”在此格局下已为</w:t>
      </w:r>
      <w:r>
        <w:t>19</w:t>
      </w:r>
      <w:r>
        <w:rPr>
          <w:rFonts w:hint="eastAsia"/>
        </w:rPr>
        <w:t>个联邦州单位</w:t>
      </w:r>
      <w:r>
        <w:t>874</w:t>
      </w:r>
      <w:r>
        <w:rPr>
          <w:rFonts w:hint="eastAsia"/>
        </w:rPr>
        <w:t>个市的</w:t>
      </w:r>
      <w:r>
        <w:t>4</w:t>
      </w:r>
      <w:r>
        <w:rPr>
          <w:rFonts w:hint="eastAsia"/>
        </w:rPr>
        <w:t>万多个地方提供了保健服务。今年达到</w:t>
      </w:r>
      <w:r>
        <w:t>810</w:t>
      </w:r>
      <w:r>
        <w:rPr>
          <w:rFonts w:hint="eastAsia"/>
        </w:rPr>
        <w:t>万人普遍就医的指标，其中</w:t>
      </w:r>
      <w:r>
        <w:t>500</w:t>
      </w:r>
      <w:r>
        <w:rPr>
          <w:rFonts w:hint="eastAsia"/>
        </w:rPr>
        <w:t>万人生活在以土著居民为主的地区。</w:t>
      </w:r>
    </w:p>
    <w:p w:rsidR="00000000" w:rsidRDefault="00000000">
      <w:pPr>
        <w:spacing w:after="240" w:line="360" w:lineRule="exact"/>
        <w:ind w:firstLine="425"/>
      </w:pPr>
      <w:r>
        <w:t xml:space="preserve">533.  </w:t>
      </w:r>
      <w:r>
        <w:rPr>
          <w:rFonts w:hint="eastAsia"/>
        </w:rPr>
        <w:t>“教育、保健和食品计划”的保健部分促使全国</w:t>
      </w:r>
      <w:r>
        <w:t>31</w:t>
      </w:r>
      <w:r>
        <w:rPr>
          <w:rFonts w:hint="eastAsia"/>
        </w:rPr>
        <w:t>个联邦州单位</w:t>
      </w:r>
      <w:r>
        <w:t>53 000</w:t>
      </w:r>
      <w:r>
        <w:rPr>
          <w:rFonts w:hint="eastAsia"/>
        </w:rPr>
        <w:t>多个地区生活在赤贫条件下的将近</w:t>
      </w:r>
      <w:r>
        <w:t>260</w:t>
      </w:r>
      <w:r>
        <w:rPr>
          <w:rFonts w:hint="eastAsia"/>
        </w:rPr>
        <w:t>万个家庭免费获得了“整套基本保健服务”计划所包含的服务。此外，通过发放食品，改善了四个月到两岁的男女婴儿、营养不良的两岁至五岁的幼儿以及所有孕妇和哺乳期妇女的营养水平。还在推行本计划的社区展开保健教育活动以促进健康。</w:t>
      </w:r>
    </w:p>
    <w:p w:rsidR="00000000" w:rsidRDefault="00000000">
      <w:pPr>
        <w:spacing w:after="240" w:line="360" w:lineRule="exact"/>
        <w:ind w:firstLine="425"/>
      </w:pPr>
      <w:r>
        <w:t xml:space="preserve">534.  </w:t>
      </w:r>
      <w:r>
        <w:rPr>
          <w:rFonts w:hint="eastAsia"/>
        </w:rPr>
        <w:t>墨西哥社会保险协会的“支援”计划为</w:t>
      </w:r>
      <w:r>
        <w:t>17</w:t>
      </w:r>
      <w:r>
        <w:rPr>
          <w:rFonts w:hint="eastAsia"/>
        </w:rPr>
        <w:t>个联邦州单位</w:t>
      </w:r>
      <w:r>
        <w:t>16 000</w:t>
      </w:r>
      <w:r>
        <w:rPr>
          <w:rFonts w:hint="eastAsia"/>
        </w:rPr>
        <w:t>个偏远农村地区的</w:t>
      </w:r>
      <w:r>
        <w:t>1 100</w:t>
      </w:r>
      <w:r>
        <w:rPr>
          <w:rFonts w:hint="eastAsia"/>
        </w:rPr>
        <w:t>万居民提供一级和二级保健服务。这些农村地区中</w:t>
      </w:r>
      <w:r>
        <w:t>76%</w:t>
      </w:r>
      <w:r>
        <w:rPr>
          <w:rFonts w:hint="eastAsia"/>
        </w:rPr>
        <w:t>靠土路或豁口进出。这项计划共登记了</w:t>
      </w:r>
      <w:r>
        <w:t>190</w:t>
      </w:r>
      <w:r>
        <w:rPr>
          <w:rFonts w:hint="eastAsia"/>
        </w:rPr>
        <w:t>万个农民和土著人家庭，现在拥有</w:t>
      </w:r>
      <w:r>
        <w:t>3 540</w:t>
      </w:r>
      <w:r>
        <w:rPr>
          <w:rFonts w:hint="eastAsia"/>
        </w:rPr>
        <w:t>个一流医疗单位和</w:t>
      </w:r>
      <w:r>
        <w:t>69</w:t>
      </w:r>
      <w:r>
        <w:rPr>
          <w:rFonts w:hint="eastAsia"/>
        </w:rPr>
        <w:t>个农村医院。为了支持这项计划在无保健服务地区展开活动，划出了平均由十个村落组成的</w:t>
      </w:r>
      <w:r>
        <w:t>225</w:t>
      </w:r>
      <w:r>
        <w:rPr>
          <w:rFonts w:hint="eastAsia"/>
        </w:rPr>
        <w:t>个小地区。墨西哥保险公司这一“支援”计划的行动优先重视预防，但并不忽视治疗和康复，有</w:t>
      </w:r>
      <w:r>
        <w:t>247 000</w:t>
      </w:r>
      <w:r>
        <w:rPr>
          <w:rFonts w:hint="eastAsia"/>
        </w:rPr>
        <w:t>名志愿者参加，主要是妇女，他们一心开展公益活动来改善家庭和社区的保健和福利条件。</w:t>
      </w:r>
    </w:p>
    <w:p w:rsidR="00000000" w:rsidRDefault="00000000">
      <w:pPr>
        <w:spacing w:after="240" w:line="360" w:lineRule="exact"/>
        <w:ind w:firstLine="425"/>
      </w:pPr>
      <w:r>
        <w:t xml:space="preserve">535.  </w:t>
      </w:r>
      <w:r>
        <w:rPr>
          <w:rFonts w:hint="eastAsia"/>
        </w:rPr>
        <w:t>提供基本保健服务的“关心土著地区”计划目前在</w:t>
      </w:r>
      <w:r>
        <w:t>933</w:t>
      </w:r>
      <w:r>
        <w:rPr>
          <w:rFonts w:hint="eastAsia"/>
        </w:rPr>
        <w:t>个地区推行，同“整套基本保健服务”计划一道，惠及将近</w:t>
      </w:r>
      <w:r>
        <w:t>626 000</w:t>
      </w:r>
      <w:r>
        <w:rPr>
          <w:rFonts w:hint="eastAsia"/>
        </w:rPr>
        <w:t>居民，其中</w:t>
      </w:r>
      <w:r>
        <w:t>30</w:t>
      </w:r>
      <w:r>
        <w:rPr>
          <w:rFonts w:hint="eastAsia"/>
        </w:rPr>
        <w:t>万多一点是土著人。</w:t>
      </w:r>
    </w:p>
    <w:p w:rsidR="00000000" w:rsidRDefault="00000000">
      <w:pPr>
        <w:spacing w:after="240" w:line="360" w:lineRule="exact"/>
        <w:ind w:firstLine="425"/>
      </w:pPr>
      <w:r>
        <w:t xml:space="preserve">536.  </w:t>
      </w:r>
      <w:r>
        <w:rPr>
          <w:rFonts w:hint="eastAsia"/>
        </w:rPr>
        <w:t>通过“城外外科”计划和墨西哥保险协会“支援”计划的外科会诊，给资金很少而难以解决外科问题的男女残废病人提供治疗。近六年来通过这一计划已为国内偏远农村地区近</w:t>
      </w:r>
      <w:r>
        <w:t>47 000</w:t>
      </w:r>
      <w:r>
        <w:rPr>
          <w:rFonts w:hint="eastAsia"/>
        </w:rPr>
        <w:t>人提供治疗。还发动当地专家参加，教育和训练他们承担这些任务。目前正在</w:t>
      </w:r>
      <w:r>
        <w:t>15</w:t>
      </w:r>
      <w:r>
        <w:rPr>
          <w:rFonts w:hint="eastAsia"/>
        </w:rPr>
        <w:t>个联邦州执行这些任务。</w:t>
      </w:r>
    </w:p>
    <w:p w:rsidR="00000000" w:rsidRDefault="00000000">
      <w:pPr>
        <w:spacing w:after="240" w:line="360" w:lineRule="exact"/>
        <w:ind w:firstLine="425"/>
      </w:pPr>
      <w:r>
        <w:t xml:space="preserve">537.  </w:t>
      </w:r>
      <w:r>
        <w:rPr>
          <w:rFonts w:hint="eastAsia"/>
        </w:rPr>
        <w:t>世界卫生组织</w:t>
      </w:r>
      <w:r>
        <w:t>/</w:t>
      </w:r>
      <w:r>
        <w:rPr>
          <w:rFonts w:hint="eastAsia"/>
        </w:rPr>
        <w:t>美洲卫生组织已经验证</w:t>
      </w:r>
      <w:r>
        <w:t>28</w:t>
      </w:r>
      <w:r>
        <w:rPr>
          <w:rFonts w:hint="eastAsia"/>
        </w:rPr>
        <w:t>个联邦州普及了基本保健服务。恰帕斯州今年年底将获验证。</w:t>
      </w:r>
      <w:r>
        <w:t>2000</w:t>
      </w:r>
      <w:r>
        <w:rPr>
          <w:rFonts w:hint="eastAsia"/>
        </w:rPr>
        <w:t>年墨西哥、瓦哈卡两州和联邦区也将获得验证。</w:t>
      </w:r>
    </w:p>
    <w:p w:rsidR="00000000" w:rsidRDefault="00000000">
      <w:pPr>
        <w:spacing w:after="240" w:line="360" w:lineRule="exact"/>
        <w:ind w:firstLine="425"/>
      </w:pPr>
      <w:r>
        <w:t xml:space="preserve">538.  </w:t>
      </w:r>
      <w:r>
        <w:rPr>
          <w:rFonts w:hint="eastAsia"/>
        </w:rPr>
        <w:t>通过“健康市”计划，居民越来越多地参加增进健康的活动，例如自我保养和基本卫生。这样促使农村村民自己解决某些保健问题。这项计划今年在</w:t>
      </w:r>
      <w:r>
        <w:t>1 540</w:t>
      </w:r>
      <w:r>
        <w:rPr>
          <w:rFonts w:hint="eastAsia"/>
        </w:rPr>
        <w:t>个市推行，比</w:t>
      </w:r>
      <w:r>
        <w:t>1999</w:t>
      </w:r>
      <w:r>
        <w:rPr>
          <w:rFonts w:hint="eastAsia"/>
        </w:rPr>
        <w:t>年多</w:t>
      </w:r>
      <w:r>
        <w:t>188</w:t>
      </w:r>
      <w:r>
        <w:rPr>
          <w:rFonts w:hint="eastAsia"/>
        </w:rPr>
        <w:t>个市。伴随着当局开展的增进健康行动，</w:t>
      </w:r>
      <w:r>
        <w:t>200</w:t>
      </w:r>
      <w:r>
        <w:rPr>
          <w:rFonts w:hint="eastAsia"/>
        </w:rPr>
        <w:t>多万男女促进人员、协助人员或保健人员自愿长期参加农村村民的保健活动。</w:t>
      </w:r>
    </w:p>
    <w:p w:rsidR="00000000" w:rsidRDefault="00000000">
      <w:pPr>
        <w:spacing w:after="240" w:line="360" w:lineRule="exact"/>
        <w:ind w:firstLine="425"/>
      </w:pPr>
      <w:r>
        <w:t xml:space="preserve">539.  </w:t>
      </w:r>
      <w:r>
        <w:rPr>
          <w:rFonts w:hint="eastAsia"/>
        </w:rPr>
        <w:t>这些自愿促进人员大部分是妇女，他们构成一支有巨大价值的公益人员队伍，在推行计划时成为公众和保健机构之间的纽带。</w:t>
      </w:r>
    </w:p>
    <w:p w:rsidR="00000000" w:rsidRDefault="00000000">
      <w:pPr>
        <w:spacing w:after="240" w:line="360" w:lineRule="exact"/>
        <w:ind w:firstLine="425"/>
      </w:pPr>
      <w:r>
        <w:t>540.  1999</w:t>
      </w:r>
      <w:r>
        <w:rPr>
          <w:rFonts w:hint="eastAsia"/>
        </w:rPr>
        <w:t>年，</w:t>
      </w:r>
      <w:r>
        <w:t>1 234</w:t>
      </w:r>
      <w:r>
        <w:rPr>
          <w:rFonts w:hint="eastAsia"/>
        </w:rPr>
        <w:t>面白旗插在相同数目的乡村地区（居民不到</w:t>
      </w:r>
      <w:r>
        <w:t>2 500</w:t>
      </w:r>
      <w:r>
        <w:rPr>
          <w:rFonts w:hint="eastAsia"/>
        </w:rPr>
        <w:t>人）。这样，所有母亲、孕妇和哺乳期妇女学会利用“整套基本保健服务”的乡村已达</w:t>
      </w:r>
      <w:r>
        <w:t>5 690</w:t>
      </w:r>
      <w:r>
        <w:rPr>
          <w:rFonts w:hint="eastAsia"/>
        </w:rPr>
        <w:t>个，那里已登记了</w:t>
      </w:r>
      <w:r>
        <w:t>34 248</w:t>
      </w:r>
      <w:r>
        <w:rPr>
          <w:rFonts w:hint="eastAsia"/>
        </w:rPr>
        <w:t>个“儿童和母亲健康友好之家”。</w:t>
      </w:r>
    </w:p>
    <w:p w:rsidR="00000000" w:rsidRDefault="00000000">
      <w:pPr>
        <w:spacing w:after="240" w:line="360" w:lineRule="exact"/>
        <w:rPr>
          <w:rFonts w:ascii="SimHei" w:eastAsia="SimHei"/>
        </w:rPr>
      </w:pPr>
      <w:r>
        <w:rPr>
          <w:rFonts w:ascii="SimHei" w:eastAsia="SimHei" w:hint="eastAsia"/>
        </w:rPr>
        <w:t>生殖保健</w:t>
      </w:r>
    </w:p>
    <w:p w:rsidR="00000000" w:rsidRDefault="00000000">
      <w:pPr>
        <w:spacing w:after="240" w:line="360" w:lineRule="exact"/>
        <w:ind w:firstLine="425"/>
      </w:pPr>
      <w:r>
        <w:t xml:space="preserve">541.  </w:t>
      </w:r>
      <w:r>
        <w:rPr>
          <w:rFonts w:hint="eastAsia"/>
        </w:rPr>
        <w:t>采取和推行生殖保健的整体观念，促使大量调动人力财力来建立提供服务的规章，推动训练成千卫生人员并启发他们的生殖保健意识，在受到普遍信任的参与计划中支持开展生殖保健活动。</w:t>
      </w:r>
    </w:p>
    <w:p w:rsidR="00000000" w:rsidRDefault="00000000">
      <w:pPr>
        <w:spacing w:after="240" w:line="360" w:lineRule="exact"/>
        <w:ind w:firstLine="425"/>
      </w:pPr>
      <w:r>
        <w:t xml:space="preserve">542.  </w:t>
      </w:r>
      <w:r>
        <w:rPr>
          <w:rFonts w:hint="eastAsia"/>
        </w:rPr>
        <w:t>由于近年来推行的“扩大覆盖面计划”，估计接触生殖保健基本行动的居民已从</w:t>
      </w:r>
      <w:r>
        <w:t>1994</w:t>
      </w:r>
      <w:r>
        <w:rPr>
          <w:rFonts w:hint="eastAsia"/>
        </w:rPr>
        <w:t>年的</w:t>
      </w:r>
      <w:r>
        <w:t>89.1%</w:t>
      </w:r>
      <w:r>
        <w:rPr>
          <w:rFonts w:hint="eastAsia"/>
        </w:rPr>
        <w:t>增加到</w:t>
      </w:r>
      <w:r>
        <w:t>1998</w:t>
      </w:r>
      <w:r>
        <w:rPr>
          <w:rFonts w:hint="eastAsia"/>
        </w:rPr>
        <w:t>年的</w:t>
      </w:r>
      <w:r>
        <w:t>96%</w:t>
      </w:r>
      <w:r>
        <w:rPr>
          <w:rFonts w:hint="eastAsia"/>
        </w:rPr>
        <w:t>。值得指出，加强生殖保健活动，扩大居民接受其他生殖保健服务，例如预防、早期诊断和及时控制性传播疾病和艾滋病毒</w:t>
      </w:r>
      <w:r>
        <w:t>/</w:t>
      </w:r>
      <w:r>
        <w:rPr>
          <w:rFonts w:hint="eastAsia"/>
        </w:rPr>
        <w:t>艾滋病等有关服务，是一种长期的需要。</w:t>
      </w:r>
    </w:p>
    <w:p w:rsidR="00000000" w:rsidRDefault="00000000">
      <w:pPr>
        <w:spacing w:after="240" w:line="360" w:lineRule="exact"/>
        <w:ind w:firstLine="425"/>
      </w:pPr>
      <w:r>
        <w:t xml:space="preserve">543.  </w:t>
      </w:r>
      <w:r>
        <w:rPr>
          <w:rFonts w:hint="eastAsia"/>
        </w:rPr>
        <w:t>在育龄妇女中，与妊娠期、产期和产褥期有联系的危险是引起死亡的重要原因。目前危险系数很高，其下降速度明显低于要求。贫困和偏僻通常带来较高的死亡率和发病率，而且国内不同地区之间存在差距。</w:t>
      </w:r>
    </w:p>
    <w:p w:rsidR="00000000" w:rsidRDefault="00000000">
      <w:pPr>
        <w:spacing w:after="240" w:line="360" w:lineRule="exact"/>
        <w:ind w:firstLine="425"/>
      </w:pPr>
      <w:r>
        <w:t xml:space="preserve">544.  </w:t>
      </w:r>
      <w:r>
        <w:rPr>
          <w:rFonts w:hint="eastAsia"/>
        </w:rPr>
        <w:t>产妇死亡率由</w:t>
      </w:r>
      <w:r>
        <w:t>1995</w:t>
      </w:r>
      <w:r>
        <w:rPr>
          <w:rFonts w:hint="eastAsia"/>
        </w:rPr>
        <w:t>年统计的</w:t>
      </w:r>
      <w:r>
        <w:t>1</w:t>
      </w:r>
      <w:r>
        <w:rPr>
          <w:rFonts w:hint="eastAsia"/>
        </w:rPr>
        <w:t>万个活产婴儿</w:t>
      </w:r>
      <w:r>
        <w:t>6.68</w:t>
      </w:r>
      <w:r>
        <w:rPr>
          <w:rFonts w:hint="eastAsia"/>
        </w:rPr>
        <w:t>人下降到</w:t>
      </w:r>
      <w:r>
        <w:t>1999</w:t>
      </w:r>
      <w:r>
        <w:rPr>
          <w:rFonts w:hint="eastAsia"/>
        </w:rPr>
        <w:t>年的</w:t>
      </w:r>
      <w:r>
        <w:t>3.01</w:t>
      </w:r>
      <w:r>
        <w:rPr>
          <w:rFonts w:hint="eastAsia"/>
        </w:rPr>
        <w:t>人。产妇死亡总数中，</w:t>
      </w:r>
      <w:r>
        <w:t>87.2%</w:t>
      </w:r>
      <w:r>
        <w:rPr>
          <w:rFonts w:hint="eastAsia"/>
        </w:rPr>
        <w:t>是直接产科原因造成的，</w:t>
      </w:r>
      <w:r>
        <w:t>7%</w:t>
      </w:r>
      <w:r>
        <w:rPr>
          <w:rFonts w:hint="eastAsia"/>
        </w:rPr>
        <w:t>是由于间接产科原因，</w:t>
      </w:r>
      <w:r>
        <w:t>5.8%</w:t>
      </w:r>
      <w:r>
        <w:rPr>
          <w:rFonts w:hint="eastAsia"/>
        </w:rPr>
        <w:t>是非产科原因。三个主要的产科死亡原因是：出血（</w:t>
      </w:r>
      <w:r>
        <w:t>46.7%</w:t>
      </w:r>
      <w:r>
        <w:rPr>
          <w:rFonts w:hint="eastAsia"/>
        </w:rPr>
        <w:t>）、产惊（</w:t>
      </w:r>
      <w:r>
        <w:t>28%</w:t>
      </w:r>
      <w:r>
        <w:rPr>
          <w:rFonts w:hint="eastAsia"/>
        </w:rPr>
        <w:t>）和脓毒病（</w:t>
      </w:r>
      <w:r>
        <w:t>16%</w:t>
      </w:r>
      <w:r>
        <w:rPr>
          <w:rFonts w:hint="eastAsia"/>
        </w:rPr>
        <w:t>）。</w:t>
      </w:r>
    </w:p>
    <w:p w:rsidR="00000000" w:rsidRDefault="00000000">
      <w:pPr>
        <w:spacing w:after="240" w:line="360" w:lineRule="exact"/>
        <w:jc w:val="center"/>
        <w:rPr>
          <w:rFonts w:ascii="SimHei" w:eastAsia="SimHei"/>
        </w:rPr>
      </w:pPr>
      <w:r>
        <w:rPr>
          <w:rFonts w:ascii="SimHei" w:eastAsia="SimHei"/>
        </w:rPr>
        <w:t>1990-1998</w:t>
      </w:r>
      <w:r>
        <w:rPr>
          <w:rFonts w:ascii="SimHei" w:eastAsia="SimHei" w:hint="eastAsia"/>
        </w:rPr>
        <w:t>年产妇死亡率</w:t>
      </w:r>
      <w:r>
        <w:rPr>
          <w:rFonts w:ascii="SimHei" w:eastAsia="SimHei"/>
          <w:vertAlign w:val="superscript"/>
        </w:rPr>
        <w:t>1</w:t>
      </w:r>
    </w:p>
    <w:tbl>
      <w:tblPr>
        <w:tblW w:w="0" w:type="auto"/>
        <w:tblInd w:w="23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760"/>
        <w:gridCol w:w="2760"/>
      </w:tblGrid>
      <w:tr w:rsidR="00000000">
        <w:tblPrEx>
          <w:tblCellMar>
            <w:top w:w="0" w:type="dxa"/>
            <w:bottom w:w="0" w:type="dxa"/>
          </w:tblCellMar>
        </w:tblPrEx>
        <w:tc>
          <w:tcPr>
            <w:tcW w:w="2760" w:type="dxa"/>
          </w:tcPr>
          <w:p w:rsidR="00000000" w:rsidRDefault="00000000">
            <w:pPr>
              <w:spacing w:line="360" w:lineRule="exact"/>
              <w:jc w:val="center"/>
            </w:pPr>
            <w:r>
              <w:rPr>
                <w:rFonts w:hint="eastAsia"/>
              </w:rPr>
              <w:t>年份</w:t>
            </w:r>
          </w:p>
        </w:tc>
        <w:tc>
          <w:tcPr>
            <w:tcW w:w="2760" w:type="dxa"/>
          </w:tcPr>
          <w:p w:rsidR="00000000" w:rsidRDefault="00000000">
            <w:pPr>
              <w:spacing w:line="360" w:lineRule="exact"/>
              <w:jc w:val="center"/>
            </w:pPr>
            <w:r>
              <w:rPr>
                <w:rFonts w:hint="eastAsia"/>
              </w:rPr>
              <w:t>总数</w:t>
            </w:r>
          </w:p>
        </w:tc>
      </w:tr>
      <w:tr w:rsidR="00000000">
        <w:tblPrEx>
          <w:tblCellMar>
            <w:top w:w="0" w:type="dxa"/>
            <w:bottom w:w="0" w:type="dxa"/>
          </w:tblCellMar>
        </w:tblPrEx>
        <w:tc>
          <w:tcPr>
            <w:tcW w:w="2760" w:type="dxa"/>
          </w:tcPr>
          <w:p w:rsidR="00000000" w:rsidRDefault="00000000">
            <w:pPr>
              <w:spacing w:line="360" w:lineRule="exact"/>
              <w:jc w:val="center"/>
            </w:pPr>
            <w:r>
              <w:t>1990</w:t>
            </w:r>
          </w:p>
        </w:tc>
        <w:tc>
          <w:tcPr>
            <w:tcW w:w="2760" w:type="dxa"/>
          </w:tcPr>
          <w:p w:rsidR="00000000" w:rsidRDefault="00000000">
            <w:pPr>
              <w:spacing w:line="360" w:lineRule="exact"/>
              <w:jc w:val="center"/>
            </w:pPr>
            <w:r>
              <w:t>5.4</w:t>
            </w:r>
          </w:p>
        </w:tc>
      </w:tr>
      <w:tr w:rsidR="00000000">
        <w:tblPrEx>
          <w:tblCellMar>
            <w:top w:w="0" w:type="dxa"/>
            <w:bottom w:w="0" w:type="dxa"/>
          </w:tblCellMar>
        </w:tblPrEx>
        <w:tc>
          <w:tcPr>
            <w:tcW w:w="2760" w:type="dxa"/>
          </w:tcPr>
          <w:p w:rsidR="00000000" w:rsidRDefault="00000000">
            <w:pPr>
              <w:spacing w:line="360" w:lineRule="exact"/>
              <w:jc w:val="center"/>
            </w:pPr>
            <w:r>
              <w:t>1995</w:t>
            </w:r>
          </w:p>
        </w:tc>
        <w:tc>
          <w:tcPr>
            <w:tcW w:w="2760" w:type="dxa"/>
          </w:tcPr>
          <w:p w:rsidR="00000000" w:rsidRDefault="00000000">
            <w:pPr>
              <w:spacing w:line="360" w:lineRule="exact"/>
              <w:jc w:val="center"/>
            </w:pPr>
            <w:r>
              <w:t>5.3</w:t>
            </w:r>
          </w:p>
        </w:tc>
      </w:tr>
      <w:tr w:rsidR="00000000">
        <w:tblPrEx>
          <w:tblCellMar>
            <w:top w:w="0" w:type="dxa"/>
            <w:bottom w:w="0" w:type="dxa"/>
          </w:tblCellMar>
        </w:tblPrEx>
        <w:tc>
          <w:tcPr>
            <w:tcW w:w="2760" w:type="dxa"/>
          </w:tcPr>
          <w:p w:rsidR="00000000" w:rsidRDefault="00000000">
            <w:pPr>
              <w:spacing w:line="360" w:lineRule="exact"/>
              <w:jc w:val="center"/>
            </w:pPr>
            <w:r>
              <w:t>1996</w:t>
            </w:r>
          </w:p>
        </w:tc>
        <w:tc>
          <w:tcPr>
            <w:tcW w:w="2760" w:type="dxa"/>
          </w:tcPr>
          <w:p w:rsidR="00000000" w:rsidRDefault="00000000">
            <w:pPr>
              <w:spacing w:line="360" w:lineRule="exact"/>
              <w:jc w:val="center"/>
            </w:pPr>
            <w:r>
              <w:t>4.8</w:t>
            </w:r>
          </w:p>
        </w:tc>
      </w:tr>
      <w:tr w:rsidR="00000000">
        <w:tblPrEx>
          <w:tblCellMar>
            <w:top w:w="0" w:type="dxa"/>
            <w:bottom w:w="0" w:type="dxa"/>
          </w:tblCellMar>
        </w:tblPrEx>
        <w:tc>
          <w:tcPr>
            <w:tcW w:w="2760" w:type="dxa"/>
          </w:tcPr>
          <w:p w:rsidR="00000000" w:rsidRDefault="00000000">
            <w:pPr>
              <w:spacing w:line="360" w:lineRule="exact"/>
              <w:jc w:val="center"/>
            </w:pPr>
            <w:r>
              <w:t>1997</w:t>
            </w:r>
          </w:p>
        </w:tc>
        <w:tc>
          <w:tcPr>
            <w:tcW w:w="2760" w:type="dxa"/>
          </w:tcPr>
          <w:p w:rsidR="00000000" w:rsidRDefault="00000000">
            <w:pPr>
              <w:spacing w:line="360" w:lineRule="exact"/>
              <w:jc w:val="center"/>
            </w:pPr>
            <w:r>
              <w:t>4.7</w:t>
            </w:r>
          </w:p>
        </w:tc>
      </w:tr>
      <w:tr w:rsidR="00000000">
        <w:tblPrEx>
          <w:tblCellMar>
            <w:top w:w="0" w:type="dxa"/>
            <w:bottom w:w="0" w:type="dxa"/>
          </w:tblCellMar>
        </w:tblPrEx>
        <w:tc>
          <w:tcPr>
            <w:tcW w:w="2760" w:type="dxa"/>
          </w:tcPr>
          <w:p w:rsidR="00000000" w:rsidRDefault="00000000">
            <w:pPr>
              <w:spacing w:line="360" w:lineRule="exact"/>
              <w:jc w:val="center"/>
            </w:pPr>
            <w:r>
              <w:t>1998</w:t>
            </w:r>
          </w:p>
        </w:tc>
        <w:tc>
          <w:tcPr>
            <w:tcW w:w="2760" w:type="dxa"/>
          </w:tcPr>
          <w:p w:rsidR="00000000" w:rsidRDefault="00000000">
            <w:pPr>
              <w:spacing w:line="360" w:lineRule="exact"/>
              <w:jc w:val="center"/>
            </w:pPr>
            <w:r>
              <w:t>5.3</w:t>
            </w:r>
          </w:p>
        </w:tc>
      </w:tr>
    </w:tbl>
    <w:p w:rsidR="00000000" w:rsidRDefault="00000000">
      <w:pPr>
        <w:spacing w:before="120" w:line="360" w:lineRule="exact"/>
        <w:ind w:left="3000" w:hanging="360"/>
        <w:rPr>
          <w:sz w:val="18"/>
        </w:rPr>
      </w:pPr>
      <w:r>
        <w:rPr>
          <w:sz w:val="18"/>
          <w:vertAlign w:val="superscript"/>
        </w:rPr>
        <w:t>1</w:t>
      </w:r>
      <w:r>
        <w:rPr>
          <w:sz w:val="18"/>
        </w:rPr>
        <w:t xml:space="preserve">  </w:t>
      </w:r>
      <w:r>
        <w:rPr>
          <w:rFonts w:hint="eastAsia"/>
          <w:sz w:val="18"/>
        </w:rPr>
        <w:t>每万次生产中的母亲死亡率。</w:t>
      </w:r>
    </w:p>
    <w:p w:rsidR="00000000" w:rsidRDefault="00000000">
      <w:pPr>
        <w:spacing w:line="360" w:lineRule="exact"/>
        <w:ind w:left="2999" w:hanging="360"/>
        <w:rPr>
          <w:sz w:val="18"/>
        </w:rPr>
      </w:pPr>
      <w:r>
        <w:rPr>
          <w:rFonts w:hint="eastAsia"/>
          <w:sz w:val="18"/>
        </w:rPr>
        <w:t>资料来源：全国统计、地域和信息研究所，《墨西哥的妇女与男子》第四版。</w:t>
      </w:r>
    </w:p>
    <w:p w:rsidR="00000000" w:rsidRDefault="00000000">
      <w:pPr>
        <w:spacing w:after="240" w:line="360" w:lineRule="exact"/>
        <w:ind w:left="3691" w:hanging="119"/>
        <w:rPr>
          <w:sz w:val="18"/>
        </w:rPr>
      </w:pPr>
      <w:r>
        <w:rPr>
          <w:rFonts w:hint="eastAsia"/>
          <w:sz w:val="18"/>
        </w:rPr>
        <w:t>卫生部，《死亡率》，</w:t>
      </w:r>
      <w:r>
        <w:rPr>
          <w:sz w:val="18"/>
        </w:rPr>
        <w:t>1998</w:t>
      </w:r>
      <w:r>
        <w:rPr>
          <w:rFonts w:hint="eastAsia"/>
          <w:sz w:val="18"/>
        </w:rPr>
        <w:t>年。</w:t>
      </w:r>
    </w:p>
    <w:p w:rsidR="00000000" w:rsidRDefault="00000000">
      <w:pPr>
        <w:spacing w:after="240" w:line="360" w:lineRule="exact"/>
        <w:ind w:firstLine="425"/>
      </w:pPr>
      <w:r>
        <w:t xml:space="preserve">545.  </w:t>
      </w:r>
      <w:r>
        <w:rPr>
          <w:rFonts w:hint="eastAsia"/>
        </w:rPr>
        <w:t>为了检查和评估减少引起产妇发病和死亡原因的行动，“全国机构间产妇及围产期死亡问题研究委员会”建立了</w:t>
      </w:r>
      <w:r>
        <w:t>31</w:t>
      </w:r>
      <w:r>
        <w:rPr>
          <w:rFonts w:hint="eastAsia"/>
        </w:rPr>
        <w:t>个州委员会。此外还在全国没有妇产科和儿科的所有公立医院和卫生部</w:t>
      </w:r>
      <w:r>
        <w:t>218</w:t>
      </w:r>
      <w:r>
        <w:rPr>
          <w:rFonts w:hint="eastAsia"/>
        </w:rPr>
        <w:t>个卫生管理部门设立了委员会。</w:t>
      </w:r>
    </w:p>
    <w:p w:rsidR="00000000" w:rsidRDefault="00000000">
      <w:pPr>
        <w:spacing w:after="240" w:line="360" w:lineRule="exact"/>
        <w:ind w:firstLine="425"/>
      </w:pPr>
      <w:r>
        <w:t xml:space="preserve">546.  </w:t>
      </w:r>
      <w:r>
        <w:rPr>
          <w:rFonts w:hint="eastAsia"/>
        </w:rPr>
        <w:t>另外，从</w:t>
      </w:r>
      <w:r>
        <w:t>1999</w:t>
      </w:r>
      <w:r>
        <w:rPr>
          <w:rFonts w:hint="eastAsia"/>
        </w:rPr>
        <w:t>年起，各产妇死亡问题研究委员会都将组成为“预防、研究和跟踪产妇和围产期死亡和发病问题委员会”，还承担了预防职能以及信息、教育和沟通等行动。</w:t>
      </w:r>
    </w:p>
    <w:p w:rsidR="00000000" w:rsidRDefault="00000000">
      <w:pPr>
        <w:spacing w:after="240" w:line="360" w:lineRule="exact"/>
        <w:ind w:firstLine="425"/>
      </w:pPr>
      <w:r>
        <w:t xml:space="preserve">547.  </w:t>
      </w:r>
      <w:r>
        <w:rPr>
          <w:rFonts w:hint="eastAsia"/>
        </w:rPr>
        <w:t>同样，各种卫生机构都确定了指导妇女、青年和成年女子降低产妇死亡率的计划。例如墨西哥保险公司“支援”计划已制订一些方案，其中教育交流模式以传播一系列有关性教育的题目为目的，自我保健方案包括家庭沟通、少年性知识、早孕、性传播病症、参与决策等题目。这种模式的突出战略之一是通过“卫星培训”，为近</w:t>
      </w:r>
      <w:r>
        <w:t>260</w:t>
      </w:r>
      <w:r>
        <w:rPr>
          <w:rFonts w:hint="eastAsia"/>
        </w:rPr>
        <w:t>万人提供了指导，其中</w:t>
      </w:r>
      <w:r>
        <w:t>50%</w:t>
      </w:r>
      <w:r>
        <w:rPr>
          <w:rFonts w:hint="eastAsia"/>
        </w:rPr>
        <w:t>是妇女。这种宣传和培训方式改变了妇女对自我保健的态度。</w:t>
      </w:r>
    </w:p>
    <w:p w:rsidR="00000000" w:rsidRDefault="00000000">
      <w:pPr>
        <w:spacing w:after="240" w:line="360" w:lineRule="exact"/>
        <w:ind w:firstLine="425"/>
      </w:pPr>
      <w:r>
        <w:t xml:space="preserve">548. </w:t>
      </w:r>
      <w:r>
        <w:rPr>
          <w:rFonts w:hint="eastAsia"/>
        </w:rPr>
        <w:t>墨西哥社会保险公司“支援”计划还拥有从流行病学的角度监测产妇死亡率的简化系统，通过这一系统可以确认某些引起偶然死亡的因素，从而改变或确定一些具体行动来积极争取减少产妇死亡事件。</w:t>
      </w:r>
    </w:p>
    <w:p w:rsidR="00000000" w:rsidRDefault="00000000">
      <w:pPr>
        <w:spacing w:after="240" w:line="360" w:lineRule="exact"/>
        <w:jc w:val="center"/>
        <w:rPr>
          <w:rFonts w:eastAsia="SimHei"/>
        </w:rPr>
      </w:pPr>
      <w:r>
        <w:rPr>
          <w:rFonts w:eastAsia="SimHei"/>
        </w:rPr>
        <w:t>1998</w:t>
      </w:r>
      <w:r>
        <w:rPr>
          <w:rFonts w:eastAsia="SimHei" w:hint="eastAsia"/>
        </w:rPr>
        <w:t>年按原因统计的产妇死亡率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948"/>
        <w:gridCol w:w="2484"/>
        <w:gridCol w:w="2484"/>
      </w:tblGrid>
      <w:tr w:rsidR="00000000">
        <w:tblPrEx>
          <w:tblCellMar>
            <w:top w:w="0" w:type="dxa"/>
            <w:bottom w:w="0" w:type="dxa"/>
          </w:tblCellMar>
        </w:tblPrEx>
        <w:tc>
          <w:tcPr>
            <w:tcW w:w="4948" w:type="dxa"/>
          </w:tcPr>
          <w:p w:rsidR="00000000" w:rsidRDefault="00000000">
            <w:pPr>
              <w:spacing w:line="360" w:lineRule="exact"/>
              <w:jc w:val="center"/>
            </w:pPr>
            <w:r>
              <w:rPr>
                <w:rFonts w:hint="eastAsia"/>
              </w:rPr>
              <w:t>原因</w:t>
            </w:r>
          </w:p>
        </w:tc>
        <w:tc>
          <w:tcPr>
            <w:tcW w:w="2484" w:type="dxa"/>
          </w:tcPr>
          <w:p w:rsidR="00000000" w:rsidRDefault="00000000">
            <w:pPr>
              <w:spacing w:line="360" w:lineRule="exact"/>
              <w:jc w:val="center"/>
            </w:pPr>
            <w:r>
              <w:rPr>
                <w:rFonts w:hint="eastAsia"/>
              </w:rPr>
              <w:t>绝对数</w:t>
            </w:r>
          </w:p>
        </w:tc>
        <w:tc>
          <w:tcPr>
            <w:tcW w:w="2484" w:type="dxa"/>
          </w:tcPr>
          <w:p w:rsidR="00000000" w:rsidRDefault="00000000">
            <w:pPr>
              <w:spacing w:line="360" w:lineRule="exact"/>
              <w:jc w:val="center"/>
            </w:pPr>
            <w:r>
              <w:rPr>
                <w:rFonts w:hint="eastAsia"/>
              </w:rPr>
              <w:t>百分比</w:t>
            </w:r>
          </w:p>
        </w:tc>
      </w:tr>
      <w:tr w:rsidR="00000000">
        <w:tblPrEx>
          <w:tblCellMar>
            <w:top w:w="0" w:type="dxa"/>
            <w:bottom w:w="0" w:type="dxa"/>
          </w:tblCellMar>
        </w:tblPrEx>
        <w:tc>
          <w:tcPr>
            <w:tcW w:w="4948" w:type="dxa"/>
          </w:tcPr>
          <w:p w:rsidR="00000000" w:rsidRDefault="00000000">
            <w:pPr>
              <w:spacing w:line="360" w:lineRule="exact"/>
            </w:pPr>
            <w:r>
              <w:rPr>
                <w:rFonts w:hint="eastAsia"/>
              </w:rPr>
              <w:t>总数</w:t>
            </w:r>
          </w:p>
        </w:tc>
        <w:tc>
          <w:tcPr>
            <w:tcW w:w="2484" w:type="dxa"/>
          </w:tcPr>
          <w:p w:rsidR="00000000" w:rsidRDefault="00000000">
            <w:pPr>
              <w:spacing w:line="360" w:lineRule="exact"/>
              <w:ind w:right="1016"/>
              <w:jc w:val="right"/>
            </w:pPr>
            <w:r>
              <w:t>1 415</w:t>
            </w:r>
          </w:p>
        </w:tc>
        <w:tc>
          <w:tcPr>
            <w:tcW w:w="2484" w:type="dxa"/>
          </w:tcPr>
          <w:p w:rsidR="00000000" w:rsidRDefault="00000000">
            <w:pPr>
              <w:spacing w:line="360" w:lineRule="exact"/>
              <w:ind w:right="980"/>
              <w:jc w:val="right"/>
            </w:pPr>
            <w:r>
              <w:t>100.0</w:t>
            </w:r>
          </w:p>
        </w:tc>
      </w:tr>
      <w:tr w:rsidR="00000000">
        <w:tblPrEx>
          <w:tblCellMar>
            <w:top w:w="0" w:type="dxa"/>
            <w:bottom w:w="0" w:type="dxa"/>
          </w:tblCellMar>
        </w:tblPrEx>
        <w:tc>
          <w:tcPr>
            <w:tcW w:w="4948" w:type="dxa"/>
          </w:tcPr>
          <w:p w:rsidR="00000000" w:rsidRDefault="00000000">
            <w:pPr>
              <w:spacing w:line="360" w:lineRule="exact"/>
            </w:pPr>
            <w:r>
              <w:rPr>
                <w:rFonts w:hint="eastAsia"/>
              </w:rPr>
              <w:t>直接产科死亡</w:t>
            </w:r>
          </w:p>
        </w:tc>
        <w:tc>
          <w:tcPr>
            <w:tcW w:w="2484" w:type="dxa"/>
          </w:tcPr>
          <w:p w:rsidR="00000000" w:rsidRDefault="00000000">
            <w:pPr>
              <w:spacing w:line="360" w:lineRule="exact"/>
              <w:ind w:right="1016"/>
              <w:jc w:val="right"/>
            </w:pPr>
            <w:r>
              <w:t>1 257</w:t>
            </w:r>
          </w:p>
        </w:tc>
        <w:tc>
          <w:tcPr>
            <w:tcW w:w="2484" w:type="dxa"/>
          </w:tcPr>
          <w:p w:rsidR="00000000" w:rsidRDefault="00000000">
            <w:pPr>
              <w:spacing w:line="360" w:lineRule="exact"/>
              <w:ind w:right="980"/>
              <w:jc w:val="right"/>
            </w:pPr>
            <w:r>
              <w:t>88.8</w:t>
            </w:r>
          </w:p>
        </w:tc>
      </w:tr>
      <w:tr w:rsidR="00000000">
        <w:tblPrEx>
          <w:tblCellMar>
            <w:top w:w="0" w:type="dxa"/>
            <w:bottom w:w="0" w:type="dxa"/>
          </w:tblCellMar>
        </w:tblPrEx>
        <w:tc>
          <w:tcPr>
            <w:tcW w:w="4948" w:type="dxa"/>
          </w:tcPr>
          <w:p w:rsidR="00000000" w:rsidRDefault="00000000">
            <w:pPr>
              <w:spacing w:line="360" w:lineRule="exact"/>
            </w:pPr>
            <w:r>
              <w:rPr>
                <w:rFonts w:hint="eastAsia"/>
              </w:rPr>
              <w:t>流产</w:t>
            </w:r>
          </w:p>
        </w:tc>
        <w:tc>
          <w:tcPr>
            <w:tcW w:w="2484" w:type="dxa"/>
          </w:tcPr>
          <w:p w:rsidR="00000000" w:rsidRDefault="00000000">
            <w:pPr>
              <w:spacing w:line="360" w:lineRule="exact"/>
              <w:ind w:right="1016"/>
              <w:jc w:val="right"/>
            </w:pPr>
            <w:r>
              <w:t>110</w:t>
            </w:r>
          </w:p>
        </w:tc>
        <w:tc>
          <w:tcPr>
            <w:tcW w:w="2484" w:type="dxa"/>
          </w:tcPr>
          <w:p w:rsidR="00000000" w:rsidRDefault="00000000">
            <w:pPr>
              <w:spacing w:line="360" w:lineRule="exact"/>
              <w:ind w:right="980"/>
              <w:jc w:val="right"/>
            </w:pPr>
            <w:r>
              <w:t>7.8</w:t>
            </w:r>
          </w:p>
        </w:tc>
      </w:tr>
      <w:tr w:rsidR="00000000">
        <w:tblPrEx>
          <w:tblCellMar>
            <w:top w:w="0" w:type="dxa"/>
            <w:bottom w:w="0" w:type="dxa"/>
          </w:tblCellMar>
        </w:tblPrEx>
        <w:tc>
          <w:tcPr>
            <w:tcW w:w="4948" w:type="dxa"/>
          </w:tcPr>
          <w:p w:rsidR="00000000" w:rsidRDefault="00000000">
            <w:pPr>
              <w:spacing w:line="360" w:lineRule="exact"/>
            </w:pPr>
            <w:r>
              <w:rPr>
                <w:rFonts w:hint="eastAsia"/>
              </w:rPr>
              <w:t>妊娠、分娩和产后蛋白尿水肿和高血压病</w:t>
            </w:r>
          </w:p>
        </w:tc>
        <w:tc>
          <w:tcPr>
            <w:tcW w:w="2484" w:type="dxa"/>
          </w:tcPr>
          <w:p w:rsidR="00000000" w:rsidRDefault="00000000">
            <w:pPr>
              <w:spacing w:line="360" w:lineRule="exact"/>
              <w:ind w:right="1016"/>
              <w:jc w:val="right"/>
            </w:pPr>
            <w:r>
              <w:t>474</w:t>
            </w:r>
          </w:p>
        </w:tc>
        <w:tc>
          <w:tcPr>
            <w:tcW w:w="2484" w:type="dxa"/>
          </w:tcPr>
          <w:p w:rsidR="00000000" w:rsidRDefault="00000000">
            <w:pPr>
              <w:spacing w:line="360" w:lineRule="exact"/>
              <w:ind w:right="980"/>
              <w:jc w:val="right"/>
            </w:pPr>
            <w:r>
              <w:t>33.5</w:t>
            </w:r>
          </w:p>
        </w:tc>
      </w:tr>
      <w:tr w:rsidR="00000000">
        <w:tblPrEx>
          <w:tblCellMar>
            <w:top w:w="0" w:type="dxa"/>
            <w:bottom w:w="0" w:type="dxa"/>
          </w:tblCellMar>
        </w:tblPrEx>
        <w:tc>
          <w:tcPr>
            <w:tcW w:w="4948" w:type="dxa"/>
          </w:tcPr>
          <w:p w:rsidR="00000000" w:rsidRDefault="00000000">
            <w:pPr>
              <w:spacing w:line="360" w:lineRule="exact"/>
            </w:pPr>
            <w:r>
              <w:rPr>
                <w:rFonts w:hint="eastAsia"/>
              </w:rPr>
              <w:t>妊娠、分娩和产后出血</w:t>
            </w:r>
          </w:p>
        </w:tc>
        <w:tc>
          <w:tcPr>
            <w:tcW w:w="2484" w:type="dxa"/>
          </w:tcPr>
          <w:p w:rsidR="00000000" w:rsidRDefault="00000000">
            <w:pPr>
              <w:spacing w:line="360" w:lineRule="exact"/>
              <w:ind w:right="1016"/>
              <w:jc w:val="right"/>
            </w:pPr>
            <w:r>
              <w:t>243</w:t>
            </w:r>
          </w:p>
        </w:tc>
        <w:tc>
          <w:tcPr>
            <w:tcW w:w="2484" w:type="dxa"/>
          </w:tcPr>
          <w:p w:rsidR="00000000" w:rsidRDefault="00000000">
            <w:pPr>
              <w:spacing w:line="360" w:lineRule="exact"/>
              <w:ind w:right="980"/>
              <w:jc w:val="right"/>
            </w:pPr>
            <w:r>
              <w:t>17.2</w:t>
            </w:r>
          </w:p>
        </w:tc>
      </w:tr>
      <w:tr w:rsidR="00000000">
        <w:tblPrEx>
          <w:tblCellMar>
            <w:top w:w="0" w:type="dxa"/>
            <w:bottom w:w="0" w:type="dxa"/>
          </w:tblCellMar>
        </w:tblPrEx>
        <w:tc>
          <w:tcPr>
            <w:tcW w:w="4948" w:type="dxa"/>
          </w:tcPr>
          <w:p w:rsidR="00000000" w:rsidRDefault="00000000">
            <w:pPr>
              <w:spacing w:line="360" w:lineRule="exact"/>
            </w:pPr>
            <w:r>
              <w:rPr>
                <w:rFonts w:hint="eastAsia"/>
              </w:rPr>
              <w:t>妊娠期糖尿病</w:t>
            </w:r>
          </w:p>
        </w:tc>
        <w:tc>
          <w:tcPr>
            <w:tcW w:w="2484" w:type="dxa"/>
          </w:tcPr>
          <w:p w:rsidR="00000000" w:rsidRDefault="00000000">
            <w:pPr>
              <w:spacing w:line="360" w:lineRule="exact"/>
              <w:ind w:right="1016"/>
              <w:jc w:val="right"/>
            </w:pPr>
            <w:r>
              <w:t>5</w:t>
            </w:r>
          </w:p>
        </w:tc>
        <w:tc>
          <w:tcPr>
            <w:tcW w:w="2484" w:type="dxa"/>
          </w:tcPr>
          <w:p w:rsidR="00000000" w:rsidRDefault="00000000">
            <w:pPr>
              <w:spacing w:line="360" w:lineRule="exact"/>
              <w:ind w:right="980"/>
              <w:jc w:val="right"/>
            </w:pPr>
            <w:r>
              <w:t>0.4</w:t>
            </w:r>
          </w:p>
        </w:tc>
      </w:tr>
      <w:tr w:rsidR="00000000">
        <w:tblPrEx>
          <w:tblCellMar>
            <w:top w:w="0" w:type="dxa"/>
            <w:bottom w:w="0" w:type="dxa"/>
          </w:tblCellMar>
        </w:tblPrEx>
        <w:tc>
          <w:tcPr>
            <w:tcW w:w="4948" w:type="dxa"/>
          </w:tcPr>
          <w:p w:rsidR="00000000" w:rsidRDefault="00000000">
            <w:pPr>
              <w:spacing w:line="360" w:lineRule="exact"/>
            </w:pPr>
            <w:r>
              <w:rPr>
                <w:rFonts w:hint="eastAsia"/>
              </w:rPr>
              <w:t>难产</w:t>
            </w:r>
          </w:p>
        </w:tc>
        <w:tc>
          <w:tcPr>
            <w:tcW w:w="2484" w:type="dxa"/>
          </w:tcPr>
          <w:p w:rsidR="00000000" w:rsidRDefault="00000000">
            <w:pPr>
              <w:spacing w:line="360" w:lineRule="exact"/>
              <w:ind w:right="1016"/>
              <w:jc w:val="right"/>
            </w:pPr>
            <w:r>
              <w:t>11</w:t>
            </w:r>
          </w:p>
        </w:tc>
        <w:tc>
          <w:tcPr>
            <w:tcW w:w="2484" w:type="dxa"/>
          </w:tcPr>
          <w:p w:rsidR="00000000" w:rsidRDefault="00000000">
            <w:pPr>
              <w:spacing w:line="360" w:lineRule="exact"/>
              <w:ind w:right="980"/>
              <w:jc w:val="right"/>
            </w:pPr>
            <w:r>
              <w:t>0.8</w:t>
            </w:r>
          </w:p>
        </w:tc>
      </w:tr>
      <w:tr w:rsidR="00000000">
        <w:tblPrEx>
          <w:tblCellMar>
            <w:top w:w="0" w:type="dxa"/>
            <w:bottom w:w="0" w:type="dxa"/>
          </w:tblCellMar>
        </w:tblPrEx>
        <w:tc>
          <w:tcPr>
            <w:tcW w:w="4948" w:type="dxa"/>
          </w:tcPr>
          <w:p w:rsidR="00000000" w:rsidRDefault="00000000">
            <w:pPr>
              <w:spacing w:line="360" w:lineRule="exact"/>
            </w:pPr>
            <w:r>
              <w:rPr>
                <w:rFonts w:hint="eastAsia"/>
              </w:rPr>
              <w:t>产后并发症</w:t>
            </w:r>
          </w:p>
        </w:tc>
        <w:tc>
          <w:tcPr>
            <w:tcW w:w="2484" w:type="dxa"/>
          </w:tcPr>
          <w:p w:rsidR="00000000" w:rsidRDefault="00000000">
            <w:pPr>
              <w:spacing w:line="360" w:lineRule="exact"/>
              <w:ind w:right="1016"/>
              <w:jc w:val="right"/>
            </w:pPr>
            <w:r>
              <w:t>127</w:t>
            </w:r>
          </w:p>
        </w:tc>
        <w:tc>
          <w:tcPr>
            <w:tcW w:w="2484" w:type="dxa"/>
          </w:tcPr>
          <w:p w:rsidR="00000000" w:rsidRDefault="00000000">
            <w:pPr>
              <w:spacing w:line="360" w:lineRule="exact"/>
              <w:ind w:right="980"/>
              <w:jc w:val="right"/>
            </w:pPr>
            <w:r>
              <w:t>9.0</w:t>
            </w:r>
          </w:p>
        </w:tc>
      </w:tr>
      <w:tr w:rsidR="00000000">
        <w:tblPrEx>
          <w:tblCellMar>
            <w:top w:w="0" w:type="dxa"/>
            <w:bottom w:w="0" w:type="dxa"/>
          </w:tblCellMar>
        </w:tblPrEx>
        <w:tc>
          <w:tcPr>
            <w:tcW w:w="4948" w:type="dxa"/>
          </w:tcPr>
          <w:p w:rsidR="00000000" w:rsidRDefault="00000000">
            <w:pPr>
              <w:spacing w:line="360" w:lineRule="exact"/>
            </w:pPr>
            <w:r>
              <w:rPr>
                <w:rFonts w:hint="eastAsia"/>
              </w:rPr>
              <w:t>脓毒症和其他产褥期感染</w:t>
            </w:r>
          </w:p>
        </w:tc>
        <w:tc>
          <w:tcPr>
            <w:tcW w:w="2484" w:type="dxa"/>
          </w:tcPr>
          <w:p w:rsidR="00000000" w:rsidRDefault="00000000">
            <w:pPr>
              <w:spacing w:line="360" w:lineRule="exact"/>
              <w:ind w:right="1016"/>
              <w:jc w:val="right"/>
            </w:pPr>
            <w:r>
              <w:t>50</w:t>
            </w:r>
          </w:p>
        </w:tc>
        <w:tc>
          <w:tcPr>
            <w:tcW w:w="2484" w:type="dxa"/>
          </w:tcPr>
          <w:p w:rsidR="00000000" w:rsidRDefault="00000000">
            <w:pPr>
              <w:spacing w:line="360" w:lineRule="exact"/>
              <w:ind w:right="980"/>
              <w:jc w:val="right"/>
            </w:pPr>
            <w:r>
              <w:t>3.5</w:t>
            </w:r>
          </w:p>
        </w:tc>
      </w:tr>
      <w:tr w:rsidR="00000000">
        <w:tblPrEx>
          <w:tblCellMar>
            <w:top w:w="0" w:type="dxa"/>
            <w:bottom w:w="0" w:type="dxa"/>
          </w:tblCellMar>
        </w:tblPrEx>
        <w:tc>
          <w:tcPr>
            <w:tcW w:w="4948" w:type="dxa"/>
          </w:tcPr>
          <w:p w:rsidR="00000000" w:rsidRDefault="00000000">
            <w:pPr>
              <w:spacing w:line="360" w:lineRule="exact"/>
            </w:pPr>
            <w:r>
              <w:rPr>
                <w:rFonts w:hint="eastAsia"/>
              </w:rPr>
              <w:t>其他直接产科病</w:t>
            </w:r>
          </w:p>
        </w:tc>
        <w:tc>
          <w:tcPr>
            <w:tcW w:w="2484" w:type="dxa"/>
          </w:tcPr>
          <w:p w:rsidR="00000000" w:rsidRDefault="00000000">
            <w:pPr>
              <w:spacing w:line="360" w:lineRule="exact"/>
              <w:ind w:right="1016"/>
              <w:jc w:val="right"/>
            </w:pPr>
            <w:r>
              <w:t>287</w:t>
            </w:r>
          </w:p>
        </w:tc>
        <w:tc>
          <w:tcPr>
            <w:tcW w:w="2484" w:type="dxa"/>
          </w:tcPr>
          <w:p w:rsidR="00000000" w:rsidRDefault="00000000">
            <w:pPr>
              <w:spacing w:line="360" w:lineRule="exact"/>
              <w:ind w:right="980"/>
              <w:jc w:val="right"/>
            </w:pPr>
            <w:r>
              <w:t>20.3</w:t>
            </w:r>
          </w:p>
        </w:tc>
      </w:tr>
      <w:tr w:rsidR="00000000">
        <w:tblPrEx>
          <w:tblCellMar>
            <w:top w:w="0" w:type="dxa"/>
            <w:bottom w:w="0" w:type="dxa"/>
          </w:tblCellMar>
        </w:tblPrEx>
        <w:tc>
          <w:tcPr>
            <w:tcW w:w="4948" w:type="dxa"/>
          </w:tcPr>
          <w:p w:rsidR="00000000" w:rsidRDefault="00000000">
            <w:pPr>
              <w:spacing w:line="360" w:lineRule="exact"/>
            </w:pPr>
            <w:r>
              <w:rPr>
                <w:rFonts w:hint="eastAsia"/>
              </w:rPr>
              <w:t>间接产科死亡</w:t>
            </w:r>
          </w:p>
        </w:tc>
        <w:tc>
          <w:tcPr>
            <w:tcW w:w="2484" w:type="dxa"/>
          </w:tcPr>
          <w:p w:rsidR="00000000" w:rsidRDefault="00000000">
            <w:pPr>
              <w:spacing w:line="360" w:lineRule="exact"/>
              <w:ind w:right="1016"/>
              <w:jc w:val="right"/>
            </w:pPr>
            <w:r>
              <w:t>151</w:t>
            </w:r>
          </w:p>
        </w:tc>
        <w:tc>
          <w:tcPr>
            <w:tcW w:w="2484" w:type="dxa"/>
          </w:tcPr>
          <w:p w:rsidR="00000000" w:rsidRDefault="00000000">
            <w:pPr>
              <w:spacing w:line="360" w:lineRule="exact"/>
              <w:ind w:right="980"/>
              <w:jc w:val="right"/>
            </w:pPr>
            <w:r>
              <w:t>10.7</w:t>
            </w:r>
          </w:p>
        </w:tc>
      </w:tr>
      <w:tr w:rsidR="00000000">
        <w:tblPrEx>
          <w:tblCellMar>
            <w:top w:w="0" w:type="dxa"/>
            <w:bottom w:w="0" w:type="dxa"/>
          </w:tblCellMar>
        </w:tblPrEx>
        <w:tc>
          <w:tcPr>
            <w:tcW w:w="4948" w:type="dxa"/>
          </w:tcPr>
          <w:p w:rsidR="00000000" w:rsidRDefault="00000000">
            <w:pPr>
              <w:spacing w:line="360" w:lineRule="exact"/>
            </w:pPr>
            <w:r>
              <w:rPr>
                <w:rFonts w:hint="eastAsia"/>
              </w:rPr>
              <w:t>原因不明产科死亡</w:t>
            </w:r>
          </w:p>
        </w:tc>
        <w:tc>
          <w:tcPr>
            <w:tcW w:w="2484" w:type="dxa"/>
          </w:tcPr>
          <w:p w:rsidR="00000000" w:rsidRDefault="00000000">
            <w:pPr>
              <w:spacing w:line="360" w:lineRule="exact"/>
              <w:ind w:right="1016"/>
              <w:jc w:val="right"/>
            </w:pPr>
            <w:r>
              <w:t>7</w:t>
            </w:r>
          </w:p>
        </w:tc>
        <w:tc>
          <w:tcPr>
            <w:tcW w:w="2484" w:type="dxa"/>
          </w:tcPr>
          <w:p w:rsidR="00000000" w:rsidRDefault="00000000">
            <w:pPr>
              <w:spacing w:line="360" w:lineRule="exact"/>
              <w:ind w:right="980"/>
              <w:jc w:val="right"/>
            </w:pPr>
            <w:r>
              <w:t>0.5</w:t>
            </w:r>
          </w:p>
        </w:tc>
      </w:tr>
    </w:tbl>
    <w:p w:rsidR="00000000" w:rsidRDefault="00000000">
      <w:pPr>
        <w:spacing w:before="120" w:line="360" w:lineRule="exact"/>
        <w:rPr>
          <w:sz w:val="18"/>
        </w:rPr>
      </w:pPr>
      <w:r>
        <w:rPr>
          <w:rFonts w:hint="eastAsia"/>
          <w:sz w:val="18"/>
        </w:rPr>
        <w:t>资料来源：卫生部，《死亡率》，</w:t>
      </w:r>
      <w:r>
        <w:rPr>
          <w:sz w:val="18"/>
        </w:rPr>
        <w:t>1998</w:t>
      </w:r>
      <w:r>
        <w:rPr>
          <w:rFonts w:hint="eastAsia"/>
          <w:sz w:val="18"/>
        </w:rPr>
        <w:t>年。</w:t>
      </w:r>
    </w:p>
    <w:p w:rsidR="00000000" w:rsidRDefault="00000000">
      <w:pPr>
        <w:spacing w:before="240" w:after="240" w:line="360" w:lineRule="exact"/>
        <w:rPr>
          <w:rFonts w:ascii="SimHei" w:eastAsia="SimHei"/>
        </w:rPr>
      </w:pPr>
      <w:r>
        <w:rPr>
          <w:rFonts w:ascii="SimHei" w:eastAsia="SimHei" w:hint="eastAsia"/>
        </w:rPr>
        <w:t>妊娠、分娩和产后的护理</w:t>
      </w:r>
    </w:p>
    <w:p w:rsidR="00000000" w:rsidRDefault="00000000">
      <w:pPr>
        <w:spacing w:after="240" w:line="360" w:lineRule="exact"/>
        <w:ind w:firstLine="425"/>
      </w:pPr>
      <w:r>
        <w:t xml:space="preserve">549.  </w:t>
      </w:r>
      <w:r>
        <w:rPr>
          <w:rFonts w:hint="eastAsia"/>
        </w:rPr>
        <w:t>产前护理服务由公共、社会和私人三部门机构提供。“整套基本保健服务”计划规定的主要行动包括，通过确定孕妇、产前诊断、排除破伤风类毒素、提倡母乳哺婴、确认和弄清高危妊娠情况、顺产护理、立即照顾新生婴儿、严格照料孕妇和加强培训社区和各机构人员等行动，来进行妊娠、分娩和产后的护理。</w:t>
      </w:r>
    </w:p>
    <w:p w:rsidR="00000000" w:rsidRDefault="00000000">
      <w:pPr>
        <w:spacing w:after="240" w:line="360" w:lineRule="exact"/>
        <w:ind w:firstLine="425"/>
      </w:pPr>
      <w:r>
        <w:t xml:space="preserve">550.  </w:t>
      </w:r>
      <w:r>
        <w:rPr>
          <w:rFonts w:hint="eastAsia"/>
        </w:rPr>
        <w:t>近六年来平均每个孕妇接受产前诊断的次数增加</w:t>
      </w:r>
      <w:r>
        <w:t>63%</w:t>
      </w:r>
      <w:r>
        <w:rPr>
          <w:rFonts w:hint="eastAsia"/>
        </w:rPr>
        <w:t>以上。预计今年平均每个孕妇接受诊断</w:t>
      </w:r>
      <w:r>
        <w:t>4.2</w:t>
      </w:r>
      <w:r>
        <w:rPr>
          <w:rFonts w:hint="eastAsia"/>
        </w:rPr>
        <w:t>次，比去年几乎多</w:t>
      </w:r>
      <w:r>
        <w:t>8%</w:t>
      </w:r>
      <w:r>
        <w:rPr>
          <w:rFonts w:hint="eastAsia"/>
        </w:rPr>
        <w:t>，这将有利于降低产妇和新生儿的死亡率。</w:t>
      </w:r>
    </w:p>
    <w:p w:rsidR="00000000" w:rsidRDefault="00000000">
      <w:pPr>
        <w:spacing w:after="240" w:line="360" w:lineRule="exact"/>
        <w:ind w:firstLine="425"/>
      </w:pPr>
      <w:r>
        <w:t xml:space="preserve">551. </w:t>
      </w:r>
      <w:r>
        <w:rPr>
          <w:rFonts w:hint="eastAsia"/>
        </w:rPr>
        <w:t>墨西哥保险协会“支援”计划除了推行上述行动外，还拥有一个从流行病角度监视孕妇情况的简化系统，促使大大加强了受孕头三个月开始产前护理的做法，从而有利于及早发现危及母子生命的妊娠并发症。平均每个孕妇所受诊断数由</w:t>
      </w:r>
      <w:r>
        <w:t>1994</w:t>
      </w:r>
      <w:r>
        <w:rPr>
          <w:rFonts w:hint="eastAsia"/>
        </w:rPr>
        <w:t>年的</w:t>
      </w:r>
      <w:r>
        <w:t>4.6</w:t>
      </w:r>
      <w:r>
        <w:rPr>
          <w:rFonts w:hint="eastAsia"/>
        </w:rPr>
        <w:t>次增加到</w:t>
      </w:r>
      <w:r>
        <w:t>1999</w:t>
      </w:r>
      <w:r>
        <w:rPr>
          <w:rFonts w:hint="eastAsia"/>
        </w:rPr>
        <w:t>年的</w:t>
      </w:r>
      <w:r>
        <w:t>6.7</w:t>
      </w:r>
      <w:r>
        <w:rPr>
          <w:rFonts w:hint="eastAsia"/>
        </w:rPr>
        <w:t>次。</w:t>
      </w:r>
    </w:p>
    <w:p w:rsidR="00000000" w:rsidRDefault="00000000">
      <w:pPr>
        <w:spacing w:after="240" w:line="360" w:lineRule="exact"/>
        <w:ind w:firstLine="425"/>
      </w:pPr>
      <w:r>
        <w:t xml:space="preserve">552.  </w:t>
      </w:r>
      <w:r>
        <w:rPr>
          <w:rFonts w:hint="eastAsia"/>
        </w:rPr>
        <w:t>在分娩护理方面也取得重要进展。</w:t>
      </w:r>
      <w:r>
        <w:t>1999</w:t>
      </w:r>
      <w:r>
        <w:rPr>
          <w:rFonts w:hint="eastAsia"/>
        </w:rPr>
        <w:t>年</w:t>
      </w:r>
      <w:r>
        <w:t>86%</w:t>
      </w:r>
      <w:r>
        <w:rPr>
          <w:rFonts w:hint="eastAsia"/>
        </w:rPr>
        <w:t>的分娩由有专门资格的人员护理，其余由经过训练的农村助产士接生。经常护理无学历妇女和农村妇女的护士和助产士继续参加这些活动，虽然主要由于有人撤回对其活动的支持和缺乏接生信息，这种活动已经减少。目前</w:t>
      </w:r>
      <w:r>
        <w:t>6 110</w:t>
      </w:r>
      <w:r>
        <w:rPr>
          <w:rFonts w:hint="eastAsia"/>
        </w:rPr>
        <w:t>名助产士在墨西哥社会保险公司“援助”计划登记入册，她们平均每年接生</w:t>
      </w:r>
      <w:r>
        <w:t>18 760</w:t>
      </w:r>
      <w:r>
        <w:rPr>
          <w:rFonts w:hint="eastAsia"/>
        </w:rPr>
        <w:t>起。这些助产士同服务组织机构正式联系在一起，成为扩大卫生部门计划改革覆盖面的战略的一部分，并受到训练，学会在护理孕妇时注重风险、干净分娩、掌握紧急信号和怎样转移到医疗单位。</w:t>
      </w:r>
    </w:p>
    <w:p w:rsidR="00000000" w:rsidRDefault="00000000">
      <w:pPr>
        <w:spacing w:after="240" w:line="360" w:lineRule="exact"/>
        <w:ind w:firstLine="425"/>
      </w:pPr>
      <w:r>
        <w:t xml:space="preserve">553.  </w:t>
      </w:r>
      <w:r>
        <w:rPr>
          <w:rFonts w:hint="eastAsia"/>
        </w:rPr>
        <w:t>由于推动称为“儿童和母亲之友医院”的战略，</w:t>
      </w:r>
      <w:r>
        <w:t>95.4%</w:t>
      </w:r>
      <w:r>
        <w:rPr>
          <w:rFonts w:hint="eastAsia"/>
        </w:rPr>
        <w:t>的公立医院今年获得了资格证书。除了美洲卫生组织</w:t>
      </w:r>
      <w:r>
        <w:t>/</w:t>
      </w:r>
      <w:r>
        <w:rPr>
          <w:rFonts w:hint="eastAsia"/>
        </w:rPr>
        <w:t>世界卫生组织和联合国儿童基金会建议的达到儿童之友医院标准的</w:t>
      </w:r>
      <w:r>
        <w:t>10</w:t>
      </w:r>
      <w:r>
        <w:rPr>
          <w:rFonts w:hint="eastAsia"/>
        </w:rPr>
        <w:t>个步骤外，上述战略还规定了</w:t>
      </w:r>
      <w:r>
        <w:t>18</w:t>
      </w:r>
      <w:r>
        <w:rPr>
          <w:rFonts w:hint="eastAsia"/>
        </w:rPr>
        <w:t>个补充步骤，以使组成一个全面注重生殖保健的管理战略。已经达到这一资格的医院正在提倡从产后起只用母乳哺婴，训练母亲照看新生儿、促使母婴合住、提高发现生产缺陷的能力，此外还在计划生育、产后避孕和活跃新生儿心血管功能等方面提供指导和咨询。</w:t>
      </w:r>
    </w:p>
    <w:p w:rsidR="00000000" w:rsidRDefault="00000000">
      <w:pPr>
        <w:spacing w:after="240" w:line="360" w:lineRule="exact"/>
        <w:ind w:firstLine="425"/>
      </w:pPr>
      <w:r>
        <w:t xml:space="preserve">554.  </w:t>
      </w:r>
      <w:r>
        <w:rPr>
          <w:rFonts w:hint="eastAsia"/>
        </w:rPr>
        <w:t>卫生部制订了预防和在其最严重阶段控制血毒症的某些及时的战略，例如所谓“红箱子”，就是持续不断提供药品来控制这种病症。卫生部所有医院都配备了这种箱子。</w:t>
      </w:r>
    </w:p>
    <w:p w:rsidR="00000000" w:rsidRDefault="00000000">
      <w:pPr>
        <w:spacing w:after="240" w:line="360" w:lineRule="exact"/>
        <w:ind w:firstLine="425"/>
      </w:pPr>
      <w:r>
        <w:t xml:space="preserve">555.  </w:t>
      </w:r>
      <w:r>
        <w:rPr>
          <w:rFonts w:hint="eastAsia"/>
        </w:rPr>
        <w:t>在卫生部门各种机构和非政府组织参与下，以一般居民为对象展开各种宣传运动，从而扩大妊娠、分娩和产褥期的护理覆盖面，强调必须在怀孕头几个月就要开始护理。</w:t>
      </w:r>
    </w:p>
    <w:p w:rsidR="00000000" w:rsidRDefault="00000000">
      <w:pPr>
        <w:spacing w:after="240" w:line="360" w:lineRule="exact"/>
        <w:ind w:firstLine="425"/>
      </w:pPr>
      <w:r>
        <w:t xml:space="preserve">556.  </w:t>
      </w:r>
      <w:r>
        <w:rPr>
          <w:rFonts w:hint="eastAsia"/>
        </w:rPr>
        <w:t>由各民间组织和学术团体组成的联邦区妇女保健网加强了行使和保障墨西哥妇女保健权利的行动。该保健网竭力提高生殖保健服务的质量，推动修改有关法令以保障这方面的公正。</w:t>
      </w:r>
    </w:p>
    <w:p w:rsidR="00000000" w:rsidRDefault="00000000">
      <w:pPr>
        <w:spacing w:before="240" w:after="240" w:line="360" w:lineRule="exact"/>
        <w:rPr>
          <w:rFonts w:ascii="SimHei" w:eastAsia="SimHei"/>
        </w:rPr>
      </w:pPr>
      <w:r>
        <w:rPr>
          <w:rFonts w:ascii="SimHei" w:eastAsia="SimHei" w:hint="eastAsia"/>
        </w:rPr>
        <w:t>剖腹产手术</w:t>
      </w:r>
    </w:p>
    <w:p w:rsidR="00000000" w:rsidRDefault="00000000">
      <w:pPr>
        <w:spacing w:after="240" w:line="360" w:lineRule="exact"/>
        <w:ind w:firstLine="425"/>
      </w:pPr>
      <w:r>
        <w:t xml:space="preserve">557.  </w:t>
      </w:r>
      <w:r>
        <w:rPr>
          <w:rFonts w:hint="eastAsia"/>
        </w:rPr>
        <w:t>由卫生部门各机构、非政府组织、各州委员会和国际合作机构组成的墨西哥无风险生育倡议促进委员会推行多项革新方案，引导居民减少产期发病率和死亡率，争取达到无风险生育的目标。这个委员会同卫生部、全国临产学研究所、私人部门和国际机构一道，推行减少使用剖腹产手术的战略，包括制订在科学上证明有效的技术标准，要求在剖腹产前听取第二种权威性的独立意见，建立复查剖腹产的委员会，举办产前产后的适当培训。</w:t>
      </w:r>
    </w:p>
    <w:p w:rsidR="00000000" w:rsidRDefault="00000000">
      <w:pPr>
        <w:spacing w:after="240" w:line="360" w:lineRule="exact"/>
        <w:jc w:val="center"/>
        <w:rPr>
          <w:rFonts w:ascii="SimHei" w:eastAsia="SimHei"/>
        </w:rPr>
      </w:pPr>
      <w:r>
        <w:rPr>
          <w:rFonts w:ascii="SimHei" w:eastAsia="SimHei"/>
        </w:rPr>
        <w:br w:type="page"/>
        <w:t>1998</w:t>
      </w:r>
      <w:r>
        <w:rPr>
          <w:rFonts w:ascii="SimHei" w:eastAsia="SimHei" w:hint="eastAsia"/>
        </w:rPr>
        <w:t>年按机构登记分娩数统计的剖腹产百分比</w:t>
      </w:r>
    </w:p>
    <w:p w:rsidR="00000000" w:rsidRDefault="00000000">
      <w:pPr>
        <w:spacing w:after="240" w:line="360" w:lineRule="exact"/>
        <w:ind w:firstLine="425"/>
      </w:pPr>
      <w:r>
        <w:rPr>
          <w:noProof/>
          <w:sz w:val="20"/>
        </w:rPr>
        <w:pict>
          <v:shape id="_x0000_s1146" type="#_x0000_t202" style="position:absolute;left:0;text-align:left;margin-left:12pt;margin-top:-1.6pt;width:456.9pt;height:337.2pt;z-index:21" filled="f" stroked="f">
            <v:textbox>
              <w:txbxContent>
                <w:p w:rsidR="00000000" w:rsidRDefault="00000000">
                  <w:r>
                    <w:object w:dxaOrig="8850" w:dyaOrig="6600">
                      <v:shape id="_x0000_i1037" type="#_x0000_t75" style="width:442.5pt;height:330pt" o:ole="">
                        <v:imagedata r:id="rId31" o:title=""/>
                      </v:shape>
                      <o:OLEObject Type="Embed" ProgID="Excel.Chart.8" ShapeID="_x0000_i1037" DrawAspect="Content" ObjectID="_1395244985" r:id="rId32">
                        <o:FieldCodes>\s</o:FieldCodes>
                      </o:OLEObject>
                    </w:object>
                  </w:r>
                </w:p>
              </w:txbxContent>
            </v:textbox>
          </v:shape>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r>
        <w:rPr>
          <w:noProof/>
          <w:sz w:val="20"/>
        </w:rPr>
        <w:pict>
          <v:shape id="_x0000_s1153" type="#_x0000_t202" style="position:absolute;left:0;text-align:left;margin-left:222pt;margin-top:15.6pt;width:54pt;height:20.8pt;z-index:28" filled="f" stroked="f">
            <v:textbox>
              <w:txbxContent>
                <w:p w:rsidR="00000000" w:rsidRDefault="00000000">
                  <w:pPr>
                    <w:rPr>
                      <w:rFonts w:hint="eastAsia"/>
                      <w:sz w:val="15"/>
                    </w:rPr>
                  </w:pPr>
                  <w:r>
                    <w:rPr>
                      <w:rFonts w:hint="eastAsia"/>
                      <w:sz w:val="15"/>
                    </w:rPr>
                    <w:t>百分比</w:t>
                  </w:r>
                </w:p>
              </w:txbxContent>
            </v:textbox>
          </v:shape>
        </w:pict>
      </w:r>
    </w:p>
    <w:p w:rsidR="00000000" w:rsidRDefault="00000000">
      <w:pPr>
        <w:spacing w:before="120" w:after="240" w:line="360" w:lineRule="exact"/>
        <w:ind w:firstLine="425"/>
        <w:rPr>
          <w:sz w:val="18"/>
        </w:rPr>
      </w:pPr>
      <w:r>
        <w:rPr>
          <w:rFonts w:hint="eastAsia"/>
          <w:sz w:val="18"/>
        </w:rPr>
        <w:t>资料来源：卫生部提供的全国保健系统</w:t>
      </w:r>
      <w:r>
        <w:rPr>
          <w:sz w:val="18"/>
        </w:rPr>
        <w:t>1998</w:t>
      </w:r>
      <w:r>
        <w:rPr>
          <w:rFonts w:hint="eastAsia"/>
          <w:sz w:val="18"/>
        </w:rPr>
        <w:t>年第</w:t>
      </w:r>
      <w:r>
        <w:rPr>
          <w:sz w:val="18"/>
        </w:rPr>
        <w:t>18</w:t>
      </w:r>
      <w:r>
        <w:rPr>
          <w:rFonts w:hint="eastAsia"/>
          <w:sz w:val="18"/>
        </w:rPr>
        <w:t>期《统计信息简报》。</w:t>
      </w:r>
    </w:p>
    <w:p w:rsidR="00000000" w:rsidRDefault="00000000">
      <w:pPr>
        <w:spacing w:after="240" w:line="360" w:lineRule="exact"/>
        <w:ind w:firstLine="425"/>
      </w:pPr>
      <w:r>
        <w:t xml:space="preserve">558.  </w:t>
      </w:r>
      <w:r>
        <w:rPr>
          <w:rFonts w:hint="eastAsia"/>
        </w:rPr>
        <w:t>国家职社会保障及社会服务协会已采取措施来避免剖腹产指数过高。它已制订多机构压低外科手术指数的技术纲要，经常系统审查剖腹产指数，加强全面产科评估，包括实施分娩计划。</w:t>
      </w:r>
    </w:p>
    <w:p w:rsidR="00000000" w:rsidRDefault="00000000">
      <w:pPr>
        <w:spacing w:after="240" w:line="360" w:lineRule="exact"/>
        <w:ind w:firstLine="425"/>
      </w:pPr>
      <w:r>
        <w:t xml:space="preserve">559. </w:t>
      </w:r>
      <w:r>
        <w:rPr>
          <w:rFonts w:hint="eastAsia"/>
        </w:rPr>
        <w:t xml:space="preserve"> </w:t>
      </w:r>
      <w:r>
        <w:rPr>
          <w:rFonts w:hint="eastAsia"/>
        </w:rPr>
        <w:t>墨西哥社会保险协会“支援”计划每月系统地对剖腹产手术指数进行一次详细的审查和分析，以便确定或调整具体而及时的行动，以有利母子二人的方式顺利解决妊娠问题。</w:t>
      </w:r>
    </w:p>
    <w:p w:rsidR="00000000" w:rsidRDefault="00000000">
      <w:pPr>
        <w:spacing w:after="240" w:line="360" w:lineRule="exact"/>
        <w:rPr>
          <w:rFonts w:ascii="SimHei" w:eastAsia="SimHei"/>
        </w:rPr>
      </w:pPr>
      <w:r>
        <w:rPr>
          <w:rFonts w:ascii="SimHei" w:eastAsia="SimHei" w:hint="eastAsia"/>
        </w:rPr>
        <w:t>流产</w:t>
      </w:r>
    </w:p>
    <w:p w:rsidR="00000000" w:rsidRDefault="00000000">
      <w:pPr>
        <w:spacing w:after="240" w:line="360" w:lineRule="exact"/>
        <w:ind w:firstLine="425"/>
      </w:pPr>
      <w:r>
        <w:t xml:space="preserve">560. </w:t>
      </w:r>
      <w:r>
        <w:rPr>
          <w:rFonts w:hint="eastAsia"/>
        </w:rPr>
        <w:t xml:space="preserve"> </w:t>
      </w:r>
      <w:r>
        <w:rPr>
          <w:rFonts w:hint="eastAsia"/>
        </w:rPr>
        <w:t>墨西哥政府认为，正如</w:t>
      </w:r>
      <w:r>
        <w:t>1995-2000</w:t>
      </w:r>
      <w:r>
        <w:rPr>
          <w:rFonts w:hint="eastAsia"/>
        </w:rPr>
        <w:t>年全国人口计划、</w:t>
      </w:r>
      <w:r>
        <w:t>1995-2000</w:t>
      </w:r>
      <w:r>
        <w:rPr>
          <w:rFonts w:hint="eastAsia"/>
        </w:rPr>
        <w:t>年生殖保健和计划生育方案和关于计划生育服务的“墨西哥正式标准”（</w:t>
      </w:r>
      <w:r>
        <w:t>NOM SSA2-1993</w:t>
      </w:r>
      <w:r>
        <w:rPr>
          <w:rFonts w:hint="eastAsia"/>
        </w:rPr>
        <w:t>）所规定的那样，在任何情况下，流产都不是一种计划生育的方式。相反，</w:t>
      </w:r>
      <w:r>
        <w:t>1995-2000</w:t>
      </w:r>
      <w:r>
        <w:rPr>
          <w:rFonts w:hint="eastAsia"/>
        </w:rPr>
        <w:t>年卫生部门改革计划这方面的基本目的是通过有关计划生育的信息和服务防止计划外怀孕和人工流产。生殖保健计划的围产期保健部分在居民中提倡健康而无风险的计划生育。</w:t>
      </w:r>
    </w:p>
    <w:p w:rsidR="00000000" w:rsidRDefault="00000000">
      <w:pPr>
        <w:spacing w:after="240" w:line="360" w:lineRule="exact"/>
        <w:ind w:firstLine="425"/>
      </w:pPr>
      <w:r>
        <w:t xml:space="preserve">561.  </w:t>
      </w:r>
      <w:r>
        <w:rPr>
          <w:rFonts w:hint="eastAsia"/>
        </w:rPr>
        <w:t>在全国保健系统看来，人工流产是引起妇女生病和死亡的一个重要原因。自动流产是造成不易受孕和不能生育的原因，特别是重复流产。由于多种因素，自动流产值得医学界重视，以便找到原因，提供最适当的诊治。生殖保健计划的这一行动在我国政治宪法第</w:t>
      </w:r>
      <w:r>
        <w:t>4</w:t>
      </w:r>
      <w:r>
        <w:rPr>
          <w:rFonts w:hint="eastAsia"/>
        </w:rPr>
        <w:t>条可以找到法律依据，该条款规定，所有墨西哥妇女和男人都有权自由而负责任地、信息灵通地决定子女的数目和间隔期。</w:t>
      </w:r>
    </w:p>
    <w:p w:rsidR="00000000" w:rsidRDefault="00000000">
      <w:pPr>
        <w:spacing w:after="240" w:line="360" w:lineRule="exact"/>
        <w:ind w:firstLine="425"/>
      </w:pPr>
      <w:r>
        <w:t xml:space="preserve">562.  </w:t>
      </w:r>
      <w:r>
        <w:rPr>
          <w:rFonts w:hint="eastAsia"/>
        </w:rPr>
        <w:t>从健康的角度出发，墨西哥政府认为人工流产构成影响公众健康的问题，因为它是妇产死亡的第四位原因，带来损害妇女健康的子宫穿孔、出血和感染等常见并发症，而且从中期说来，它还是造成不育的原因。此外，人工流产还带来心理上的后果，可能引起抑郁、焦虑和恐惧。</w:t>
      </w:r>
    </w:p>
    <w:p w:rsidR="00000000" w:rsidRDefault="00000000">
      <w:pPr>
        <w:spacing w:after="240" w:line="360" w:lineRule="exact"/>
        <w:ind w:firstLine="425"/>
      </w:pPr>
      <w:r>
        <w:t xml:space="preserve">563.  </w:t>
      </w:r>
      <w:r>
        <w:rPr>
          <w:rFonts w:hint="eastAsia"/>
        </w:rPr>
        <w:t>卫生部门为了解决人工流产问题而采取的行动包括：</w:t>
      </w:r>
    </w:p>
    <w:p w:rsidR="00000000" w:rsidRDefault="00000000">
      <w:pPr>
        <w:numPr>
          <w:ilvl w:val="0"/>
          <w:numId w:val="27"/>
        </w:numPr>
        <w:spacing w:after="240" w:line="360" w:lineRule="exact"/>
        <w:ind w:left="1208" w:hanging="357"/>
      </w:pPr>
      <w:r>
        <w:rPr>
          <w:rFonts w:eastAsia="SimHei" w:hint="eastAsia"/>
        </w:rPr>
        <w:t>预防</w:t>
      </w:r>
      <w:r>
        <w:rPr>
          <w:rFonts w:hint="eastAsia"/>
        </w:rPr>
        <w:t>。通过扩大信息和提供计划生育服务的覆盖面并提高质量来避免无计划怀孕，就可以达到防止人工流产的目的。墨西哥已在公共部门扩大提供避孕的方式方法，来满足处于不同生殖周期阶段的夫妻的要求和优先需要。</w:t>
      </w:r>
    </w:p>
    <w:p w:rsidR="00000000" w:rsidRDefault="00000000">
      <w:pPr>
        <w:numPr>
          <w:ilvl w:val="0"/>
          <w:numId w:val="27"/>
        </w:numPr>
        <w:spacing w:after="240" w:line="360" w:lineRule="exact"/>
        <w:ind w:left="1208" w:hanging="357"/>
      </w:pPr>
      <w:r>
        <w:rPr>
          <w:rFonts w:eastAsia="SimHei" w:hint="eastAsia"/>
        </w:rPr>
        <w:t>为不完全流产或并发性流产的妇女提供优质服务</w:t>
      </w:r>
      <w:r>
        <w:rPr>
          <w:rFonts w:hint="eastAsia"/>
        </w:rPr>
        <w:t>。卫生部门各机构已培训所属产科护理单位人员使用子宫内手工吸引法。这种技术已在很大程度上代替了传统工具技术，带来了好处。同时还训练卫生人员以和蔼可亲的态度和高度人道主义感对待正在流产、经历不完全流产或并发性流产的妇女。</w:t>
      </w:r>
    </w:p>
    <w:p w:rsidR="00000000" w:rsidRDefault="00000000">
      <w:pPr>
        <w:numPr>
          <w:ilvl w:val="0"/>
          <w:numId w:val="27"/>
        </w:numPr>
        <w:spacing w:after="240" w:line="360" w:lineRule="exact"/>
        <w:ind w:left="1208" w:hanging="357"/>
      </w:pPr>
      <w:r>
        <w:rPr>
          <w:rFonts w:eastAsia="SimHei" w:hint="eastAsia"/>
        </w:rPr>
        <w:t>引导和劝告</w:t>
      </w:r>
      <w:r>
        <w:rPr>
          <w:rFonts w:hint="eastAsia"/>
        </w:rPr>
        <w:t>。为了避免重复人工流产，训练卫生人员为已流产的妇女提供有关生殖保健的引导和劝告，告诉她们应该使用产后避孕方法。卫生人员采取所有这些行动时都绝对尊重妇女的尊严和她们自由决定的权利。</w:t>
      </w:r>
    </w:p>
    <w:p w:rsidR="00000000" w:rsidRDefault="00000000">
      <w:pPr>
        <w:numPr>
          <w:ilvl w:val="0"/>
          <w:numId w:val="27"/>
        </w:numPr>
        <w:spacing w:after="240" w:line="360" w:lineRule="exact"/>
        <w:ind w:left="1208" w:hanging="357"/>
      </w:pPr>
      <w:r>
        <w:rPr>
          <w:rFonts w:eastAsia="SimHei" w:hint="eastAsia"/>
        </w:rPr>
        <w:t>紧急避孕</w:t>
      </w:r>
      <w:r>
        <w:rPr>
          <w:rFonts w:hint="eastAsia"/>
        </w:rPr>
        <w:t>。世界卫生组织提倡的最新办法是紧急避孕，基本目的是防止无计划怀孕和人工流产。在胚胎细胞在宫内落床前，这种避孕办法是有效的。目前，预防和控制疾病正常化分会正在审查关于把这一办法纳入关于计划生育服务的“墨西哥正式标准”的建议。</w:t>
      </w:r>
    </w:p>
    <w:p w:rsidR="00000000" w:rsidRDefault="00000000">
      <w:pPr>
        <w:numPr>
          <w:ilvl w:val="0"/>
          <w:numId w:val="27"/>
        </w:numPr>
        <w:spacing w:after="240" w:line="360" w:lineRule="exact"/>
        <w:ind w:left="1208" w:hanging="357"/>
      </w:pPr>
      <w:r>
        <w:rPr>
          <w:rFonts w:eastAsia="SimHei" w:hint="eastAsia"/>
        </w:rPr>
        <w:t>在流产不受惩处的情况下终止妊娠</w:t>
      </w:r>
      <w:r>
        <w:rPr>
          <w:rFonts w:hint="eastAsia"/>
        </w:rPr>
        <w:t>。卫生部门已经开始准备培训人员并提供适当的装备，以满足那种由于准确表明存在犯罪迹象（强奸）或医疗问题而不得不终止妊娠的要求，并争取采用现代技术。墨西哥卫生部一位代表和另一位公众团体代表参加了世界卫生组织通过其生殖保健和研究处于</w:t>
      </w:r>
      <w:r>
        <w:t>2000</w:t>
      </w:r>
      <w:r>
        <w:rPr>
          <w:rFonts w:hint="eastAsia"/>
        </w:rPr>
        <w:t>年</w:t>
      </w:r>
      <w:r>
        <w:t>9</w:t>
      </w:r>
      <w:r>
        <w:rPr>
          <w:rFonts w:hint="eastAsia"/>
        </w:rPr>
        <w:t>月</w:t>
      </w:r>
      <w:r>
        <w:t>18</w:t>
      </w:r>
      <w:r>
        <w:rPr>
          <w:rFonts w:hint="eastAsia"/>
        </w:rPr>
        <w:t>日至</w:t>
      </w:r>
      <w:r>
        <w:t>22</w:t>
      </w:r>
      <w:r>
        <w:rPr>
          <w:rFonts w:hint="eastAsia"/>
        </w:rPr>
        <w:t>日举行的专家技术咨询会。举行这次咨询会是为了编制这方面的技术纲要，</w:t>
      </w:r>
      <w:r>
        <w:t>11</w:t>
      </w:r>
      <w:r>
        <w:rPr>
          <w:rFonts w:hint="eastAsia"/>
        </w:rPr>
        <w:t>月底将以联合国正式语文发布。墨西哥政府将密切关注这些建议，以履行它于</w:t>
      </w:r>
      <w:r>
        <w:t>1999</w:t>
      </w:r>
      <w:r>
        <w:rPr>
          <w:rFonts w:hint="eastAsia"/>
        </w:rPr>
        <w:t>年在纽约市举行的联合国大会第二十一届特别会议（“开罗会议五周年审查会议”）上所作的承诺。</w:t>
      </w:r>
    </w:p>
    <w:p w:rsidR="00000000" w:rsidRDefault="00000000">
      <w:pPr>
        <w:numPr>
          <w:ilvl w:val="0"/>
          <w:numId w:val="27"/>
        </w:numPr>
        <w:spacing w:after="240" w:line="360" w:lineRule="exact"/>
        <w:ind w:left="1208" w:hanging="357"/>
      </w:pPr>
      <w:r>
        <w:rPr>
          <w:rFonts w:eastAsia="SimHei" w:hint="eastAsia"/>
        </w:rPr>
        <w:t>登记人工流产</w:t>
      </w:r>
      <w:r>
        <w:rPr>
          <w:rFonts w:hint="eastAsia"/>
        </w:rPr>
        <w:t>。我国尚不能准确说明人工流产和因此而引起的并发症和死亡的情况，因为许多人工流产是地下进行的。卫生部门拥有公共医院关于自然流产和人工流产以及由于流产并发症而造成死亡的入院登记。根据卫生部统计和信息总局的材料，墨西哥平均每年有</w:t>
      </w:r>
      <w:r>
        <w:t>145 000</w:t>
      </w:r>
      <w:r>
        <w:rPr>
          <w:rFonts w:hint="eastAsia"/>
        </w:rPr>
        <w:t>名妇女由于正在流产或面临并发性流产而进入公共治疗单位。估计在这一总数中，</w:t>
      </w:r>
      <w:r>
        <w:t>20%</w:t>
      </w:r>
      <w:r>
        <w:rPr>
          <w:rFonts w:hint="eastAsia"/>
        </w:rPr>
        <w:t>至</w:t>
      </w:r>
      <w:r>
        <w:t>45%</w:t>
      </w:r>
      <w:r>
        <w:rPr>
          <w:rFonts w:hint="eastAsia"/>
        </w:rPr>
        <w:t>是自动流产。全国人口理事会总秘书处估计，如把不进公共单位的妇女和在私人部门流产的妇女考虑在内，每年流产总数就会达到</w:t>
      </w:r>
      <w:r>
        <w:t>22</w:t>
      </w:r>
      <w:r>
        <w:rPr>
          <w:rFonts w:hint="eastAsia"/>
        </w:rPr>
        <w:t>万至</w:t>
      </w:r>
      <w:r>
        <w:t>24</w:t>
      </w:r>
      <w:r>
        <w:rPr>
          <w:rFonts w:hint="eastAsia"/>
        </w:rPr>
        <w:t>万起。其他一些信息来源特别是公众社会估计这个总数还要更大。</w:t>
      </w:r>
    </w:p>
    <w:p w:rsidR="00000000" w:rsidRDefault="00000000">
      <w:pPr>
        <w:numPr>
          <w:ilvl w:val="0"/>
          <w:numId w:val="28"/>
        </w:numPr>
        <w:spacing w:after="240" w:line="360" w:lineRule="exact"/>
      </w:pPr>
      <w:r>
        <w:rPr>
          <w:rFonts w:eastAsia="SimHei" w:hint="eastAsia"/>
        </w:rPr>
        <w:t>登记流产并发症引起的妇产死亡率</w:t>
      </w:r>
      <w:r>
        <w:rPr>
          <w:rFonts w:hint="eastAsia"/>
        </w:rPr>
        <w:t>。估计每年近</w:t>
      </w:r>
      <w:r>
        <w:t>100</w:t>
      </w:r>
      <w:r>
        <w:rPr>
          <w:rFonts w:hint="eastAsia"/>
        </w:rPr>
        <w:t>名妇女由于流产并发症而死亡。但是也可能存在一种分项目登记，因为有时死亡证把产期出血或次要性感染看作是死因。</w:t>
      </w:r>
    </w:p>
    <w:p w:rsidR="00000000" w:rsidRDefault="00000000">
      <w:pPr>
        <w:spacing w:after="240" w:line="360" w:lineRule="exact"/>
        <w:rPr>
          <w:rFonts w:ascii="SimHei" w:eastAsia="SimHei"/>
        </w:rPr>
      </w:pPr>
      <w:r>
        <w:rPr>
          <w:rFonts w:ascii="SimHei" w:eastAsia="SimHei" w:hint="eastAsia"/>
        </w:rPr>
        <w:t>计划生育</w:t>
      </w:r>
    </w:p>
    <w:p w:rsidR="00000000" w:rsidRDefault="00000000">
      <w:pPr>
        <w:spacing w:after="240" w:line="360" w:lineRule="exact"/>
        <w:ind w:firstLine="425"/>
      </w:pPr>
      <w:r>
        <w:t xml:space="preserve">564.  </w:t>
      </w:r>
      <w:r>
        <w:rPr>
          <w:rFonts w:hint="eastAsia"/>
        </w:rPr>
        <w:t>人口迅速变化反映出近三十年来生育率的明显下降，其根源主要是由于墨西哥夫妇改变了关于生殖的倾向和思想，还由于迅速推广和扩大了计划生育和生殖保健服务。</w:t>
      </w:r>
    </w:p>
    <w:p w:rsidR="00000000" w:rsidRDefault="00000000">
      <w:pPr>
        <w:spacing w:after="240" w:line="360" w:lineRule="exact"/>
        <w:ind w:firstLine="425"/>
      </w:pPr>
      <w:r>
        <w:t xml:space="preserve">565.  </w:t>
      </w:r>
      <w:r>
        <w:rPr>
          <w:rFonts w:hint="eastAsia"/>
        </w:rPr>
        <w:t>要想让人们行使其决定生几个子女和什么时候生的权利，必不可少的要求之一是让他们了解节制生育的手段，掌握怎样和在哪里找到这种办法的充分信息，知道哪些办法最适合自己的要求和本人条件，学会以自己的活动方式安全而有效地运用这些方法并有办法掌握这些方法。在这方面应该指出，现有材料表明，全国约</w:t>
      </w:r>
      <w:r>
        <w:t>97%</w:t>
      </w:r>
      <w:r>
        <w:rPr>
          <w:rFonts w:hint="eastAsia"/>
        </w:rPr>
        <w:t>的育龄妇女至少了解一种预防不理想怀孕的方法，这种情况有利于越来越多的人要求计划生育服务。</w:t>
      </w:r>
    </w:p>
    <w:p w:rsidR="00000000" w:rsidRDefault="00000000">
      <w:pPr>
        <w:spacing w:after="240" w:line="360" w:lineRule="exact"/>
        <w:ind w:firstLine="425"/>
      </w:pPr>
      <w:r>
        <w:t xml:space="preserve">566. </w:t>
      </w:r>
      <w:r>
        <w:rPr>
          <w:rFonts w:hint="eastAsia"/>
        </w:rPr>
        <w:t>近几年来与配偶合住的育龄妇女中采用避孕方法的人明显增加。</w:t>
      </w:r>
      <w:r>
        <w:t>70</w:t>
      </w:r>
      <w:r>
        <w:rPr>
          <w:rFonts w:hint="eastAsia"/>
        </w:rPr>
        <w:t>年代推行计划生育正式计划时，实行避孕的人迅速增多，</w:t>
      </w:r>
      <w:r>
        <w:t>1976</w:t>
      </w:r>
      <w:r>
        <w:rPr>
          <w:rFonts w:hint="eastAsia"/>
        </w:rPr>
        <w:t>年到</w:t>
      </w:r>
      <w:r>
        <w:t>1982</w:t>
      </w:r>
      <w:r>
        <w:rPr>
          <w:rFonts w:hint="eastAsia"/>
        </w:rPr>
        <w:t>年平均每年增加三个百分点。在后来的</w:t>
      </w:r>
      <w:r>
        <w:t>5</w:t>
      </w:r>
      <w:r>
        <w:rPr>
          <w:rFonts w:hint="eastAsia"/>
        </w:rPr>
        <w:t>年间，增长速度变得缓慢，平均每年增加一个百分点。</w:t>
      </w:r>
      <w:r>
        <w:t>1987</w:t>
      </w:r>
      <w:r>
        <w:rPr>
          <w:rFonts w:hint="eastAsia"/>
        </w:rPr>
        <w:t>年到</w:t>
      </w:r>
      <w:r>
        <w:t>1992</w:t>
      </w:r>
      <w:r>
        <w:rPr>
          <w:rFonts w:hint="eastAsia"/>
        </w:rPr>
        <w:t>年再次加快，平均每年增加两个百分点。最后</w:t>
      </w:r>
      <w:r>
        <w:t>1992</w:t>
      </w:r>
      <w:r>
        <w:rPr>
          <w:rFonts w:hint="eastAsia"/>
        </w:rPr>
        <w:t>年到</w:t>
      </w:r>
      <w:r>
        <w:t>1997</w:t>
      </w:r>
      <w:r>
        <w:rPr>
          <w:rFonts w:hint="eastAsia"/>
        </w:rPr>
        <w:t>年接近达到避孕覆盖面的顶峰，避孕率平均每年增加一个百分点。</w:t>
      </w:r>
    </w:p>
    <w:p w:rsidR="00000000" w:rsidRDefault="00000000">
      <w:pPr>
        <w:spacing w:after="240" w:line="360" w:lineRule="exact"/>
        <w:ind w:firstLine="425"/>
      </w:pPr>
      <w:r>
        <w:t xml:space="preserve">567.  </w:t>
      </w:r>
      <w:r>
        <w:rPr>
          <w:rFonts w:hint="eastAsia"/>
        </w:rPr>
        <w:t>虽然计划生育已普及到所有阶层的居民，但是解决社会最贫穷阶层普遍存在的落后现象仍然是第一位的挑战。在墨西哥率先执行计划生育的人是学历高的妇女。</w:t>
      </w:r>
      <w:r>
        <w:t>1976</w:t>
      </w:r>
      <w:r>
        <w:rPr>
          <w:rFonts w:hint="eastAsia"/>
        </w:rPr>
        <w:t>年每两个中学以上学历的妇女中有一个采用某种方法节制生育。</w:t>
      </w:r>
      <w:r>
        <w:t>6</w:t>
      </w:r>
      <w:r>
        <w:rPr>
          <w:rFonts w:hint="eastAsia"/>
        </w:rPr>
        <w:t>年后完成小学学业的妇女达到这一比例；再过</w:t>
      </w:r>
      <w:r>
        <w:t>15</w:t>
      </w:r>
      <w:r>
        <w:rPr>
          <w:rFonts w:hint="eastAsia"/>
        </w:rPr>
        <w:t>年，没完成小学学业的妇女也达到了。相反，没有学历的妇女现在仍然没有达到这一水平。尽管如此，学历水平不同的妇女群体之间的差距已由</w:t>
      </w:r>
      <w:r>
        <w:t>1987</w:t>
      </w:r>
      <w:r>
        <w:rPr>
          <w:rFonts w:hint="eastAsia"/>
        </w:rPr>
        <w:t>年的</w:t>
      </w:r>
      <w:r>
        <w:t>46</w:t>
      </w:r>
      <w:r>
        <w:rPr>
          <w:rFonts w:hint="eastAsia"/>
        </w:rPr>
        <w:t>个百分点降低到</w:t>
      </w:r>
      <w:r>
        <w:t>1997</w:t>
      </w:r>
      <w:r>
        <w:rPr>
          <w:rFonts w:hint="eastAsia"/>
        </w:rPr>
        <w:t>年的</w:t>
      </w:r>
      <w:r>
        <w:t>27</w:t>
      </w:r>
      <w:r>
        <w:rPr>
          <w:rFonts w:hint="eastAsia"/>
        </w:rPr>
        <w:t>个百分点。</w:t>
      </w:r>
    </w:p>
    <w:p w:rsidR="00000000" w:rsidRDefault="00000000">
      <w:pPr>
        <w:spacing w:after="240" w:line="360" w:lineRule="exact"/>
        <w:ind w:firstLine="425"/>
      </w:pPr>
      <w:r>
        <w:t xml:space="preserve">568.  </w:t>
      </w:r>
      <w:r>
        <w:rPr>
          <w:rFonts w:hint="eastAsia"/>
        </w:rPr>
        <w:t>在使用避孕方法方面最落后的群体之一是</w:t>
      </w:r>
      <w:r>
        <w:t>15</w:t>
      </w:r>
      <w:r>
        <w:rPr>
          <w:rFonts w:hint="eastAsia"/>
        </w:rPr>
        <w:t>至</w:t>
      </w:r>
      <w:r>
        <w:t>19</w:t>
      </w:r>
      <w:r>
        <w:rPr>
          <w:rFonts w:hint="eastAsia"/>
        </w:rPr>
        <w:t>岁与配偶合住的妇女。虽然近几年来她们中间采用避孕措施的人明显增多，但是利用避孕方法的水平依然最低。在无子女的与配偶合住的妇女中，每</w:t>
      </w:r>
      <w:r>
        <w:t>4</w:t>
      </w:r>
      <w:r>
        <w:rPr>
          <w:rFonts w:hint="eastAsia"/>
        </w:rPr>
        <w:t>个人中采用避孕方法的不到一人。但是应该强调，她们同其他使用避孕方法水平高的群体之间的差距已经缩小，</w:t>
      </w:r>
      <w:r>
        <w:t>1976</w:t>
      </w:r>
      <w:r>
        <w:rPr>
          <w:rFonts w:hint="eastAsia"/>
        </w:rPr>
        <w:t>年相差</w:t>
      </w:r>
      <w:r>
        <w:t>6</w:t>
      </w:r>
      <w:r>
        <w:rPr>
          <w:rFonts w:hint="eastAsia"/>
        </w:rPr>
        <w:t>倍，</w:t>
      </w:r>
      <w:r>
        <w:t>1987</w:t>
      </w:r>
      <w:r>
        <w:rPr>
          <w:rFonts w:hint="eastAsia"/>
        </w:rPr>
        <w:t>年缩小到</w:t>
      </w:r>
      <w:r>
        <w:t>4.4</w:t>
      </w:r>
      <w:r>
        <w:rPr>
          <w:rFonts w:hint="eastAsia"/>
        </w:rPr>
        <w:t>倍，</w:t>
      </w:r>
      <w:r>
        <w:t>1997</w:t>
      </w:r>
      <w:r>
        <w:rPr>
          <w:rFonts w:hint="eastAsia"/>
        </w:rPr>
        <w:t>年又缩小到</w:t>
      </w:r>
      <w:r>
        <w:t>3.4</w:t>
      </w:r>
      <w:r>
        <w:rPr>
          <w:rFonts w:hint="eastAsia"/>
        </w:rPr>
        <w:t>倍。这些结果表明，墨西哥根深蒂固的过早开始生育的现象已开始出现明显的变化。</w:t>
      </w:r>
    </w:p>
    <w:p w:rsidR="00000000" w:rsidRDefault="00000000">
      <w:pPr>
        <w:spacing w:after="240" w:line="360" w:lineRule="exact"/>
        <w:ind w:firstLine="425"/>
      </w:pPr>
      <w:r>
        <w:t xml:space="preserve">569.  </w:t>
      </w:r>
      <w:r>
        <w:rPr>
          <w:rFonts w:hint="eastAsia"/>
        </w:rPr>
        <w:t>现有资料表明，与配偶合住妇女采用避孕方法的百分比由</w:t>
      </w:r>
      <w:r>
        <w:t>1976</w:t>
      </w:r>
      <w:r>
        <w:rPr>
          <w:rFonts w:hint="eastAsia"/>
        </w:rPr>
        <w:t>年的</w:t>
      </w:r>
      <w:r>
        <w:t>30%</w:t>
      </w:r>
      <w:r>
        <w:rPr>
          <w:rFonts w:hint="eastAsia"/>
        </w:rPr>
        <w:t>增加到</w:t>
      </w:r>
      <w:r>
        <w:t>1992</w:t>
      </w:r>
      <w:r>
        <w:rPr>
          <w:rFonts w:hint="eastAsia"/>
        </w:rPr>
        <w:t>年的</w:t>
      </w:r>
      <w:r>
        <w:t>63.1 %</w:t>
      </w:r>
      <w:r>
        <w:rPr>
          <w:rFonts w:hint="eastAsia"/>
        </w:rPr>
        <w:t>，</w:t>
      </w:r>
      <w:r>
        <w:t>1995</w:t>
      </w:r>
      <w:r>
        <w:rPr>
          <w:rFonts w:hint="eastAsia"/>
        </w:rPr>
        <w:t>年到</w:t>
      </w:r>
      <w:r>
        <w:t>1997</w:t>
      </w:r>
      <w:r>
        <w:rPr>
          <w:rFonts w:hint="eastAsia"/>
        </w:rPr>
        <w:t>年已从</w:t>
      </w:r>
      <w:r>
        <w:t>66.5%</w:t>
      </w:r>
      <w:r>
        <w:rPr>
          <w:rFonts w:hint="eastAsia"/>
        </w:rPr>
        <w:t>增加到</w:t>
      </w:r>
      <w:r>
        <w:t>68.5%</w:t>
      </w:r>
      <w:r>
        <w:rPr>
          <w:rFonts w:hint="eastAsia"/>
        </w:rPr>
        <w:t>。最近的估计可以肯定，全国人口计划规定</w:t>
      </w:r>
      <w:r>
        <w:t>2000</w:t>
      </w:r>
      <w:r>
        <w:rPr>
          <w:rFonts w:hint="eastAsia"/>
        </w:rPr>
        <w:t>年使用避孕方法的人要达到</w:t>
      </w:r>
      <w:r>
        <w:t>70.2%</w:t>
      </w:r>
      <w:r>
        <w:rPr>
          <w:rFonts w:hint="eastAsia"/>
        </w:rPr>
        <w:t>的目标已经实现并略有超过。</w:t>
      </w:r>
    </w:p>
    <w:p w:rsidR="00000000" w:rsidRDefault="00000000">
      <w:pPr>
        <w:spacing w:after="240" w:line="360" w:lineRule="exact"/>
        <w:ind w:firstLine="425"/>
      </w:pPr>
      <w:r>
        <w:t xml:space="preserve">570.  </w:t>
      </w:r>
      <w:r>
        <w:rPr>
          <w:rFonts w:hint="eastAsia"/>
        </w:rPr>
        <w:t>根据全国人口理事会的预计，采用避孕方法的人现已达到</w:t>
      </w:r>
      <w:r>
        <w:t>70.8%</w:t>
      </w:r>
      <w:r>
        <w:rPr>
          <w:rFonts w:hint="eastAsia"/>
        </w:rPr>
        <w:t>。从</w:t>
      </w:r>
      <w:r>
        <w:t>1995</w:t>
      </w:r>
      <w:r>
        <w:rPr>
          <w:rFonts w:hint="eastAsia"/>
        </w:rPr>
        <w:t>年到</w:t>
      </w:r>
      <w:r>
        <w:t>2000</w:t>
      </w:r>
      <w:r>
        <w:rPr>
          <w:rFonts w:hint="eastAsia"/>
        </w:rPr>
        <w:t>年这一指标所达到的增长率，表明与配偶合住的采用避孕方法的妇女人数已由</w:t>
      </w:r>
      <w:r>
        <w:t>1994</w:t>
      </w:r>
      <w:r>
        <w:rPr>
          <w:rFonts w:hint="eastAsia"/>
        </w:rPr>
        <w:t>年的</w:t>
      </w:r>
      <w:r>
        <w:t>920</w:t>
      </w:r>
      <w:r>
        <w:rPr>
          <w:rFonts w:hint="eastAsia"/>
        </w:rPr>
        <w:t>万增加到</w:t>
      </w:r>
      <w:r>
        <w:t>2000</w:t>
      </w:r>
      <w:r>
        <w:rPr>
          <w:rFonts w:hint="eastAsia"/>
        </w:rPr>
        <w:t>年的</w:t>
      </w:r>
      <w:r>
        <w:t>1 130</w:t>
      </w:r>
      <w:r>
        <w:rPr>
          <w:rFonts w:hint="eastAsia"/>
        </w:rPr>
        <w:t>万人，同配偶合住和不合住的妇女使用避孕方法的人数同期从</w:t>
      </w:r>
      <w:r>
        <w:t>980</w:t>
      </w:r>
      <w:r>
        <w:rPr>
          <w:rFonts w:hint="eastAsia"/>
        </w:rPr>
        <w:t>万人增加到</w:t>
      </w:r>
      <w:r>
        <w:t>1 240</w:t>
      </w:r>
      <w:r>
        <w:rPr>
          <w:rFonts w:hint="eastAsia"/>
        </w:rPr>
        <w:t>万人。</w:t>
      </w:r>
      <w:r>
        <w:rPr>
          <w:rStyle w:val="FootnoteReference"/>
        </w:rPr>
        <w:footnoteReference w:customMarkFollows="1" w:id="8"/>
        <w:t>4</w:t>
      </w:r>
      <w:r>
        <w:t xml:space="preserve"> </w:t>
      </w:r>
      <w:r>
        <w:rPr>
          <w:rFonts w:hint="eastAsia"/>
        </w:rPr>
        <w:t>同时与上述目标相联系的是，原定</w:t>
      </w:r>
      <w:r>
        <w:t>2000</w:t>
      </w:r>
      <w:r>
        <w:rPr>
          <w:rFonts w:hint="eastAsia"/>
        </w:rPr>
        <w:t>年要达到的人口自然增长目标已经达到（</w:t>
      </w:r>
      <w:r>
        <w:t>1.74%</w:t>
      </w:r>
      <w:r>
        <w:rPr>
          <w:rFonts w:hint="eastAsia"/>
        </w:rPr>
        <w:t>）。最近公布的</w:t>
      </w:r>
      <w:r>
        <w:t>2000</w:t>
      </w:r>
      <w:r>
        <w:rPr>
          <w:rFonts w:hint="eastAsia"/>
        </w:rPr>
        <w:t>年人口和住房普查初步结果显示了这一准确的情况，表明</w:t>
      </w:r>
      <w:r>
        <w:t>1995-2000</w:t>
      </w:r>
      <w:r>
        <w:rPr>
          <w:rFonts w:hint="eastAsia"/>
        </w:rPr>
        <w:t>年期间人口增长率继续符合全国人口理事会制订的规划，甚至稍稍低于这个规划。</w:t>
      </w:r>
    </w:p>
    <w:p w:rsidR="00000000" w:rsidRDefault="00000000">
      <w:pPr>
        <w:spacing w:after="240" w:line="360" w:lineRule="exact"/>
        <w:ind w:firstLine="425"/>
        <w:rPr>
          <w:rFonts w:hint="eastAsia"/>
        </w:rPr>
      </w:pPr>
      <w:r>
        <w:t xml:space="preserve">571.  </w:t>
      </w:r>
      <w:r>
        <w:rPr>
          <w:rFonts w:hint="eastAsia"/>
        </w:rPr>
        <w:t>为了达到国家人口计划中确定的自然增长率和普及率目标，有必要强化家庭计划范围内的行动，以便</w:t>
      </w:r>
      <w:r>
        <w:rPr>
          <w:rFonts w:hint="eastAsia"/>
        </w:rPr>
        <w:t>2000</w:t>
      </w:r>
      <w:r>
        <w:rPr>
          <w:rFonts w:hint="eastAsia"/>
        </w:rPr>
        <w:t>年在城市地区同配偶合住的妇女使用避孕方法的覆盖率达到</w:t>
      </w:r>
      <w:r>
        <w:rPr>
          <w:rFonts w:hint="eastAsia"/>
        </w:rPr>
        <w:t>70</w:t>
      </w:r>
      <w:r>
        <w:rPr>
          <w:rFonts w:hint="eastAsia"/>
        </w:rPr>
        <w:t>％以上，同时农村地区同配偶合住的妇女使用避孕方法的覆盖率达到</w:t>
      </w:r>
      <w:r>
        <w:rPr>
          <w:rFonts w:hint="eastAsia"/>
        </w:rPr>
        <w:t>57</w:t>
      </w:r>
      <w:r>
        <w:rPr>
          <w:rFonts w:hint="eastAsia"/>
        </w:rPr>
        <w:t>％以上。国家最新的调查结果（</w:t>
      </w:r>
      <w:r>
        <w:rPr>
          <w:rFonts w:hint="eastAsia"/>
        </w:rPr>
        <w:t>1997</w:t>
      </w:r>
      <w:r>
        <w:rPr>
          <w:rFonts w:hint="eastAsia"/>
        </w:rPr>
        <w:t>年，</w:t>
      </w:r>
      <w:r>
        <w:rPr>
          <w:rFonts w:hint="eastAsia"/>
        </w:rPr>
        <w:t>ENADID</w:t>
      </w:r>
      <w:r>
        <w:rPr>
          <w:rFonts w:hint="eastAsia"/>
        </w:rPr>
        <w:t>）表明，在</w:t>
      </w:r>
      <w:r>
        <w:rPr>
          <w:rFonts w:hint="eastAsia"/>
        </w:rPr>
        <w:t>1992</w:t>
      </w:r>
      <w:r>
        <w:rPr>
          <w:rFonts w:hint="eastAsia"/>
        </w:rPr>
        <w:t>年到</w:t>
      </w:r>
      <w:r>
        <w:rPr>
          <w:rFonts w:hint="eastAsia"/>
        </w:rPr>
        <w:t>1997</w:t>
      </w:r>
      <w:r>
        <w:rPr>
          <w:rFonts w:hint="eastAsia"/>
        </w:rPr>
        <w:t>年间，城市地区同配偶合住的育龄妇女比例已经由</w:t>
      </w:r>
      <w:r>
        <w:rPr>
          <w:rFonts w:hint="eastAsia"/>
        </w:rPr>
        <w:t>70.1</w:t>
      </w:r>
      <w:r>
        <w:rPr>
          <w:rFonts w:hint="eastAsia"/>
        </w:rPr>
        <w:t>％上升到</w:t>
      </w:r>
      <w:r>
        <w:rPr>
          <w:rFonts w:hint="eastAsia"/>
        </w:rPr>
        <w:t>73.3</w:t>
      </w:r>
      <w:r>
        <w:rPr>
          <w:rFonts w:hint="eastAsia"/>
        </w:rPr>
        <w:t>％，而在农村地区也由</w:t>
      </w:r>
      <w:r>
        <w:rPr>
          <w:rFonts w:hint="eastAsia"/>
        </w:rPr>
        <w:t>44.6</w:t>
      </w:r>
      <w:r>
        <w:rPr>
          <w:rFonts w:hint="eastAsia"/>
        </w:rPr>
        <w:t>％上升到了</w:t>
      </w:r>
      <w:r>
        <w:rPr>
          <w:rFonts w:hint="eastAsia"/>
        </w:rPr>
        <w:t>53.6</w:t>
      </w:r>
      <w:r>
        <w:rPr>
          <w:rFonts w:hint="eastAsia"/>
        </w:rPr>
        <w:t>％。另外，根据</w:t>
      </w:r>
      <w:r>
        <w:rPr>
          <w:rFonts w:hint="eastAsia"/>
        </w:rPr>
        <w:t>1999</w:t>
      </w:r>
      <w:r>
        <w:rPr>
          <w:rFonts w:hint="eastAsia"/>
        </w:rPr>
        <w:t>年初由全国人口理事会总秘书处和墨西哥社会保险协会支援计划开展的生育健康调查，估计</w:t>
      </w:r>
      <w:r>
        <w:rPr>
          <w:rFonts w:hint="eastAsia"/>
        </w:rPr>
        <w:t>56.6</w:t>
      </w:r>
      <w:r>
        <w:rPr>
          <w:rFonts w:hint="eastAsia"/>
        </w:rPr>
        <w:t>％属于墨西哥社会保险协会支援计划工作范围内的同配偶合住的育龄妇女使用某种避孕方法。值得提及的是上述方案在墨西哥</w:t>
      </w:r>
      <w:r>
        <w:rPr>
          <w:rFonts w:hint="eastAsia"/>
        </w:rPr>
        <w:t>17</w:t>
      </w:r>
      <w:r>
        <w:rPr>
          <w:rFonts w:hint="eastAsia"/>
        </w:rPr>
        <w:t>个联邦区的农村地区开展活动，因为这些地方贫穷和边缘化指数较高。</w:t>
      </w:r>
    </w:p>
    <w:p w:rsidR="00000000" w:rsidRDefault="00000000">
      <w:pPr>
        <w:spacing w:after="240" w:line="360" w:lineRule="exact"/>
        <w:ind w:firstLine="425"/>
        <w:rPr>
          <w:rFonts w:hint="eastAsia"/>
        </w:rPr>
      </w:pPr>
      <w:r>
        <w:t xml:space="preserve">572.  </w:t>
      </w:r>
      <w:r>
        <w:rPr>
          <w:rFonts w:hint="eastAsia"/>
        </w:rPr>
        <w:t>公立健康机构的努力已经使得在全国范围内扩大家庭计划服务的参与量、覆盖率以及提高质量成为可能。</w:t>
      </w:r>
      <w:r>
        <w:rPr>
          <w:rFonts w:hint="eastAsia"/>
        </w:rPr>
        <w:t>1979</w:t>
      </w:r>
      <w:r>
        <w:rPr>
          <w:rFonts w:hint="eastAsia"/>
        </w:rPr>
        <w:t>年，公立部门内需要得到避孕方法的妇女使用者比例与私人部门（药店以及诊所）内的相同。</w:t>
      </w:r>
      <w:r>
        <w:rPr>
          <w:rFonts w:hint="eastAsia"/>
        </w:rPr>
        <w:t>1992</w:t>
      </w:r>
      <w:r>
        <w:rPr>
          <w:rFonts w:hint="eastAsia"/>
        </w:rPr>
        <w:t>年，使用公立部门渠道的比例上升到了</w:t>
      </w:r>
      <w:r>
        <w:rPr>
          <w:rFonts w:hint="eastAsia"/>
        </w:rPr>
        <w:t>66.6</w:t>
      </w:r>
      <w:r>
        <w:rPr>
          <w:rFonts w:hint="eastAsia"/>
        </w:rPr>
        <w:t>％，而</w:t>
      </w:r>
      <w:r>
        <w:rPr>
          <w:rFonts w:hint="eastAsia"/>
        </w:rPr>
        <w:t>1997</w:t>
      </w:r>
      <w:r>
        <w:rPr>
          <w:rFonts w:hint="eastAsia"/>
        </w:rPr>
        <w:t>年这一数字达到了</w:t>
      </w:r>
      <w:r>
        <w:rPr>
          <w:rFonts w:hint="eastAsia"/>
        </w:rPr>
        <w:t>72.5</w:t>
      </w:r>
      <w:r>
        <w:rPr>
          <w:rFonts w:hint="eastAsia"/>
        </w:rPr>
        <w:t>％。在这一绝对数字中，不断增长的需求说明国家健康体系在</w:t>
      </w:r>
      <w:r>
        <w:rPr>
          <w:rFonts w:hint="eastAsia"/>
        </w:rPr>
        <w:t>18</w:t>
      </w:r>
      <w:r>
        <w:rPr>
          <w:rFonts w:hint="eastAsia"/>
        </w:rPr>
        <w:t>年的时间里使其服务能力几乎翻了七倍。</w:t>
      </w:r>
    </w:p>
    <w:p w:rsidR="00000000" w:rsidRDefault="00000000">
      <w:pPr>
        <w:spacing w:after="240" w:line="360" w:lineRule="exact"/>
        <w:ind w:firstLine="425"/>
      </w:pPr>
      <w:r>
        <w:t xml:space="preserve">573.  </w:t>
      </w:r>
      <w:r>
        <w:rPr>
          <w:rFonts w:hint="eastAsia"/>
        </w:rPr>
        <w:t>同生育率和死亡率一样，避孕方法的普及表明联邦单位的差异明显，尽管同样也可以看出各个级别逐渐融合的趋势。对此，值得提及的是在九十年代十年的时间里，墨西哥同配偶合住的育龄妇女使用避孕方法以调整其生育率以及增加或限制其儿女数量的注册数目已经大大增加。</w:t>
      </w:r>
    </w:p>
    <w:p w:rsidR="00000000" w:rsidRDefault="00000000">
      <w:pPr>
        <w:spacing w:after="240" w:line="360" w:lineRule="exact"/>
        <w:ind w:firstLine="425"/>
      </w:pPr>
      <w:r>
        <w:t xml:space="preserve">574.  </w:t>
      </w:r>
      <w:r>
        <w:rPr>
          <w:rFonts w:hint="eastAsia"/>
        </w:rPr>
        <w:t>估计目前实行避孕最少的是格雷罗州（</w:t>
      </w:r>
      <w:r>
        <w:t>2000</w:t>
      </w:r>
      <w:r>
        <w:rPr>
          <w:rFonts w:hint="eastAsia"/>
        </w:rPr>
        <w:t>年占</w:t>
      </w:r>
      <w:r>
        <w:t>52%</w:t>
      </w:r>
      <w:r>
        <w:rPr>
          <w:rFonts w:hint="eastAsia"/>
        </w:rPr>
        <w:t>）。最多的是锡那罗亚州和南下加利福尼亚州（</w:t>
      </w:r>
      <w:r>
        <w:t>2000</w:t>
      </w:r>
      <w:r>
        <w:rPr>
          <w:rFonts w:hint="eastAsia"/>
        </w:rPr>
        <w:t>年分别占</w:t>
      </w:r>
      <w:r>
        <w:t>79%</w:t>
      </w:r>
      <w:r>
        <w:rPr>
          <w:rFonts w:hint="eastAsia"/>
        </w:rPr>
        <w:t>和</w:t>
      </w:r>
      <w:r>
        <w:t>78.3%</w:t>
      </w:r>
      <w:r>
        <w:rPr>
          <w:rFonts w:hint="eastAsia"/>
        </w:rPr>
        <w:t>）。据全国人口理事会预计，今年</w:t>
      </w:r>
      <w:r>
        <w:t>21</w:t>
      </w:r>
      <w:r>
        <w:rPr>
          <w:rFonts w:hint="eastAsia"/>
        </w:rPr>
        <w:t>个联邦州将达到或超过全国人口计划所规定的指标（</w:t>
      </w:r>
      <w:r>
        <w:t>70.2%</w:t>
      </w:r>
      <w:r>
        <w:rPr>
          <w:rFonts w:hint="eastAsia"/>
        </w:rPr>
        <w:t>）；</w:t>
      </w:r>
      <w:r>
        <w:t>6</w:t>
      </w:r>
      <w:r>
        <w:rPr>
          <w:rFonts w:hint="eastAsia"/>
        </w:rPr>
        <w:t>个州将达到</w:t>
      </w:r>
      <w:r>
        <w:t>64%</w:t>
      </w:r>
      <w:r>
        <w:rPr>
          <w:rFonts w:hint="eastAsia"/>
        </w:rPr>
        <w:t>，不到</w:t>
      </w:r>
      <w:r>
        <w:t>70%</w:t>
      </w:r>
      <w:r>
        <w:rPr>
          <w:rFonts w:hint="eastAsia"/>
        </w:rPr>
        <w:t>；而</w:t>
      </w:r>
      <w:r>
        <w:t>5</w:t>
      </w:r>
      <w:r>
        <w:rPr>
          <w:rFonts w:hint="eastAsia"/>
        </w:rPr>
        <w:t>个州（恰帕斯、瓜纳华托、格雷罗，瓦哈卡和布埃布拉）与配偶合住的育龄妇女中采用避孕措施的人将不到</w:t>
      </w:r>
      <w:r>
        <w:t>64%</w:t>
      </w:r>
      <w:r>
        <w:rPr>
          <w:rFonts w:hint="eastAsia"/>
        </w:rPr>
        <w:t>。</w:t>
      </w:r>
    </w:p>
    <w:p w:rsidR="00000000" w:rsidRDefault="00000000">
      <w:pPr>
        <w:spacing w:after="240" w:line="360" w:lineRule="exact"/>
        <w:ind w:firstLine="425"/>
      </w:pPr>
      <w:r>
        <w:t xml:space="preserve">575.  </w:t>
      </w:r>
      <w:r>
        <w:rPr>
          <w:rFonts w:hint="eastAsia"/>
        </w:rPr>
        <w:t>在使用避孕方法方面不能满足要求（虽愿限制子女数目或延长间隔期，但不使用任何避孕方法因而可能怀孕的妇女情况），是最真实地反映这方面落后现象的情况之一，因为在服务的提供和质量上都存在明显的问题。在全国范围内，这种不能满足与配偶合住的育龄妇女要求的比例已从</w:t>
      </w:r>
      <w:r>
        <w:t>1987</w:t>
      </w:r>
      <w:r>
        <w:rPr>
          <w:rFonts w:hint="eastAsia"/>
        </w:rPr>
        <w:t>年的百分之</w:t>
      </w:r>
      <w:r>
        <w:t>25.1%</w:t>
      </w:r>
      <w:r>
        <w:rPr>
          <w:rFonts w:hint="eastAsia"/>
        </w:rPr>
        <w:t>下降到</w:t>
      </w:r>
      <w:r>
        <w:t>1995</w:t>
      </w:r>
      <w:r>
        <w:rPr>
          <w:rFonts w:hint="eastAsia"/>
        </w:rPr>
        <w:t>年的</w:t>
      </w:r>
      <w:r>
        <w:t>16.1%</w:t>
      </w:r>
      <w:r>
        <w:rPr>
          <w:rFonts w:hint="eastAsia"/>
        </w:rPr>
        <w:t>，又从</w:t>
      </w:r>
      <w:r>
        <w:t>1997</w:t>
      </w:r>
      <w:r>
        <w:rPr>
          <w:rFonts w:hint="eastAsia"/>
        </w:rPr>
        <w:t>年的</w:t>
      </w:r>
      <w:r>
        <w:t>12.1%</w:t>
      </w:r>
      <w:r>
        <w:rPr>
          <w:rFonts w:hint="eastAsia"/>
        </w:rPr>
        <w:t>下降到现在的</w:t>
      </w:r>
      <w:r>
        <w:t>10%</w:t>
      </w:r>
      <w:r>
        <w:rPr>
          <w:rFonts w:hint="eastAsia"/>
        </w:rPr>
        <w:t>。</w:t>
      </w:r>
    </w:p>
    <w:p w:rsidR="00000000" w:rsidRDefault="00000000">
      <w:pPr>
        <w:spacing w:after="240" w:line="360" w:lineRule="exact"/>
        <w:ind w:firstLine="425"/>
      </w:pPr>
      <w:r>
        <w:t xml:space="preserve">576.  </w:t>
      </w:r>
      <w:r>
        <w:rPr>
          <w:rFonts w:hint="eastAsia"/>
        </w:rPr>
        <w:t>这种不能满足要求的现象，在较少享受社会经济发展好处的群体和地区还大量存在。在无学历妇女和农村地区（居民不到</w:t>
      </w:r>
      <w:r>
        <w:t>2 500</w:t>
      </w:r>
      <w:r>
        <w:rPr>
          <w:rFonts w:hint="eastAsia"/>
        </w:rPr>
        <w:t>人）妇女中，约</w:t>
      </w:r>
      <w:r>
        <w:t>22%</w:t>
      </w:r>
      <w:r>
        <w:rPr>
          <w:rFonts w:hint="eastAsia"/>
        </w:rPr>
        <w:t>的人满足不了要求，她们约占</w:t>
      </w:r>
      <w:r>
        <w:t>15</w:t>
      </w:r>
      <w:r>
        <w:rPr>
          <w:rFonts w:hint="eastAsia"/>
        </w:rPr>
        <w:t>至</w:t>
      </w:r>
      <w:r>
        <w:t>19</w:t>
      </w:r>
      <w:r>
        <w:rPr>
          <w:rFonts w:hint="eastAsia"/>
        </w:rPr>
        <w:t>岁妇女人数的</w:t>
      </w:r>
      <w:r>
        <w:t>26.7%</w:t>
      </w:r>
      <w:r>
        <w:rPr>
          <w:rFonts w:hint="eastAsia"/>
        </w:rPr>
        <w:t>。同时国内不同联邦州单位之间在这个指数上也有明显的差别：格雷罗州避孕方法不能满足要求的程度较高，类似</w:t>
      </w:r>
      <w:r>
        <w:t>1987</w:t>
      </w:r>
      <w:r>
        <w:rPr>
          <w:rFonts w:hint="eastAsia"/>
        </w:rPr>
        <w:t>年全国登记的水平，而新莱昂州比例较低，不到目前全国整个指数的一半。</w:t>
      </w:r>
    </w:p>
    <w:p w:rsidR="00000000" w:rsidRDefault="00000000">
      <w:pPr>
        <w:spacing w:after="240" w:line="360" w:lineRule="exact"/>
        <w:ind w:firstLine="425"/>
      </w:pPr>
      <w:r>
        <w:t xml:space="preserve">577.  </w:t>
      </w:r>
      <w:r>
        <w:rPr>
          <w:rFonts w:hint="eastAsia"/>
        </w:rPr>
        <w:t>在卫生部、墨西哥社会保险协会和国家职工社会保障及社会服务协会的统计中，完全明白情况而表示同意采取某种产后避孕方法的覆盖面平均达到</w:t>
      </w:r>
      <w:r>
        <w:t>55%</w:t>
      </w:r>
      <w:r>
        <w:rPr>
          <w:rFonts w:hint="eastAsia"/>
        </w:rPr>
        <w:t>。由于男子参加计划生育，卫生部门今年登记的输精管切除术已达</w:t>
      </w:r>
      <w:r>
        <w:t>3</w:t>
      </w:r>
      <w:r>
        <w:rPr>
          <w:rFonts w:hint="eastAsia"/>
        </w:rPr>
        <w:t>万例，最近</w:t>
      </w:r>
      <w:r>
        <w:t>10</w:t>
      </w:r>
      <w:r>
        <w:rPr>
          <w:rFonts w:hint="eastAsia"/>
        </w:rPr>
        <w:t>年全国保健系统各机构共实行输精管切除术</w:t>
      </w:r>
      <w:r>
        <w:t>275 000</w:t>
      </w:r>
      <w:r>
        <w:rPr>
          <w:rFonts w:hint="eastAsia"/>
        </w:rPr>
        <w:t>多例。</w:t>
      </w:r>
    </w:p>
    <w:p w:rsidR="00000000" w:rsidRDefault="00000000">
      <w:pPr>
        <w:spacing w:after="240" w:line="360" w:lineRule="exact"/>
        <w:ind w:firstLine="425"/>
      </w:pPr>
      <w:r>
        <w:t xml:space="preserve">578.  </w:t>
      </w:r>
      <w:r>
        <w:rPr>
          <w:rFonts w:hint="eastAsia"/>
        </w:rPr>
        <w:t>这些努力促使总生育率降低。目前平均每个妇女只有</w:t>
      </w:r>
      <w:r>
        <w:t>2.4</w:t>
      </w:r>
      <w:r>
        <w:rPr>
          <w:rFonts w:hint="eastAsia"/>
        </w:rPr>
        <w:t>个子女，而</w:t>
      </w:r>
      <w:r>
        <w:t>1997</w:t>
      </w:r>
      <w:r>
        <w:rPr>
          <w:rFonts w:hint="eastAsia"/>
        </w:rPr>
        <w:t>年平均每个妇女有</w:t>
      </w:r>
      <w:r>
        <w:t>2.7</w:t>
      </w:r>
      <w:r>
        <w:rPr>
          <w:rFonts w:hint="eastAsia"/>
        </w:rPr>
        <w:t>个子女。尽管如此，在国内不同地区、单位、社会阶层和种族群体中，生育率并未同时降低，降低的幅度也不一样。在相当程度上，这种降低是由于逐步推广生殖保健和计划生育方案并不断扩大其覆盖面的结果。</w:t>
      </w:r>
    </w:p>
    <w:p w:rsidR="00000000" w:rsidRDefault="00000000">
      <w:pPr>
        <w:spacing w:after="240" w:line="360" w:lineRule="exact"/>
        <w:ind w:firstLine="425"/>
      </w:pPr>
      <w:r>
        <w:t xml:space="preserve">579.  </w:t>
      </w:r>
      <w:r>
        <w:rPr>
          <w:rFonts w:hint="eastAsia"/>
        </w:rPr>
        <w:t>在此背景下，虽然各种宣传运动以及启发妇女采用避孕方法的医疗诊治工作是必不可少而有巨大效益的，社会心理学方面的方案和工作也是基本因素，对缺少文化的妇女的态度产生影响。</w:t>
      </w:r>
    </w:p>
    <w:p w:rsidR="00000000" w:rsidRDefault="00000000">
      <w:pPr>
        <w:spacing w:after="240" w:line="360" w:lineRule="exact"/>
        <w:ind w:firstLine="425"/>
      </w:pPr>
      <w:r>
        <w:t xml:space="preserve">580. </w:t>
      </w:r>
      <w:r>
        <w:rPr>
          <w:rFonts w:hint="eastAsia"/>
        </w:rPr>
        <w:t xml:space="preserve"> </w:t>
      </w:r>
      <w:r>
        <w:rPr>
          <w:rFonts w:hint="eastAsia"/>
        </w:rPr>
        <w:t>墨西哥社会保险协会“支援”计划推行了一系列方案和试验，其中包括在土著农村地区推行的人文发展方案和发展计划，例如从</w:t>
      </w:r>
      <w:r>
        <w:t>1998</w:t>
      </w:r>
      <w:r>
        <w:rPr>
          <w:rFonts w:hint="eastAsia"/>
        </w:rPr>
        <w:t>年开始在瓦哈卡州米斯特卡地区处于贫困中的</w:t>
      </w:r>
      <w:r>
        <w:t>37 250</w:t>
      </w:r>
      <w:r>
        <w:rPr>
          <w:rFonts w:hint="eastAsia"/>
        </w:rPr>
        <w:t>名青少年女子中实施一项计划，研究在不同几代土著妇女群体中设计推行全面保健教育的方案。</w:t>
      </w:r>
    </w:p>
    <w:p w:rsidR="00000000" w:rsidRDefault="00000000">
      <w:pPr>
        <w:spacing w:after="240" w:line="360" w:lineRule="exact"/>
        <w:ind w:firstLine="425"/>
      </w:pPr>
      <w:r>
        <w:t xml:space="preserve">581.  </w:t>
      </w:r>
      <w:r>
        <w:rPr>
          <w:rFonts w:hint="eastAsia"/>
        </w:rPr>
        <w:t>迄今一直在加强各政府机构和非政府组织之间协调的计划之一是称作“为加强妇女地位开路手册”的计划，其目的是对农村妇女进行连锁教育和指导，从性别观点来鼓励她们了解、关心和估计自己的健康、教育、工作和家庭状况，维护自己的权利，提倡共同生活和个人全面发展。该计划关心的基本事情包括在性别问题、接受服务、生殖环境、身体保养、避孕方法的好处和用法等方面指导妇女解决保健问题。</w:t>
      </w:r>
    </w:p>
    <w:p w:rsidR="00000000" w:rsidRDefault="00000000">
      <w:pPr>
        <w:spacing w:after="240" w:line="360" w:lineRule="exact"/>
        <w:ind w:firstLine="425"/>
      </w:pPr>
      <w:r>
        <w:t>582.  1999</w:t>
      </w:r>
      <w:r>
        <w:rPr>
          <w:rFonts w:hint="eastAsia"/>
        </w:rPr>
        <w:t>年国家职工社会保障及社会服务协会为青少年女子提供了</w:t>
      </w:r>
      <w:r>
        <w:t>81 871</w:t>
      </w:r>
      <w:r>
        <w:rPr>
          <w:rFonts w:hint="eastAsia"/>
        </w:rPr>
        <w:t>次有关避孕方法的咨询。其中</w:t>
      </w:r>
      <w:r>
        <w:t>44 868</w:t>
      </w:r>
      <w:r>
        <w:rPr>
          <w:rFonts w:hint="eastAsia"/>
        </w:rPr>
        <w:t>人是第一次接受这种咨询，其余是第二次。</w:t>
      </w:r>
      <w:r>
        <w:t>2000</w:t>
      </w:r>
      <w:r>
        <w:rPr>
          <w:rFonts w:hint="eastAsia"/>
        </w:rPr>
        <w:t>年</w:t>
      </w:r>
      <w:r>
        <w:t>1-6</w:t>
      </w:r>
      <w:r>
        <w:rPr>
          <w:rFonts w:hint="eastAsia"/>
        </w:rPr>
        <w:t>月该协会已进行</w:t>
      </w:r>
      <w:r>
        <w:t>40 974</w:t>
      </w:r>
      <w:r>
        <w:rPr>
          <w:rFonts w:hint="eastAsia"/>
        </w:rPr>
        <w:t>次咨询，其中</w:t>
      </w:r>
      <w:r>
        <w:t>19 434</w:t>
      </w:r>
      <w:r>
        <w:rPr>
          <w:rFonts w:hint="eastAsia"/>
        </w:rPr>
        <w:t>次以男子为对象，</w:t>
      </w:r>
      <w:r>
        <w:t>21 540</w:t>
      </w:r>
      <w:r>
        <w:rPr>
          <w:rFonts w:hint="eastAsia"/>
        </w:rPr>
        <w:t>次以妇女为对象，妇女中</w:t>
      </w:r>
      <w:r>
        <w:t>8 854</w:t>
      </w:r>
      <w:r>
        <w:rPr>
          <w:rFonts w:hint="eastAsia"/>
        </w:rPr>
        <w:t>人决定采用一种节育方法（避孕环或激素），</w:t>
      </w:r>
      <w:r>
        <w:t>17 278</w:t>
      </w:r>
      <w:r>
        <w:rPr>
          <w:rFonts w:hint="eastAsia"/>
        </w:rPr>
        <w:t>个男子选择辅助方法（预防法）。从</w:t>
      </w:r>
      <w:r>
        <w:t>1995</w:t>
      </w:r>
      <w:r>
        <w:rPr>
          <w:rFonts w:hint="eastAsia"/>
        </w:rPr>
        <w:t>年到今年，共有</w:t>
      </w:r>
      <w:r>
        <w:t>1 033 738</w:t>
      </w:r>
      <w:r>
        <w:rPr>
          <w:rFonts w:hint="eastAsia"/>
        </w:rPr>
        <w:t>名妇女加入国家职工社会保障及社会服务协会而积极采用避孕方法，</w:t>
      </w:r>
      <w:r>
        <w:t>17 406</w:t>
      </w:r>
      <w:r>
        <w:rPr>
          <w:rFonts w:hint="eastAsia"/>
        </w:rPr>
        <w:t>名男子做了输精管切除术。</w:t>
      </w:r>
    </w:p>
    <w:p w:rsidR="00000000" w:rsidRDefault="00000000">
      <w:pPr>
        <w:spacing w:after="240" w:line="360" w:lineRule="exact"/>
        <w:rPr>
          <w:rFonts w:ascii="SimHei" w:eastAsia="SimHei"/>
        </w:rPr>
      </w:pPr>
      <w:r>
        <w:rPr>
          <w:rFonts w:ascii="SimHei" w:eastAsia="SimHei" w:hint="eastAsia"/>
        </w:rPr>
        <w:t>宫颈癌和乳腺癌</w:t>
      </w:r>
    </w:p>
    <w:p w:rsidR="00000000" w:rsidRDefault="00000000">
      <w:pPr>
        <w:spacing w:after="240" w:line="360" w:lineRule="exact"/>
        <w:ind w:firstLine="425"/>
      </w:pPr>
      <w:r>
        <w:t xml:space="preserve">583.  </w:t>
      </w:r>
      <w:r>
        <w:rPr>
          <w:rFonts w:hint="eastAsia"/>
        </w:rPr>
        <w:t>为了改善生殖保健和妇女保健的全面服务，联邦政府从</w:t>
      </w:r>
      <w:r>
        <w:t>1998</w:t>
      </w:r>
      <w:r>
        <w:rPr>
          <w:rFonts w:hint="eastAsia"/>
        </w:rPr>
        <w:t>年</w:t>
      </w:r>
      <w:r>
        <w:t>3</w:t>
      </w:r>
      <w:r>
        <w:rPr>
          <w:rFonts w:hint="eastAsia"/>
        </w:rPr>
        <w:t>月起确定使用“全国妇女保健手册”。这一手册有利于提供服务的人员最适当地跟踪从妇女生育年龄开始就对其提供的服务，查明有风险的人口，早期发现和及时诊治各种病症，让妇女全面了解自己的健康状况以预防各种疾病，其中突出的是宫颈癌和乳腺癌。列入手册的基本项目有：临产保健、计划生育、宫颈癌和乳腺癌的预防和控制、更年期和绝经、预防接种和妇产科病史。开展这些行动的结果是，</w:t>
      </w:r>
      <w:r>
        <w:t>1988</w:t>
      </w:r>
      <w:r>
        <w:rPr>
          <w:rFonts w:hint="eastAsia"/>
        </w:rPr>
        <w:t>年卫生部统计的已进行细胞学检验数比上一年增加约</w:t>
      </w:r>
      <w:r>
        <w:t>30%</w:t>
      </w:r>
      <w:r>
        <w:rPr>
          <w:rFonts w:hint="eastAsia"/>
        </w:rPr>
        <w:t>。</w:t>
      </w:r>
    </w:p>
    <w:p w:rsidR="00000000" w:rsidRDefault="00000000">
      <w:pPr>
        <w:spacing w:after="240" w:line="360" w:lineRule="exact"/>
        <w:ind w:firstLine="425"/>
      </w:pPr>
      <w:r>
        <w:t xml:space="preserve">584.  </w:t>
      </w:r>
      <w:r>
        <w:rPr>
          <w:rFonts w:hint="eastAsia"/>
        </w:rPr>
        <w:t>迄今为止，全国保健系统各机构已向</w:t>
      </w:r>
      <w:r>
        <w:t>13</w:t>
      </w:r>
      <w:r>
        <w:rPr>
          <w:rFonts w:hint="eastAsia"/>
        </w:rPr>
        <w:t>岁以上女性分发</w:t>
      </w:r>
      <w:r>
        <w:t>3 500</w:t>
      </w:r>
      <w:r>
        <w:rPr>
          <w:rFonts w:hint="eastAsia"/>
        </w:rPr>
        <w:t>万多套手册。由于增加投入这些任务的机构和人员，通过使用这一手册，</w:t>
      </w:r>
      <w:r>
        <w:t>1999</w:t>
      </w:r>
      <w:r>
        <w:rPr>
          <w:rFonts w:hint="eastAsia"/>
        </w:rPr>
        <w:t>年进行了</w:t>
      </w:r>
      <w:r>
        <w:t>630</w:t>
      </w:r>
      <w:r>
        <w:rPr>
          <w:rFonts w:hint="eastAsia"/>
        </w:rPr>
        <w:t>万巴氏检查，今年又进行近</w:t>
      </w:r>
      <w:r>
        <w:t>660</w:t>
      </w:r>
      <w:r>
        <w:rPr>
          <w:rFonts w:hint="eastAsia"/>
        </w:rPr>
        <w:t>万次，比</w:t>
      </w:r>
      <w:r>
        <w:t>1994</w:t>
      </w:r>
      <w:r>
        <w:rPr>
          <w:rFonts w:hint="eastAsia"/>
        </w:rPr>
        <w:t>年进行的检查数增加了三倍。</w:t>
      </w:r>
    </w:p>
    <w:p w:rsidR="00000000" w:rsidRDefault="00000000">
      <w:pPr>
        <w:spacing w:after="240" w:line="360" w:lineRule="exact"/>
        <w:ind w:firstLine="425"/>
      </w:pPr>
      <w:r>
        <w:t xml:space="preserve">585.  </w:t>
      </w:r>
      <w:r>
        <w:rPr>
          <w:rFonts w:hint="eastAsia"/>
        </w:rPr>
        <w:t>由于这种原因的发病率上升，</w:t>
      </w:r>
      <w:r>
        <w:t>1998</w:t>
      </w:r>
      <w:r>
        <w:rPr>
          <w:rFonts w:hint="eastAsia"/>
        </w:rPr>
        <w:t>年卫生部门提出一项预防和控制宫颈癌的新计划，加强了老计划的所有组成部分，加入免费进行阴道细胞检验（巴氏检验）、在医院掌握和治疗发育不良、瘤形成前损伤和原位癌等规定。</w:t>
      </w:r>
      <w:r>
        <w:t>1998</w:t>
      </w:r>
      <w:r>
        <w:rPr>
          <w:rFonts w:hint="eastAsia"/>
        </w:rPr>
        <w:t>年，在世界卫生组织和美洲卫生组织以及各国和各国际组织的支持下，公布了关于这项新计划的“墨西哥正式标准”。这些新的战略和行动路线已纳入全国流行病监测系统。同年还建立了全国预防和控制宫颈癌和乳腺癌委员会，协调各跨机构的努力，通过加强预防和控制危险因素的行动，争取降低新形成瘤造成的死亡率和发病率。已展开的战略行动是提倡对所有妇女从开始生殖生活时起就进行子宫颈细胞检验（巴氏检验），重点是</w:t>
      </w:r>
      <w:r>
        <w:t>25</w:t>
      </w:r>
      <w:r>
        <w:rPr>
          <w:rFonts w:hint="eastAsia"/>
        </w:rPr>
        <w:t>至</w:t>
      </w:r>
      <w:r>
        <w:t>64</w:t>
      </w:r>
      <w:r>
        <w:rPr>
          <w:rFonts w:hint="eastAsia"/>
        </w:rPr>
        <w:t>岁妇女群体。</w:t>
      </w:r>
    </w:p>
    <w:p w:rsidR="00000000" w:rsidRDefault="00000000">
      <w:pPr>
        <w:spacing w:after="240" w:line="360" w:lineRule="exact"/>
        <w:ind w:firstLine="425"/>
      </w:pPr>
      <w:r>
        <w:t xml:space="preserve">586.  </w:t>
      </w:r>
      <w:r>
        <w:rPr>
          <w:rFonts w:hint="eastAsia"/>
        </w:rPr>
        <w:t>由于开展上述行动，</w:t>
      </w:r>
      <w:r>
        <w:t>1998</w:t>
      </w:r>
      <w:r>
        <w:rPr>
          <w:rFonts w:hint="eastAsia"/>
        </w:rPr>
        <w:t>年卫生部进行的这种检验比上一年多</w:t>
      </w:r>
      <w:r>
        <w:t>30%</w:t>
      </w:r>
      <w:r>
        <w:rPr>
          <w:rFonts w:hint="eastAsia"/>
        </w:rPr>
        <w:t>。今年年底可望进行</w:t>
      </w:r>
      <w:r>
        <w:t>320</w:t>
      </w:r>
      <w:r>
        <w:rPr>
          <w:rFonts w:hint="eastAsia"/>
        </w:rPr>
        <w:t>万次子宫颈细胞检验，都属首次检验。这样做将有利于及早诊治</w:t>
      </w:r>
      <w:r>
        <w:t>185 000</w:t>
      </w:r>
      <w:r>
        <w:rPr>
          <w:rFonts w:hint="eastAsia"/>
        </w:rPr>
        <w:t>多例瘤形成前损伤和早期癌变，估计将避免近</w:t>
      </w:r>
      <w:r>
        <w:t>15 000</w:t>
      </w:r>
      <w:r>
        <w:rPr>
          <w:rFonts w:hint="eastAsia"/>
        </w:rPr>
        <w:t>人由于这种原因而死亡。这些行动促使宫颈癌的年死亡率已由平均每</w:t>
      </w:r>
      <w:r>
        <w:t>10</w:t>
      </w:r>
      <w:r>
        <w:rPr>
          <w:rFonts w:hint="eastAsia"/>
        </w:rPr>
        <w:t>万个年满</w:t>
      </w:r>
      <w:r>
        <w:t>25</w:t>
      </w:r>
      <w:r>
        <w:rPr>
          <w:rFonts w:hint="eastAsia"/>
        </w:rPr>
        <w:t>岁的妇女中死</w:t>
      </w:r>
      <w:r>
        <w:t>22.2</w:t>
      </w:r>
      <w:r>
        <w:rPr>
          <w:rFonts w:hint="eastAsia"/>
        </w:rPr>
        <w:t>人减少到</w:t>
      </w:r>
      <w:r>
        <w:t>1999</w:t>
      </w:r>
      <w:r>
        <w:rPr>
          <w:rFonts w:hint="eastAsia"/>
        </w:rPr>
        <w:t>年的</w:t>
      </w:r>
      <w:r>
        <w:t>19.8</w:t>
      </w:r>
      <w:r>
        <w:rPr>
          <w:rFonts w:hint="eastAsia"/>
        </w:rPr>
        <w:t>人。</w:t>
      </w:r>
    </w:p>
    <w:p w:rsidR="00000000" w:rsidRDefault="00000000">
      <w:pPr>
        <w:spacing w:after="240" w:line="360" w:lineRule="exact"/>
        <w:ind w:firstLine="425"/>
      </w:pPr>
      <w:r>
        <w:t xml:space="preserve">587.  </w:t>
      </w:r>
      <w:r>
        <w:rPr>
          <w:rFonts w:hint="eastAsia"/>
        </w:rPr>
        <w:t>目前国家职工社会保障及社会服务协会拥有</w:t>
      </w:r>
      <w:r>
        <w:t>42</w:t>
      </w:r>
      <w:r>
        <w:rPr>
          <w:rFonts w:hint="eastAsia"/>
        </w:rPr>
        <w:t>家医治发育不良的诊疗所，比</w:t>
      </w:r>
      <w:r>
        <w:t>1997</w:t>
      </w:r>
      <w:r>
        <w:rPr>
          <w:rFonts w:hint="eastAsia"/>
        </w:rPr>
        <w:t>年多</w:t>
      </w:r>
      <w:r>
        <w:t>30</w:t>
      </w:r>
      <w:r>
        <w:rPr>
          <w:rFonts w:hint="eastAsia"/>
        </w:rPr>
        <w:t>家，亦即增多</w:t>
      </w:r>
      <w:r>
        <w:t>250%</w:t>
      </w:r>
      <w:r>
        <w:rPr>
          <w:rFonts w:hint="eastAsia"/>
        </w:rPr>
        <w:t>以上。从</w:t>
      </w:r>
      <w:r>
        <w:t>1995</w:t>
      </w:r>
      <w:r>
        <w:rPr>
          <w:rFonts w:hint="eastAsia"/>
        </w:rPr>
        <w:t>年到</w:t>
      </w:r>
      <w:r>
        <w:t>1999</w:t>
      </w:r>
      <w:r>
        <w:rPr>
          <w:rFonts w:hint="eastAsia"/>
        </w:rPr>
        <w:t>年，这个协会在细胞检验方面平均每年增加</w:t>
      </w:r>
      <w:r>
        <w:t>7.8%</w:t>
      </w:r>
      <w:r>
        <w:rPr>
          <w:rFonts w:hint="eastAsia"/>
        </w:rPr>
        <w:t>。</w:t>
      </w:r>
    </w:p>
    <w:p w:rsidR="00000000" w:rsidRDefault="00000000">
      <w:pPr>
        <w:spacing w:after="240" w:line="360" w:lineRule="exact"/>
        <w:ind w:firstLine="425"/>
      </w:pPr>
      <w:r>
        <w:t xml:space="preserve">588.  </w:t>
      </w:r>
      <w:r>
        <w:rPr>
          <w:rFonts w:hint="eastAsia"/>
        </w:rPr>
        <w:t>在乳腺癌方面，死亡数字实际未变，从</w:t>
      </w:r>
      <w:r>
        <w:t>1994</w:t>
      </w:r>
      <w:r>
        <w:rPr>
          <w:rFonts w:hint="eastAsia"/>
        </w:rPr>
        <w:t>年到</w:t>
      </w:r>
      <w:r>
        <w:t>1999</w:t>
      </w:r>
      <w:r>
        <w:rPr>
          <w:rFonts w:hint="eastAsia"/>
        </w:rPr>
        <w:t>年，平均每</w:t>
      </w:r>
      <w:r>
        <w:t>10</w:t>
      </w:r>
      <w:r>
        <w:rPr>
          <w:rFonts w:hint="eastAsia"/>
        </w:rPr>
        <w:t>万名</w:t>
      </w:r>
      <w:r>
        <w:t>25</w:t>
      </w:r>
      <w:r>
        <w:rPr>
          <w:rFonts w:hint="eastAsia"/>
        </w:rPr>
        <w:t>岁以上妇女中由死亡</w:t>
      </w:r>
      <w:r>
        <w:t>14.17</w:t>
      </w:r>
      <w:r>
        <w:rPr>
          <w:rFonts w:hint="eastAsia"/>
        </w:rPr>
        <w:t>人增加到</w:t>
      </w:r>
      <w:r>
        <w:t>14.93</w:t>
      </w:r>
      <w:r>
        <w:rPr>
          <w:rFonts w:hint="eastAsia"/>
        </w:rPr>
        <w:t>人。目前正在开展多种活动来进行早期诊断，例如教会人们自我检查、定期在医院检查和进行实验室检查（超声波和乳房照片），最后一种做法是在有危险的亲属中进行。卫生部在全国拥有</w:t>
      </w:r>
      <w:r>
        <w:t>45</w:t>
      </w:r>
      <w:r>
        <w:rPr>
          <w:rFonts w:hint="eastAsia"/>
        </w:rPr>
        <w:t>套乳腺照相设备，保证所有联邦州单位都有这种专门的设备。卫生部门各机构都在为预防、检查、诊治和从流行病角度监测和控制这种病的“墨西哥正式标准”制订草案。</w:t>
      </w:r>
    </w:p>
    <w:p w:rsidR="00000000" w:rsidRDefault="00000000">
      <w:pPr>
        <w:spacing w:after="240" w:line="360" w:lineRule="exact"/>
        <w:rPr>
          <w:rFonts w:ascii="SimHei" w:eastAsia="SimHei"/>
        </w:rPr>
      </w:pPr>
      <w:r>
        <w:rPr>
          <w:rFonts w:ascii="SimHei" w:eastAsia="SimHei" w:hint="eastAsia"/>
        </w:rPr>
        <w:t>艾滋病</w:t>
      </w:r>
    </w:p>
    <w:p w:rsidR="00000000" w:rsidRDefault="00000000">
      <w:pPr>
        <w:spacing w:after="240" w:line="360" w:lineRule="exact"/>
        <w:ind w:firstLine="425"/>
      </w:pPr>
      <w:r>
        <w:t xml:space="preserve">589.  </w:t>
      </w:r>
      <w:r>
        <w:rPr>
          <w:rFonts w:hint="eastAsia"/>
        </w:rPr>
        <w:t>五年来，艾滋病新病例数目稳定在平均每年</w:t>
      </w:r>
      <w:r>
        <w:t>4 100</w:t>
      </w:r>
      <w:r>
        <w:rPr>
          <w:rFonts w:hint="eastAsia"/>
        </w:rPr>
        <w:t>例。根据预测模式估计，今年可能出现</w:t>
      </w:r>
      <w:r>
        <w:t>4 155</w:t>
      </w:r>
      <w:r>
        <w:rPr>
          <w:rFonts w:hint="eastAsia"/>
        </w:rPr>
        <w:t>起新病例，按每</w:t>
      </w:r>
      <w:r>
        <w:t>10</w:t>
      </w:r>
      <w:r>
        <w:rPr>
          <w:rFonts w:hint="eastAsia"/>
        </w:rPr>
        <w:t>万居民计算的平均发病率比</w:t>
      </w:r>
      <w:r>
        <w:t>1994</w:t>
      </w:r>
      <w:r>
        <w:rPr>
          <w:rFonts w:hint="eastAsia"/>
        </w:rPr>
        <w:t>年少</w:t>
      </w:r>
      <w:r>
        <w:t>9.2%</w:t>
      </w:r>
      <w:r>
        <w:rPr>
          <w:rFonts w:hint="eastAsia"/>
        </w:rPr>
        <w:t>。</w:t>
      </w:r>
    </w:p>
    <w:p w:rsidR="00000000" w:rsidRDefault="00000000">
      <w:pPr>
        <w:spacing w:after="240" w:line="360" w:lineRule="exact"/>
        <w:ind w:firstLine="425"/>
      </w:pPr>
      <w:r>
        <w:t xml:space="preserve">590.  </w:t>
      </w:r>
      <w:r>
        <w:rPr>
          <w:rFonts w:hint="eastAsia"/>
        </w:rPr>
        <w:t>继续推行预防艾滋病毒传染和其他通过血液传播的病毒感染的战略，通过遵守“墨西哥正式规定”（</w:t>
      </w:r>
      <w:r>
        <w:t>NOM-003-SSA-1993</w:t>
      </w:r>
      <w:r>
        <w:rPr>
          <w:rFonts w:hint="eastAsia"/>
        </w:rPr>
        <w:t>）来监测用于治疗目的的血液及其组成情况，使得今年没有出现与血液传播有联系的艾滋病例。为了拥有可靠的血液，已对</w:t>
      </w:r>
      <w:r>
        <w:t>4 056</w:t>
      </w:r>
      <w:r>
        <w:rPr>
          <w:rFonts w:hint="eastAsia"/>
        </w:rPr>
        <w:t>个机构（血库、输血站和采血站）采取的控制和卫生监测行动，每年进行</w:t>
      </w:r>
      <w:r>
        <w:t>17 000</w:t>
      </w:r>
      <w:r>
        <w:rPr>
          <w:rFonts w:hint="eastAsia"/>
        </w:rPr>
        <w:t>次巡视和咨询，以执行相应的规定。</w:t>
      </w:r>
    </w:p>
    <w:p w:rsidR="00000000" w:rsidRDefault="00000000">
      <w:pPr>
        <w:spacing w:after="240" w:line="360" w:lineRule="exact"/>
        <w:jc w:val="center"/>
        <w:rPr>
          <w:rFonts w:ascii="SimHei" w:eastAsia="SimHei"/>
        </w:rPr>
      </w:pPr>
      <w:r>
        <w:rPr>
          <w:rFonts w:ascii="SimHei" w:eastAsia="SimHei" w:hint="eastAsia"/>
        </w:rPr>
        <w:t>到</w:t>
      </w:r>
      <w:r>
        <w:rPr>
          <w:rFonts w:ascii="SimHei" w:eastAsia="SimHei"/>
        </w:rPr>
        <w:t>2000</w:t>
      </w:r>
      <w:r>
        <w:rPr>
          <w:rFonts w:ascii="SimHei" w:eastAsia="SimHei" w:hint="eastAsia"/>
        </w:rPr>
        <w:t>年</w:t>
      </w:r>
      <w:r>
        <w:rPr>
          <w:rFonts w:ascii="SimHei" w:eastAsia="SimHei"/>
        </w:rPr>
        <w:t>6</w:t>
      </w:r>
      <w:r>
        <w:rPr>
          <w:rFonts w:ascii="SimHei" w:eastAsia="SimHei" w:hint="eastAsia"/>
        </w:rPr>
        <w:t>月止发现和累计的艾滋病例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48"/>
        <w:gridCol w:w="3084"/>
        <w:gridCol w:w="3084"/>
      </w:tblGrid>
      <w:tr w:rsidR="00000000">
        <w:tblPrEx>
          <w:tblCellMar>
            <w:top w:w="0" w:type="dxa"/>
            <w:bottom w:w="0" w:type="dxa"/>
          </w:tblCellMar>
        </w:tblPrEx>
        <w:tc>
          <w:tcPr>
            <w:tcW w:w="3748" w:type="dxa"/>
          </w:tcPr>
          <w:p w:rsidR="00000000" w:rsidRDefault="00000000">
            <w:pPr>
              <w:spacing w:line="340" w:lineRule="exact"/>
              <w:jc w:val="center"/>
            </w:pPr>
            <w:r>
              <w:rPr>
                <w:rFonts w:hint="eastAsia"/>
              </w:rPr>
              <w:t>分类</w:t>
            </w:r>
          </w:p>
        </w:tc>
        <w:tc>
          <w:tcPr>
            <w:tcW w:w="3084" w:type="dxa"/>
          </w:tcPr>
          <w:p w:rsidR="00000000" w:rsidRDefault="00000000">
            <w:pPr>
              <w:spacing w:line="340" w:lineRule="exact"/>
              <w:jc w:val="center"/>
            </w:pPr>
            <w:r>
              <w:rPr>
                <w:rFonts w:hint="eastAsia"/>
              </w:rPr>
              <w:t>绝对数</w:t>
            </w:r>
          </w:p>
        </w:tc>
        <w:tc>
          <w:tcPr>
            <w:tcW w:w="3084" w:type="dxa"/>
          </w:tcPr>
          <w:p w:rsidR="00000000" w:rsidRDefault="00000000">
            <w:pPr>
              <w:spacing w:line="340" w:lineRule="exact"/>
              <w:jc w:val="center"/>
            </w:pPr>
            <w:r>
              <w:rPr>
                <w:rFonts w:hint="eastAsia"/>
              </w:rPr>
              <w:t>百分比</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新发现数</w:t>
            </w:r>
          </w:p>
        </w:tc>
        <w:tc>
          <w:tcPr>
            <w:tcW w:w="3084" w:type="dxa"/>
          </w:tcPr>
          <w:p w:rsidR="00000000" w:rsidRDefault="00000000">
            <w:pPr>
              <w:spacing w:line="340" w:lineRule="exact"/>
              <w:ind w:right="1256"/>
              <w:jc w:val="right"/>
            </w:pPr>
            <w:r>
              <w:t>2 372</w:t>
            </w:r>
          </w:p>
        </w:tc>
        <w:tc>
          <w:tcPr>
            <w:tcW w:w="3084" w:type="dxa"/>
          </w:tcPr>
          <w:p w:rsidR="00000000" w:rsidRDefault="00000000">
            <w:pPr>
              <w:spacing w:line="340" w:lineRule="exact"/>
              <w:ind w:right="1256"/>
              <w:jc w:val="right"/>
            </w:pPr>
            <w:r>
              <w:t>100.0</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男性</w:t>
            </w:r>
          </w:p>
        </w:tc>
        <w:tc>
          <w:tcPr>
            <w:tcW w:w="3084" w:type="dxa"/>
          </w:tcPr>
          <w:p w:rsidR="00000000" w:rsidRDefault="00000000">
            <w:pPr>
              <w:spacing w:line="340" w:lineRule="exact"/>
              <w:ind w:right="1256"/>
              <w:jc w:val="right"/>
            </w:pPr>
            <w:r>
              <w:t>2 011</w:t>
            </w:r>
          </w:p>
        </w:tc>
        <w:tc>
          <w:tcPr>
            <w:tcW w:w="3084" w:type="dxa"/>
          </w:tcPr>
          <w:p w:rsidR="00000000" w:rsidRDefault="00000000">
            <w:pPr>
              <w:spacing w:line="340" w:lineRule="exact"/>
              <w:ind w:right="1256"/>
              <w:jc w:val="right"/>
            </w:pPr>
            <w:r>
              <w:t>84.8</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女性</w:t>
            </w:r>
          </w:p>
        </w:tc>
        <w:tc>
          <w:tcPr>
            <w:tcW w:w="3084" w:type="dxa"/>
          </w:tcPr>
          <w:p w:rsidR="00000000" w:rsidRDefault="00000000">
            <w:pPr>
              <w:spacing w:line="340" w:lineRule="exact"/>
              <w:ind w:right="1256"/>
              <w:jc w:val="right"/>
            </w:pPr>
            <w:r>
              <w:t>361</w:t>
            </w:r>
          </w:p>
        </w:tc>
        <w:tc>
          <w:tcPr>
            <w:tcW w:w="3084" w:type="dxa"/>
          </w:tcPr>
          <w:p w:rsidR="00000000" w:rsidRDefault="00000000">
            <w:pPr>
              <w:spacing w:line="340" w:lineRule="exact"/>
              <w:ind w:right="1256"/>
              <w:jc w:val="right"/>
            </w:pPr>
            <w:r>
              <w:t>15.2</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累计数</w:t>
            </w:r>
          </w:p>
        </w:tc>
        <w:tc>
          <w:tcPr>
            <w:tcW w:w="3084" w:type="dxa"/>
          </w:tcPr>
          <w:p w:rsidR="00000000" w:rsidRDefault="00000000">
            <w:pPr>
              <w:spacing w:line="340" w:lineRule="exact"/>
              <w:ind w:right="1256"/>
              <w:jc w:val="right"/>
            </w:pPr>
            <w:r>
              <w:t>45 134</w:t>
            </w:r>
          </w:p>
        </w:tc>
        <w:tc>
          <w:tcPr>
            <w:tcW w:w="3084" w:type="dxa"/>
          </w:tcPr>
          <w:p w:rsidR="00000000" w:rsidRDefault="00000000">
            <w:pPr>
              <w:spacing w:line="340" w:lineRule="exact"/>
              <w:ind w:right="1256"/>
              <w:jc w:val="right"/>
            </w:pPr>
            <w:r>
              <w:t>100.0</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男性</w:t>
            </w:r>
          </w:p>
        </w:tc>
        <w:tc>
          <w:tcPr>
            <w:tcW w:w="3084" w:type="dxa"/>
          </w:tcPr>
          <w:p w:rsidR="00000000" w:rsidRDefault="00000000">
            <w:pPr>
              <w:spacing w:line="340" w:lineRule="exact"/>
              <w:ind w:right="1256"/>
              <w:jc w:val="right"/>
            </w:pPr>
            <w:r>
              <w:t>38 034</w:t>
            </w:r>
          </w:p>
        </w:tc>
        <w:tc>
          <w:tcPr>
            <w:tcW w:w="3084" w:type="dxa"/>
          </w:tcPr>
          <w:p w:rsidR="00000000" w:rsidRDefault="00000000">
            <w:pPr>
              <w:spacing w:line="340" w:lineRule="exact"/>
              <w:ind w:right="1256"/>
              <w:jc w:val="right"/>
            </w:pPr>
            <w:r>
              <w:t>84.3</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女性</w:t>
            </w:r>
          </w:p>
        </w:tc>
        <w:tc>
          <w:tcPr>
            <w:tcW w:w="3084" w:type="dxa"/>
          </w:tcPr>
          <w:p w:rsidR="00000000" w:rsidRDefault="00000000">
            <w:pPr>
              <w:spacing w:line="340" w:lineRule="exact"/>
              <w:ind w:right="1256"/>
              <w:jc w:val="right"/>
            </w:pPr>
            <w:r>
              <w:t>5 972</w:t>
            </w:r>
          </w:p>
        </w:tc>
        <w:tc>
          <w:tcPr>
            <w:tcW w:w="3084" w:type="dxa"/>
          </w:tcPr>
          <w:p w:rsidR="00000000" w:rsidRDefault="00000000">
            <w:pPr>
              <w:spacing w:line="340" w:lineRule="exact"/>
              <w:ind w:right="1256"/>
              <w:jc w:val="right"/>
            </w:pPr>
            <w:r>
              <w:t>13.2</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男女儿童（</w:t>
            </w:r>
            <w:r>
              <w:t>15</w:t>
            </w:r>
            <w:r>
              <w:rPr>
                <w:rFonts w:hint="eastAsia"/>
              </w:rPr>
              <w:t>岁以下）</w:t>
            </w:r>
          </w:p>
        </w:tc>
        <w:tc>
          <w:tcPr>
            <w:tcW w:w="3084" w:type="dxa"/>
          </w:tcPr>
          <w:p w:rsidR="00000000" w:rsidRDefault="00000000">
            <w:pPr>
              <w:spacing w:line="340" w:lineRule="exact"/>
              <w:ind w:right="1256"/>
              <w:jc w:val="right"/>
            </w:pPr>
            <w:r>
              <w:t>1 128</w:t>
            </w:r>
          </w:p>
        </w:tc>
        <w:tc>
          <w:tcPr>
            <w:tcW w:w="3084" w:type="dxa"/>
          </w:tcPr>
          <w:p w:rsidR="00000000" w:rsidRDefault="00000000">
            <w:pPr>
              <w:spacing w:line="340" w:lineRule="exact"/>
              <w:ind w:right="1256"/>
              <w:jc w:val="right"/>
            </w:pPr>
            <w:r>
              <w:t>2.5</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变化中</w:t>
            </w:r>
          </w:p>
        </w:tc>
        <w:tc>
          <w:tcPr>
            <w:tcW w:w="3084" w:type="dxa"/>
          </w:tcPr>
          <w:p w:rsidR="00000000" w:rsidRDefault="00000000">
            <w:pPr>
              <w:spacing w:line="340" w:lineRule="exact"/>
              <w:ind w:right="1256"/>
              <w:jc w:val="right"/>
            </w:pPr>
          </w:p>
        </w:tc>
        <w:tc>
          <w:tcPr>
            <w:tcW w:w="3084" w:type="dxa"/>
          </w:tcPr>
          <w:p w:rsidR="00000000" w:rsidRDefault="00000000">
            <w:pPr>
              <w:spacing w:line="340" w:lineRule="exact"/>
              <w:ind w:right="1256"/>
              <w:jc w:val="right"/>
            </w:pP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存活</w:t>
            </w:r>
          </w:p>
        </w:tc>
        <w:tc>
          <w:tcPr>
            <w:tcW w:w="3084" w:type="dxa"/>
          </w:tcPr>
          <w:p w:rsidR="00000000" w:rsidRDefault="00000000">
            <w:pPr>
              <w:spacing w:line="340" w:lineRule="exact"/>
              <w:ind w:right="1256"/>
              <w:jc w:val="right"/>
            </w:pPr>
            <w:r>
              <w:t>18 002</w:t>
            </w:r>
          </w:p>
        </w:tc>
        <w:tc>
          <w:tcPr>
            <w:tcW w:w="3084" w:type="dxa"/>
          </w:tcPr>
          <w:p w:rsidR="00000000" w:rsidRDefault="00000000">
            <w:pPr>
              <w:spacing w:line="340" w:lineRule="exact"/>
              <w:ind w:right="1256"/>
              <w:jc w:val="right"/>
            </w:pPr>
            <w:r>
              <w:t>39.9</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已死</w:t>
            </w:r>
          </w:p>
        </w:tc>
        <w:tc>
          <w:tcPr>
            <w:tcW w:w="3084" w:type="dxa"/>
          </w:tcPr>
          <w:p w:rsidR="00000000" w:rsidRDefault="00000000">
            <w:pPr>
              <w:spacing w:line="340" w:lineRule="exact"/>
              <w:ind w:right="1256"/>
              <w:jc w:val="right"/>
            </w:pPr>
            <w:r>
              <w:t>24 420</w:t>
            </w:r>
          </w:p>
        </w:tc>
        <w:tc>
          <w:tcPr>
            <w:tcW w:w="3084" w:type="dxa"/>
          </w:tcPr>
          <w:p w:rsidR="00000000" w:rsidRDefault="00000000">
            <w:pPr>
              <w:spacing w:line="340" w:lineRule="exact"/>
              <w:ind w:right="1256"/>
              <w:jc w:val="right"/>
            </w:pPr>
            <w:r>
              <w:t>54.1</w:t>
            </w:r>
          </w:p>
        </w:tc>
      </w:tr>
      <w:tr w:rsidR="00000000">
        <w:tblPrEx>
          <w:tblCellMar>
            <w:top w:w="0" w:type="dxa"/>
            <w:bottom w:w="0" w:type="dxa"/>
          </w:tblCellMar>
        </w:tblPrEx>
        <w:tc>
          <w:tcPr>
            <w:tcW w:w="3748" w:type="dxa"/>
          </w:tcPr>
          <w:p w:rsidR="00000000" w:rsidRDefault="00000000">
            <w:pPr>
              <w:spacing w:line="340" w:lineRule="exact"/>
              <w:jc w:val="center"/>
            </w:pPr>
            <w:r>
              <w:rPr>
                <w:rFonts w:hint="eastAsia"/>
              </w:rPr>
              <w:t>变化不详</w:t>
            </w:r>
          </w:p>
        </w:tc>
        <w:tc>
          <w:tcPr>
            <w:tcW w:w="3084" w:type="dxa"/>
          </w:tcPr>
          <w:p w:rsidR="00000000" w:rsidRDefault="00000000">
            <w:pPr>
              <w:spacing w:line="340" w:lineRule="exact"/>
              <w:ind w:right="1256"/>
              <w:jc w:val="right"/>
            </w:pPr>
            <w:r>
              <w:t>2 712</w:t>
            </w:r>
          </w:p>
        </w:tc>
        <w:tc>
          <w:tcPr>
            <w:tcW w:w="3084" w:type="dxa"/>
          </w:tcPr>
          <w:p w:rsidR="00000000" w:rsidRDefault="00000000">
            <w:pPr>
              <w:spacing w:line="340" w:lineRule="exact"/>
              <w:ind w:right="1256"/>
              <w:jc w:val="right"/>
            </w:pPr>
            <w:r>
              <w:t>6.0</w:t>
            </w:r>
          </w:p>
        </w:tc>
      </w:tr>
    </w:tbl>
    <w:p w:rsidR="00000000" w:rsidRDefault="00000000">
      <w:pPr>
        <w:spacing w:after="240" w:line="360" w:lineRule="exact"/>
        <w:rPr>
          <w:sz w:val="18"/>
        </w:rPr>
      </w:pPr>
      <w:r>
        <w:rPr>
          <w:rFonts w:hint="eastAsia"/>
          <w:sz w:val="18"/>
        </w:rPr>
        <w:t>资料来源：全国艾滋病防治委员会。</w:t>
      </w:r>
    </w:p>
    <w:p w:rsidR="00000000" w:rsidRDefault="00000000">
      <w:pPr>
        <w:spacing w:after="240" w:line="360" w:lineRule="exact"/>
        <w:jc w:val="center"/>
        <w:rPr>
          <w:rFonts w:ascii="SimHei" w:eastAsia="SimHei"/>
        </w:rPr>
      </w:pPr>
      <w:r>
        <w:rPr>
          <w:rFonts w:ascii="SimHei" w:eastAsia="SimHei"/>
        </w:rPr>
        <w:br w:type="page"/>
      </w:r>
      <w:r>
        <w:rPr>
          <w:rFonts w:ascii="SimHei" w:eastAsia="SimHei" w:hint="eastAsia"/>
        </w:rPr>
        <w:t>按年龄和性别统计的艾滋病累计病例数（截至</w:t>
      </w:r>
      <w:r>
        <w:rPr>
          <w:rFonts w:ascii="SimHei" w:eastAsia="SimHei"/>
        </w:rPr>
        <w:t>2000</w:t>
      </w:r>
      <w:r>
        <w:rPr>
          <w:rFonts w:ascii="SimHei" w:eastAsia="SimHei" w:hint="eastAsia"/>
        </w:rPr>
        <w:t>年</w:t>
      </w:r>
      <w:r>
        <w:rPr>
          <w:rFonts w:ascii="SimHei" w:eastAsia="SimHei"/>
        </w:rPr>
        <w:t>6</w:t>
      </w:r>
      <w:r>
        <w:rPr>
          <w:rFonts w:ascii="SimHei" w:eastAsia="SimHei" w:hint="eastAsia"/>
        </w:rPr>
        <w:t>月</w:t>
      </w:r>
      <w:r>
        <w:rPr>
          <w:rFonts w:ascii="SimHei" w:eastAsia="SimHei"/>
        </w:rPr>
        <w:t>30</w:t>
      </w:r>
      <w:r>
        <w:rPr>
          <w:rFonts w:ascii="SimHei" w:eastAsia="SimHei" w:hint="eastAsia"/>
        </w:rPr>
        <w:t>日的资料）</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1347"/>
        <w:gridCol w:w="1347"/>
        <w:gridCol w:w="1347"/>
        <w:gridCol w:w="1347"/>
        <w:gridCol w:w="1347"/>
        <w:gridCol w:w="1347"/>
      </w:tblGrid>
      <w:tr w:rsidR="00000000">
        <w:tblPrEx>
          <w:tblCellMar>
            <w:top w:w="0" w:type="dxa"/>
            <w:bottom w:w="0" w:type="dxa"/>
          </w:tblCellMar>
        </w:tblPrEx>
        <w:tc>
          <w:tcPr>
            <w:tcW w:w="1828" w:type="dxa"/>
          </w:tcPr>
          <w:p w:rsidR="00000000" w:rsidRDefault="00000000">
            <w:pPr>
              <w:spacing w:line="320" w:lineRule="exact"/>
              <w:jc w:val="center"/>
              <w:rPr>
                <w:sz w:val="18"/>
              </w:rPr>
            </w:pPr>
            <w:r>
              <w:rPr>
                <w:rFonts w:hint="eastAsia"/>
                <w:sz w:val="18"/>
              </w:rPr>
              <w:t>年龄群体</w:t>
            </w:r>
          </w:p>
        </w:tc>
        <w:tc>
          <w:tcPr>
            <w:tcW w:w="1347" w:type="dxa"/>
          </w:tcPr>
          <w:p w:rsidR="00000000" w:rsidRDefault="00000000">
            <w:pPr>
              <w:spacing w:line="320" w:lineRule="exact"/>
              <w:jc w:val="center"/>
              <w:rPr>
                <w:sz w:val="18"/>
              </w:rPr>
            </w:pPr>
            <w:r>
              <w:rPr>
                <w:rFonts w:hint="eastAsia"/>
                <w:sz w:val="18"/>
              </w:rPr>
              <w:t>总数</w:t>
            </w:r>
          </w:p>
        </w:tc>
        <w:tc>
          <w:tcPr>
            <w:tcW w:w="1347" w:type="dxa"/>
          </w:tcPr>
          <w:p w:rsidR="00000000" w:rsidRDefault="00000000">
            <w:pPr>
              <w:spacing w:line="320" w:lineRule="exact"/>
              <w:jc w:val="center"/>
              <w:rPr>
                <w:sz w:val="18"/>
              </w:rPr>
            </w:pPr>
            <w:r>
              <w:rPr>
                <w:rFonts w:hint="eastAsia"/>
                <w:sz w:val="18"/>
              </w:rPr>
              <w:t>男</w:t>
            </w:r>
          </w:p>
        </w:tc>
        <w:tc>
          <w:tcPr>
            <w:tcW w:w="1347" w:type="dxa"/>
          </w:tcPr>
          <w:p w:rsidR="00000000" w:rsidRDefault="00000000">
            <w:pPr>
              <w:spacing w:line="320" w:lineRule="exact"/>
              <w:jc w:val="center"/>
              <w:rPr>
                <w:sz w:val="18"/>
              </w:rPr>
            </w:pPr>
            <w:r>
              <w:rPr>
                <w:rFonts w:hint="eastAsia"/>
                <w:sz w:val="18"/>
              </w:rPr>
              <w:t>女</w:t>
            </w:r>
          </w:p>
        </w:tc>
        <w:tc>
          <w:tcPr>
            <w:tcW w:w="1347" w:type="dxa"/>
          </w:tcPr>
          <w:p w:rsidR="00000000" w:rsidRDefault="00000000">
            <w:pPr>
              <w:spacing w:line="320" w:lineRule="exact"/>
              <w:jc w:val="center"/>
              <w:rPr>
                <w:sz w:val="18"/>
              </w:rPr>
            </w:pPr>
            <w:r>
              <w:rPr>
                <w:rFonts w:hint="eastAsia"/>
                <w:sz w:val="18"/>
              </w:rPr>
              <w:t>总数（</w:t>
            </w:r>
            <w:r>
              <w:rPr>
                <w:sz w:val="18"/>
              </w:rPr>
              <w:t>%</w:t>
            </w:r>
            <w:r>
              <w:rPr>
                <w:rFonts w:hint="eastAsia"/>
                <w:sz w:val="18"/>
              </w:rPr>
              <w:t>）</w:t>
            </w:r>
          </w:p>
        </w:tc>
        <w:tc>
          <w:tcPr>
            <w:tcW w:w="1347" w:type="dxa"/>
          </w:tcPr>
          <w:p w:rsidR="00000000" w:rsidRDefault="00000000">
            <w:pPr>
              <w:spacing w:line="320" w:lineRule="exact"/>
              <w:jc w:val="center"/>
              <w:rPr>
                <w:sz w:val="18"/>
              </w:rPr>
            </w:pPr>
            <w:r>
              <w:rPr>
                <w:rFonts w:hint="eastAsia"/>
                <w:sz w:val="18"/>
              </w:rPr>
              <w:t>男（</w:t>
            </w:r>
            <w:r>
              <w:rPr>
                <w:sz w:val="18"/>
              </w:rPr>
              <w:t>%</w:t>
            </w:r>
            <w:r>
              <w:rPr>
                <w:rFonts w:hint="eastAsia"/>
                <w:sz w:val="18"/>
              </w:rPr>
              <w:t>）</w:t>
            </w:r>
          </w:p>
        </w:tc>
        <w:tc>
          <w:tcPr>
            <w:tcW w:w="1347" w:type="dxa"/>
          </w:tcPr>
          <w:p w:rsidR="00000000" w:rsidRDefault="00000000">
            <w:pPr>
              <w:spacing w:line="320" w:lineRule="exact"/>
              <w:jc w:val="center"/>
              <w:rPr>
                <w:sz w:val="18"/>
              </w:rPr>
            </w:pPr>
            <w:r>
              <w:rPr>
                <w:rFonts w:hint="eastAsia"/>
                <w:sz w:val="18"/>
              </w:rPr>
              <w:t>女（</w:t>
            </w:r>
            <w:r>
              <w:rPr>
                <w:sz w:val="18"/>
              </w:rPr>
              <w:t>%</w:t>
            </w:r>
            <w:r>
              <w:rPr>
                <w:rFonts w:hint="eastAsia"/>
                <w:sz w:val="18"/>
              </w:rPr>
              <w:t>）</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rFonts w:hint="eastAsia"/>
                <w:sz w:val="18"/>
              </w:rPr>
              <w:t>不满</w:t>
            </w:r>
            <w:r>
              <w:rPr>
                <w:sz w:val="18"/>
              </w:rPr>
              <w:t>1</w:t>
            </w:r>
            <w:r>
              <w:rPr>
                <w:rFonts w:hint="eastAsia"/>
                <w:sz w:val="18"/>
              </w:rPr>
              <w:t>岁</w:t>
            </w:r>
          </w:p>
        </w:tc>
        <w:tc>
          <w:tcPr>
            <w:tcW w:w="1347" w:type="dxa"/>
          </w:tcPr>
          <w:p w:rsidR="00000000" w:rsidRDefault="00000000">
            <w:pPr>
              <w:spacing w:line="320" w:lineRule="exact"/>
              <w:jc w:val="center"/>
              <w:rPr>
                <w:sz w:val="18"/>
              </w:rPr>
            </w:pPr>
            <w:r>
              <w:rPr>
                <w:sz w:val="18"/>
              </w:rPr>
              <w:t>322</w:t>
            </w:r>
          </w:p>
        </w:tc>
        <w:tc>
          <w:tcPr>
            <w:tcW w:w="1347" w:type="dxa"/>
          </w:tcPr>
          <w:p w:rsidR="00000000" w:rsidRDefault="00000000">
            <w:pPr>
              <w:spacing w:line="320" w:lineRule="exact"/>
              <w:jc w:val="center"/>
              <w:rPr>
                <w:sz w:val="18"/>
              </w:rPr>
            </w:pPr>
            <w:r>
              <w:rPr>
                <w:sz w:val="18"/>
              </w:rPr>
              <w:t>184</w:t>
            </w:r>
          </w:p>
        </w:tc>
        <w:tc>
          <w:tcPr>
            <w:tcW w:w="1347" w:type="dxa"/>
          </w:tcPr>
          <w:p w:rsidR="00000000" w:rsidRDefault="00000000">
            <w:pPr>
              <w:spacing w:line="320" w:lineRule="exact"/>
              <w:jc w:val="center"/>
              <w:rPr>
                <w:sz w:val="18"/>
              </w:rPr>
            </w:pPr>
            <w:r>
              <w:rPr>
                <w:sz w:val="18"/>
              </w:rPr>
              <w:t>138</w:t>
            </w:r>
          </w:p>
        </w:tc>
        <w:tc>
          <w:tcPr>
            <w:tcW w:w="1347" w:type="dxa"/>
          </w:tcPr>
          <w:p w:rsidR="00000000" w:rsidRDefault="00000000">
            <w:pPr>
              <w:spacing w:line="320" w:lineRule="exact"/>
              <w:jc w:val="center"/>
              <w:rPr>
                <w:sz w:val="18"/>
              </w:rPr>
            </w:pPr>
            <w:r>
              <w:rPr>
                <w:sz w:val="18"/>
              </w:rPr>
              <w:t>0.7</w:t>
            </w:r>
          </w:p>
        </w:tc>
        <w:tc>
          <w:tcPr>
            <w:tcW w:w="1347" w:type="dxa"/>
          </w:tcPr>
          <w:p w:rsidR="00000000" w:rsidRDefault="00000000">
            <w:pPr>
              <w:spacing w:line="320" w:lineRule="exact"/>
              <w:jc w:val="center"/>
              <w:rPr>
                <w:sz w:val="18"/>
              </w:rPr>
            </w:pPr>
            <w:r>
              <w:rPr>
                <w:sz w:val="18"/>
              </w:rPr>
              <w:t>0.5</w:t>
            </w:r>
          </w:p>
        </w:tc>
        <w:tc>
          <w:tcPr>
            <w:tcW w:w="1347" w:type="dxa"/>
          </w:tcPr>
          <w:p w:rsidR="00000000" w:rsidRDefault="00000000">
            <w:pPr>
              <w:spacing w:line="320" w:lineRule="exact"/>
              <w:jc w:val="center"/>
              <w:rPr>
                <w:sz w:val="18"/>
              </w:rPr>
            </w:pPr>
            <w:r>
              <w:rPr>
                <w:sz w:val="18"/>
              </w:rPr>
              <w:t>2.1</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1-4</w:t>
            </w:r>
            <w:r>
              <w:rPr>
                <w:rFonts w:hint="eastAsia"/>
                <w:sz w:val="18"/>
              </w:rPr>
              <w:t>岁</w:t>
            </w:r>
          </w:p>
        </w:tc>
        <w:tc>
          <w:tcPr>
            <w:tcW w:w="1347" w:type="dxa"/>
          </w:tcPr>
          <w:p w:rsidR="00000000" w:rsidRDefault="00000000">
            <w:pPr>
              <w:spacing w:line="320" w:lineRule="exact"/>
              <w:jc w:val="center"/>
              <w:rPr>
                <w:sz w:val="18"/>
              </w:rPr>
            </w:pPr>
            <w:r>
              <w:rPr>
                <w:sz w:val="18"/>
              </w:rPr>
              <w:t>382</w:t>
            </w:r>
          </w:p>
        </w:tc>
        <w:tc>
          <w:tcPr>
            <w:tcW w:w="1347" w:type="dxa"/>
          </w:tcPr>
          <w:p w:rsidR="00000000" w:rsidRDefault="00000000">
            <w:pPr>
              <w:spacing w:line="320" w:lineRule="exact"/>
              <w:jc w:val="center"/>
              <w:rPr>
                <w:sz w:val="18"/>
              </w:rPr>
            </w:pPr>
            <w:r>
              <w:rPr>
                <w:sz w:val="18"/>
              </w:rPr>
              <w:t>205</w:t>
            </w:r>
          </w:p>
        </w:tc>
        <w:tc>
          <w:tcPr>
            <w:tcW w:w="1347" w:type="dxa"/>
          </w:tcPr>
          <w:p w:rsidR="00000000" w:rsidRDefault="00000000">
            <w:pPr>
              <w:spacing w:line="320" w:lineRule="exact"/>
              <w:jc w:val="center"/>
              <w:rPr>
                <w:sz w:val="18"/>
              </w:rPr>
            </w:pPr>
            <w:r>
              <w:rPr>
                <w:sz w:val="18"/>
              </w:rPr>
              <w:t>177</w:t>
            </w:r>
          </w:p>
        </w:tc>
        <w:tc>
          <w:tcPr>
            <w:tcW w:w="1347" w:type="dxa"/>
          </w:tcPr>
          <w:p w:rsidR="00000000" w:rsidRDefault="00000000">
            <w:pPr>
              <w:spacing w:line="320" w:lineRule="exact"/>
              <w:jc w:val="center"/>
              <w:rPr>
                <w:sz w:val="18"/>
              </w:rPr>
            </w:pPr>
            <w:r>
              <w:rPr>
                <w:sz w:val="18"/>
              </w:rPr>
              <w:t>0.8</w:t>
            </w:r>
          </w:p>
        </w:tc>
        <w:tc>
          <w:tcPr>
            <w:tcW w:w="1347" w:type="dxa"/>
          </w:tcPr>
          <w:p w:rsidR="00000000" w:rsidRDefault="00000000">
            <w:pPr>
              <w:spacing w:line="320" w:lineRule="exact"/>
              <w:jc w:val="center"/>
              <w:rPr>
                <w:sz w:val="18"/>
              </w:rPr>
            </w:pPr>
            <w:r>
              <w:rPr>
                <w:sz w:val="18"/>
              </w:rPr>
              <w:t>0.5</w:t>
            </w:r>
          </w:p>
        </w:tc>
        <w:tc>
          <w:tcPr>
            <w:tcW w:w="1347" w:type="dxa"/>
          </w:tcPr>
          <w:p w:rsidR="00000000" w:rsidRDefault="00000000">
            <w:pPr>
              <w:spacing w:line="320" w:lineRule="exact"/>
              <w:jc w:val="center"/>
              <w:rPr>
                <w:sz w:val="18"/>
              </w:rPr>
            </w:pPr>
            <w:r>
              <w:rPr>
                <w:sz w:val="18"/>
              </w:rPr>
              <w:t>2.8</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5-9</w:t>
            </w:r>
            <w:r>
              <w:rPr>
                <w:rFonts w:hint="eastAsia"/>
                <w:sz w:val="18"/>
              </w:rPr>
              <w:t>岁</w:t>
            </w:r>
          </w:p>
        </w:tc>
        <w:tc>
          <w:tcPr>
            <w:tcW w:w="1347" w:type="dxa"/>
          </w:tcPr>
          <w:p w:rsidR="00000000" w:rsidRDefault="00000000">
            <w:pPr>
              <w:spacing w:line="320" w:lineRule="exact"/>
              <w:jc w:val="center"/>
              <w:rPr>
                <w:sz w:val="18"/>
              </w:rPr>
            </w:pPr>
            <w:r>
              <w:rPr>
                <w:sz w:val="18"/>
              </w:rPr>
              <w:t>228</w:t>
            </w:r>
          </w:p>
        </w:tc>
        <w:tc>
          <w:tcPr>
            <w:tcW w:w="1347" w:type="dxa"/>
          </w:tcPr>
          <w:p w:rsidR="00000000" w:rsidRDefault="00000000">
            <w:pPr>
              <w:spacing w:line="320" w:lineRule="exact"/>
              <w:jc w:val="center"/>
              <w:rPr>
                <w:sz w:val="18"/>
              </w:rPr>
            </w:pPr>
            <w:r>
              <w:rPr>
                <w:sz w:val="18"/>
              </w:rPr>
              <w:t>132</w:t>
            </w:r>
          </w:p>
        </w:tc>
        <w:tc>
          <w:tcPr>
            <w:tcW w:w="1347" w:type="dxa"/>
          </w:tcPr>
          <w:p w:rsidR="00000000" w:rsidRDefault="00000000">
            <w:pPr>
              <w:spacing w:line="320" w:lineRule="exact"/>
              <w:jc w:val="center"/>
              <w:rPr>
                <w:sz w:val="18"/>
              </w:rPr>
            </w:pPr>
            <w:r>
              <w:rPr>
                <w:sz w:val="18"/>
              </w:rPr>
              <w:t>96</w:t>
            </w:r>
          </w:p>
        </w:tc>
        <w:tc>
          <w:tcPr>
            <w:tcW w:w="1347" w:type="dxa"/>
          </w:tcPr>
          <w:p w:rsidR="00000000" w:rsidRDefault="00000000">
            <w:pPr>
              <w:spacing w:line="320" w:lineRule="exact"/>
              <w:jc w:val="center"/>
              <w:rPr>
                <w:sz w:val="18"/>
              </w:rPr>
            </w:pPr>
            <w:r>
              <w:rPr>
                <w:sz w:val="18"/>
              </w:rPr>
              <w:t>0.5</w:t>
            </w:r>
          </w:p>
        </w:tc>
        <w:tc>
          <w:tcPr>
            <w:tcW w:w="1347" w:type="dxa"/>
          </w:tcPr>
          <w:p w:rsidR="00000000" w:rsidRDefault="00000000">
            <w:pPr>
              <w:spacing w:line="320" w:lineRule="exact"/>
              <w:jc w:val="center"/>
              <w:rPr>
                <w:sz w:val="18"/>
              </w:rPr>
            </w:pPr>
            <w:r>
              <w:rPr>
                <w:sz w:val="18"/>
              </w:rPr>
              <w:t>0.3</w:t>
            </w:r>
          </w:p>
        </w:tc>
        <w:tc>
          <w:tcPr>
            <w:tcW w:w="1347" w:type="dxa"/>
          </w:tcPr>
          <w:p w:rsidR="00000000" w:rsidRDefault="00000000">
            <w:pPr>
              <w:spacing w:line="320" w:lineRule="exact"/>
              <w:jc w:val="center"/>
              <w:rPr>
                <w:sz w:val="18"/>
              </w:rPr>
            </w:pPr>
            <w:r>
              <w:rPr>
                <w:sz w:val="18"/>
              </w:rPr>
              <w:t>1.5</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10-14</w:t>
            </w:r>
            <w:r>
              <w:rPr>
                <w:rFonts w:hint="eastAsia"/>
                <w:sz w:val="18"/>
              </w:rPr>
              <w:t>岁</w:t>
            </w:r>
          </w:p>
        </w:tc>
        <w:tc>
          <w:tcPr>
            <w:tcW w:w="1347" w:type="dxa"/>
          </w:tcPr>
          <w:p w:rsidR="00000000" w:rsidRDefault="00000000">
            <w:pPr>
              <w:spacing w:line="320" w:lineRule="exact"/>
              <w:jc w:val="center"/>
              <w:rPr>
                <w:sz w:val="18"/>
              </w:rPr>
            </w:pPr>
            <w:r>
              <w:rPr>
                <w:sz w:val="18"/>
              </w:rPr>
              <w:t>196</w:t>
            </w:r>
          </w:p>
        </w:tc>
        <w:tc>
          <w:tcPr>
            <w:tcW w:w="1347" w:type="dxa"/>
          </w:tcPr>
          <w:p w:rsidR="00000000" w:rsidRDefault="00000000">
            <w:pPr>
              <w:spacing w:line="320" w:lineRule="exact"/>
              <w:jc w:val="center"/>
              <w:rPr>
                <w:sz w:val="18"/>
              </w:rPr>
            </w:pPr>
            <w:r>
              <w:rPr>
                <w:sz w:val="18"/>
              </w:rPr>
              <w:t>145</w:t>
            </w:r>
          </w:p>
        </w:tc>
        <w:tc>
          <w:tcPr>
            <w:tcW w:w="1347" w:type="dxa"/>
          </w:tcPr>
          <w:p w:rsidR="00000000" w:rsidRDefault="00000000">
            <w:pPr>
              <w:spacing w:line="320" w:lineRule="exact"/>
              <w:jc w:val="center"/>
              <w:rPr>
                <w:sz w:val="18"/>
              </w:rPr>
            </w:pPr>
            <w:r>
              <w:rPr>
                <w:sz w:val="18"/>
              </w:rPr>
              <w:t>51</w:t>
            </w:r>
          </w:p>
        </w:tc>
        <w:tc>
          <w:tcPr>
            <w:tcW w:w="1347" w:type="dxa"/>
          </w:tcPr>
          <w:p w:rsidR="00000000" w:rsidRDefault="00000000">
            <w:pPr>
              <w:spacing w:line="320" w:lineRule="exact"/>
              <w:jc w:val="center"/>
              <w:rPr>
                <w:sz w:val="18"/>
              </w:rPr>
            </w:pPr>
            <w:r>
              <w:rPr>
                <w:sz w:val="18"/>
              </w:rPr>
              <w:t>0.4</w:t>
            </w:r>
          </w:p>
        </w:tc>
        <w:tc>
          <w:tcPr>
            <w:tcW w:w="1347" w:type="dxa"/>
          </w:tcPr>
          <w:p w:rsidR="00000000" w:rsidRDefault="00000000">
            <w:pPr>
              <w:spacing w:line="320" w:lineRule="exact"/>
              <w:jc w:val="center"/>
              <w:rPr>
                <w:sz w:val="18"/>
              </w:rPr>
            </w:pPr>
            <w:r>
              <w:rPr>
                <w:sz w:val="18"/>
              </w:rPr>
              <w:t>0.4</w:t>
            </w:r>
          </w:p>
        </w:tc>
        <w:tc>
          <w:tcPr>
            <w:tcW w:w="1347" w:type="dxa"/>
          </w:tcPr>
          <w:p w:rsidR="00000000" w:rsidRDefault="00000000">
            <w:pPr>
              <w:spacing w:line="320" w:lineRule="exact"/>
              <w:jc w:val="center"/>
              <w:rPr>
                <w:sz w:val="18"/>
              </w:rPr>
            </w:pPr>
            <w:r>
              <w:rPr>
                <w:sz w:val="18"/>
              </w:rPr>
              <w:t>0.8</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15-19</w:t>
            </w:r>
            <w:r>
              <w:rPr>
                <w:rFonts w:hint="eastAsia"/>
                <w:sz w:val="18"/>
              </w:rPr>
              <w:t>岁</w:t>
            </w:r>
          </w:p>
        </w:tc>
        <w:tc>
          <w:tcPr>
            <w:tcW w:w="1347" w:type="dxa"/>
          </w:tcPr>
          <w:p w:rsidR="00000000" w:rsidRDefault="00000000">
            <w:pPr>
              <w:spacing w:line="320" w:lineRule="exact"/>
              <w:jc w:val="center"/>
              <w:rPr>
                <w:sz w:val="18"/>
              </w:rPr>
            </w:pPr>
            <w:r>
              <w:rPr>
                <w:sz w:val="18"/>
              </w:rPr>
              <w:t>738</w:t>
            </w:r>
          </w:p>
        </w:tc>
        <w:tc>
          <w:tcPr>
            <w:tcW w:w="1347" w:type="dxa"/>
          </w:tcPr>
          <w:p w:rsidR="00000000" w:rsidRDefault="00000000">
            <w:pPr>
              <w:spacing w:line="320" w:lineRule="exact"/>
              <w:jc w:val="center"/>
              <w:rPr>
                <w:sz w:val="18"/>
              </w:rPr>
            </w:pPr>
            <w:r>
              <w:rPr>
                <w:sz w:val="18"/>
              </w:rPr>
              <w:t>559</w:t>
            </w:r>
          </w:p>
        </w:tc>
        <w:tc>
          <w:tcPr>
            <w:tcW w:w="1347" w:type="dxa"/>
          </w:tcPr>
          <w:p w:rsidR="00000000" w:rsidRDefault="00000000">
            <w:pPr>
              <w:spacing w:line="320" w:lineRule="exact"/>
              <w:jc w:val="center"/>
              <w:rPr>
                <w:sz w:val="18"/>
              </w:rPr>
            </w:pPr>
            <w:r>
              <w:rPr>
                <w:sz w:val="18"/>
              </w:rPr>
              <w:t>179</w:t>
            </w:r>
          </w:p>
        </w:tc>
        <w:tc>
          <w:tcPr>
            <w:tcW w:w="1347" w:type="dxa"/>
          </w:tcPr>
          <w:p w:rsidR="00000000" w:rsidRDefault="00000000">
            <w:pPr>
              <w:spacing w:line="320" w:lineRule="exact"/>
              <w:jc w:val="center"/>
              <w:rPr>
                <w:sz w:val="18"/>
              </w:rPr>
            </w:pPr>
            <w:r>
              <w:rPr>
                <w:sz w:val="18"/>
              </w:rPr>
              <w:t>1.6</w:t>
            </w:r>
          </w:p>
        </w:tc>
        <w:tc>
          <w:tcPr>
            <w:tcW w:w="1347" w:type="dxa"/>
          </w:tcPr>
          <w:p w:rsidR="00000000" w:rsidRDefault="00000000">
            <w:pPr>
              <w:spacing w:line="320" w:lineRule="exact"/>
              <w:jc w:val="center"/>
              <w:rPr>
                <w:sz w:val="18"/>
              </w:rPr>
            </w:pPr>
            <w:r>
              <w:rPr>
                <w:sz w:val="18"/>
              </w:rPr>
              <w:t>1.4</w:t>
            </w:r>
          </w:p>
        </w:tc>
        <w:tc>
          <w:tcPr>
            <w:tcW w:w="1347" w:type="dxa"/>
          </w:tcPr>
          <w:p w:rsidR="00000000" w:rsidRDefault="00000000">
            <w:pPr>
              <w:spacing w:line="320" w:lineRule="exact"/>
              <w:jc w:val="center"/>
              <w:rPr>
                <w:sz w:val="18"/>
              </w:rPr>
            </w:pPr>
            <w:r>
              <w:rPr>
                <w:sz w:val="18"/>
              </w:rPr>
              <w:t>2.8</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20-24</w:t>
            </w:r>
            <w:r>
              <w:rPr>
                <w:rFonts w:hint="eastAsia"/>
                <w:sz w:val="18"/>
              </w:rPr>
              <w:t>岁</w:t>
            </w:r>
          </w:p>
        </w:tc>
        <w:tc>
          <w:tcPr>
            <w:tcW w:w="1347" w:type="dxa"/>
          </w:tcPr>
          <w:p w:rsidR="00000000" w:rsidRDefault="00000000">
            <w:pPr>
              <w:spacing w:line="320" w:lineRule="exact"/>
              <w:jc w:val="center"/>
              <w:rPr>
                <w:sz w:val="18"/>
              </w:rPr>
            </w:pPr>
            <w:r>
              <w:rPr>
                <w:sz w:val="18"/>
              </w:rPr>
              <w:t>4 474</w:t>
            </w:r>
          </w:p>
        </w:tc>
        <w:tc>
          <w:tcPr>
            <w:tcW w:w="1347" w:type="dxa"/>
          </w:tcPr>
          <w:p w:rsidR="00000000" w:rsidRDefault="00000000">
            <w:pPr>
              <w:spacing w:line="320" w:lineRule="exact"/>
              <w:jc w:val="center"/>
              <w:rPr>
                <w:sz w:val="18"/>
              </w:rPr>
            </w:pPr>
            <w:r>
              <w:rPr>
                <w:sz w:val="18"/>
              </w:rPr>
              <w:t>3 709</w:t>
            </w:r>
          </w:p>
        </w:tc>
        <w:tc>
          <w:tcPr>
            <w:tcW w:w="1347" w:type="dxa"/>
          </w:tcPr>
          <w:p w:rsidR="00000000" w:rsidRDefault="00000000">
            <w:pPr>
              <w:spacing w:line="320" w:lineRule="exact"/>
              <w:jc w:val="center"/>
              <w:rPr>
                <w:sz w:val="18"/>
              </w:rPr>
            </w:pPr>
            <w:r>
              <w:rPr>
                <w:sz w:val="18"/>
              </w:rPr>
              <w:t>765</w:t>
            </w:r>
          </w:p>
        </w:tc>
        <w:tc>
          <w:tcPr>
            <w:tcW w:w="1347" w:type="dxa"/>
          </w:tcPr>
          <w:p w:rsidR="00000000" w:rsidRDefault="00000000">
            <w:pPr>
              <w:spacing w:line="320" w:lineRule="exact"/>
              <w:jc w:val="center"/>
              <w:rPr>
                <w:sz w:val="18"/>
              </w:rPr>
            </w:pPr>
            <w:r>
              <w:rPr>
                <w:sz w:val="18"/>
              </w:rPr>
              <w:t>9.9</w:t>
            </w:r>
          </w:p>
        </w:tc>
        <w:tc>
          <w:tcPr>
            <w:tcW w:w="1347" w:type="dxa"/>
          </w:tcPr>
          <w:p w:rsidR="00000000" w:rsidRDefault="00000000">
            <w:pPr>
              <w:spacing w:line="320" w:lineRule="exact"/>
              <w:jc w:val="center"/>
              <w:rPr>
                <w:sz w:val="18"/>
              </w:rPr>
            </w:pPr>
            <w:r>
              <w:rPr>
                <w:sz w:val="18"/>
              </w:rPr>
              <w:t>9.6</w:t>
            </w:r>
          </w:p>
        </w:tc>
        <w:tc>
          <w:tcPr>
            <w:tcW w:w="1347" w:type="dxa"/>
          </w:tcPr>
          <w:p w:rsidR="00000000" w:rsidRDefault="00000000">
            <w:pPr>
              <w:spacing w:line="320" w:lineRule="exact"/>
              <w:jc w:val="center"/>
              <w:rPr>
                <w:sz w:val="18"/>
              </w:rPr>
            </w:pPr>
            <w:r>
              <w:rPr>
                <w:sz w:val="18"/>
              </w:rPr>
              <w:t>11.9</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25-29</w:t>
            </w:r>
            <w:r>
              <w:rPr>
                <w:rFonts w:hint="eastAsia"/>
                <w:sz w:val="18"/>
              </w:rPr>
              <w:t>岁</w:t>
            </w:r>
          </w:p>
        </w:tc>
        <w:tc>
          <w:tcPr>
            <w:tcW w:w="1347" w:type="dxa"/>
          </w:tcPr>
          <w:p w:rsidR="00000000" w:rsidRDefault="00000000">
            <w:pPr>
              <w:spacing w:line="320" w:lineRule="exact"/>
              <w:jc w:val="center"/>
              <w:rPr>
                <w:sz w:val="18"/>
              </w:rPr>
            </w:pPr>
            <w:r>
              <w:rPr>
                <w:sz w:val="18"/>
              </w:rPr>
              <w:t>8 788</w:t>
            </w:r>
          </w:p>
        </w:tc>
        <w:tc>
          <w:tcPr>
            <w:tcW w:w="1347" w:type="dxa"/>
          </w:tcPr>
          <w:p w:rsidR="00000000" w:rsidRDefault="00000000">
            <w:pPr>
              <w:spacing w:line="320" w:lineRule="exact"/>
              <w:jc w:val="center"/>
              <w:rPr>
                <w:sz w:val="18"/>
              </w:rPr>
            </w:pPr>
            <w:r>
              <w:rPr>
                <w:sz w:val="18"/>
              </w:rPr>
              <w:t>7 739</w:t>
            </w:r>
          </w:p>
        </w:tc>
        <w:tc>
          <w:tcPr>
            <w:tcW w:w="1347" w:type="dxa"/>
          </w:tcPr>
          <w:p w:rsidR="00000000" w:rsidRDefault="00000000">
            <w:pPr>
              <w:spacing w:line="320" w:lineRule="exact"/>
              <w:jc w:val="center"/>
              <w:rPr>
                <w:sz w:val="18"/>
              </w:rPr>
            </w:pPr>
            <w:r>
              <w:rPr>
                <w:sz w:val="18"/>
              </w:rPr>
              <w:t>1 049</w:t>
            </w:r>
          </w:p>
        </w:tc>
        <w:tc>
          <w:tcPr>
            <w:tcW w:w="1347" w:type="dxa"/>
          </w:tcPr>
          <w:p w:rsidR="00000000" w:rsidRDefault="00000000">
            <w:pPr>
              <w:spacing w:line="320" w:lineRule="exact"/>
              <w:jc w:val="center"/>
              <w:rPr>
                <w:sz w:val="18"/>
              </w:rPr>
            </w:pPr>
            <w:r>
              <w:rPr>
                <w:sz w:val="18"/>
              </w:rPr>
              <w:t>19.5</w:t>
            </w:r>
          </w:p>
        </w:tc>
        <w:tc>
          <w:tcPr>
            <w:tcW w:w="1347" w:type="dxa"/>
          </w:tcPr>
          <w:p w:rsidR="00000000" w:rsidRDefault="00000000">
            <w:pPr>
              <w:spacing w:line="320" w:lineRule="exact"/>
              <w:jc w:val="center"/>
              <w:rPr>
                <w:sz w:val="18"/>
              </w:rPr>
            </w:pPr>
            <w:r>
              <w:rPr>
                <w:sz w:val="18"/>
              </w:rPr>
              <w:t>20.0</w:t>
            </w:r>
          </w:p>
        </w:tc>
        <w:tc>
          <w:tcPr>
            <w:tcW w:w="1347" w:type="dxa"/>
          </w:tcPr>
          <w:p w:rsidR="00000000" w:rsidRDefault="00000000">
            <w:pPr>
              <w:spacing w:line="320" w:lineRule="exact"/>
              <w:jc w:val="center"/>
              <w:rPr>
                <w:sz w:val="18"/>
              </w:rPr>
            </w:pPr>
            <w:r>
              <w:rPr>
                <w:sz w:val="18"/>
              </w:rPr>
              <w:t>16.3</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30-34</w:t>
            </w:r>
            <w:r>
              <w:rPr>
                <w:rFonts w:hint="eastAsia"/>
                <w:sz w:val="18"/>
              </w:rPr>
              <w:t>岁</w:t>
            </w:r>
          </w:p>
        </w:tc>
        <w:tc>
          <w:tcPr>
            <w:tcW w:w="1347" w:type="dxa"/>
          </w:tcPr>
          <w:p w:rsidR="00000000" w:rsidRDefault="00000000">
            <w:pPr>
              <w:spacing w:line="320" w:lineRule="exact"/>
              <w:jc w:val="center"/>
              <w:rPr>
                <w:sz w:val="18"/>
              </w:rPr>
            </w:pPr>
            <w:r>
              <w:rPr>
                <w:sz w:val="18"/>
              </w:rPr>
              <w:t>9 267</w:t>
            </w:r>
          </w:p>
        </w:tc>
        <w:tc>
          <w:tcPr>
            <w:tcW w:w="1347" w:type="dxa"/>
          </w:tcPr>
          <w:p w:rsidR="00000000" w:rsidRDefault="00000000">
            <w:pPr>
              <w:spacing w:line="320" w:lineRule="exact"/>
              <w:jc w:val="center"/>
              <w:rPr>
                <w:sz w:val="18"/>
              </w:rPr>
            </w:pPr>
            <w:r>
              <w:rPr>
                <w:sz w:val="18"/>
              </w:rPr>
              <w:t>8 105</w:t>
            </w:r>
          </w:p>
        </w:tc>
        <w:tc>
          <w:tcPr>
            <w:tcW w:w="1347" w:type="dxa"/>
          </w:tcPr>
          <w:p w:rsidR="00000000" w:rsidRDefault="00000000">
            <w:pPr>
              <w:spacing w:line="320" w:lineRule="exact"/>
              <w:jc w:val="center"/>
              <w:rPr>
                <w:sz w:val="18"/>
              </w:rPr>
            </w:pPr>
            <w:r>
              <w:rPr>
                <w:sz w:val="18"/>
              </w:rPr>
              <w:t>1 162</w:t>
            </w:r>
          </w:p>
        </w:tc>
        <w:tc>
          <w:tcPr>
            <w:tcW w:w="1347" w:type="dxa"/>
          </w:tcPr>
          <w:p w:rsidR="00000000" w:rsidRDefault="00000000">
            <w:pPr>
              <w:spacing w:line="320" w:lineRule="exact"/>
              <w:jc w:val="center"/>
              <w:rPr>
                <w:sz w:val="18"/>
              </w:rPr>
            </w:pPr>
            <w:r>
              <w:rPr>
                <w:sz w:val="18"/>
              </w:rPr>
              <w:t>20.5</w:t>
            </w:r>
          </w:p>
        </w:tc>
        <w:tc>
          <w:tcPr>
            <w:tcW w:w="1347" w:type="dxa"/>
          </w:tcPr>
          <w:p w:rsidR="00000000" w:rsidRDefault="00000000">
            <w:pPr>
              <w:spacing w:line="320" w:lineRule="exact"/>
              <w:jc w:val="center"/>
              <w:rPr>
                <w:sz w:val="18"/>
              </w:rPr>
            </w:pPr>
            <w:r>
              <w:rPr>
                <w:sz w:val="18"/>
              </w:rPr>
              <w:t>20.9</w:t>
            </w:r>
          </w:p>
        </w:tc>
        <w:tc>
          <w:tcPr>
            <w:tcW w:w="1347" w:type="dxa"/>
          </w:tcPr>
          <w:p w:rsidR="00000000" w:rsidRDefault="00000000">
            <w:pPr>
              <w:spacing w:line="320" w:lineRule="exact"/>
              <w:jc w:val="center"/>
              <w:rPr>
                <w:sz w:val="18"/>
              </w:rPr>
            </w:pPr>
            <w:r>
              <w:rPr>
                <w:sz w:val="18"/>
              </w:rPr>
              <w:t>18.1</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35-39</w:t>
            </w:r>
            <w:r>
              <w:rPr>
                <w:rFonts w:hint="eastAsia"/>
                <w:sz w:val="18"/>
              </w:rPr>
              <w:t>岁</w:t>
            </w:r>
          </w:p>
        </w:tc>
        <w:tc>
          <w:tcPr>
            <w:tcW w:w="1347" w:type="dxa"/>
          </w:tcPr>
          <w:p w:rsidR="00000000" w:rsidRDefault="00000000">
            <w:pPr>
              <w:spacing w:line="320" w:lineRule="exact"/>
              <w:jc w:val="center"/>
              <w:rPr>
                <w:sz w:val="18"/>
              </w:rPr>
            </w:pPr>
            <w:r>
              <w:rPr>
                <w:sz w:val="18"/>
              </w:rPr>
              <w:t>7 130</w:t>
            </w:r>
          </w:p>
        </w:tc>
        <w:tc>
          <w:tcPr>
            <w:tcW w:w="1347" w:type="dxa"/>
          </w:tcPr>
          <w:p w:rsidR="00000000" w:rsidRDefault="00000000">
            <w:pPr>
              <w:spacing w:line="320" w:lineRule="exact"/>
              <w:jc w:val="center"/>
              <w:rPr>
                <w:sz w:val="18"/>
              </w:rPr>
            </w:pPr>
            <w:r>
              <w:rPr>
                <w:sz w:val="18"/>
              </w:rPr>
              <w:t>6 208</w:t>
            </w:r>
          </w:p>
        </w:tc>
        <w:tc>
          <w:tcPr>
            <w:tcW w:w="1347" w:type="dxa"/>
          </w:tcPr>
          <w:p w:rsidR="00000000" w:rsidRDefault="00000000">
            <w:pPr>
              <w:spacing w:line="320" w:lineRule="exact"/>
              <w:jc w:val="center"/>
              <w:rPr>
                <w:sz w:val="18"/>
              </w:rPr>
            </w:pPr>
            <w:r>
              <w:rPr>
                <w:sz w:val="18"/>
              </w:rPr>
              <w:t>922</w:t>
            </w:r>
          </w:p>
        </w:tc>
        <w:tc>
          <w:tcPr>
            <w:tcW w:w="1347" w:type="dxa"/>
          </w:tcPr>
          <w:p w:rsidR="00000000" w:rsidRDefault="00000000">
            <w:pPr>
              <w:spacing w:line="320" w:lineRule="exact"/>
              <w:jc w:val="center"/>
              <w:rPr>
                <w:sz w:val="18"/>
              </w:rPr>
            </w:pPr>
            <w:r>
              <w:rPr>
                <w:sz w:val="18"/>
              </w:rPr>
              <w:t>15.8</w:t>
            </w:r>
          </w:p>
        </w:tc>
        <w:tc>
          <w:tcPr>
            <w:tcW w:w="1347" w:type="dxa"/>
          </w:tcPr>
          <w:p w:rsidR="00000000" w:rsidRDefault="00000000">
            <w:pPr>
              <w:spacing w:line="320" w:lineRule="exact"/>
              <w:jc w:val="center"/>
              <w:rPr>
                <w:sz w:val="18"/>
              </w:rPr>
            </w:pPr>
            <w:r>
              <w:rPr>
                <w:sz w:val="18"/>
              </w:rPr>
              <w:t>16.0</w:t>
            </w:r>
          </w:p>
        </w:tc>
        <w:tc>
          <w:tcPr>
            <w:tcW w:w="1347" w:type="dxa"/>
          </w:tcPr>
          <w:p w:rsidR="00000000" w:rsidRDefault="00000000">
            <w:pPr>
              <w:spacing w:line="320" w:lineRule="exact"/>
              <w:jc w:val="center"/>
              <w:rPr>
                <w:sz w:val="18"/>
              </w:rPr>
            </w:pPr>
            <w:r>
              <w:rPr>
                <w:sz w:val="18"/>
              </w:rPr>
              <w:t>14 3</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40-44</w:t>
            </w:r>
            <w:r>
              <w:rPr>
                <w:rFonts w:hint="eastAsia"/>
                <w:sz w:val="18"/>
              </w:rPr>
              <w:t>岁</w:t>
            </w:r>
          </w:p>
        </w:tc>
        <w:tc>
          <w:tcPr>
            <w:tcW w:w="1347" w:type="dxa"/>
          </w:tcPr>
          <w:p w:rsidR="00000000" w:rsidRDefault="00000000">
            <w:pPr>
              <w:spacing w:line="320" w:lineRule="exact"/>
              <w:jc w:val="center"/>
              <w:rPr>
                <w:sz w:val="18"/>
              </w:rPr>
            </w:pPr>
            <w:r>
              <w:rPr>
                <w:sz w:val="18"/>
              </w:rPr>
              <w:t>4 777</w:t>
            </w:r>
          </w:p>
        </w:tc>
        <w:tc>
          <w:tcPr>
            <w:tcW w:w="1347" w:type="dxa"/>
          </w:tcPr>
          <w:p w:rsidR="00000000" w:rsidRDefault="00000000">
            <w:pPr>
              <w:spacing w:line="320" w:lineRule="exact"/>
              <w:jc w:val="center"/>
              <w:rPr>
                <w:sz w:val="18"/>
              </w:rPr>
            </w:pPr>
            <w:r>
              <w:rPr>
                <w:sz w:val="18"/>
              </w:rPr>
              <w:t>4 132</w:t>
            </w:r>
          </w:p>
        </w:tc>
        <w:tc>
          <w:tcPr>
            <w:tcW w:w="1347" w:type="dxa"/>
          </w:tcPr>
          <w:p w:rsidR="00000000" w:rsidRDefault="00000000">
            <w:pPr>
              <w:spacing w:line="320" w:lineRule="exact"/>
              <w:jc w:val="center"/>
              <w:rPr>
                <w:sz w:val="18"/>
              </w:rPr>
            </w:pPr>
            <w:r>
              <w:rPr>
                <w:sz w:val="18"/>
              </w:rPr>
              <w:t>645</w:t>
            </w:r>
          </w:p>
        </w:tc>
        <w:tc>
          <w:tcPr>
            <w:tcW w:w="1347" w:type="dxa"/>
          </w:tcPr>
          <w:p w:rsidR="00000000" w:rsidRDefault="00000000">
            <w:pPr>
              <w:spacing w:line="320" w:lineRule="exact"/>
              <w:jc w:val="center"/>
              <w:rPr>
                <w:sz w:val="18"/>
              </w:rPr>
            </w:pPr>
            <w:r>
              <w:rPr>
                <w:sz w:val="18"/>
              </w:rPr>
              <w:t>10.6</w:t>
            </w:r>
          </w:p>
        </w:tc>
        <w:tc>
          <w:tcPr>
            <w:tcW w:w="1347" w:type="dxa"/>
          </w:tcPr>
          <w:p w:rsidR="00000000" w:rsidRDefault="00000000">
            <w:pPr>
              <w:spacing w:line="320" w:lineRule="exact"/>
              <w:jc w:val="center"/>
              <w:rPr>
                <w:sz w:val="18"/>
              </w:rPr>
            </w:pPr>
            <w:r>
              <w:rPr>
                <w:sz w:val="18"/>
              </w:rPr>
              <w:t>10.7</w:t>
            </w:r>
          </w:p>
        </w:tc>
        <w:tc>
          <w:tcPr>
            <w:tcW w:w="1347" w:type="dxa"/>
          </w:tcPr>
          <w:p w:rsidR="00000000" w:rsidRDefault="00000000">
            <w:pPr>
              <w:spacing w:line="320" w:lineRule="exact"/>
              <w:jc w:val="center"/>
              <w:rPr>
                <w:sz w:val="18"/>
              </w:rPr>
            </w:pPr>
            <w:r>
              <w:rPr>
                <w:sz w:val="18"/>
              </w:rPr>
              <w:t>10.0</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50-54</w:t>
            </w:r>
            <w:r>
              <w:rPr>
                <w:rFonts w:hint="eastAsia"/>
                <w:sz w:val="18"/>
              </w:rPr>
              <w:t>岁</w:t>
            </w:r>
          </w:p>
        </w:tc>
        <w:tc>
          <w:tcPr>
            <w:tcW w:w="1347" w:type="dxa"/>
          </w:tcPr>
          <w:p w:rsidR="00000000" w:rsidRDefault="00000000">
            <w:pPr>
              <w:spacing w:line="320" w:lineRule="exact"/>
              <w:jc w:val="center"/>
              <w:rPr>
                <w:sz w:val="18"/>
              </w:rPr>
            </w:pPr>
            <w:r>
              <w:rPr>
                <w:sz w:val="18"/>
              </w:rPr>
              <w:t>2 079</w:t>
            </w:r>
          </w:p>
        </w:tc>
        <w:tc>
          <w:tcPr>
            <w:tcW w:w="1347" w:type="dxa"/>
          </w:tcPr>
          <w:p w:rsidR="00000000" w:rsidRDefault="00000000">
            <w:pPr>
              <w:spacing w:line="320" w:lineRule="exact"/>
              <w:jc w:val="center"/>
              <w:rPr>
                <w:sz w:val="18"/>
              </w:rPr>
            </w:pPr>
            <w:r>
              <w:rPr>
                <w:sz w:val="18"/>
              </w:rPr>
              <w:t>1 777</w:t>
            </w:r>
          </w:p>
        </w:tc>
        <w:tc>
          <w:tcPr>
            <w:tcW w:w="1347" w:type="dxa"/>
          </w:tcPr>
          <w:p w:rsidR="00000000" w:rsidRDefault="00000000">
            <w:pPr>
              <w:spacing w:line="320" w:lineRule="exact"/>
              <w:jc w:val="center"/>
              <w:rPr>
                <w:sz w:val="18"/>
              </w:rPr>
            </w:pPr>
            <w:r>
              <w:rPr>
                <w:sz w:val="18"/>
              </w:rPr>
              <w:t>302</w:t>
            </w:r>
          </w:p>
        </w:tc>
        <w:tc>
          <w:tcPr>
            <w:tcW w:w="1347" w:type="dxa"/>
          </w:tcPr>
          <w:p w:rsidR="00000000" w:rsidRDefault="00000000">
            <w:pPr>
              <w:spacing w:line="320" w:lineRule="exact"/>
              <w:jc w:val="center"/>
              <w:rPr>
                <w:sz w:val="18"/>
              </w:rPr>
            </w:pPr>
            <w:r>
              <w:rPr>
                <w:sz w:val="18"/>
              </w:rPr>
              <w:t>4.6</w:t>
            </w:r>
          </w:p>
        </w:tc>
        <w:tc>
          <w:tcPr>
            <w:tcW w:w="1347" w:type="dxa"/>
          </w:tcPr>
          <w:p w:rsidR="00000000" w:rsidRDefault="00000000">
            <w:pPr>
              <w:spacing w:line="320" w:lineRule="exact"/>
              <w:jc w:val="center"/>
              <w:rPr>
                <w:sz w:val="18"/>
              </w:rPr>
            </w:pPr>
            <w:r>
              <w:rPr>
                <w:sz w:val="18"/>
              </w:rPr>
              <w:t>4.6</w:t>
            </w:r>
          </w:p>
        </w:tc>
        <w:tc>
          <w:tcPr>
            <w:tcW w:w="1347" w:type="dxa"/>
          </w:tcPr>
          <w:p w:rsidR="00000000" w:rsidRDefault="00000000">
            <w:pPr>
              <w:spacing w:line="320" w:lineRule="exact"/>
              <w:jc w:val="center"/>
              <w:rPr>
                <w:sz w:val="18"/>
              </w:rPr>
            </w:pPr>
            <w:r>
              <w:rPr>
                <w:sz w:val="18"/>
              </w:rPr>
              <w:t>4.7</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55-59</w:t>
            </w:r>
            <w:r>
              <w:rPr>
                <w:rFonts w:hint="eastAsia"/>
                <w:sz w:val="18"/>
              </w:rPr>
              <w:t>岁</w:t>
            </w:r>
          </w:p>
        </w:tc>
        <w:tc>
          <w:tcPr>
            <w:tcW w:w="1347" w:type="dxa"/>
          </w:tcPr>
          <w:p w:rsidR="00000000" w:rsidRDefault="00000000">
            <w:pPr>
              <w:spacing w:line="320" w:lineRule="exact"/>
              <w:jc w:val="center"/>
              <w:rPr>
                <w:sz w:val="18"/>
              </w:rPr>
            </w:pPr>
            <w:r>
              <w:rPr>
                <w:sz w:val="18"/>
              </w:rPr>
              <w:t>1 362</w:t>
            </w:r>
          </w:p>
        </w:tc>
        <w:tc>
          <w:tcPr>
            <w:tcW w:w="1347" w:type="dxa"/>
          </w:tcPr>
          <w:p w:rsidR="00000000" w:rsidRDefault="00000000">
            <w:pPr>
              <w:spacing w:line="320" w:lineRule="exact"/>
              <w:jc w:val="center"/>
              <w:rPr>
                <w:sz w:val="18"/>
              </w:rPr>
            </w:pPr>
            <w:r>
              <w:rPr>
                <w:sz w:val="18"/>
              </w:rPr>
              <w:t>1 172</w:t>
            </w:r>
          </w:p>
        </w:tc>
        <w:tc>
          <w:tcPr>
            <w:tcW w:w="1347" w:type="dxa"/>
          </w:tcPr>
          <w:p w:rsidR="00000000" w:rsidRDefault="00000000">
            <w:pPr>
              <w:spacing w:line="320" w:lineRule="exact"/>
              <w:jc w:val="center"/>
              <w:rPr>
                <w:sz w:val="18"/>
              </w:rPr>
            </w:pPr>
            <w:r>
              <w:rPr>
                <w:sz w:val="18"/>
              </w:rPr>
              <w:t>190</w:t>
            </w:r>
          </w:p>
        </w:tc>
        <w:tc>
          <w:tcPr>
            <w:tcW w:w="1347" w:type="dxa"/>
          </w:tcPr>
          <w:p w:rsidR="00000000" w:rsidRDefault="00000000">
            <w:pPr>
              <w:spacing w:line="320" w:lineRule="exact"/>
              <w:jc w:val="center"/>
              <w:rPr>
                <w:sz w:val="18"/>
              </w:rPr>
            </w:pPr>
            <w:r>
              <w:rPr>
                <w:sz w:val="18"/>
              </w:rPr>
              <w:t>3.0</w:t>
            </w:r>
          </w:p>
        </w:tc>
        <w:tc>
          <w:tcPr>
            <w:tcW w:w="1347" w:type="dxa"/>
          </w:tcPr>
          <w:p w:rsidR="00000000" w:rsidRDefault="00000000">
            <w:pPr>
              <w:spacing w:line="320" w:lineRule="exact"/>
              <w:jc w:val="center"/>
              <w:rPr>
                <w:sz w:val="18"/>
              </w:rPr>
            </w:pPr>
            <w:r>
              <w:rPr>
                <w:sz w:val="18"/>
              </w:rPr>
              <w:t>3.0</w:t>
            </w:r>
          </w:p>
        </w:tc>
        <w:tc>
          <w:tcPr>
            <w:tcW w:w="1347" w:type="dxa"/>
          </w:tcPr>
          <w:p w:rsidR="00000000" w:rsidRDefault="00000000">
            <w:pPr>
              <w:spacing w:line="320" w:lineRule="exact"/>
              <w:jc w:val="center"/>
              <w:rPr>
                <w:sz w:val="18"/>
              </w:rPr>
            </w:pPr>
            <w:r>
              <w:rPr>
                <w:sz w:val="18"/>
              </w:rPr>
              <w:t>3.0</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60-64</w:t>
            </w:r>
            <w:r>
              <w:rPr>
                <w:rFonts w:hint="eastAsia"/>
                <w:sz w:val="18"/>
              </w:rPr>
              <w:t>岁</w:t>
            </w:r>
          </w:p>
        </w:tc>
        <w:tc>
          <w:tcPr>
            <w:tcW w:w="1347" w:type="dxa"/>
          </w:tcPr>
          <w:p w:rsidR="00000000" w:rsidRDefault="00000000">
            <w:pPr>
              <w:spacing w:line="320" w:lineRule="exact"/>
              <w:jc w:val="center"/>
              <w:rPr>
                <w:sz w:val="18"/>
              </w:rPr>
            </w:pPr>
            <w:r>
              <w:rPr>
                <w:sz w:val="18"/>
              </w:rPr>
              <w:t>778</w:t>
            </w:r>
          </w:p>
        </w:tc>
        <w:tc>
          <w:tcPr>
            <w:tcW w:w="1347" w:type="dxa"/>
          </w:tcPr>
          <w:p w:rsidR="00000000" w:rsidRDefault="00000000">
            <w:pPr>
              <w:spacing w:line="320" w:lineRule="exact"/>
              <w:jc w:val="center"/>
              <w:rPr>
                <w:sz w:val="18"/>
              </w:rPr>
            </w:pPr>
            <w:r>
              <w:rPr>
                <w:sz w:val="18"/>
              </w:rPr>
              <w:t>666</w:t>
            </w:r>
          </w:p>
        </w:tc>
        <w:tc>
          <w:tcPr>
            <w:tcW w:w="1347" w:type="dxa"/>
          </w:tcPr>
          <w:p w:rsidR="00000000" w:rsidRDefault="00000000">
            <w:pPr>
              <w:spacing w:line="320" w:lineRule="exact"/>
              <w:jc w:val="center"/>
              <w:rPr>
                <w:sz w:val="18"/>
              </w:rPr>
            </w:pPr>
            <w:r>
              <w:rPr>
                <w:sz w:val="18"/>
              </w:rPr>
              <w:t>112</w:t>
            </w:r>
          </w:p>
        </w:tc>
        <w:tc>
          <w:tcPr>
            <w:tcW w:w="1347" w:type="dxa"/>
          </w:tcPr>
          <w:p w:rsidR="00000000" w:rsidRDefault="00000000">
            <w:pPr>
              <w:spacing w:line="320" w:lineRule="exact"/>
              <w:jc w:val="center"/>
              <w:rPr>
                <w:sz w:val="18"/>
              </w:rPr>
            </w:pPr>
            <w:r>
              <w:rPr>
                <w:sz w:val="18"/>
              </w:rPr>
              <w:t>1.7</w:t>
            </w:r>
          </w:p>
        </w:tc>
        <w:tc>
          <w:tcPr>
            <w:tcW w:w="1347" w:type="dxa"/>
          </w:tcPr>
          <w:p w:rsidR="00000000" w:rsidRDefault="00000000">
            <w:pPr>
              <w:spacing w:line="320" w:lineRule="exact"/>
              <w:jc w:val="center"/>
              <w:rPr>
                <w:sz w:val="18"/>
              </w:rPr>
            </w:pPr>
            <w:r>
              <w:rPr>
                <w:sz w:val="18"/>
              </w:rPr>
              <w:t>1.7</w:t>
            </w:r>
          </w:p>
        </w:tc>
        <w:tc>
          <w:tcPr>
            <w:tcW w:w="1347" w:type="dxa"/>
          </w:tcPr>
          <w:p w:rsidR="00000000" w:rsidRDefault="00000000">
            <w:pPr>
              <w:spacing w:line="320" w:lineRule="exact"/>
              <w:jc w:val="center"/>
              <w:rPr>
                <w:sz w:val="18"/>
              </w:rPr>
            </w:pPr>
            <w:r>
              <w:rPr>
                <w:sz w:val="18"/>
              </w:rPr>
              <w:t>1.7</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sz w:val="18"/>
              </w:rPr>
              <w:t>65</w:t>
            </w:r>
            <w:r>
              <w:rPr>
                <w:rFonts w:hint="eastAsia"/>
                <w:sz w:val="18"/>
              </w:rPr>
              <w:t>岁以上</w:t>
            </w:r>
          </w:p>
        </w:tc>
        <w:tc>
          <w:tcPr>
            <w:tcW w:w="1347" w:type="dxa"/>
          </w:tcPr>
          <w:p w:rsidR="00000000" w:rsidRDefault="00000000">
            <w:pPr>
              <w:spacing w:line="320" w:lineRule="exact"/>
              <w:jc w:val="center"/>
              <w:rPr>
                <w:sz w:val="18"/>
              </w:rPr>
            </w:pPr>
            <w:r>
              <w:rPr>
                <w:sz w:val="18"/>
              </w:rPr>
              <w:t>712</w:t>
            </w:r>
          </w:p>
        </w:tc>
        <w:tc>
          <w:tcPr>
            <w:tcW w:w="1347" w:type="dxa"/>
          </w:tcPr>
          <w:p w:rsidR="00000000" w:rsidRDefault="00000000">
            <w:pPr>
              <w:spacing w:line="320" w:lineRule="exact"/>
              <w:jc w:val="center"/>
              <w:rPr>
                <w:sz w:val="18"/>
              </w:rPr>
            </w:pPr>
            <w:r>
              <w:rPr>
                <w:sz w:val="18"/>
              </w:rPr>
              <w:t>607</w:t>
            </w:r>
          </w:p>
        </w:tc>
        <w:tc>
          <w:tcPr>
            <w:tcW w:w="1347" w:type="dxa"/>
          </w:tcPr>
          <w:p w:rsidR="00000000" w:rsidRDefault="00000000">
            <w:pPr>
              <w:spacing w:line="320" w:lineRule="exact"/>
              <w:jc w:val="center"/>
              <w:rPr>
                <w:sz w:val="18"/>
              </w:rPr>
            </w:pPr>
            <w:r>
              <w:rPr>
                <w:sz w:val="18"/>
              </w:rPr>
              <w:t>105</w:t>
            </w:r>
          </w:p>
        </w:tc>
        <w:tc>
          <w:tcPr>
            <w:tcW w:w="1347" w:type="dxa"/>
          </w:tcPr>
          <w:p w:rsidR="00000000" w:rsidRDefault="00000000">
            <w:pPr>
              <w:spacing w:line="320" w:lineRule="exact"/>
              <w:jc w:val="center"/>
              <w:rPr>
                <w:sz w:val="18"/>
              </w:rPr>
            </w:pPr>
            <w:r>
              <w:rPr>
                <w:sz w:val="18"/>
              </w:rPr>
              <w:t>1.6</w:t>
            </w:r>
          </w:p>
        </w:tc>
        <w:tc>
          <w:tcPr>
            <w:tcW w:w="1347" w:type="dxa"/>
          </w:tcPr>
          <w:p w:rsidR="00000000" w:rsidRDefault="00000000">
            <w:pPr>
              <w:spacing w:line="320" w:lineRule="exact"/>
              <w:jc w:val="center"/>
              <w:rPr>
                <w:sz w:val="18"/>
              </w:rPr>
            </w:pPr>
            <w:r>
              <w:rPr>
                <w:sz w:val="18"/>
              </w:rPr>
              <w:t>1.6</w:t>
            </w:r>
          </w:p>
        </w:tc>
        <w:tc>
          <w:tcPr>
            <w:tcW w:w="1347" w:type="dxa"/>
          </w:tcPr>
          <w:p w:rsidR="00000000" w:rsidRDefault="00000000">
            <w:pPr>
              <w:spacing w:line="320" w:lineRule="exact"/>
              <w:jc w:val="center"/>
              <w:rPr>
                <w:sz w:val="18"/>
              </w:rPr>
            </w:pPr>
            <w:r>
              <w:rPr>
                <w:sz w:val="18"/>
              </w:rPr>
              <w:t>1.6</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rFonts w:hint="eastAsia"/>
                <w:sz w:val="18"/>
              </w:rPr>
              <w:t>不详</w:t>
            </w:r>
          </w:p>
        </w:tc>
        <w:tc>
          <w:tcPr>
            <w:tcW w:w="1347" w:type="dxa"/>
          </w:tcPr>
          <w:p w:rsidR="00000000" w:rsidRDefault="00000000">
            <w:pPr>
              <w:spacing w:line="320" w:lineRule="exact"/>
              <w:jc w:val="center"/>
              <w:rPr>
                <w:sz w:val="18"/>
              </w:rPr>
            </w:pPr>
            <w:r>
              <w:rPr>
                <w:sz w:val="18"/>
              </w:rPr>
              <w:t>682</w:t>
            </w:r>
          </w:p>
        </w:tc>
        <w:tc>
          <w:tcPr>
            <w:tcW w:w="1347" w:type="dxa"/>
          </w:tcPr>
          <w:p w:rsidR="00000000" w:rsidRDefault="00000000">
            <w:pPr>
              <w:spacing w:line="320" w:lineRule="exact"/>
              <w:jc w:val="center"/>
              <w:rPr>
                <w:sz w:val="18"/>
              </w:rPr>
            </w:pPr>
            <w:r>
              <w:rPr>
                <w:sz w:val="18"/>
              </w:rPr>
              <w:t>586</w:t>
            </w:r>
          </w:p>
        </w:tc>
        <w:tc>
          <w:tcPr>
            <w:tcW w:w="1347" w:type="dxa"/>
          </w:tcPr>
          <w:p w:rsidR="00000000" w:rsidRDefault="00000000">
            <w:pPr>
              <w:spacing w:line="320" w:lineRule="exact"/>
              <w:jc w:val="center"/>
              <w:rPr>
                <w:sz w:val="18"/>
              </w:rPr>
            </w:pPr>
            <w:r>
              <w:rPr>
                <w:sz w:val="18"/>
              </w:rPr>
              <w:t>96</w:t>
            </w:r>
          </w:p>
        </w:tc>
        <w:tc>
          <w:tcPr>
            <w:tcW w:w="1347" w:type="dxa"/>
          </w:tcPr>
          <w:p w:rsidR="00000000" w:rsidRDefault="00000000">
            <w:pPr>
              <w:spacing w:line="320" w:lineRule="exact"/>
              <w:jc w:val="center"/>
              <w:rPr>
                <w:sz w:val="18"/>
              </w:rPr>
            </w:pPr>
            <w:r>
              <w:rPr>
                <w:sz w:val="18"/>
              </w:rPr>
              <w:t>1.5</w:t>
            </w:r>
          </w:p>
        </w:tc>
        <w:tc>
          <w:tcPr>
            <w:tcW w:w="1347" w:type="dxa"/>
          </w:tcPr>
          <w:p w:rsidR="00000000" w:rsidRDefault="00000000">
            <w:pPr>
              <w:spacing w:line="320" w:lineRule="exact"/>
              <w:jc w:val="center"/>
              <w:rPr>
                <w:sz w:val="18"/>
              </w:rPr>
            </w:pPr>
            <w:r>
              <w:rPr>
                <w:sz w:val="18"/>
              </w:rPr>
              <w:t>1.5</w:t>
            </w:r>
          </w:p>
        </w:tc>
        <w:tc>
          <w:tcPr>
            <w:tcW w:w="1347" w:type="dxa"/>
          </w:tcPr>
          <w:p w:rsidR="00000000" w:rsidRDefault="00000000">
            <w:pPr>
              <w:spacing w:line="320" w:lineRule="exact"/>
              <w:jc w:val="center"/>
              <w:rPr>
                <w:sz w:val="18"/>
              </w:rPr>
            </w:pPr>
            <w:r>
              <w:rPr>
                <w:sz w:val="18"/>
              </w:rPr>
              <w:t>1.5</w:t>
            </w:r>
          </w:p>
        </w:tc>
      </w:tr>
      <w:tr w:rsidR="00000000">
        <w:tblPrEx>
          <w:tblCellMar>
            <w:top w:w="0" w:type="dxa"/>
            <w:bottom w:w="0" w:type="dxa"/>
          </w:tblCellMar>
        </w:tblPrEx>
        <w:tc>
          <w:tcPr>
            <w:tcW w:w="1828" w:type="dxa"/>
          </w:tcPr>
          <w:p w:rsidR="00000000" w:rsidRDefault="00000000">
            <w:pPr>
              <w:spacing w:line="320" w:lineRule="exact"/>
              <w:jc w:val="center"/>
              <w:rPr>
                <w:sz w:val="18"/>
              </w:rPr>
            </w:pPr>
            <w:r>
              <w:rPr>
                <w:rFonts w:hint="eastAsia"/>
                <w:sz w:val="18"/>
              </w:rPr>
              <w:t>共计</w:t>
            </w:r>
          </w:p>
        </w:tc>
        <w:tc>
          <w:tcPr>
            <w:tcW w:w="1347" w:type="dxa"/>
          </w:tcPr>
          <w:p w:rsidR="00000000" w:rsidRDefault="00000000">
            <w:pPr>
              <w:spacing w:line="320" w:lineRule="exact"/>
              <w:jc w:val="center"/>
              <w:rPr>
                <w:sz w:val="18"/>
              </w:rPr>
            </w:pPr>
            <w:r>
              <w:rPr>
                <w:sz w:val="18"/>
              </w:rPr>
              <w:t>45 134</w:t>
            </w:r>
          </w:p>
        </w:tc>
        <w:tc>
          <w:tcPr>
            <w:tcW w:w="1347" w:type="dxa"/>
          </w:tcPr>
          <w:p w:rsidR="00000000" w:rsidRDefault="00000000">
            <w:pPr>
              <w:spacing w:line="320" w:lineRule="exact"/>
              <w:jc w:val="center"/>
              <w:rPr>
                <w:sz w:val="18"/>
              </w:rPr>
            </w:pPr>
            <w:r>
              <w:rPr>
                <w:sz w:val="18"/>
              </w:rPr>
              <w:t>38 700</w:t>
            </w:r>
          </w:p>
        </w:tc>
        <w:tc>
          <w:tcPr>
            <w:tcW w:w="1347" w:type="dxa"/>
          </w:tcPr>
          <w:p w:rsidR="00000000" w:rsidRDefault="00000000">
            <w:pPr>
              <w:spacing w:line="320" w:lineRule="exact"/>
              <w:jc w:val="center"/>
              <w:rPr>
                <w:sz w:val="18"/>
              </w:rPr>
            </w:pPr>
            <w:r>
              <w:rPr>
                <w:sz w:val="18"/>
              </w:rPr>
              <w:t>6 434</w:t>
            </w:r>
          </w:p>
        </w:tc>
        <w:tc>
          <w:tcPr>
            <w:tcW w:w="1347" w:type="dxa"/>
          </w:tcPr>
          <w:p w:rsidR="00000000" w:rsidRDefault="00000000">
            <w:pPr>
              <w:spacing w:line="320" w:lineRule="exact"/>
              <w:jc w:val="center"/>
              <w:rPr>
                <w:sz w:val="18"/>
              </w:rPr>
            </w:pPr>
            <w:r>
              <w:rPr>
                <w:sz w:val="18"/>
              </w:rPr>
              <w:t>100.0</w:t>
            </w:r>
          </w:p>
        </w:tc>
        <w:tc>
          <w:tcPr>
            <w:tcW w:w="1347" w:type="dxa"/>
          </w:tcPr>
          <w:p w:rsidR="00000000" w:rsidRDefault="00000000">
            <w:pPr>
              <w:spacing w:line="320" w:lineRule="exact"/>
              <w:jc w:val="center"/>
              <w:rPr>
                <w:sz w:val="18"/>
              </w:rPr>
            </w:pPr>
            <w:r>
              <w:rPr>
                <w:sz w:val="18"/>
              </w:rPr>
              <w:t>100.0</w:t>
            </w:r>
          </w:p>
        </w:tc>
        <w:tc>
          <w:tcPr>
            <w:tcW w:w="1347" w:type="dxa"/>
          </w:tcPr>
          <w:p w:rsidR="00000000" w:rsidRDefault="00000000">
            <w:pPr>
              <w:spacing w:line="320" w:lineRule="exact"/>
              <w:jc w:val="center"/>
              <w:rPr>
                <w:sz w:val="18"/>
              </w:rPr>
            </w:pPr>
            <w:r>
              <w:rPr>
                <w:sz w:val="18"/>
              </w:rPr>
              <w:t>100.0</w:t>
            </w:r>
          </w:p>
        </w:tc>
      </w:tr>
    </w:tbl>
    <w:p w:rsidR="00000000" w:rsidRDefault="00000000">
      <w:pPr>
        <w:spacing w:after="240" w:line="360" w:lineRule="exact"/>
        <w:ind w:firstLine="425"/>
        <w:rPr>
          <w:sz w:val="18"/>
        </w:rPr>
      </w:pPr>
      <w:r>
        <w:rPr>
          <w:rFonts w:hint="eastAsia"/>
          <w:sz w:val="18"/>
        </w:rPr>
        <w:t>资料来源：全国艾滋病防治委员会。</w:t>
      </w:r>
    </w:p>
    <w:p w:rsidR="00000000" w:rsidRDefault="00000000">
      <w:pPr>
        <w:spacing w:after="240" w:line="360" w:lineRule="exact"/>
        <w:ind w:firstLine="425"/>
      </w:pPr>
      <w:r>
        <w:t xml:space="preserve">591.  </w:t>
      </w:r>
      <w:r>
        <w:rPr>
          <w:rFonts w:hint="eastAsia"/>
        </w:rPr>
        <w:t>为了扩大诊治艾滋病毒感染者</w:t>
      </w:r>
      <w:r>
        <w:t>/</w:t>
      </w:r>
      <w:r>
        <w:rPr>
          <w:rFonts w:hint="eastAsia"/>
        </w:rPr>
        <w:t>艾滋病患者、改善其生活质量和延长其存活期的可能性，从</w:t>
      </w:r>
      <w:r>
        <w:t>1997</w:t>
      </w:r>
      <w:r>
        <w:rPr>
          <w:rFonts w:hint="eastAsia"/>
        </w:rPr>
        <w:t>年起在全国联邦州三级城市推动建立了全面照顾艾滋病毒感染者</w:t>
      </w:r>
      <w:r>
        <w:t>/</w:t>
      </w:r>
      <w:r>
        <w:rPr>
          <w:rFonts w:hint="eastAsia"/>
        </w:rPr>
        <w:t>艾滋病患者专门服务站，采取多学科观点，侧重流动掌握、及时诊断和预防处置各种随时可能发生的感染，以减少住院和急诊的需求。去年已新建了</w:t>
      </w:r>
      <w:r>
        <w:t>42</w:t>
      </w:r>
      <w:r>
        <w:rPr>
          <w:rFonts w:hint="eastAsia"/>
        </w:rPr>
        <w:t>个专门服务站，现在全国现有服务站总数达</w:t>
      </w:r>
      <w:r>
        <w:t>61</w:t>
      </w:r>
      <w:r>
        <w:rPr>
          <w:rFonts w:hint="eastAsia"/>
        </w:rPr>
        <w:t>个。这段时间进行了查验艾滋病毒</w:t>
      </w:r>
      <w:r>
        <w:t>/</w:t>
      </w:r>
      <w:r>
        <w:rPr>
          <w:rFonts w:hint="eastAsia"/>
        </w:rPr>
        <w:t>艾滋病和其他各种性传播疾病的</w:t>
      </w:r>
      <w:r>
        <w:t>130</w:t>
      </w:r>
      <w:r>
        <w:rPr>
          <w:rFonts w:hint="eastAsia"/>
        </w:rPr>
        <w:t>多万次检查，平均每个工作日进行近</w:t>
      </w:r>
      <w:r>
        <w:t>6 000</w:t>
      </w:r>
      <w:r>
        <w:rPr>
          <w:rFonts w:hint="eastAsia"/>
        </w:rPr>
        <w:t>次研究。</w:t>
      </w:r>
    </w:p>
    <w:p w:rsidR="00000000" w:rsidRDefault="00000000">
      <w:pPr>
        <w:spacing w:after="240" w:line="360" w:lineRule="exact"/>
        <w:ind w:firstLine="425"/>
      </w:pPr>
      <w:r>
        <w:t xml:space="preserve">592. </w:t>
      </w:r>
      <w:r>
        <w:rPr>
          <w:rFonts w:hint="eastAsia"/>
        </w:rPr>
        <w:t>艾滋病患者现在可以获得一大批抗病毒药品，因为卫生部门药品目录中已增添</w:t>
      </w:r>
      <w:r>
        <w:t>5</w:t>
      </w:r>
      <w:r>
        <w:rPr>
          <w:rFonts w:hint="eastAsia"/>
        </w:rPr>
        <w:t>种新药，现在这类可用药品种数达</w:t>
      </w:r>
      <w:r>
        <w:t>14</w:t>
      </w:r>
      <w:r>
        <w:rPr>
          <w:rFonts w:hint="eastAsia"/>
        </w:rPr>
        <w:t>种。</w:t>
      </w:r>
    </w:p>
    <w:p w:rsidR="00000000" w:rsidRDefault="00000000">
      <w:pPr>
        <w:spacing w:after="240" w:line="360" w:lineRule="exact"/>
        <w:ind w:firstLine="425"/>
      </w:pPr>
      <w:r>
        <w:t>593.  1998</w:t>
      </w:r>
      <w:r>
        <w:rPr>
          <w:rFonts w:hint="eastAsia"/>
        </w:rPr>
        <w:t>年成立了全国支持艾滋病病患者基金会，作为一种筹集资金的手段，为那些资金短缺又未参加社会保险的人购买和分发抗病毒药品。通过上述专门服务站和全国支持艾滋病患者基金会，现在全国已有</w:t>
      </w:r>
      <w:r>
        <w:t>295</w:t>
      </w:r>
      <w:r>
        <w:rPr>
          <w:rFonts w:hint="eastAsia"/>
        </w:rPr>
        <w:t>名未满</w:t>
      </w:r>
      <w:r>
        <w:t>18</w:t>
      </w:r>
      <w:r>
        <w:rPr>
          <w:rFonts w:hint="eastAsia"/>
        </w:rPr>
        <w:t>岁的青少年、</w:t>
      </w:r>
      <w:r>
        <w:t>164</w:t>
      </w:r>
      <w:r>
        <w:rPr>
          <w:rFonts w:hint="eastAsia"/>
        </w:rPr>
        <w:t>名孕妇和</w:t>
      </w:r>
      <w:r>
        <w:t>1 051</w:t>
      </w:r>
      <w:r>
        <w:rPr>
          <w:rFonts w:hint="eastAsia"/>
        </w:rPr>
        <w:t>名成年人受益，从而使卫生部门抗病毒治疗的覆盖面达到</w:t>
      </w:r>
      <w:r>
        <w:t>85%</w:t>
      </w:r>
      <w:r>
        <w:rPr>
          <w:rFonts w:hint="eastAsia"/>
        </w:rPr>
        <w:t>。还为妇女艾滋病毒感染者</w:t>
      </w:r>
      <w:r>
        <w:t>/</w:t>
      </w:r>
      <w:r>
        <w:rPr>
          <w:rFonts w:hint="eastAsia"/>
        </w:rPr>
        <w:t>艾滋病患者的子女赠送牛奶，他们常年得到可靠的照顾。</w:t>
      </w:r>
    </w:p>
    <w:p w:rsidR="00000000" w:rsidRDefault="00000000">
      <w:pPr>
        <w:spacing w:after="240" w:line="360" w:lineRule="exact"/>
        <w:ind w:firstLine="425"/>
      </w:pPr>
      <w:r>
        <w:t xml:space="preserve">594.  </w:t>
      </w:r>
      <w:r>
        <w:rPr>
          <w:rFonts w:hint="eastAsia"/>
        </w:rPr>
        <w:t>通过</w:t>
      </w:r>
      <w:r>
        <w:t>1997-2000</w:t>
      </w:r>
      <w:r>
        <w:rPr>
          <w:rFonts w:hint="eastAsia"/>
        </w:rPr>
        <w:t>年“加强预防和控制艾滋病毒</w:t>
      </w:r>
      <w:r>
        <w:t>/</w:t>
      </w:r>
      <w:r>
        <w:rPr>
          <w:rFonts w:hint="eastAsia"/>
        </w:rPr>
        <w:t>艾滋病和性传播疾病计划”执行预防艾滋病毒</w:t>
      </w:r>
      <w:r>
        <w:t>/</w:t>
      </w:r>
      <w:r>
        <w:rPr>
          <w:rFonts w:hint="eastAsia"/>
        </w:rPr>
        <w:t>艾滋病临产传染的战略，为在妊娠和产后期间受艾滋病毒感染的妇女免费提供</w:t>
      </w:r>
      <w:r>
        <w:t>AZT</w:t>
      </w:r>
      <w:r>
        <w:rPr>
          <w:rFonts w:hint="eastAsia"/>
        </w:rPr>
        <w:t>预防治疗。</w:t>
      </w:r>
    </w:p>
    <w:p w:rsidR="00000000" w:rsidRDefault="00000000">
      <w:pPr>
        <w:spacing w:after="240" w:line="360" w:lineRule="exact"/>
        <w:ind w:firstLine="425"/>
      </w:pPr>
      <w:r>
        <w:t xml:space="preserve">595.  </w:t>
      </w:r>
      <w:r>
        <w:rPr>
          <w:rFonts w:hint="eastAsia"/>
        </w:rPr>
        <w:t>通过电话信息、指导和咨询服务以及全国艾滋病防治委员会的因特网页，估计</w:t>
      </w:r>
      <w:r>
        <w:t>2000</w:t>
      </w:r>
      <w:r>
        <w:rPr>
          <w:rFonts w:hint="eastAsia"/>
        </w:rPr>
        <w:t>年将进行指导性咨询</w:t>
      </w:r>
      <w:r>
        <w:t>6</w:t>
      </w:r>
      <w:r>
        <w:rPr>
          <w:rFonts w:hint="eastAsia"/>
        </w:rPr>
        <w:t>万次，比</w:t>
      </w:r>
      <w:r>
        <w:t>1999</w:t>
      </w:r>
      <w:r>
        <w:rPr>
          <w:rFonts w:hint="eastAsia"/>
        </w:rPr>
        <w:t>年增加</w:t>
      </w:r>
      <w:r>
        <w:t>17%</w:t>
      </w:r>
      <w:r>
        <w:rPr>
          <w:rFonts w:hint="eastAsia"/>
        </w:rPr>
        <w:t>。</w:t>
      </w:r>
    </w:p>
    <w:p w:rsidR="00000000" w:rsidRDefault="00000000">
      <w:pPr>
        <w:spacing w:after="240" w:line="360" w:lineRule="exact"/>
        <w:ind w:firstLine="425"/>
      </w:pPr>
      <w:r>
        <w:t>596.  1998</w:t>
      </w:r>
      <w:r>
        <w:rPr>
          <w:rFonts w:hint="eastAsia"/>
        </w:rPr>
        <w:t>年</w:t>
      </w:r>
      <w:r>
        <w:t>10</w:t>
      </w:r>
      <w:r>
        <w:rPr>
          <w:rFonts w:hint="eastAsia"/>
        </w:rPr>
        <w:t>月</w:t>
      </w:r>
      <w:r>
        <w:t>12</w:t>
      </w:r>
      <w:r>
        <w:rPr>
          <w:rFonts w:hint="eastAsia"/>
        </w:rPr>
        <w:t>日开始推行“红结带”计划。这是卫生部通过全国艾滋病防治委员会、联合国艾滋病毒</w:t>
      </w:r>
      <w:r>
        <w:t>/</w:t>
      </w:r>
      <w:r>
        <w:rPr>
          <w:rFonts w:hint="eastAsia"/>
        </w:rPr>
        <w:t>艾滋病联合方案和联合国儿童基金会，并与全国美容业协会和墨西哥全国药房协会协调而推行的计划，它以普通公众为对象，发动各个阶层、特别是药房和美容院人员声援和参与。</w:t>
      </w:r>
    </w:p>
    <w:p w:rsidR="00000000" w:rsidRDefault="00000000">
      <w:pPr>
        <w:spacing w:after="240" w:line="360" w:lineRule="exact"/>
        <w:ind w:firstLine="425"/>
      </w:pPr>
      <w:r>
        <w:t xml:space="preserve">597.  </w:t>
      </w:r>
      <w:r>
        <w:rPr>
          <w:rFonts w:hint="eastAsia"/>
        </w:rPr>
        <w:t>为了推动公众社会各阶层广泛参加防治艾滋病斗争，“红结带”计划竭力把美容院、理发馆和药房变成关于艾滋病传染方式及预防方法的信息中心。</w:t>
      </w:r>
    </w:p>
    <w:p w:rsidR="00000000" w:rsidRDefault="00000000">
      <w:pPr>
        <w:spacing w:after="240" w:line="360" w:lineRule="exact"/>
        <w:ind w:firstLine="425"/>
      </w:pPr>
      <w:r>
        <w:t xml:space="preserve">598.  </w:t>
      </w:r>
      <w:r>
        <w:rPr>
          <w:rFonts w:hint="eastAsia"/>
        </w:rPr>
        <w:t>这个计划的做法是，每家美容院、理发馆和药房都备有关于这一问题的一般信息的、内容翔实的辅助材料。同时，这些部门的人员（美容师、理发师、辅助人员和药剂师）将接受培训指导，以便以很尊重的方式向人们特别是向男女青年提供关于艾滋病危险情况及其预防办法的最基本劝告，他们还将拥有一份信息、监测、支持和治疗中心的清单。</w:t>
      </w:r>
    </w:p>
    <w:p w:rsidR="00000000" w:rsidRDefault="00000000">
      <w:pPr>
        <w:spacing w:after="240" w:line="360" w:lineRule="exact"/>
        <w:ind w:firstLine="425"/>
      </w:pPr>
      <w:r>
        <w:t xml:space="preserve">599.  </w:t>
      </w:r>
      <w:r>
        <w:rPr>
          <w:rFonts w:hint="eastAsia"/>
        </w:rPr>
        <w:t>“红结带”计划首先在联邦区推行，现在有</w:t>
      </w:r>
      <w:r>
        <w:t>32</w:t>
      </w:r>
      <w:r>
        <w:rPr>
          <w:rFonts w:hint="eastAsia"/>
        </w:rPr>
        <w:t>个联邦州参加。它策划倡导一种有利的社会气氛，促使社会各阶层更多参与，这也是全国艾滋病防治委员会通过大众媒体展开的“同生活连结起来”宣传运动所追求的目标。这一大众媒体宣传的第一阶段包括一个电视短片、</w:t>
      </w:r>
      <w:r>
        <w:t>5</w:t>
      </w:r>
      <w:r>
        <w:rPr>
          <w:rFonts w:hint="eastAsia"/>
        </w:rPr>
        <w:t>幅辅助招贴画和一些报刊杂志文章。</w:t>
      </w:r>
    </w:p>
    <w:p w:rsidR="00000000" w:rsidRDefault="00000000">
      <w:pPr>
        <w:spacing w:after="240" w:line="360" w:lineRule="exact"/>
        <w:ind w:firstLine="425"/>
      </w:pPr>
      <w:r>
        <w:t>600.  1999</w:t>
      </w:r>
      <w:r>
        <w:rPr>
          <w:rFonts w:hint="eastAsia"/>
        </w:rPr>
        <w:t>年</w:t>
      </w:r>
      <w:r>
        <w:t>10</w:t>
      </w:r>
      <w:r>
        <w:rPr>
          <w:rFonts w:hint="eastAsia"/>
        </w:rPr>
        <w:t>月</w:t>
      </w:r>
      <w:r>
        <w:t>25</w:t>
      </w:r>
      <w:r>
        <w:rPr>
          <w:rFonts w:hint="eastAsia"/>
        </w:rPr>
        <w:t>日至</w:t>
      </w:r>
      <w:r>
        <w:t>29</w:t>
      </w:r>
      <w:r>
        <w:rPr>
          <w:rFonts w:hint="eastAsia"/>
        </w:rPr>
        <w:t>日，在墨西哥举行了全国培训班，</w:t>
      </w:r>
      <w:r>
        <w:t>32</w:t>
      </w:r>
      <w:r>
        <w:rPr>
          <w:rFonts w:hint="eastAsia"/>
        </w:rPr>
        <w:t>个州防治艾滋病毒</w:t>
      </w:r>
      <w:r>
        <w:t>/</w:t>
      </w:r>
      <w:r>
        <w:rPr>
          <w:rFonts w:hint="eastAsia"/>
        </w:rPr>
        <w:t>艾滋病计划负责人参加，在各自的州开始启动“红结带”计划。</w:t>
      </w:r>
    </w:p>
    <w:p w:rsidR="00000000" w:rsidRDefault="00000000">
      <w:pPr>
        <w:spacing w:after="240" w:line="360" w:lineRule="exact"/>
        <w:ind w:firstLine="425"/>
      </w:pPr>
      <w:r>
        <w:t xml:space="preserve">601.  </w:t>
      </w:r>
      <w:r>
        <w:rPr>
          <w:rFonts w:hint="eastAsia"/>
        </w:rPr>
        <w:t>同时通过“红结带”计划对卫生部人员做了启发工作。到</w:t>
      </w:r>
      <w:r>
        <w:t>12</w:t>
      </w:r>
      <w:r>
        <w:rPr>
          <w:rFonts w:hint="eastAsia"/>
        </w:rPr>
        <w:t>月</w:t>
      </w:r>
      <w:r>
        <w:t>31</w:t>
      </w:r>
      <w:r>
        <w:rPr>
          <w:rFonts w:hint="eastAsia"/>
        </w:rPr>
        <w:t>日，分发了</w:t>
      </w:r>
      <w:r>
        <w:t>14 000</w:t>
      </w:r>
      <w:r>
        <w:rPr>
          <w:rFonts w:hint="eastAsia"/>
        </w:rPr>
        <w:t>个“红结带”徽章，作为这一计划的鼓励，以发动人们参加。目前共和国内地某些州正处在培训卫生部门人员阶段，让他们在美容院和药房传播信息。</w:t>
      </w:r>
    </w:p>
    <w:p w:rsidR="00000000" w:rsidRDefault="00000000">
      <w:pPr>
        <w:spacing w:after="240" w:line="360" w:lineRule="exact"/>
        <w:ind w:firstLine="425"/>
      </w:pPr>
      <w:r>
        <w:t xml:space="preserve">602.  </w:t>
      </w:r>
      <w:r>
        <w:rPr>
          <w:rFonts w:hint="eastAsia"/>
        </w:rPr>
        <w:t>墨西哥</w:t>
      </w:r>
      <w:r>
        <w:t>1998</w:t>
      </w:r>
      <w:r>
        <w:rPr>
          <w:rFonts w:hint="eastAsia"/>
        </w:rPr>
        <w:t>年被任命为联合国艾滋病方案政府委员会副主席，</w:t>
      </w:r>
      <w:r>
        <w:t>1999</w:t>
      </w:r>
      <w:r>
        <w:rPr>
          <w:rFonts w:hint="eastAsia"/>
        </w:rPr>
        <w:t>年被任命为主席；此外还是拉丁美洲国家全面技术合作集团领导委员会成员。</w:t>
      </w:r>
    </w:p>
    <w:p w:rsidR="00000000" w:rsidRDefault="00000000">
      <w:pPr>
        <w:spacing w:after="240" w:line="360" w:lineRule="exact"/>
        <w:rPr>
          <w:rFonts w:ascii="SimHei" w:eastAsia="SimHei"/>
        </w:rPr>
      </w:pPr>
      <w:r>
        <w:rPr>
          <w:rFonts w:ascii="SimHei" w:eastAsia="SimHei" w:hint="eastAsia"/>
        </w:rPr>
        <w:t>成年和老年人口健康</w:t>
      </w:r>
    </w:p>
    <w:p w:rsidR="00000000" w:rsidRDefault="00000000">
      <w:pPr>
        <w:spacing w:after="240" w:line="360" w:lineRule="exact"/>
        <w:ind w:firstLine="425"/>
      </w:pPr>
      <w:r>
        <w:t xml:space="preserve">603.  </w:t>
      </w:r>
      <w:r>
        <w:rPr>
          <w:rFonts w:hint="eastAsia"/>
        </w:rPr>
        <w:t>由于我国预期寿命增加，人口出现老化并因此存在着更易患各种慢性病的危险，所以必须加强针对成年人口的保健行动。心脏病、脑血管病和糖尿病位列我国</w:t>
      </w:r>
      <w:r>
        <w:t>6</w:t>
      </w:r>
      <w:r>
        <w:rPr>
          <w:rFonts w:hint="eastAsia"/>
        </w:rPr>
        <w:t>个主要死亡原因之中，与世界范围的记录一致。</w:t>
      </w:r>
    </w:p>
    <w:p w:rsidR="00000000" w:rsidRDefault="00000000">
      <w:pPr>
        <w:spacing w:after="240" w:line="360" w:lineRule="exact"/>
        <w:ind w:firstLine="425"/>
      </w:pPr>
      <w:r>
        <w:t xml:space="preserve">604.  </w:t>
      </w:r>
      <w:r>
        <w:rPr>
          <w:rFonts w:hint="eastAsia"/>
        </w:rPr>
        <w:t>在国际老年人年框架内，建立了全国老龄问题委员会，它同联邦卫生部门和各州卫生部门协调一致，规定了这一年龄群体保健的重点。</w:t>
      </w:r>
    </w:p>
    <w:p w:rsidR="00000000" w:rsidRDefault="00000000">
      <w:pPr>
        <w:spacing w:after="240" w:line="360" w:lineRule="exact"/>
        <w:ind w:firstLine="425"/>
      </w:pPr>
      <w:r>
        <w:t xml:space="preserve">605.  </w:t>
      </w:r>
      <w:r>
        <w:rPr>
          <w:rFonts w:hint="eastAsia"/>
        </w:rPr>
        <w:t>现已存在关于糖尿病和动脉高压的“墨西哥正式规定”，即将公布关于成年人疫苗接种和降血脂的有关规定。这都有利于监测、预防和控制危害这一居民群体最多的疾病。</w:t>
      </w:r>
    </w:p>
    <w:p w:rsidR="00000000" w:rsidRDefault="00000000">
      <w:pPr>
        <w:spacing w:after="240" w:line="360" w:lineRule="exact"/>
        <w:jc w:val="center"/>
        <w:rPr>
          <w:rFonts w:ascii="SimHei" w:eastAsia="SimHei"/>
          <w:vertAlign w:val="subscript"/>
        </w:rPr>
      </w:pPr>
      <w:r>
        <w:rPr>
          <w:rFonts w:ascii="SimHei" w:eastAsia="SimHei"/>
        </w:rPr>
        <w:t>1998</w:t>
      </w:r>
      <w:r>
        <w:rPr>
          <w:rFonts w:ascii="SimHei" w:eastAsia="SimHei" w:hint="eastAsia"/>
        </w:rPr>
        <w:t>年按性别统计</w:t>
      </w:r>
      <w:r>
        <w:rPr>
          <w:rFonts w:ascii="SimHei" w:eastAsia="SimHei"/>
        </w:rPr>
        <w:t>65</w:t>
      </w:r>
      <w:r>
        <w:rPr>
          <w:rFonts w:ascii="SimHei" w:eastAsia="SimHei" w:hint="eastAsia"/>
        </w:rPr>
        <w:t>岁以上生育后年龄部分死亡原因</w:t>
      </w:r>
      <w:r>
        <w:rPr>
          <w:rFonts w:ascii="SimHei" w:eastAsia="SimHei"/>
          <w:vertAlign w:val="superscript"/>
        </w:rPr>
        <w:t>1</w:t>
      </w:r>
      <w:r>
        <w:rPr>
          <w:rFonts w:ascii="SimHei" w:eastAsia="SimHei"/>
          <w:vertAlign w:val="subscript"/>
        </w:rPr>
        <w:t>.</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rPr>
          <w:tblHeader/>
        </w:trPr>
        <w:tc>
          <w:tcPr>
            <w:tcW w:w="3305" w:type="dxa"/>
          </w:tcPr>
          <w:p w:rsidR="00000000" w:rsidRDefault="00000000">
            <w:pPr>
              <w:spacing w:line="360" w:lineRule="exact"/>
              <w:jc w:val="center"/>
              <w:rPr>
                <w:rFonts w:eastAsia="SimHei"/>
                <w:sz w:val="18"/>
              </w:rPr>
            </w:pPr>
            <w:r>
              <w:rPr>
                <w:rFonts w:eastAsia="SimHei" w:hint="eastAsia"/>
                <w:sz w:val="18"/>
              </w:rPr>
              <w:t>原因</w:t>
            </w:r>
          </w:p>
        </w:tc>
        <w:tc>
          <w:tcPr>
            <w:tcW w:w="3305" w:type="dxa"/>
          </w:tcPr>
          <w:p w:rsidR="00000000" w:rsidRDefault="00000000">
            <w:pPr>
              <w:spacing w:line="360" w:lineRule="exact"/>
              <w:jc w:val="center"/>
              <w:rPr>
                <w:rFonts w:eastAsia="SimHei"/>
                <w:sz w:val="18"/>
              </w:rPr>
            </w:pPr>
            <w:r>
              <w:rPr>
                <w:rFonts w:eastAsia="SimHei" w:hint="eastAsia"/>
                <w:sz w:val="18"/>
              </w:rPr>
              <w:t>总数</w:t>
            </w:r>
          </w:p>
        </w:tc>
        <w:tc>
          <w:tcPr>
            <w:tcW w:w="3305" w:type="dxa"/>
          </w:tcPr>
          <w:p w:rsidR="00000000" w:rsidRDefault="00000000">
            <w:pPr>
              <w:spacing w:line="360" w:lineRule="exact"/>
              <w:jc w:val="center"/>
              <w:rPr>
                <w:rFonts w:eastAsia="SimHei"/>
                <w:sz w:val="18"/>
              </w:rPr>
            </w:pPr>
            <w:r>
              <w:rPr>
                <w:rFonts w:eastAsia="SimHei" w:hint="eastAsia"/>
                <w:sz w:val="18"/>
              </w:rPr>
              <w:t>百分比</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男性</w:t>
            </w:r>
          </w:p>
        </w:tc>
        <w:tc>
          <w:tcPr>
            <w:tcW w:w="3305" w:type="dxa"/>
          </w:tcPr>
          <w:p w:rsidR="00000000" w:rsidRDefault="00000000">
            <w:pPr>
              <w:spacing w:line="360" w:lineRule="exact"/>
              <w:ind w:right="1394"/>
              <w:jc w:val="right"/>
              <w:rPr>
                <w:sz w:val="18"/>
              </w:rPr>
            </w:pPr>
            <w:r>
              <w:rPr>
                <w:sz w:val="18"/>
              </w:rPr>
              <w:t>105 887</w:t>
            </w:r>
          </w:p>
        </w:tc>
        <w:tc>
          <w:tcPr>
            <w:tcW w:w="3305" w:type="dxa"/>
          </w:tcPr>
          <w:p w:rsidR="00000000" w:rsidRDefault="00000000">
            <w:pPr>
              <w:spacing w:line="360" w:lineRule="exact"/>
              <w:ind w:right="1394"/>
              <w:jc w:val="right"/>
              <w:rPr>
                <w:sz w:val="18"/>
              </w:rPr>
            </w:pPr>
            <w:r>
              <w:rPr>
                <w:sz w:val="18"/>
              </w:rPr>
              <w:t>100.0</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心脏病</w:t>
            </w:r>
          </w:p>
        </w:tc>
        <w:tc>
          <w:tcPr>
            <w:tcW w:w="3305" w:type="dxa"/>
          </w:tcPr>
          <w:p w:rsidR="00000000" w:rsidRDefault="00000000">
            <w:pPr>
              <w:spacing w:line="360" w:lineRule="exact"/>
              <w:ind w:right="1394"/>
              <w:jc w:val="right"/>
              <w:rPr>
                <w:sz w:val="18"/>
              </w:rPr>
            </w:pPr>
            <w:r>
              <w:rPr>
                <w:sz w:val="18"/>
              </w:rPr>
              <w:t>21 780</w:t>
            </w:r>
          </w:p>
        </w:tc>
        <w:tc>
          <w:tcPr>
            <w:tcW w:w="3305" w:type="dxa"/>
          </w:tcPr>
          <w:p w:rsidR="00000000" w:rsidRDefault="00000000">
            <w:pPr>
              <w:spacing w:line="360" w:lineRule="exact"/>
              <w:ind w:right="1394"/>
              <w:jc w:val="right"/>
              <w:rPr>
                <w:sz w:val="18"/>
              </w:rPr>
            </w:pPr>
            <w:r>
              <w:rPr>
                <w:sz w:val="18"/>
              </w:rPr>
              <w:t>20.6</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恶性肿瘤</w:t>
            </w:r>
          </w:p>
        </w:tc>
        <w:tc>
          <w:tcPr>
            <w:tcW w:w="3305" w:type="dxa"/>
          </w:tcPr>
          <w:p w:rsidR="00000000" w:rsidRDefault="00000000">
            <w:pPr>
              <w:spacing w:line="360" w:lineRule="exact"/>
              <w:ind w:right="1394"/>
              <w:jc w:val="right"/>
              <w:rPr>
                <w:sz w:val="18"/>
              </w:rPr>
            </w:pPr>
            <w:r>
              <w:rPr>
                <w:sz w:val="18"/>
              </w:rPr>
              <w:t>14 434</w:t>
            </w:r>
          </w:p>
        </w:tc>
        <w:tc>
          <w:tcPr>
            <w:tcW w:w="3305" w:type="dxa"/>
          </w:tcPr>
          <w:p w:rsidR="00000000" w:rsidRDefault="00000000">
            <w:pPr>
              <w:spacing w:line="360" w:lineRule="exact"/>
              <w:ind w:right="1394"/>
              <w:jc w:val="right"/>
              <w:rPr>
                <w:sz w:val="18"/>
              </w:rPr>
            </w:pPr>
            <w:r>
              <w:rPr>
                <w:sz w:val="18"/>
              </w:rPr>
              <w:t>13.6</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糖尿病</w:t>
            </w:r>
          </w:p>
        </w:tc>
        <w:tc>
          <w:tcPr>
            <w:tcW w:w="3305" w:type="dxa"/>
          </w:tcPr>
          <w:p w:rsidR="00000000" w:rsidRDefault="00000000">
            <w:pPr>
              <w:spacing w:line="360" w:lineRule="exact"/>
              <w:ind w:right="1394"/>
              <w:jc w:val="right"/>
              <w:rPr>
                <w:sz w:val="18"/>
              </w:rPr>
            </w:pPr>
            <w:r>
              <w:rPr>
                <w:sz w:val="18"/>
              </w:rPr>
              <w:t>9 694</w:t>
            </w:r>
          </w:p>
        </w:tc>
        <w:tc>
          <w:tcPr>
            <w:tcW w:w="3305" w:type="dxa"/>
          </w:tcPr>
          <w:p w:rsidR="00000000" w:rsidRDefault="00000000">
            <w:pPr>
              <w:spacing w:line="360" w:lineRule="exact"/>
              <w:ind w:right="1394"/>
              <w:jc w:val="right"/>
              <w:rPr>
                <w:sz w:val="18"/>
              </w:rPr>
            </w:pPr>
            <w:r>
              <w:rPr>
                <w:sz w:val="18"/>
              </w:rPr>
              <w:t>9.2</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脑血管病</w:t>
            </w:r>
          </w:p>
        </w:tc>
        <w:tc>
          <w:tcPr>
            <w:tcW w:w="3305" w:type="dxa"/>
          </w:tcPr>
          <w:p w:rsidR="00000000" w:rsidRDefault="00000000">
            <w:pPr>
              <w:spacing w:line="360" w:lineRule="exact"/>
              <w:ind w:right="1394"/>
              <w:jc w:val="right"/>
              <w:rPr>
                <w:sz w:val="18"/>
              </w:rPr>
            </w:pPr>
            <w:r>
              <w:rPr>
                <w:sz w:val="18"/>
              </w:rPr>
              <w:t>6 552</w:t>
            </w:r>
          </w:p>
        </w:tc>
        <w:tc>
          <w:tcPr>
            <w:tcW w:w="3305" w:type="dxa"/>
          </w:tcPr>
          <w:p w:rsidR="00000000" w:rsidRDefault="00000000">
            <w:pPr>
              <w:spacing w:line="360" w:lineRule="exact"/>
              <w:ind w:right="1394"/>
              <w:jc w:val="right"/>
              <w:rPr>
                <w:sz w:val="18"/>
              </w:rPr>
            </w:pPr>
            <w:r>
              <w:rPr>
                <w:sz w:val="18"/>
              </w:rPr>
              <w:t>6.2</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肝硬化和其他慢性肝病</w:t>
            </w:r>
          </w:p>
        </w:tc>
        <w:tc>
          <w:tcPr>
            <w:tcW w:w="3305" w:type="dxa"/>
          </w:tcPr>
          <w:p w:rsidR="00000000" w:rsidRDefault="00000000">
            <w:pPr>
              <w:spacing w:line="360" w:lineRule="exact"/>
              <w:ind w:right="1394"/>
              <w:jc w:val="right"/>
              <w:rPr>
                <w:sz w:val="18"/>
              </w:rPr>
            </w:pPr>
            <w:r>
              <w:rPr>
                <w:sz w:val="18"/>
              </w:rPr>
              <w:t>5 154</w:t>
            </w:r>
          </w:p>
        </w:tc>
        <w:tc>
          <w:tcPr>
            <w:tcW w:w="3305" w:type="dxa"/>
          </w:tcPr>
          <w:p w:rsidR="00000000" w:rsidRDefault="00000000">
            <w:pPr>
              <w:spacing w:line="360" w:lineRule="exact"/>
              <w:ind w:right="1394"/>
              <w:jc w:val="right"/>
              <w:rPr>
                <w:sz w:val="18"/>
              </w:rPr>
            </w:pPr>
            <w:r>
              <w:rPr>
                <w:sz w:val="18"/>
              </w:rPr>
              <w:t>4.9</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事故</w:t>
            </w:r>
          </w:p>
        </w:tc>
        <w:tc>
          <w:tcPr>
            <w:tcW w:w="3305" w:type="dxa"/>
          </w:tcPr>
          <w:p w:rsidR="00000000" w:rsidRDefault="00000000">
            <w:pPr>
              <w:spacing w:line="360" w:lineRule="exact"/>
              <w:ind w:right="1394"/>
              <w:jc w:val="right"/>
              <w:rPr>
                <w:sz w:val="18"/>
              </w:rPr>
            </w:pPr>
            <w:r>
              <w:rPr>
                <w:sz w:val="18"/>
              </w:rPr>
              <w:t>4 237</w:t>
            </w:r>
          </w:p>
        </w:tc>
        <w:tc>
          <w:tcPr>
            <w:tcW w:w="3305" w:type="dxa"/>
          </w:tcPr>
          <w:p w:rsidR="00000000" w:rsidRDefault="00000000">
            <w:pPr>
              <w:spacing w:line="360" w:lineRule="exact"/>
              <w:ind w:right="1394"/>
              <w:jc w:val="right"/>
              <w:rPr>
                <w:sz w:val="18"/>
              </w:rPr>
            </w:pPr>
            <w:r>
              <w:rPr>
                <w:sz w:val="18"/>
              </w:rPr>
              <w:t>4.0</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其他原因</w:t>
            </w:r>
          </w:p>
        </w:tc>
        <w:tc>
          <w:tcPr>
            <w:tcW w:w="3305" w:type="dxa"/>
          </w:tcPr>
          <w:p w:rsidR="00000000" w:rsidRDefault="00000000">
            <w:pPr>
              <w:spacing w:line="360" w:lineRule="exact"/>
              <w:ind w:right="1394"/>
              <w:jc w:val="right"/>
              <w:rPr>
                <w:sz w:val="18"/>
              </w:rPr>
            </w:pPr>
            <w:r>
              <w:rPr>
                <w:sz w:val="18"/>
              </w:rPr>
              <w:t>44 036</w:t>
            </w:r>
          </w:p>
        </w:tc>
        <w:tc>
          <w:tcPr>
            <w:tcW w:w="3305" w:type="dxa"/>
          </w:tcPr>
          <w:p w:rsidR="00000000" w:rsidRDefault="00000000">
            <w:pPr>
              <w:spacing w:line="360" w:lineRule="exact"/>
              <w:ind w:right="1394"/>
              <w:jc w:val="right"/>
              <w:rPr>
                <w:sz w:val="18"/>
              </w:rPr>
            </w:pPr>
            <w:r>
              <w:rPr>
                <w:sz w:val="18"/>
              </w:rPr>
              <w:t>41.6</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女性</w:t>
            </w:r>
          </w:p>
        </w:tc>
        <w:tc>
          <w:tcPr>
            <w:tcW w:w="3305" w:type="dxa"/>
          </w:tcPr>
          <w:p w:rsidR="00000000" w:rsidRDefault="00000000">
            <w:pPr>
              <w:spacing w:line="360" w:lineRule="exact"/>
              <w:ind w:right="1394"/>
              <w:jc w:val="right"/>
              <w:rPr>
                <w:sz w:val="18"/>
              </w:rPr>
            </w:pPr>
            <w:r>
              <w:rPr>
                <w:sz w:val="18"/>
              </w:rPr>
              <w:t>109.110</w:t>
            </w:r>
          </w:p>
        </w:tc>
        <w:tc>
          <w:tcPr>
            <w:tcW w:w="3305" w:type="dxa"/>
          </w:tcPr>
          <w:p w:rsidR="00000000" w:rsidRDefault="00000000">
            <w:pPr>
              <w:spacing w:line="360" w:lineRule="exact"/>
              <w:ind w:right="1394"/>
              <w:jc w:val="right"/>
              <w:rPr>
                <w:sz w:val="18"/>
              </w:rPr>
            </w:pPr>
            <w:r>
              <w:rPr>
                <w:sz w:val="18"/>
              </w:rPr>
              <w:t>100.0</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心脏病</w:t>
            </w:r>
          </w:p>
        </w:tc>
        <w:tc>
          <w:tcPr>
            <w:tcW w:w="3305" w:type="dxa"/>
          </w:tcPr>
          <w:p w:rsidR="00000000" w:rsidRDefault="00000000">
            <w:pPr>
              <w:spacing w:line="360" w:lineRule="exact"/>
              <w:ind w:right="1394"/>
              <w:jc w:val="right"/>
              <w:rPr>
                <w:sz w:val="18"/>
              </w:rPr>
            </w:pPr>
            <w:r>
              <w:rPr>
                <w:sz w:val="18"/>
              </w:rPr>
              <w:t>24 945</w:t>
            </w:r>
          </w:p>
        </w:tc>
        <w:tc>
          <w:tcPr>
            <w:tcW w:w="3305" w:type="dxa"/>
          </w:tcPr>
          <w:p w:rsidR="00000000" w:rsidRDefault="00000000">
            <w:pPr>
              <w:spacing w:line="360" w:lineRule="exact"/>
              <w:ind w:right="1394"/>
              <w:jc w:val="right"/>
              <w:rPr>
                <w:sz w:val="18"/>
              </w:rPr>
            </w:pPr>
            <w:r>
              <w:rPr>
                <w:sz w:val="18"/>
              </w:rPr>
              <w:t>22.9</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糖尿病</w:t>
            </w:r>
          </w:p>
        </w:tc>
        <w:tc>
          <w:tcPr>
            <w:tcW w:w="3305" w:type="dxa"/>
          </w:tcPr>
          <w:p w:rsidR="00000000" w:rsidRDefault="00000000">
            <w:pPr>
              <w:spacing w:line="360" w:lineRule="exact"/>
              <w:ind w:right="1394"/>
              <w:jc w:val="right"/>
              <w:rPr>
                <w:sz w:val="18"/>
              </w:rPr>
            </w:pPr>
            <w:r>
              <w:rPr>
                <w:sz w:val="18"/>
              </w:rPr>
              <w:t>13 617</w:t>
            </w:r>
          </w:p>
        </w:tc>
        <w:tc>
          <w:tcPr>
            <w:tcW w:w="3305" w:type="dxa"/>
          </w:tcPr>
          <w:p w:rsidR="00000000" w:rsidRDefault="00000000">
            <w:pPr>
              <w:spacing w:line="360" w:lineRule="exact"/>
              <w:ind w:right="1394"/>
              <w:jc w:val="right"/>
              <w:rPr>
                <w:sz w:val="18"/>
              </w:rPr>
            </w:pPr>
            <w:r>
              <w:rPr>
                <w:sz w:val="18"/>
              </w:rPr>
              <w:t>12.5</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恶性肿瘤</w:t>
            </w:r>
          </w:p>
        </w:tc>
        <w:tc>
          <w:tcPr>
            <w:tcW w:w="3305" w:type="dxa"/>
          </w:tcPr>
          <w:p w:rsidR="00000000" w:rsidRDefault="00000000">
            <w:pPr>
              <w:spacing w:line="360" w:lineRule="exact"/>
              <w:ind w:right="1394"/>
              <w:jc w:val="right"/>
              <w:rPr>
                <w:sz w:val="18"/>
              </w:rPr>
            </w:pPr>
            <w:r>
              <w:rPr>
                <w:sz w:val="18"/>
              </w:rPr>
              <w:t>12 925</w:t>
            </w:r>
          </w:p>
        </w:tc>
        <w:tc>
          <w:tcPr>
            <w:tcW w:w="3305" w:type="dxa"/>
          </w:tcPr>
          <w:p w:rsidR="00000000" w:rsidRDefault="00000000">
            <w:pPr>
              <w:spacing w:line="360" w:lineRule="exact"/>
              <w:ind w:right="1394"/>
              <w:jc w:val="right"/>
              <w:rPr>
                <w:sz w:val="18"/>
              </w:rPr>
            </w:pPr>
            <w:r>
              <w:rPr>
                <w:sz w:val="18"/>
              </w:rPr>
              <w:t>11.8</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呼吸道疾病</w:t>
            </w:r>
          </w:p>
        </w:tc>
        <w:tc>
          <w:tcPr>
            <w:tcW w:w="3305" w:type="dxa"/>
          </w:tcPr>
          <w:p w:rsidR="00000000" w:rsidRDefault="00000000">
            <w:pPr>
              <w:spacing w:line="360" w:lineRule="exact"/>
              <w:ind w:right="1394"/>
              <w:jc w:val="right"/>
              <w:rPr>
                <w:sz w:val="18"/>
              </w:rPr>
            </w:pPr>
            <w:r>
              <w:rPr>
                <w:sz w:val="18"/>
              </w:rPr>
              <w:t>12 884</w:t>
            </w:r>
          </w:p>
        </w:tc>
        <w:tc>
          <w:tcPr>
            <w:tcW w:w="3305" w:type="dxa"/>
          </w:tcPr>
          <w:p w:rsidR="00000000" w:rsidRDefault="00000000">
            <w:pPr>
              <w:spacing w:line="360" w:lineRule="exact"/>
              <w:ind w:right="1394"/>
              <w:jc w:val="right"/>
              <w:rPr>
                <w:sz w:val="18"/>
              </w:rPr>
            </w:pPr>
            <w:r>
              <w:rPr>
                <w:sz w:val="18"/>
              </w:rPr>
              <w:t>11.8</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肺炎和流行性感冒</w:t>
            </w:r>
            <w:r>
              <w:rPr>
                <w:sz w:val="18"/>
                <w:vertAlign w:val="superscript"/>
              </w:rPr>
              <w:t>2</w:t>
            </w:r>
            <w:r>
              <w:rPr>
                <w:sz w:val="18"/>
                <w:vertAlign w:val="subscript"/>
              </w:rPr>
              <w:t>.</w:t>
            </w:r>
          </w:p>
        </w:tc>
        <w:tc>
          <w:tcPr>
            <w:tcW w:w="3305" w:type="dxa"/>
          </w:tcPr>
          <w:p w:rsidR="00000000" w:rsidRDefault="00000000">
            <w:pPr>
              <w:spacing w:line="360" w:lineRule="exact"/>
              <w:ind w:right="1394"/>
              <w:jc w:val="right"/>
              <w:rPr>
                <w:sz w:val="18"/>
              </w:rPr>
            </w:pPr>
            <w:r>
              <w:rPr>
                <w:sz w:val="18"/>
              </w:rPr>
              <w:t>3 924</w:t>
            </w:r>
          </w:p>
        </w:tc>
        <w:tc>
          <w:tcPr>
            <w:tcW w:w="3305" w:type="dxa"/>
          </w:tcPr>
          <w:p w:rsidR="00000000" w:rsidRDefault="00000000">
            <w:pPr>
              <w:spacing w:line="360" w:lineRule="exact"/>
              <w:ind w:right="1394"/>
              <w:jc w:val="right"/>
              <w:rPr>
                <w:sz w:val="18"/>
              </w:rPr>
            </w:pPr>
            <w:r>
              <w:rPr>
                <w:sz w:val="18"/>
              </w:rPr>
              <w:t>3.6</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脑血管病</w:t>
            </w:r>
          </w:p>
        </w:tc>
        <w:tc>
          <w:tcPr>
            <w:tcW w:w="3305" w:type="dxa"/>
          </w:tcPr>
          <w:p w:rsidR="00000000" w:rsidRDefault="00000000">
            <w:pPr>
              <w:spacing w:line="360" w:lineRule="exact"/>
              <w:ind w:right="1394"/>
              <w:jc w:val="right"/>
              <w:rPr>
                <w:sz w:val="18"/>
              </w:rPr>
            </w:pPr>
            <w:r>
              <w:rPr>
                <w:sz w:val="18"/>
              </w:rPr>
              <w:t>8 853</w:t>
            </w:r>
          </w:p>
        </w:tc>
        <w:tc>
          <w:tcPr>
            <w:tcW w:w="3305" w:type="dxa"/>
          </w:tcPr>
          <w:p w:rsidR="00000000" w:rsidRDefault="00000000">
            <w:pPr>
              <w:spacing w:line="360" w:lineRule="exact"/>
              <w:ind w:right="1394"/>
              <w:jc w:val="right"/>
              <w:rPr>
                <w:sz w:val="18"/>
              </w:rPr>
            </w:pPr>
            <w:r>
              <w:rPr>
                <w:sz w:val="18"/>
              </w:rPr>
              <w:t>8.1</w:t>
            </w:r>
          </w:p>
        </w:tc>
      </w:tr>
      <w:tr w:rsidR="00000000">
        <w:tblPrEx>
          <w:tblCellMar>
            <w:top w:w="0" w:type="dxa"/>
            <w:bottom w:w="0" w:type="dxa"/>
          </w:tblCellMar>
        </w:tblPrEx>
        <w:tc>
          <w:tcPr>
            <w:tcW w:w="3305" w:type="dxa"/>
          </w:tcPr>
          <w:p w:rsidR="00000000" w:rsidRDefault="00000000">
            <w:pPr>
              <w:spacing w:line="360" w:lineRule="exact"/>
              <w:rPr>
                <w:sz w:val="18"/>
              </w:rPr>
            </w:pPr>
            <w:r>
              <w:rPr>
                <w:rFonts w:hint="eastAsia"/>
                <w:sz w:val="18"/>
              </w:rPr>
              <w:t>其他原因</w:t>
            </w:r>
          </w:p>
        </w:tc>
        <w:tc>
          <w:tcPr>
            <w:tcW w:w="3305" w:type="dxa"/>
          </w:tcPr>
          <w:p w:rsidR="00000000" w:rsidRDefault="00000000">
            <w:pPr>
              <w:spacing w:line="360" w:lineRule="exact"/>
              <w:ind w:right="1394"/>
              <w:jc w:val="right"/>
              <w:rPr>
                <w:sz w:val="18"/>
              </w:rPr>
            </w:pPr>
            <w:r>
              <w:rPr>
                <w:sz w:val="18"/>
              </w:rPr>
              <w:t>35 886</w:t>
            </w:r>
          </w:p>
        </w:tc>
        <w:tc>
          <w:tcPr>
            <w:tcW w:w="3305" w:type="dxa"/>
          </w:tcPr>
          <w:p w:rsidR="00000000" w:rsidRDefault="00000000">
            <w:pPr>
              <w:spacing w:line="360" w:lineRule="exact"/>
              <w:ind w:right="1394"/>
              <w:jc w:val="right"/>
              <w:rPr>
                <w:sz w:val="18"/>
              </w:rPr>
            </w:pPr>
            <w:r>
              <w:rPr>
                <w:sz w:val="18"/>
              </w:rPr>
              <w:t>32.9</w:t>
            </w:r>
          </w:p>
        </w:tc>
      </w:tr>
    </w:tbl>
    <w:p w:rsidR="00000000" w:rsidRDefault="00000000">
      <w:pPr>
        <w:spacing w:line="360" w:lineRule="exact"/>
        <w:rPr>
          <w:sz w:val="18"/>
        </w:rPr>
      </w:pPr>
      <w:r>
        <w:rPr>
          <w:rFonts w:hint="eastAsia"/>
          <w:sz w:val="18"/>
        </w:rPr>
        <w:t>资料来源：全国统计、地域和信息研究所</w:t>
      </w:r>
      <w:r>
        <w:rPr>
          <w:sz w:val="18"/>
        </w:rPr>
        <w:t>-</w:t>
      </w:r>
      <w:r>
        <w:rPr>
          <w:rFonts w:hint="eastAsia"/>
          <w:sz w:val="18"/>
        </w:rPr>
        <w:t>卫生部，</w:t>
      </w:r>
      <w:r>
        <w:rPr>
          <w:sz w:val="18"/>
        </w:rPr>
        <w:t>1997-1998</w:t>
      </w:r>
      <w:r>
        <w:rPr>
          <w:rFonts w:hint="eastAsia"/>
          <w:sz w:val="18"/>
        </w:rPr>
        <w:t>年人口寿命统计。</w:t>
      </w:r>
    </w:p>
    <w:p w:rsidR="00000000" w:rsidRDefault="00000000">
      <w:pPr>
        <w:spacing w:line="360" w:lineRule="exact"/>
        <w:ind w:firstLine="907"/>
        <w:rPr>
          <w:sz w:val="18"/>
        </w:rPr>
      </w:pPr>
      <w:r>
        <w:rPr>
          <w:sz w:val="18"/>
          <w:vertAlign w:val="superscript"/>
        </w:rPr>
        <w:t>1</w:t>
      </w:r>
      <w:r>
        <w:rPr>
          <w:rFonts w:hint="eastAsia"/>
          <w:sz w:val="18"/>
        </w:rPr>
        <w:t xml:space="preserve">  </w:t>
      </w:r>
      <w:r>
        <w:rPr>
          <w:rFonts w:hint="eastAsia"/>
          <w:sz w:val="18"/>
        </w:rPr>
        <w:t>在“国际病种鉴别”第</w:t>
      </w:r>
      <w:r>
        <w:rPr>
          <w:sz w:val="18"/>
        </w:rPr>
        <w:t>10</w:t>
      </w:r>
      <w:r>
        <w:rPr>
          <w:rFonts w:hint="eastAsia"/>
          <w:sz w:val="18"/>
        </w:rPr>
        <w:t>次修正版基础上，加上病因章节的死因和每章关于</w:t>
      </w:r>
      <w:r>
        <w:rPr>
          <w:sz w:val="18"/>
        </w:rPr>
        <w:t>65</w:t>
      </w:r>
      <w:r>
        <w:rPr>
          <w:rFonts w:hint="eastAsia"/>
          <w:sz w:val="18"/>
        </w:rPr>
        <w:t>岁以上居民最重要的</w:t>
      </w:r>
      <w:r>
        <w:rPr>
          <w:sz w:val="18"/>
        </w:rPr>
        <w:t>20</w:t>
      </w:r>
      <w:r>
        <w:rPr>
          <w:rFonts w:hint="eastAsia"/>
          <w:sz w:val="18"/>
        </w:rPr>
        <w:t>种死因。</w:t>
      </w:r>
    </w:p>
    <w:p w:rsidR="00000000" w:rsidRDefault="00000000">
      <w:pPr>
        <w:spacing w:after="240" w:line="360" w:lineRule="exact"/>
        <w:ind w:firstLine="907"/>
      </w:pPr>
      <w:r>
        <w:rPr>
          <w:sz w:val="18"/>
          <w:vertAlign w:val="superscript"/>
        </w:rPr>
        <w:t>2</w:t>
      </w:r>
      <w:r>
        <w:rPr>
          <w:sz w:val="18"/>
        </w:rPr>
        <w:t xml:space="preserve">  </w:t>
      </w:r>
      <w:r>
        <w:rPr>
          <w:rFonts w:hint="eastAsia"/>
          <w:sz w:val="18"/>
        </w:rPr>
        <w:t>本栏百分数包括在上一栏百分数内，所以加在一起超过</w:t>
      </w:r>
      <w:r>
        <w:rPr>
          <w:sz w:val="18"/>
        </w:rPr>
        <w:t>100%</w:t>
      </w:r>
      <w:r>
        <w:rPr>
          <w:rFonts w:hint="eastAsia"/>
          <w:sz w:val="18"/>
        </w:rPr>
        <w:t>。</w:t>
      </w:r>
    </w:p>
    <w:p w:rsidR="00000000" w:rsidRDefault="00000000">
      <w:pPr>
        <w:spacing w:after="240" w:line="360" w:lineRule="exact"/>
        <w:ind w:firstLine="425"/>
      </w:pPr>
      <w:r>
        <w:t xml:space="preserve">606.  </w:t>
      </w:r>
      <w:r>
        <w:rPr>
          <w:rFonts w:hint="eastAsia"/>
        </w:rPr>
        <w:t>估计今年进行</w:t>
      </w:r>
      <w:r>
        <w:t>1 150</w:t>
      </w:r>
      <w:r>
        <w:rPr>
          <w:rFonts w:hint="eastAsia"/>
        </w:rPr>
        <w:t>万次诊断糖尿病的检查，比</w:t>
      </w:r>
      <w:r>
        <w:t>1994</w:t>
      </w:r>
      <w:r>
        <w:rPr>
          <w:rFonts w:hint="eastAsia"/>
        </w:rPr>
        <w:t>年多</w:t>
      </w:r>
      <w:r>
        <w:t>95%</w:t>
      </w:r>
      <w:r>
        <w:rPr>
          <w:rFonts w:hint="eastAsia"/>
        </w:rPr>
        <w:t>。还进行了近</w:t>
      </w:r>
      <w:r>
        <w:t>200</w:t>
      </w:r>
      <w:r>
        <w:rPr>
          <w:rFonts w:hint="eastAsia"/>
        </w:rPr>
        <w:t>万次血压检查，预防</w:t>
      </w:r>
      <w:r>
        <w:t>10</w:t>
      </w:r>
      <w:r>
        <w:rPr>
          <w:rFonts w:hint="eastAsia"/>
        </w:rPr>
        <w:t>万多</w:t>
      </w:r>
      <w:r>
        <w:t>60</w:t>
      </w:r>
      <w:r>
        <w:rPr>
          <w:rFonts w:hint="eastAsia"/>
        </w:rPr>
        <w:t>岁以上的人患脑血管病。到</w:t>
      </w:r>
      <w:r>
        <w:t>2000</w:t>
      </w:r>
      <w:r>
        <w:rPr>
          <w:rFonts w:hint="eastAsia"/>
        </w:rPr>
        <w:t>年底全国将有由</w:t>
      </w:r>
      <w:r>
        <w:t>11</w:t>
      </w:r>
      <w:r>
        <w:rPr>
          <w:rFonts w:hint="eastAsia"/>
        </w:rPr>
        <w:t>万人组成的</w:t>
      </w:r>
      <w:r>
        <w:t>5 200</w:t>
      </w:r>
      <w:r>
        <w:rPr>
          <w:rFonts w:hint="eastAsia"/>
        </w:rPr>
        <w:t>多个互助小组在活动。</w:t>
      </w:r>
    </w:p>
    <w:p w:rsidR="00000000" w:rsidRDefault="00000000">
      <w:pPr>
        <w:spacing w:after="240" w:line="360" w:lineRule="exact"/>
        <w:ind w:firstLine="425"/>
      </w:pPr>
      <w:r>
        <w:t>607.  1998-1999</w:t>
      </w:r>
      <w:r>
        <w:rPr>
          <w:rFonts w:hint="eastAsia"/>
        </w:rPr>
        <w:t>年间，墨西哥社会保险协会公布和开始实施“关心更年期和预防绝经并发症内部章程”，训练了三级医疗单位的</w:t>
      </w:r>
      <w:r>
        <w:t>1 425</w:t>
      </w:r>
      <w:r>
        <w:rPr>
          <w:rFonts w:hint="eastAsia"/>
        </w:rPr>
        <w:t>名领导人，其中</w:t>
      </w:r>
      <w:r>
        <w:t>928</w:t>
      </w:r>
      <w:r>
        <w:rPr>
          <w:rFonts w:hint="eastAsia"/>
        </w:rPr>
        <w:t>名属第一级（家庭医疗单位），</w:t>
      </w:r>
      <w:r>
        <w:t>497</w:t>
      </w:r>
      <w:r>
        <w:rPr>
          <w:rFonts w:hint="eastAsia"/>
        </w:rPr>
        <w:t>名属第二、第三级（医院）。</w:t>
      </w:r>
    </w:p>
    <w:p w:rsidR="00000000" w:rsidRDefault="00000000">
      <w:pPr>
        <w:spacing w:after="240" w:line="360" w:lineRule="exact"/>
        <w:ind w:firstLine="425"/>
      </w:pPr>
      <w:r>
        <w:t xml:space="preserve">608.  </w:t>
      </w:r>
      <w:r>
        <w:rPr>
          <w:rFonts w:hint="eastAsia"/>
        </w:rPr>
        <w:t>享有保险的人口的老龄化，是墨西哥社会保险协会面临的最重要挑战之一。人口发展轨迹表明，今年这一人口群体将增加</w:t>
      </w:r>
      <w:r>
        <w:t>180</w:t>
      </w:r>
      <w:r>
        <w:rPr>
          <w:rFonts w:hint="eastAsia"/>
        </w:rPr>
        <w:t>多万名各种抚恤金领取者。</w:t>
      </w:r>
    </w:p>
    <w:p w:rsidR="00000000" w:rsidRDefault="00000000">
      <w:pPr>
        <w:spacing w:after="240" w:line="360" w:lineRule="exact"/>
        <w:ind w:firstLine="425"/>
      </w:pPr>
      <w:r>
        <w:t xml:space="preserve">609.  </w:t>
      </w:r>
      <w:r>
        <w:rPr>
          <w:rFonts w:hint="eastAsia"/>
        </w:rPr>
        <w:t>解决影响这些居民健康的社会经济和文化问题，不是一项容易的任务。面对这一挑战，墨西哥社会保险公司已经实施各种战略，其中包括“抚恤金和退休金领取者中心”，其目的是提倡全面自我保健、倡导共同生活、业余时间从事生产活动、发展技能和技巧、帮助他们有尊严地接受并利用自由时间来推行适合他们需要的具体计划，在认识、动力、心理感情和社会文化各种发展领域开展面向第三年龄人员的一整套无偿活动。</w:t>
      </w:r>
    </w:p>
    <w:p w:rsidR="00000000" w:rsidRDefault="00000000">
      <w:pPr>
        <w:tabs>
          <w:tab w:val="left" w:pos="120"/>
        </w:tabs>
        <w:spacing w:after="240" w:line="360" w:lineRule="exact"/>
        <w:rPr>
          <w:rFonts w:ascii="SimHei" w:eastAsia="SimHei"/>
        </w:rPr>
      </w:pPr>
      <w:r>
        <w:rPr>
          <w:rFonts w:ascii="SimHei" w:eastAsia="SimHei" w:hint="eastAsia"/>
        </w:rPr>
        <w:t>预防瘾癖</w:t>
      </w:r>
    </w:p>
    <w:p w:rsidR="00000000" w:rsidRDefault="00000000">
      <w:pPr>
        <w:spacing w:after="240" w:line="360" w:lineRule="exact"/>
        <w:ind w:firstLine="425"/>
      </w:pPr>
      <w:r>
        <w:t xml:space="preserve">610.  </w:t>
      </w:r>
      <w:r>
        <w:rPr>
          <w:rFonts w:hint="eastAsia"/>
        </w:rPr>
        <w:t>为了防止使用和滥用造成瘾癖的物品，为了解决与消费这种物品有关的公众健康问题，全国反瘾癖委员会去年举办了近一百万次关于健康教育的座谈和会议以及约</w:t>
      </w:r>
      <w:r>
        <w:t>2 000</w:t>
      </w:r>
      <w:r>
        <w:rPr>
          <w:rFonts w:hint="eastAsia"/>
        </w:rPr>
        <w:t>次报告会。同时开展诊治上瘾者及其家属的活动，接收</w:t>
      </w:r>
      <w:r>
        <w:t>4 000</w:t>
      </w:r>
      <w:r>
        <w:rPr>
          <w:rFonts w:hint="eastAsia"/>
        </w:rPr>
        <w:t>多患者入院。此外同期还为约</w:t>
      </w:r>
      <w:r>
        <w:t>7 000</w:t>
      </w:r>
      <w:r>
        <w:rPr>
          <w:rFonts w:hint="eastAsia"/>
        </w:rPr>
        <w:t>人展开戒毒行动，提供了近</w:t>
      </w:r>
      <w:r>
        <w:t>35</w:t>
      </w:r>
      <w:r>
        <w:rPr>
          <w:rFonts w:hint="eastAsia"/>
        </w:rPr>
        <w:t>万次治疗和指导性咨询。</w:t>
      </w:r>
    </w:p>
    <w:p w:rsidR="00000000" w:rsidRDefault="00000000">
      <w:pPr>
        <w:spacing w:after="240" w:line="360" w:lineRule="exact"/>
        <w:ind w:firstLine="425"/>
      </w:pPr>
      <w:r>
        <w:t xml:space="preserve">611.  </w:t>
      </w:r>
      <w:r>
        <w:rPr>
          <w:rFonts w:hint="eastAsia"/>
        </w:rPr>
        <w:t>同一时期，青年一体化中心举行</w:t>
      </w:r>
      <w:r>
        <w:t>140 512</w:t>
      </w:r>
      <w:r>
        <w:rPr>
          <w:rFonts w:hint="eastAsia"/>
        </w:rPr>
        <w:t>次初步的预防药瘾活动，有志愿人员参加，对青少年男女及其家庭提供这方面的信息、指导和培训，将近</w:t>
      </w:r>
      <w:r>
        <w:t>150</w:t>
      </w:r>
      <w:r>
        <w:rPr>
          <w:rFonts w:hint="eastAsia"/>
        </w:rPr>
        <w:t>万青少年受益。此外，还推广电话指导上瘾者系统（</w:t>
      </w:r>
      <w:r>
        <w:t>TELCIJI</w:t>
      </w:r>
      <w:r>
        <w:rPr>
          <w:rFonts w:hint="eastAsia"/>
        </w:rPr>
        <w:t>），收到</w:t>
      </w:r>
      <w:r>
        <w:t>29 000</w:t>
      </w:r>
      <w:r>
        <w:rPr>
          <w:rFonts w:hint="eastAsia"/>
        </w:rPr>
        <w:t>次电话，比上年同期增加</w:t>
      </w:r>
      <w:r>
        <w:t>25%</w:t>
      </w:r>
      <w:r>
        <w:rPr>
          <w:rFonts w:hint="eastAsia"/>
        </w:rPr>
        <w:t>。</w:t>
      </w:r>
    </w:p>
    <w:p w:rsidR="00000000" w:rsidRDefault="00000000">
      <w:pPr>
        <w:tabs>
          <w:tab w:val="left" w:pos="120"/>
        </w:tabs>
        <w:spacing w:after="240" w:line="360" w:lineRule="exact"/>
        <w:rPr>
          <w:rFonts w:ascii="SimHei" w:eastAsia="SimHei"/>
        </w:rPr>
      </w:pPr>
      <w:r>
        <w:rPr>
          <w:rFonts w:ascii="SimHei" w:eastAsia="SimHei" w:hint="eastAsia"/>
        </w:rPr>
        <w:t>儿童和学生保健</w:t>
      </w:r>
    </w:p>
    <w:p w:rsidR="00000000" w:rsidRDefault="00000000">
      <w:pPr>
        <w:spacing w:after="240" w:line="360" w:lineRule="exact"/>
        <w:ind w:firstLine="425"/>
      </w:pPr>
      <w:r>
        <w:t xml:space="preserve">612.  </w:t>
      </w:r>
      <w:r>
        <w:rPr>
          <w:rFonts w:hint="eastAsia"/>
        </w:rPr>
        <w:t>为了保护儿童健康，联邦政府推行一套整体战略，把疫苗接种同预防和控制霍乱、呼吸道感染和营养不良等行动结合起来。</w:t>
      </w:r>
    </w:p>
    <w:p w:rsidR="00000000" w:rsidRDefault="00000000">
      <w:pPr>
        <w:spacing w:after="240" w:line="360" w:lineRule="exact"/>
        <w:ind w:firstLine="425"/>
      </w:pPr>
      <w:r>
        <w:t xml:space="preserve">613.  </w:t>
      </w:r>
      <w:r>
        <w:rPr>
          <w:rFonts w:hint="eastAsia"/>
        </w:rPr>
        <w:t>持续而紧张的疫苗接种活动，促使</w:t>
      </w:r>
      <w:r>
        <w:t>95.5%</w:t>
      </w:r>
      <w:r>
        <w:rPr>
          <w:rFonts w:hint="eastAsia"/>
        </w:rPr>
        <w:t>的一岁儿童和</w:t>
      </w:r>
      <w:r>
        <w:t>98.3%</w:t>
      </w:r>
      <w:r>
        <w:rPr>
          <w:rFonts w:hint="eastAsia"/>
        </w:rPr>
        <w:t>的</w:t>
      </w:r>
      <w:r>
        <w:t>1</w:t>
      </w:r>
      <w:r>
        <w:rPr>
          <w:rFonts w:hint="eastAsia"/>
        </w:rPr>
        <w:t>至</w:t>
      </w:r>
      <w:r>
        <w:t>4</w:t>
      </w:r>
      <w:r>
        <w:rPr>
          <w:rFonts w:hint="eastAsia"/>
        </w:rPr>
        <w:t>岁儿童分别达到基本接种的目标。从</w:t>
      </w:r>
      <w:r>
        <w:t>1994</w:t>
      </w:r>
      <w:r>
        <w:rPr>
          <w:rFonts w:hint="eastAsia"/>
        </w:rPr>
        <w:t>年到</w:t>
      </w:r>
      <w:r>
        <w:t>2000</w:t>
      </w:r>
      <w:r>
        <w:rPr>
          <w:rFonts w:hint="eastAsia"/>
        </w:rPr>
        <w:t>年，不满</w:t>
      </w:r>
      <w:r>
        <w:t>5</w:t>
      </w:r>
      <w:r>
        <w:rPr>
          <w:rFonts w:hint="eastAsia"/>
        </w:rPr>
        <w:t>岁女童和男童由于霍乱和呼吸道疾病而死亡的人数分别减少</w:t>
      </w:r>
      <w:r>
        <w:t>46.9%</w:t>
      </w:r>
      <w:r>
        <w:rPr>
          <w:rFonts w:hint="eastAsia"/>
        </w:rPr>
        <w:t>和</w:t>
      </w:r>
      <w:r>
        <w:t>42.6%</w:t>
      </w:r>
      <w:r>
        <w:rPr>
          <w:rFonts w:hint="eastAsia"/>
        </w:rPr>
        <w:t>。此外，近</w:t>
      </w:r>
      <w:r>
        <w:t>10</w:t>
      </w:r>
      <w:r>
        <w:rPr>
          <w:rFonts w:hint="eastAsia"/>
        </w:rPr>
        <w:t>年来已经根除脊髓灰质炎，消灭了白喉，控制了麻疹，同时新生儿破伤风、风疹、腮腺炎、百日咳、结核病、脑膜炎以及乙型流感渚血杆菌感染等疾病的发病率也所下降。由于所有这些措施，出生后的预期寿命延长了</w:t>
      </w:r>
      <w:r>
        <w:t>2.7</w:t>
      </w:r>
      <w:r>
        <w:rPr>
          <w:rFonts w:hint="eastAsia"/>
        </w:rPr>
        <w:t>岁。</w:t>
      </w:r>
    </w:p>
    <w:p w:rsidR="00000000" w:rsidRDefault="00000000">
      <w:pPr>
        <w:spacing w:after="240" w:line="360" w:lineRule="exact"/>
        <w:ind w:firstLine="425"/>
      </w:pPr>
      <w:r>
        <w:t xml:space="preserve">614.  </w:t>
      </w:r>
      <w:r>
        <w:rPr>
          <w:rFonts w:hint="eastAsia"/>
        </w:rPr>
        <w:t>估计到</w:t>
      </w:r>
      <w:r>
        <w:t>2000</w:t>
      </w:r>
      <w:r>
        <w:rPr>
          <w:rFonts w:hint="eastAsia"/>
        </w:rPr>
        <w:t>年底，</w:t>
      </w:r>
      <w:r>
        <w:t>1</w:t>
      </w:r>
      <w:r>
        <w:rPr>
          <w:rFonts w:hint="eastAsia"/>
        </w:rPr>
        <w:t>岁男女婴儿基本接种覆盖面将达到</w:t>
      </w:r>
      <w:r>
        <w:t>95.5%</w:t>
      </w:r>
      <w:r>
        <w:rPr>
          <w:rFonts w:hint="eastAsia"/>
        </w:rPr>
        <w:t>；脊髓灰质炎活疫苗接种达</w:t>
      </w:r>
      <w:r>
        <w:t>96.5%</w:t>
      </w:r>
      <w:r>
        <w:rPr>
          <w:rFonts w:hint="eastAsia"/>
        </w:rPr>
        <w:t>；五合一预防接种达</w:t>
      </w:r>
      <w:r>
        <w:t>96.4%</w:t>
      </w:r>
      <w:r>
        <w:rPr>
          <w:rFonts w:hint="eastAsia"/>
        </w:rPr>
        <w:t>；卡介苗接种达</w:t>
      </w:r>
      <w:r>
        <w:t>99.6%</w:t>
      </w:r>
      <w:r>
        <w:rPr>
          <w:rFonts w:hint="eastAsia"/>
        </w:rPr>
        <w:t>；三联混合抗毒疫苗接种达</w:t>
      </w:r>
      <w:r>
        <w:t>98.3%</w:t>
      </w:r>
      <w:r>
        <w:rPr>
          <w:rFonts w:hint="eastAsia"/>
        </w:rPr>
        <w:t>。</w:t>
      </w:r>
    </w:p>
    <w:p w:rsidR="00000000" w:rsidRDefault="00000000">
      <w:pPr>
        <w:spacing w:after="240" w:line="360" w:lineRule="exact"/>
        <w:ind w:firstLine="425"/>
      </w:pPr>
      <w:r>
        <w:t xml:space="preserve">615.  </w:t>
      </w:r>
      <w:r>
        <w:rPr>
          <w:rFonts w:hint="eastAsia"/>
        </w:rPr>
        <w:t>自</w:t>
      </w:r>
      <w:r>
        <w:t>1994</w:t>
      </w:r>
      <w:r>
        <w:rPr>
          <w:rFonts w:hint="eastAsia"/>
        </w:rPr>
        <w:t>年以来，免疫接种数翻了一番，由</w:t>
      </w:r>
      <w:r>
        <w:t>6</w:t>
      </w:r>
      <w:r>
        <w:rPr>
          <w:rFonts w:hint="eastAsia"/>
        </w:rPr>
        <w:t>次增加到</w:t>
      </w:r>
      <w:r>
        <w:t>12</w:t>
      </w:r>
      <w:r>
        <w:rPr>
          <w:rFonts w:hint="eastAsia"/>
        </w:rPr>
        <w:t>次，因而现在保护行动多，而治疗行动减少。最近两年又增加三项新接种：白喉炎毒素接种（</w:t>
      </w:r>
      <w:r>
        <w:t>Td</w:t>
      </w:r>
      <w:r>
        <w:rPr>
          <w:rFonts w:hint="eastAsia"/>
        </w:rPr>
        <w:t>）、五含一预防接种（白喉、脊髓灰质炎、百日咳—血红蛋白—乙型流感）和三联混合抗毒疫苗接种（麻疹、风疹和腮腺炎）。通过这种做法，估计今年将避免一千多男女儿童由于肺炎和脑膜炎而死亡，并且防止另一千人出现难医治的神经性后遗症。</w:t>
      </w:r>
    </w:p>
    <w:p w:rsidR="00000000" w:rsidRDefault="00000000">
      <w:pPr>
        <w:spacing w:after="240" w:line="360" w:lineRule="exact"/>
        <w:ind w:firstLine="425"/>
      </w:pPr>
      <w:r>
        <w:t xml:space="preserve">616.  </w:t>
      </w:r>
      <w:r>
        <w:rPr>
          <w:rFonts w:hint="eastAsia"/>
        </w:rPr>
        <w:t>为了加强预防和控制腹泻病和急性呼吸道感染，已通过“儿童保健计划”分发“口头保健”信封，训练母亲照看不满五岁的儿童时学会控制腹泻和呼吸道感染。</w:t>
      </w:r>
      <w:r>
        <w:t>2000</w:t>
      </w:r>
      <w:r>
        <w:rPr>
          <w:rFonts w:hint="eastAsia"/>
        </w:rPr>
        <w:t>年全国保健周期间给</w:t>
      </w:r>
      <w:r>
        <w:t>2</w:t>
      </w:r>
      <w:r>
        <w:rPr>
          <w:rFonts w:hint="eastAsia"/>
        </w:rPr>
        <w:t>至</w:t>
      </w:r>
      <w:r>
        <w:t>14</w:t>
      </w:r>
      <w:r>
        <w:rPr>
          <w:rFonts w:hint="eastAsia"/>
        </w:rPr>
        <w:t>岁男女儿童提供了</w:t>
      </w:r>
      <w:r>
        <w:t>2 910</w:t>
      </w:r>
      <w:r>
        <w:rPr>
          <w:rFonts w:hint="eastAsia"/>
        </w:rPr>
        <w:t>万份抗寄生虫药剂，给</w:t>
      </w:r>
      <w:r>
        <w:t>6</w:t>
      </w:r>
      <w:r>
        <w:rPr>
          <w:rFonts w:hint="eastAsia"/>
        </w:rPr>
        <w:t>个月至</w:t>
      </w:r>
      <w:r>
        <w:t>4</w:t>
      </w:r>
      <w:r>
        <w:rPr>
          <w:rFonts w:hint="eastAsia"/>
        </w:rPr>
        <w:t>岁的男女儿童提供了近</w:t>
      </w:r>
      <w:r>
        <w:t>1 080</w:t>
      </w:r>
      <w:r>
        <w:rPr>
          <w:rFonts w:hint="eastAsia"/>
        </w:rPr>
        <w:t>万份维生素</w:t>
      </w:r>
      <w:r>
        <w:t>A</w:t>
      </w:r>
      <w:r>
        <w:rPr>
          <w:rFonts w:hint="eastAsia"/>
        </w:rPr>
        <w:t>丸。</w:t>
      </w:r>
    </w:p>
    <w:p w:rsidR="00000000" w:rsidRDefault="00000000">
      <w:pPr>
        <w:spacing w:after="240" w:line="360" w:lineRule="exact"/>
        <w:ind w:firstLine="425"/>
      </w:pPr>
      <w:r>
        <w:t xml:space="preserve">617.  </w:t>
      </w:r>
      <w:r>
        <w:rPr>
          <w:rFonts w:hint="eastAsia"/>
        </w:rPr>
        <w:t>估计通过这些行动，今年年底每</w:t>
      </w:r>
      <w:r>
        <w:t>10</w:t>
      </w:r>
      <w:r>
        <w:rPr>
          <w:rFonts w:hint="eastAsia"/>
        </w:rPr>
        <w:t>万个</w:t>
      </w:r>
      <w:r>
        <w:t>5</w:t>
      </w:r>
      <w:r>
        <w:rPr>
          <w:rFonts w:hint="eastAsia"/>
        </w:rPr>
        <w:t>岁以下儿童中由于腹泻和急性呼吸道感染而死亡的人数将分别为</w:t>
      </w:r>
      <w:r>
        <w:t>22.11</w:t>
      </w:r>
      <w:r>
        <w:rPr>
          <w:rFonts w:hint="eastAsia"/>
        </w:rPr>
        <w:t>人和</w:t>
      </w:r>
      <w:r>
        <w:t>44.75</w:t>
      </w:r>
      <w:r>
        <w:rPr>
          <w:rFonts w:hint="eastAsia"/>
        </w:rPr>
        <w:t>人，几乎是</w:t>
      </w:r>
      <w:r>
        <w:t>1994</w:t>
      </w:r>
      <w:r>
        <w:rPr>
          <w:rFonts w:hint="eastAsia"/>
        </w:rPr>
        <w:t>年水平的一半。</w:t>
      </w:r>
    </w:p>
    <w:p w:rsidR="00000000" w:rsidRDefault="00000000">
      <w:pPr>
        <w:spacing w:after="240" w:line="360" w:lineRule="exact"/>
        <w:jc w:val="center"/>
        <w:rPr>
          <w:rFonts w:ascii="SimHei" w:eastAsia="SimHei"/>
        </w:rPr>
      </w:pPr>
      <w:r>
        <w:rPr>
          <w:rFonts w:ascii="SimHei" w:eastAsia="SimHei"/>
        </w:rPr>
        <w:t>1998</w:t>
      </w:r>
      <w:r>
        <w:rPr>
          <w:rFonts w:ascii="SimHei" w:eastAsia="SimHei" w:hint="eastAsia"/>
        </w:rPr>
        <w:t>年按性别统计的儿童部分死亡原因</w:t>
      </w:r>
      <w:r>
        <w:rPr>
          <w:rFonts w:ascii="SimHei" w:eastAsia="SimHei"/>
          <w:vertAlign w:val="superscript"/>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3144"/>
        <w:gridCol w:w="3144"/>
      </w:tblGrid>
      <w:tr w:rsidR="00000000">
        <w:tblPrEx>
          <w:tblCellMar>
            <w:top w:w="0" w:type="dxa"/>
            <w:bottom w:w="0" w:type="dxa"/>
          </w:tblCellMar>
        </w:tblPrEx>
        <w:tc>
          <w:tcPr>
            <w:tcW w:w="3628" w:type="dxa"/>
          </w:tcPr>
          <w:p w:rsidR="00000000" w:rsidRDefault="00000000">
            <w:pPr>
              <w:spacing w:line="340" w:lineRule="exact"/>
              <w:jc w:val="center"/>
            </w:pPr>
            <w:r>
              <w:rPr>
                <w:rFonts w:hint="eastAsia"/>
              </w:rPr>
              <w:t>原因</w:t>
            </w:r>
          </w:p>
        </w:tc>
        <w:tc>
          <w:tcPr>
            <w:tcW w:w="3144" w:type="dxa"/>
          </w:tcPr>
          <w:p w:rsidR="00000000" w:rsidRDefault="00000000">
            <w:pPr>
              <w:spacing w:line="340" w:lineRule="exact"/>
              <w:jc w:val="center"/>
            </w:pPr>
            <w:r>
              <w:rPr>
                <w:rFonts w:hint="eastAsia"/>
              </w:rPr>
              <w:t>总数</w:t>
            </w:r>
          </w:p>
        </w:tc>
        <w:tc>
          <w:tcPr>
            <w:tcW w:w="3144" w:type="dxa"/>
          </w:tcPr>
          <w:p w:rsidR="00000000" w:rsidRDefault="00000000">
            <w:pPr>
              <w:spacing w:line="340" w:lineRule="exact"/>
              <w:jc w:val="center"/>
            </w:pPr>
            <w:r>
              <w:rPr>
                <w:rFonts w:hint="eastAsia"/>
              </w:rPr>
              <w:t>百分比</w:t>
            </w:r>
          </w:p>
        </w:tc>
      </w:tr>
      <w:tr w:rsidR="00000000">
        <w:tblPrEx>
          <w:tblCellMar>
            <w:top w:w="0" w:type="dxa"/>
            <w:bottom w:w="0" w:type="dxa"/>
          </w:tblCellMar>
        </w:tblPrEx>
        <w:tc>
          <w:tcPr>
            <w:tcW w:w="3628" w:type="dxa"/>
          </w:tcPr>
          <w:p w:rsidR="00000000" w:rsidRDefault="00000000">
            <w:pPr>
              <w:spacing w:line="340" w:lineRule="exact"/>
            </w:pPr>
            <w:r>
              <w:rPr>
                <w:rFonts w:hint="eastAsia"/>
              </w:rPr>
              <w:t>男</w:t>
            </w:r>
          </w:p>
        </w:tc>
        <w:tc>
          <w:tcPr>
            <w:tcW w:w="3144" w:type="dxa"/>
          </w:tcPr>
          <w:p w:rsidR="00000000" w:rsidRDefault="00000000">
            <w:pPr>
              <w:spacing w:line="340" w:lineRule="exact"/>
              <w:ind w:right="1316"/>
              <w:jc w:val="right"/>
            </w:pPr>
            <w:r>
              <w:t>23 307</w:t>
            </w:r>
          </w:p>
        </w:tc>
        <w:tc>
          <w:tcPr>
            <w:tcW w:w="3144" w:type="dxa"/>
          </w:tcPr>
          <w:p w:rsidR="00000000" w:rsidRDefault="00000000">
            <w:pPr>
              <w:spacing w:line="340" w:lineRule="exact"/>
              <w:ind w:right="1316"/>
              <w:jc w:val="right"/>
            </w:pPr>
            <w:r>
              <w:t>100.0</w:t>
            </w:r>
          </w:p>
        </w:tc>
      </w:tr>
      <w:tr w:rsidR="00000000">
        <w:tblPrEx>
          <w:tblCellMar>
            <w:top w:w="0" w:type="dxa"/>
            <w:bottom w:w="0" w:type="dxa"/>
          </w:tblCellMar>
        </w:tblPrEx>
        <w:tc>
          <w:tcPr>
            <w:tcW w:w="3628" w:type="dxa"/>
          </w:tcPr>
          <w:p w:rsidR="00000000" w:rsidRDefault="00000000">
            <w:pPr>
              <w:spacing w:line="340" w:lineRule="exact"/>
            </w:pPr>
            <w:r>
              <w:rPr>
                <w:rFonts w:hint="eastAsia"/>
              </w:rPr>
              <w:t>源于产期的某些感染</w:t>
            </w:r>
          </w:p>
        </w:tc>
        <w:tc>
          <w:tcPr>
            <w:tcW w:w="3144" w:type="dxa"/>
          </w:tcPr>
          <w:p w:rsidR="00000000" w:rsidRDefault="00000000">
            <w:pPr>
              <w:spacing w:line="340" w:lineRule="exact"/>
              <w:ind w:right="1316"/>
              <w:jc w:val="right"/>
            </w:pPr>
            <w:r>
              <w:t>11 201</w:t>
            </w:r>
          </w:p>
        </w:tc>
        <w:tc>
          <w:tcPr>
            <w:tcW w:w="3144" w:type="dxa"/>
          </w:tcPr>
          <w:p w:rsidR="00000000" w:rsidRDefault="00000000">
            <w:pPr>
              <w:spacing w:line="340" w:lineRule="exact"/>
              <w:ind w:right="1316"/>
              <w:jc w:val="right"/>
            </w:pPr>
            <w:r>
              <w:t>48.1</w:t>
            </w:r>
          </w:p>
        </w:tc>
      </w:tr>
      <w:tr w:rsidR="00000000">
        <w:tblPrEx>
          <w:tblCellMar>
            <w:top w:w="0" w:type="dxa"/>
            <w:bottom w:w="0" w:type="dxa"/>
          </w:tblCellMar>
        </w:tblPrEx>
        <w:tc>
          <w:tcPr>
            <w:tcW w:w="3628" w:type="dxa"/>
          </w:tcPr>
          <w:p w:rsidR="00000000" w:rsidRDefault="00000000">
            <w:pPr>
              <w:spacing w:line="340" w:lineRule="exact"/>
            </w:pPr>
            <w:r>
              <w:rPr>
                <w:rFonts w:hint="eastAsia"/>
              </w:rPr>
              <w:t>先天性异常</w:t>
            </w:r>
          </w:p>
        </w:tc>
        <w:tc>
          <w:tcPr>
            <w:tcW w:w="3144" w:type="dxa"/>
          </w:tcPr>
          <w:p w:rsidR="00000000" w:rsidRDefault="00000000">
            <w:pPr>
              <w:spacing w:line="340" w:lineRule="exact"/>
              <w:ind w:right="1316"/>
              <w:jc w:val="right"/>
            </w:pPr>
            <w:r>
              <w:t>3 987</w:t>
            </w:r>
          </w:p>
        </w:tc>
        <w:tc>
          <w:tcPr>
            <w:tcW w:w="3144" w:type="dxa"/>
          </w:tcPr>
          <w:p w:rsidR="00000000" w:rsidRDefault="00000000">
            <w:pPr>
              <w:spacing w:line="340" w:lineRule="exact"/>
              <w:ind w:right="1316"/>
              <w:jc w:val="right"/>
            </w:pPr>
            <w:r>
              <w:t>17.1</w:t>
            </w:r>
          </w:p>
        </w:tc>
      </w:tr>
      <w:tr w:rsidR="00000000">
        <w:tblPrEx>
          <w:tblCellMar>
            <w:top w:w="0" w:type="dxa"/>
            <w:bottom w:w="0" w:type="dxa"/>
          </w:tblCellMar>
        </w:tblPrEx>
        <w:tc>
          <w:tcPr>
            <w:tcW w:w="3628" w:type="dxa"/>
          </w:tcPr>
          <w:p w:rsidR="00000000" w:rsidRDefault="00000000">
            <w:pPr>
              <w:spacing w:line="340" w:lineRule="exact"/>
            </w:pPr>
            <w:r>
              <w:rPr>
                <w:rFonts w:hint="eastAsia"/>
              </w:rPr>
              <w:t>呼吸道疾病</w:t>
            </w:r>
          </w:p>
        </w:tc>
        <w:tc>
          <w:tcPr>
            <w:tcW w:w="3144" w:type="dxa"/>
          </w:tcPr>
          <w:p w:rsidR="00000000" w:rsidRDefault="00000000">
            <w:pPr>
              <w:spacing w:line="340" w:lineRule="exact"/>
              <w:ind w:right="1316"/>
              <w:jc w:val="right"/>
            </w:pPr>
            <w:r>
              <w:t>3 120</w:t>
            </w:r>
          </w:p>
        </w:tc>
        <w:tc>
          <w:tcPr>
            <w:tcW w:w="3144" w:type="dxa"/>
          </w:tcPr>
          <w:p w:rsidR="00000000" w:rsidRDefault="00000000">
            <w:pPr>
              <w:spacing w:line="340" w:lineRule="exact"/>
              <w:ind w:right="1316"/>
              <w:jc w:val="right"/>
            </w:pPr>
            <w:r>
              <w:t>13.4</w:t>
            </w:r>
          </w:p>
        </w:tc>
      </w:tr>
      <w:tr w:rsidR="00000000">
        <w:tblPrEx>
          <w:tblCellMar>
            <w:top w:w="0" w:type="dxa"/>
            <w:bottom w:w="0" w:type="dxa"/>
          </w:tblCellMar>
        </w:tblPrEx>
        <w:tc>
          <w:tcPr>
            <w:tcW w:w="3628" w:type="dxa"/>
          </w:tcPr>
          <w:p w:rsidR="00000000" w:rsidRDefault="00000000">
            <w:pPr>
              <w:spacing w:line="340" w:lineRule="exact"/>
            </w:pPr>
            <w:r>
              <w:rPr>
                <w:rFonts w:hint="eastAsia"/>
              </w:rPr>
              <w:t>肺炎和流行性感冒</w:t>
            </w:r>
            <w:r>
              <w:rPr>
                <w:vertAlign w:val="superscript"/>
              </w:rPr>
              <w:t>2</w:t>
            </w:r>
            <w:r>
              <w:rPr>
                <w:vertAlign w:val="subscript"/>
              </w:rPr>
              <w:t>.</w:t>
            </w:r>
          </w:p>
        </w:tc>
        <w:tc>
          <w:tcPr>
            <w:tcW w:w="3144" w:type="dxa"/>
          </w:tcPr>
          <w:p w:rsidR="00000000" w:rsidRDefault="00000000">
            <w:pPr>
              <w:spacing w:line="340" w:lineRule="exact"/>
              <w:ind w:right="1316"/>
              <w:jc w:val="right"/>
            </w:pPr>
            <w:r>
              <w:t>1 979</w:t>
            </w:r>
          </w:p>
        </w:tc>
        <w:tc>
          <w:tcPr>
            <w:tcW w:w="3144" w:type="dxa"/>
          </w:tcPr>
          <w:p w:rsidR="00000000" w:rsidRDefault="00000000">
            <w:pPr>
              <w:spacing w:line="340" w:lineRule="exact"/>
              <w:ind w:right="1316"/>
              <w:jc w:val="right"/>
            </w:pPr>
            <w:r>
              <w:t>8.5</w:t>
            </w:r>
          </w:p>
        </w:tc>
      </w:tr>
      <w:tr w:rsidR="00000000">
        <w:tblPrEx>
          <w:tblCellMar>
            <w:top w:w="0" w:type="dxa"/>
            <w:bottom w:w="0" w:type="dxa"/>
          </w:tblCellMar>
        </w:tblPrEx>
        <w:tc>
          <w:tcPr>
            <w:tcW w:w="3628" w:type="dxa"/>
          </w:tcPr>
          <w:p w:rsidR="00000000" w:rsidRDefault="00000000">
            <w:pPr>
              <w:spacing w:line="340" w:lineRule="exact"/>
            </w:pPr>
            <w:r>
              <w:rPr>
                <w:rFonts w:hint="eastAsia"/>
              </w:rPr>
              <w:t>肠道感染病</w:t>
            </w:r>
          </w:p>
        </w:tc>
        <w:tc>
          <w:tcPr>
            <w:tcW w:w="3144" w:type="dxa"/>
          </w:tcPr>
          <w:p w:rsidR="00000000" w:rsidRDefault="00000000">
            <w:pPr>
              <w:spacing w:line="340" w:lineRule="exact"/>
              <w:ind w:right="1316"/>
              <w:jc w:val="right"/>
            </w:pPr>
            <w:r>
              <w:t>1 221</w:t>
            </w:r>
          </w:p>
        </w:tc>
        <w:tc>
          <w:tcPr>
            <w:tcW w:w="3144" w:type="dxa"/>
          </w:tcPr>
          <w:p w:rsidR="00000000" w:rsidRDefault="00000000">
            <w:pPr>
              <w:spacing w:line="340" w:lineRule="exact"/>
              <w:ind w:right="1316"/>
              <w:jc w:val="right"/>
            </w:pPr>
            <w:r>
              <w:t>5.2</w:t>
            </w:r>
          </w:p>
        </w:tc>
      </w:tr>
      <w:tr w:rsidR="00000000">
        <w:tblPrEx>
          <w:tblCellMar>
            <w:top w:w="0" w:type="dxa"/>
            <w:bottom w:w="0" w:type="dxa"/>
          </w:tblCellMar>
        </w:tblPrEx>
        <w:tc>
          <w:tcPr>
            <w:tcW w:w="3628" w:type="dxa"/>
          </w:tcPr>
          <w:p w:rsidR="00000000" w:rsidRDefault="00000000">
            <w:pPr>
              <w:spacing w:line="340" w:lineRule="exact"/>
            </w:pPr>
            <w:r>
              <w:rPr>
                <w:rFonts w:hint="eastAsia"/>
              </w:rPr>
              <w:t>营养不良</w:t>
            </w:r>
          </w:p>
        </w:tc>
        <w:tc>
          <w:tcPr>
            <w:tcW w:w="3144" w:type="dxa"/>
          </w:tcPr>
          <w:p w:rsidR="00000000" w:rsidRDefault="00000000">
            <w:pPr>
              <w:spacing w:line="340" w:lineRule="exact"/>
              <w:ind w:right="1316"/>
              <w:jc w:val="right"/>
            </w:pPr>
            <w:r>
              <w:t>903</w:t>
            </w:r>
          </w:p>
        </w:tc>
        <w:tc>
          <w:tcPr>
            <w:tcW w:w="3144" w:type="dxa"/>
          </w:tcPr>
          <w:p w:rsidR="00000000" w:rsidRDefault="00000000">
            <w:pPr>
              <w:spacing w:line="340" w:lineRule="exact"/>
              <w:ind w:right="1316"/>
              <w:jc w:val="right"/>
            </w:pPr>
            <w:r>
              <w:t>3.9</w:t>
            </w:r>
          </w:p>
        </w:tc>
      </w:tr>
      <w:tr w:rsidR="00000000">
        <w:tblPrEx>
          <w:tblCellMar>
            <w:top w:w="0" w:type="dxa"/>
            <w:bottom w:w="0" w:type="dxa"/>
          </w:tblCellMar>
        </w:tblPrEx>
        <w:tc>
          <w:tcPr>
            <w:tcW w:w="3628" w:type="dxa"/>
          </w:tcPr>
          <w:p w:rsidR="00000000" w:rsidRDefault="00000000">
            <w:pPr>
              <w:spacing w:line="340" w:lineRule="exact"/>
            </w:pPr>
            <w:r>
              <w:rPr>
                <w:rFonts w:hint="eastAsia"/>
              </w:rPr>
              <w:t>事故</w:t>
            </w:r>
          </w:p>
        </w:tc>
        <w:tc>
          <w:tcPr>
            <w:tcW w:w="3144" w:type="dxa"/>
          </w:tcPr>
          <w:p w:rsidR="00000000" w:rsidRDefault="00000000">
            <w:pPr>
              <w:spacing w:line="340" w:lineRule="exact"/>
              <w:ind w:right="1316"/>
              <w:jc w:val="right"/>
            </w:pPr>
            <w:r>
              <w:t>648</w:t>
            </w:r>
          </w:p>
        </w:tc>
        <w:tc>
          <w:tcPr>
            <w:tcW w:w="3144" w:type="dxa"/>
          </w:tcPr>
          <w:p w:rsidR="00000000" w:rsidRDefault="00000000">
            <w:pPr>
              <w:spacing w:line="340" w:lineRule="exact"/>
              <w:ind w:right="1316"/>
              <w:jc w:val="right"/>
            </w:pPr>
            <w:r>
              <w:t>2.8</w:t>
            </w:r>
          </w:p>
        </w:tc>
      </w:tr>
      <w:tr w:rsidR="00000000">
        <w:tblPrEx>
          <w:tblCellMar>
            <w:top w:w="0" w:type="dxa"/>
            <w:bottom w:w="0" w:type="dxa"/>
          </w:tblCellMar>
        </w:tblPrEx>
        <w:tc>
          <w:tcPr>
            <w:tcW w:w="3628" w:type="dxa"/>
          </w:tcPr>
          <w:p w:rsidR="00000000" w:rsidRDefault="00000000">
            <w:pPr>
              <w:spacing w:line="340" w:lineRule="exact"/>
            </w:pPr>
            <w:r>
              <w:rPr>
                <w:rFonts w:hint="eastAsia"/>
              </w:rPr>
              <w:t>其他原因</w:t>
            </w:r>
          </w:p>
        </w:tc>
        <w:tc>
          <w:tcPr>
            <w:tcW w:w="3144" w:type="dxa"/>
          </w:tcPr>
          <w:p w:rsidR="00000000" w:rsidRDefault="00000000">
            <w:pPr>
              <w:spacing w:line="340" w:lineRule="exact"/>
              <w:ind w:right="1316"/>
              <w:jc w:val="right"/>
            </w:pPr>
            <w:r>
              <w:t>2 227</w:t>
            </w:r>
          </w:p>
        </w:tc>
        <w:tc>
          <w:tcPr>
            <w:tcW w:w="3144" w:type="dxa"/>
          </w:tcPr>
          <w:p w:rsidR="00000000" w:rsidRDefault="00000000">
            <w:pPr>
              <w:spacing w:line="340" w:lineRule="exact"/>
              <w:ind w:right="1316"/>
              <w:jc w:val="right"/>
            </w:pPr>
            <w:r>
              <w:t>9.6</w:t>
            </w:r>
          </w:p>
        </w:tc>
      </w:tr>
      <w:tr w:rsidR="00000000">
        <w:tblPrEx>
          <w:tblCellMar>
            <w:top w:w="0" w:type="dxa"/>
            <w:bottom w:w="0" w:type="dxa"/>
          </w:tblCellMar>
        </w:tblPrEx>
        <w:tc>
          <w:tcPr>
            <w:tcW w:w="3628" w:type="dxa"/>
          </w:tcPr>
          <w:p w:rsidR="00000000" w:rsidRDefault="00000000">
            <w:pPr>
              <w:spacing w:line="340" w:lineRule="exact"/>
            </w:pPr>
            <w:r>
              <w:rPr>
                <w:rFonts w:hint="eastAsia"/>
              </w:rPr>
              <w:t>女</w:t>
            </w:r>
          </w:p>
        </w:tc>
        <w:tc>
          <w:tcPr>
            <w:tcW w:w="3144" w:type="dxa"/>
          </w:tcPr>
          <w:p w:rsidR="00000000" w:rsidRDefault="00000000">
            <w:pPr>
              <w:spacing w:line="340" w:lineRule="exact"/>
              <w:ind w:right="1316"/>
              <w:jc w:val="right"/>
            </w:pPr>
            <w:r>
              <w:t>18 242</w:t>
            </w:r>
          </w:p>
        </w:tc>
        <w:tc>
          <w:tcPr>
            <w:tcW w:w="3144" w:type="dxa"/>
          </w:tcPr>
          <w:p w:rsidR="00000000" w:rsidRDefault="00000000">
            <w:pPr>
              <w:spacing w:line="340" w:lineRule="exact"/>
              <w:ind w:right="1316"/>
              <w:jc w:val="right"/>
            </w:pPr>
            <w:r>
              <w:t>100.0</w:t>
            </w:r>
          </w:p>
        </w:tc>
      </w:tr>
      <w:tr w:rsidR="00000000">
        <w:tblPrEx>
          <w:tblCellMar>
            <w:top w:w="0" w:type="dxa"/>
            <w:bottom w:w="0" w:type="dxa"/>
          </w:tblCellMar>
        </w:tblPrEx>
        <w:tc>
          <w:tcPr>
            <w:tcW w:w="3628" w:type="dxa"/>
          </w:tcPr>
          <w:p w:rsidR="00000000" w:rsidRDefault="00000000">
            <w:pPr>
              <w:spacing w:line="340" w:lineRule="exact"/>
            </w:pPr>
            <w:r>
              <w:rPr>
                <w:rFonts w:hint="eastAsia"/>
              </w:rPr>
              <w:t>源于产期的某些感染</w:t>
            </w:r>
          </w:p>
        </w:tc>
        <w:tc>
          <w:tcPr>
            <w:tcW w:w="3144" w:type="dxa"/>
          </w:tcPr>
          <w:p w:rsidR="00000000" w:rsidRDefault="00000000">
            <w:pPr>
              <w:spacing w:line="340" w:lineRule="exact"/>
              <w:ind w:right="1316"/>
              <w:jc w:val="right"/>
            </w:pPr>
            <w:r>
              <w:t>8 284</w:t>
            </w:r>
          </w:p>
        </w:tc>
        <w:tc>
          <w:tcPr>
            <w:tcW w:w="3144" w:type="dxa"/>
          </w:tcPr>
          <w:p w:rsidR="00000000" w:rsidRDefault="00000000">
            <w:pPr>
              <w:spacing w:line="340" w:lineRule="exact"/>
              <w:ind w:right="1316"/>
              <w:jc w:val="right"/>
            </w:pPr>
            <w:r>
              <w:t>45.4</w:t>
            </w:r>
          </w:p>
        </w:tc>
      </w:tr>
      <w:tr w:rsidR="00000000">
        <w:tblPrEx>
          <w:tblCellMar>
            <w:top w:w="0" w:type="dxa"/>
            <w:bottom w:w="0" w:type="dxa"/>
          </w:tblCellMar>
        </w:tblPrEx>
        <w:tc>
          <w:tcPr>
            <w:tcW w:w="3628" w:type="dxa"/>
          </w:tcPr>
          <w:p w:rsidR="00000000" w:rsidRDefault="00000000">
            <w:pPr>
              <w:spacing w:line="340" w:lineRule="exact"/>
            </w:pPr>
            <w:r>
              <w:rPr>
                <w:rFonts w:hint="eastAsia"/>
              </w:rPr>
              <w:t>先天性异常</w:t>
            </w:r>
          </w:p>
        </w:tc>
        <w:tc>
          <w:tcPr>
            <w:tcW w:w="3144" w:type="dxa"/>
          </w:tcPr>
          <w:p w:rsidR="00000000" w:rsidRDefault="00000000">
            <w:pPr>
              <w:spacing w:line="340" w:lineRule="exact"/>
              <w:ind w:right="1316"/>
              <w:jc w:val="right"/>
            </w:pPr>
            <w:r>
              <w:t>3 521</w:t>
            </w:r>
          </w:p>
        </w:tc>
        <w:tc>
          <w:tcPr>
            <w:tcW w:w="3144" w:type="dxa"/>
          </w:tcPr>
          <w:p w:rsidR="00000000" w:rsidRDefault="00000000">
            <w:pPr>
              <w:spacing w:line="340" w:lineRule="exact"/>
              <w:ind w:right="1316"/>
              <w:jc w:val="right"/>
            </w:pPr>
            <w:r>
              <w:t>19.3</w:t>
            </w:r>
          </w:p>
        </w:tc>
      </w:tr>
      <w:tr w:rsidR="00000000">
        <w:tblPrEx>
          <w:tblCellMar>
            <w:top w:w="0" w:type="dxa"/>
            <w:bottom w:w="0" w:type="dxa"/>
          </w:tblCellMar>
        </w:tblPrEx>
        <w:tc>
          <w:tcPr>
            <w:tcW w:w="3628" w:type="dxa"/>
          </w:tcPr>
          <w:p w:rsidR="00000000" w:rsidRDefault="00000000">
            <w:pPr>
              <w:spacing w:line="340" w:lineRule="exact"/>
            </w:pPr>
            <w:r>
              <w:rPr>
                <w:rFonts w:hint="eastAsia"/>
              </w:rPr>
              <w:t>呼吸道疾病</w:t>
            </w:r>
          </w:p>
        </w:tc>
        <w:tc>
          <w:tcPr>
            <w:tcW w:w="3144" w:type="dxa"/>
          </w:tcPr>
          <w:p w:rsidR="00000000" w:rsidRDefault="00000000">
            <w:pPr>
              <w:spacing w:line="340" w:lineRule="exact"/>
              <w:ind w:right="1316"/>
              <w:jc w:val="right"/>
            </w:pPr>
            <w:r>
              <w:t>2 507</w:t>
            </w:r>
          </w:p>
        </w:tc>
        <w:tc>
          <w:tcPr>
            <w:tcW w:w="3144" w:type="dxa"/>
          </w:tcPr>
          <w:p w:rsidR="00000000" w:rsidRDefault="00000000">
            <w:pPr>
              <w:spacing w:line="340" w:lineRule="exact"/>
              <w:ind w:right="1316"/>
              <w:jc w:val="right"/>
            </w:pPr>
            <w:r>
              <w:t>13.7</w:t>
            </w:r>
          </w:p>
        </w:tc>
      </w:tr>
      <w:tr w:rsidR="00000000">
        <w:tblPrEx>
          <w:tblCellMar>
            <w:top w:w="0" w:type="dxa"/>
            <w:bottom w:w="0" w:type="dxa"/>
          </w:tblCellMar>
        </w:tblPrEx>
        <w:tc>
          <w:tcPr>
            <w:tcW w:w="3628" w:type="dxa"/>
          </w:tcPr>
          <w:p w:rsidR="00000000" w:rsidRDefault="00000000">
            <w:pPr>
              <w:spacing w:line="340" w:lineRule="exact"/>
            </w:pPr>
            <w:r>
              <w:rPr>
                <w:rFonts w:hint="eastAsia"/>
              </w:rPr>
              <w:t>肺炎和流行性感冒</w:t>
            </w:r>
            <w:r>
              <w:rPr>
                <w:vertAlign w:val="superscript"/>
              </w:rPr>
              <w:t>2</w:t>
            </w:r>
            <w:r>
              <w:rPr>
                <w:vertAlign w:val="subscript"/>
              </w:rPr>
              <w:t>.</w:t>
            </w:r>
          </w:p>
        </w:tc>
        <w:tc>
          <w:tcPr>
            <w:tcW w:w="3144" w:type="dxa"/>
          </w:tcPr>
          <w:p w:rsidR="00000000" w:rsidRDefault="00000000">
            <w:pPr>
              <w:spacing w:line="340" w:lineRule="exact"/>
              <w:ind w:right="1316"/>
              <w:jc w:val="right"/>
            </w:pPr>
            <w:r>
              <w:t>1 541</w:t>
            </w:r>
          </w:p>
        </w:tc>
        <w:tc>
          <w:tcPr>
            <w:tcW w:w="3144" w:type="dxa"/>
          </w:tcPr>
          <w:p w:rsidR="00000000" w:rsidRDefault="00000000">
            <w:pPr>
              <w:spacing w:line="340" w:lineRule="exact"/>
              <w:ind w:right="1316"/>
              <w:jc w:val="right"/>
            </w:pPr>
            <w:r>
              <w:t>8.4</w:t>
            </w:r>
          </w:p>
        </w:tc>
      </w:tr>
      <w:tr w:rsidR="00000000">
        <w:tblPrEx>
          <w:tblCellMar>
            <w:top w:w="0" w:type="dxa"/>
            <w:bottom w:w="0" w:type="dxa"/>
          </w:tblCellMar>
        </w:tblPrEx>
        <w:tc>
          <w:tcPr>
            <w:tcW w:w="3628" w:type="dxa"/>
          </w:tcPr>
          <w:p w:rsidR="00000000" w:rsidRDefault="00000000">
            <w:pPr>
              <w:spacing w:line="340" w:lineRule="exact"/>
            </w:pPr>
            <w:r>
              <w:rPr>
                <w:rFonts w:hint="eastAsia"/>
              </w:rPr>
              <w:t>肠道感染病</w:t>
            </w:r>
          </w:p>
        </w:tc>
        <w:tc>
          <w:tcPr>
            <w:tcW w:w="3144" w:type="dxa"/>
          </w:tcPr>
          <w:p w:rsidR="00000000" w:rsidRDefault="00000000">
            <w:pPr>
              <w:spacing w:line="340" w:lineRule="exact"/>
              <w:ind w:right="1316"/>
              <w:jc w:val="right"/>
            </w:pPr>
            <w:r>
              <w:t>998</w:t>
            </w:r>
          </w:p>
        </w:tc>
        <w:tc>
          <w:tcPr>
            <w:tcW w:w="3144" w:type="dxa"/>
          </w:tcPr>
          <w:p w:rsidR="00000000" w:rsidRDefault="00000000">
            <w:pPr>
              <w:spacing w:line="340" w:lineRule="exact"/>
              <w:ind w:right="1316"/>
              <w:jc w:val="right"/>
            </w:pPr>
            <w:r>
              <w:t>5.5</w:t>
            </w:r>
          </w:p>
        </w:tc>
      </w:tr>
      <w:tr w:rsidR="00000000">
        <w:tblPrEx>
          <w:tblCellMar>
            <w:top w:w="0" w:type="dxa"/>
            <w:bottom w:w="0" w:type="dxa"/>
          </w:tblCellMar>
        </w:tblPrEx>
        <w:tc>
          <w:tcPr>
            <w:tcW w:w="3628" w:type="dxa"/>
          </w:tcPr>
          <w:p w:rsidR="00000000" w:rsidRDefault="00000000">
            <w:pPr>
              <w:spacing w:line="340" w:lineRule="exact"/>
            </w:pPr>
            <w:r>
              <w:rPr>
                <w:rFonts w:hint="eastAsia"/>
              </w:rPr>
              <w:t>营养不良</w:t>
            </w:r>
          </w:p>
        </w:tc>
        <w:tc>
          <w:tcPr>
            <w:tcW w:w="3144" w:type="dxa"/>
          </w:tcPr>
          <w:p w:rsidR="00000000" w:rsidRDefault="00000000">
            <w:pPr>
              <w:spacing w:line="340" w:lineRule="exact"/>
              <w:ind w:right="1316"/>
              <w:jc w:val="right"/>
            </w:pPr>
            <w:r>
              <w:t>751</w:t>
            </w:r>
          </w:p>
        </w:tc>
        <w:tc>
          <w:tcPr>
            <w:tcW w:w="3144" w:type="dxa"/>
          </w:tcPr>
          <w:p w:rsidR="00000000" w:rsidRDefault="00000000">
            <w:pPr>
              <w:spacing w:line="340" w:lineRule="exact"/>
              <w:ind w:right="1316"/>
              <w:jc w:val="right"/>
            </w:pPr>
            <w:r>
              <w:t>4.1</w:t>
            </w:r>
          </w:p>
        </w:tc>
      </w:tr>
      <w:tr w:rsidR="00000000">
        <w:tblPrEx>
          <w:tblCellMar>
            <w:top w:w="0" w:type="dxa"/>
            <w:bottom w:w="0" w:type="dxa"/>
          </w:tblCellMar>
        </w:tblPrEx>
        <w:tc>
          <w:tcPr>
            <w:tcW w:w="3628" w:type="dxa"/>
          </w:tcPr>
          <w:p w:rsidR="00000000" w:rsidRDefault="00000000">
            <w:pPr>
              <w:spacing w:line="340" w:lineRule="exact"/>
            </w:pPr>
            <w:r>
              <w:rPr>
                <w:rFonts w:hint="eastAsia"/>
              </w:rPr>
              <w:t>事故</w:t>
            </w:r>
          </w:p>
        </w:tc>
        <w:tc>
          <w:tcPr>
            <w:tcW w:w="3144" w:type="dxa"/>
          </w:tcPr>
          <w:p w:rsidR="00000000" w:rsidRDefault="00000000">
            <w:pPr>
              <w:spacing w:line="340" w:lineRule="exact"/>
              <w:ind w:right="1316"/>
              <w:jc w:val="right"/>
            </w:pPr>
            <w:r>
              <w:t>554</w:t>
            </w:r>
          </w:p>
        </w:tc>
        <w:tc>
          <w:tcPr>
            <w:tcW w:w="3144" w:type="dxa"/>
          </w:tcPr>
          <w:p w:rsidR="00000000" w:rsidRDefault="00000000">
            <w:pPr>
              <w:spacing w:line="340" w:lineRule="exact"/>
              <w:ind w:right="1316"/>
              <w:jc w:val="right"/>
            </w:pPr>
            <w:r>
              <w:t>3.0</w:t>
            </w:r>
          </w:p>
        </w:tc>
      </w:tr>
      <w:tr w:rsidR="00000000">
        <w:tblPrEx>
          <w:tblCellMar>
            <w:top w:w="0" w:type="dxa"/>
            <w:bottom w:w="0" w:type="dxa"/>
          </w:tblCellMar>
        </w:tblPrEx>
        <w:tc>
          <w:tcPr>
            <w:tcW w:w="3628" w:type="dxa"/>
          </w:tcPr>
          <w:p w:rsidR="00000000" w:rsidRDefault="00000000">
            <w:pPr>
              <w:spacing w:line="340" w:lineRule="exact"/>
            </w:pPr>
            <w:r>
              <w:rPr>
                <w:rFonts w:hint="eastAsia"/>
              </w:rPr>
              <w:t>其他原因</w:t>
            </w:r>
          </w:p>
        </w:tc>
        <w:tc>
          <w:tcPr>
            <w:tcW w:w="3144" w:type="dxa"/>
          </w:tcPr>
          <w:p w:rsidR="00000000" w:rsidRDefault="00000000">
            <w:pPr>
              <w:spacing w:line="340" w:lineRule="exact"/>
              <w:ind w:right="1316"/>
              <w:jc w:val="right"/>
            </w:pPr>
            <w:r>
              <w:t>1 627</w:t>
            </w:r>
          </w:p>
        </w:tc>
        <w:tc>
          <w:tcPr>
            <w:tcW w:w="3144" w:type="dxa"/>
          </w:tcPr>
          <w:p w:rsidR="00000000" w:rsidRDefault="00000000">
            <w:pPr>
              <w:spacing w:line="340" w:lineRule="exact"/>
              <w:ind w:right="1316"/>
              <w:jc w:val="right"/>
            </w:pPr>
            <w:r>
              <w:t>8.9</w:t>
            </w:r>
          </w:p>
        </w:tc>
      </w:tr>
    </w:tbl>
    <w:p w:rsidR="00000000" w:rsidRDefault="00000000">
      <w:pPr>
        <w:spacing w:line="340" w:lineRule="exact"/>
        <w:rPr>
          <w:sz w:val="18"/>
        </w:rPr>
      </w:pPr>
      <w:r>
        <w:rPr>
          <w:rFonts w:hint="eastAsia"/>
          <w:sz w:val="18"/>
        </w:rPr>
        <w:t>资料来源：全国统计、地域和信息研究所</w:t>
      </w:r>
      <w:r>
        <w:rPr>
          <w:sz w:val="18"/>
        </w:rPr>
        <w:t>-</w:t>
      </w:r>
      <w:r>
        <w:rPr>
          <w:rFonts w:hint="eastAsia"/>
          <w:sz w:val="18"/>
        </w:rPr>
        <w:t>卫生部</w:t>
      </w:r>
      <w:r>
        <w:rPr>
          <w:sz w:val="18"/>
        </w:rPr>
        <w:t>1997-1998</w:t>
      </w:r>
      <w:r>
        <w:rPr>
          <w:rFonts w:hint="eastAsia"/>
          <w:sz w:val="18"/>
        </w:rPr>
        <w:t>年人口寿命统计。</w:t>
      </w:r>
    </w:p>
    <w:p w:rsidR="00000000" w:rsidRDefault="00000000">
      <w:pPr>
        <w:spacing w:line="340" w:lineRule="exact"/>
        <w:ind w:firstLine="907"/>
        <w:rPr>
          <w:sz w:val="18"/>
        </w:rPr>
      </w:pPr>
      <w:r>
        <w:rPr>
          <w:sz w:val="18"/>
          <w:vertAlign w:val="superscript"/>
        </w:rPr>
        <w:t>1</w:t>
      </w:r>
      <w:r>
        <w:rPr>
          <w:rFonts w:hint="eastAsia"/>
          <w:sz w:val="18"/>
        </w:rPr>
        <w:t xml:space="preserve">  </w:t>
      </w:r>
      <w:r>
        <w:rPr>
          <w:rFonts w:hint="eastAsia"/>
          <w:sz w:val="18"/>
        </w:rPr>
        <w:t>在“国际病种鉴别”第</w:t>
      </w:r>
      <w:r>
        <w:rPr>
          <w:sz w:val="18"/>
        </w:rPr>
        <w:t>10</w:t>
      </w:r>
      <w:r>
        <w:rPr>
          <w:rFonts w:hint="eastAsia"/>
          <w:sz w:val="18"/>
        </w:rPr>
        <w:t>次修正版基础上，加上病因章节的原因和每章关于不满一岁人口的</w:t>
      </w:r>
      <w:r>
        <w:rPr>
          <w:sz w:val="18"/>
        </w:rPr>
        <w:t>20</w:t>
      </w:r>
      <w:r>
        <w:rPr>
          <w:rFonts w:hint="eastAsia"/>
          <w:sz w:val="18"/>
        </w:rPr>
        <w:t>种最重要死因。</w:t>
      </w:r>
    </w:p>
    <w:p w:rsidR="00000000" w:rsidRDefault="00000000">
      <w:pPr>
        <w:spacing w:after="240" w:line="340" w:lineRule="exact"/>
        <w:ind w:firstLine="907"/>
        <w:rPr>
          <w:sz w:val="18"/>
        </w:rPr>
      </w:pPr>
      <w:r>
        <w:rPr>
          <w:sz w:val="18"/>
          <w:vertAlign w:val="superscript"/>
        </w:rPr>
        <w:t>2</w:t>
      </w:r>
      <w:r>
        <w:rPr>
          <w:sz w:val="18"/>
        </w:rPr>
        <w:t xml:space="preserve">  </w:t>
      </w:r>
      <w:r>
        <w:rPr>
          <w:rFonts w:hint="eastAsia"/>
          <w:sz w:val="18"/>
        </w:rPr>
        <w:t>本栏的百分数包括在上栏百分数内，所以加在一起超过</w:t>
      </w:r>
      <w:r>
        <w:rPr>
          <w:sz w:val="18"/>
        </w:rPr>
        <w:t>100%</w:t>
      </w:r>
      <w:r>
        <w:rPr>
          <w:rFonts w:hint="eastAsia"/>
          <w:sz w:val="18"/>
        </w:rPr>
        <w:t>。</w:t>
      </w:r>
    </w:p>
    <w:p w:rsidR="00000000" w:rsidRDefault="00000000">
      <w:pPr>
        <w:spacing w:after="240" w:line="360" w:lineRule="exact"/>
        <w:jc w:val="center"/>
      </w:pPr>
      <w:r>
        <w:t>1994-2000</w:t>
      </w:r>
      <w:r>
        <w:rPr>
          <w:rFonts w:hint="eastAsia"/>
        </w:rPr>
        <w:t>年主要儿童健康指标</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28"/>
        <w:gridCol w:w="1154"/>
        <w:gridCol w:w="1154"/>
        <w:gridCol w:w="1154"/>
        <w:gridCol w:w="1154"/>
        <w:gridCol w:w="1154"/>
        <w:gridCol w:w="1154"/>
        <w:gridCol w:w="1154"/>
      </w:tblGrid>
      <w:tr w:rsidR="00000000">
        <w:tblPrEx>
          <w:tblCellMar>
            <w:top w:w="0" w:type="dxa"/>
            <w:bottom w:w="0" w:type="dxa"/>
          </w:tblCellMar>
        </w:tblPrEx>
        <w:trPr>
          <w:tblHeader/>
        </w:trPr>
        <w:tc>
          <w:tcPr>
            <w:tcW w:w="1828" w:type="dxa"/>
          </w:tcPr>
          <w:p w:rsidR="00000000" w:rsidRDefault="00000000">
            <w:pPr>
              <w:spacing w:line="360" w:lineRule="exact"/>
              <w:jc w:val="left"/>
              <w:rPr>
                <w:sz w:val="18"/>
              </w:rPr>
            </w:pPr>
            <w:r>
              <w:rPr>
                <w:rFonts w:hint="eastAsia"/>
                <w:sz w:val="18"/>
              </w:rPr>
              <w:t>项目</w:t>
            </w:r>
          </w:p>
        </w:tc>
        <w:tc>
          <w:tcPr>
            <w:tcW w:w="1154" w:type="dxa"/>
          </w:tcPr>
          <w:p w:rsidR="00000000" w:rsidRDefault="00000000">
            <w:pPr>
              <w:spacing w:line="360" w:lineRule="exact"/>
              <w:jc w:val="right"/>
              <w:rPr>
                <w:sz w:val="18"/>
              </w:rPr>
            </w:pPr>
            <w:r>
              <w:rPr>
                <w:sz w:val="18"/>
              </w:rPr>
              <w:t>1994</w:t>
            </w:r>
            <w:r>
              <w:rPr>
                <w:rFonts w:hint="eastAsia"/>
                <w:sz w:val="18"/>
              </w:rPr>
              <w:t>年</w:t>
            </w:r>
          </w:p>
        </w:tc>
        <w:tc>
          <w:tcPr>
            <w:tcW w:w="1154" w:type="dxa"/>
          </w:tcPr>
          <w:p w:rsidR="00000000" w:rsidRDefault="00000000">
            <w:pPr>
              <w:spacing w:line="360" w:lineRule="exact"/>
              <w:jc w:val="right"/>
              <w:rPr>
                <w:sz w:val="18"/>
              </w:rPr>
            </w:pPr>
            <w:r>
              <w:rPr>
                <w:sz w:val="18"/>
              </w:rPr>
              <w:t>1995</w:t>
            </w:r>
            <w:r>
              <w:rPr>
                <w:rFonts w:hint="eastAsia"/>
                <w:sz w:val="18"/>
              </w:rPr>
              <w:t>年</w:t>
            </w:r>
          </w:p>
        </w:tc>
        <w:tc>
          <w:tcPr>
            <w:tcW w:w="1154" w:type="dxa"/>
          </w:tcPr>
          <w:p w:rsidR="00000000" w:rsidRDefault="00000000">
            <w:pPr>
              <w:spacing w:line="360" w:lineRule="exact"/>
              <w:jc w:val="right"/>
              <w:rPr>
                <w:sz w:val="18"/>
              </w:rPr>
            </w:pPr>
            <w:r>
              <w:rPr>
                <w:sz w:val="18"/>
              </w:rPr>
              <w:t>1996</w:t>
            </w:r>
            <w:r>
              <w:rPr>
                <w:rFonts w:hint="eastAsia"/>
                <w:sz w:val="18"/>
              </w:rPr>
              <w:t>年</w:t>
            </w:r>
          </w:p>
        </w:tc>
        <w:tc>
          <w:tcPr>
            <w:tcW w:w="1154" w:type="dxa"/>
          </w:tcPr>
          <w:p w:rsidR="00000000" w:rsidRDefault="00000000">
            <w:pPr>
              <w:spacing w:line="360" w:lineRule="exact"/>
              <w:jc w:val="right"/>
              <w:rPr>
                <w:sz w:val="18"/>
              </w:rPr>
            </w:pPr>
            <w:r>
              <w:rPr>
                <w:sz w:val="18"/>
              </w:rPr>
              <w:t>1997</w:t>
            </w:r>
            <w:r>
              <w:rPr>
                <w:rFonts w:hint="eastAsia"/>
                <w:sz w:val="18"/>
              </w:rPr>
              <w:t>年</w:t>
            </w:r>
          </w:p>
        </w:tc>
        <w:tc>
          <w:tcPr>
            <w:tcW w:w="1154" w:type="dxa"/>
          </w:tcPr>
          <w:p w:rsidR="00000000" w:rsidRDefault="00000000">
            <w:pPr>
              <w:spacing w:line="360" w:lineRule="exact"/>
              <w:jc w:val="right"/>
              <w:rPr>
                <w:sz w:val="18"/>
              </w:rPr>
            </w:pPr>
            <w:r>
              <w:rPr>
                <w:sz w:val="18"/>
              </w:rPr>
              <w:t>1998</w:t>
            </w:r>
            <w:r>
              <w:rPr>
                <w:rFonts w:hint="eastAsia"/>
                <w:sz w:val="18"/>
              </w:rPr>
              <w:t>年</w:t>
            </w:r>
          </w:p>
        </w:tc>
        <w:tc>
          <w:tcPr>
            <w:tcW w:w="1154" w:type="dxa"/>
          </w:tcPr>
          <w:p w:rsidR="00000000" w:rsidRDefault="00000000">
            <w:pPr>
              <w:spacing w:line="360" w:lineRule="exact"/>
              <w:jc w:val="right"/>
              <w:rPr>
                <w:sz w:val="18"/>
              </w:rPr>
            </w:pPr>
            <w:r>
              <w:rPr>
                <w:sz w:val="18"/>
              </w:rPr>
              <w:t>1999</w:t>
            </w:r>
            <w:r>
              <w:rPr>
                <w:rFonts w:hint="eastAsia"/>
                <w:sz w:val="18"/>
              </w:rPr>
              <w:t>年</w:t>
            </w:r>
            <w:r>
              <w:rPr>
                <w:sz w:val="18"/>
                <w:vertAlign w:val="superscript"/>
              </w:rPr>
              <w:t>p</w:t>
            </w:r>
          </w:p>
        </w:tc>
        <w:tc>
          <w:tcPr>
            <w:tcW w:w="1154" w:type="dxa"/>
          </w:tcPr>
          <w:p w:rsidR="00000000" w:rsidRDefault="00000000">
            <w:pPr>
              <w:spacing w:line="360" w:lineRule="exact"/>
              <w:jc w:val="right"/>
              <w:rPr>
                <w:sz w:val="18"/>
                <w:vertAlign w:val="superscript"/>
              </w:rPr>
            </w:pPr>
            <w:r>
              <w:rPr>
                <w:sz w:val="18"/>
              </w:rPr>
              <w:t>2000</w:t>
            </w:r>
            <w:r>
              <w:rPr>
                <w:rFonts w:hint="eastAsia"/>
                <w:sz w:val="18"/>
              </w:rPr>
              <w:t>年</w:t>
            </w:r>
            <w:r>
              <w:rPr>
                <w:sz w:val="18"/>
                <w:vertAlign w:val="superscript"/>
              </w:rPr>
              <w:t>e</w:t>
            </w:r>
          </w:p>
        </w:tc>
      </w:tr>
      <w:tr w:rsidR="00000000">
        <w:tblPrEx>
          <w:tblCellMar>
            <w:top w:w="0" w:type="dxa"/>
            <w:bottom w:w="0" w:type="dxa"/>
          </w:tblCellMar>
        </w:tblPrEx>
        <w:tc>
          <w:tcPr>
            <w:tcW w:w="9906" w:type="dxa"/>
            <w:gridSpan w:val="8"/>
          </w:tcPr>
          <w:p w:rsidR="00000000" w:rsidRDefault="00000000">
            <w:pPr>
              <w:spacing w:line="360" w:lineRule="exact"/>
              <w:jc w:val="left"/>
              <w:rPr>
                <w:sz w:val="18"/>
              </w:rPr>
            </w:pPr>
            <w:r>
              <w:rPr>
                <w:sz w:val="18"/>
              </w:rPr>
              <w:t>5</w:t>
            </w:r>
            <w:r>
              <w:rPr>
                <w:rFonts w:hint="eastAsia"/>
                <w:sz w:val="18"/>
              </w:rPr>
              <w:t>岁以下儿童腹泻病引起的死亡</w:t>
            </w:r>
            <w:r>
              <w:rPr>
                <w:sz w:val="18"/>
                <w:vertAlign w:val="superscript"/>
              </w:rPr>
              <w:t>1</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总数</w:t>
            </w:r>
          </w:p>
        </w:tc>
        <w:tc>
          <w:tcPr>
            <w:tcW w:w="1154" w:type="dxa"/>
          </w:tcPr>
          <w:p w:rsidR="00000000" w:rsidRDefault="00000000">
            <w:pPr>
              <w:spacing w:line="360" w:lineRule="exact"/>
              <w:jc w:val="right"/>
              <w:rPr>
                <w:sz w:val="18"/>
              </w:rPr>
            </w:pPr>
            <w:r>
              <w:rPr>
                <w:sz w:val="18"/>
              </w:rPr>
              <w:t>47.68</w:t>
            </w:r>
          </w:p>
        </w:tc>
        <w:tc>
          <w:tcPr>
            <w:tcW w:w="1154" w:type="dxa"/>
          </w:tcPr>
          <w:p w:rsidR="00000000" w:rsidRDefault="00000000">
            <w:pPr>
              <w:spacing w:line="360" w:lineRule="exact"/>
              <w:jc w:val="right"/>
              <w:rPr>
                <w:sz w:val="18"/>
              </w:rPr>
            </w:pPr>
            <w:r>
              <w:rPr>
                <w:sz w:val="18"/>
              </w:rPr>
              <w:t>42.94</w:t>
            </w:r>
          </w:p>
        </w:tc>
        <w:tc>
          <w:tcPr>
            <w:tcW w:w="1154" w:type="dxa"/>
          </w:tcPr>
          <w:p w:rsidR="00000000" w:rsidRDefault="00000000">
            <w:pPr>
              <w:spacing w:line="360" w:lineRule="exact"/>
              <w:jc w:val="right"/>
              <w:rPr>
                <w:sz w:val="18"/>
              </w:rPr>
            </w:pPr>
            <w:r>
              <w:rPr>
                <w:sz w:val="18"/>
              </w:rPr>
              <w:t>37.79</w:t>
            </w:r>
          </w:p>
        </w:tc>
        <w:tc>
          <w:tcPr>
            <w:tcW w:w="1154" w:type="dxa"/>
          </w:tcPr>
          <w:p w:rsidR="00000000" w:rsidRDefault="00000000">
            <w:pPr>
              <w:spacing w:line="360" w:lineRule="exact"/>
              <w:jc w:val="right"/>
              <w:rPr>
                <w:sz w:val="18"/>
              </w:rPr>
            </w:pPr>
            <w:r>
              <w:rPr>
                <w:sz w:val="18"/>
              </w:rPr>
              <w:t>32.97</w:t>
            </w:r>
          </w:p>
        </w:tc>
        <w:tc>
          <w:tcPr>
            <w:tcW w:w="1154" w:type="dxa"/>
          </w:tcPr>
          <w:p w:rsidR="00000000" w:rsidRDefault="00000000">
            <w:pPr>
              <w:spacing w:line="360" w:lineRule="exact"/>
              <w:jc w:val="right"/>
              <w:rPr>
                <w:sz w:val="18"/>
              </w:rPr>
            </w:pPr>
            <w:r>
              <w:rPr>
                <w:sz w:val="18"/>
              </w:rPr>
              <w:t>28.97</w:t>
            </w:r>
          </w:p>
        </w:tc>
        <w:tc>
          <w:tcPr>
            <w:tcW w:w="1154" w:type="dxa"/>
          </w:tcPr>
          <w:p w:rsidR="00000000" w:rsidRDefault="00000000">
            <w:pPr>
              <w:spacing w:line="360" w:lineRule="exact"/>
              <w:jc w:val="right"/>
              <w:rPr>
                <w:sz w:val="18"/>
              </w:rPr>
            </w:pPr>
            <w:r>
              <w:rPr>
                <w:sz w:val="18"/>
              </w:rPr>
              <w:t>25.34</w:t>
            </w:r>
          </w:p>
        </w:tc>
        <w:tc>
          <w:tcPr>
            <w:tcW w:w="1154" w:type="dxa"/>
          </w:tcPr>
          <w:p w:rsidR="00000000" w:rsidRDefault="00000000">
            <w:pPr>
              <w:spacing w:line="360" w:lineRule="exact"/>
              <w:jc w:val="right"/>
              <w:rPr>
                <w:sz w:val="18"/>
              </w:rPr>
            </w:pPr>
            <w:r>
              <w:rPr>
                <w:sz w:val="18"/>
              </w:rPr>
              <w:t>20.21</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男</w:t>
            </w:r>
          </w:p>
        </w:tc>
        <w:tc>
          <w:tcPr>
            <w:tcW w:w="1154" w:type="dxa"/>
          </w:tcPr>
          <w:p w:rsidR="00000000" w:rsidRDefault="00000000">
            <w:pPr>
              <w:spacing w:line="360" w:lineRule="exact"/>
              <w:jc w:val="right"/>
              <w:rPr>
                <w:sz w:val="18"/>
              </w:rPr>
            </w:pPr>
            <w:r>
              <w:rPr>
                <w:sz w:val="18"/>
              </w:rPr>
              <w:t>52.06</w:t>
            </w:r>
          </w:p>
        </w:tc>
        <w:tc>
          <w:tcPr>
            <w:tcW w:w="1154" w:type="dxa"/>
          </w:tcPr>
          <w:p w:rsidR="00000000" w:rsidRDefault="00000000">
            <w:pPr>
              <w:spacing w:line="360" w:lineRule="exact"/>
              <w:jc w:val="right"/>
              <w:rPr>
                <w:sz w:val="18"/>
              </w:rPr>
            </w:pPr>
            <w:r>
              <w:rPr>
                <w:sz w:val="18"/>
              </w:rPr>
              <w:t>45.90</w:t>
            </w:r>
          </w:p>
        </w:tc>
        <w:tc>
          <w:tcPr>
            <w:tcW w:w="1154" w:type="dxa"/>
          </w:tcPr>
          <w:p w:rsidR="00000000" w:rsidRDefault="00000000">
            <w:pPr>
              <w:spacing w:line="360" w:lineRule="exact"/>
              <w:jc w:val="right"/>
              <w:rPr>
                <w:sz w:val="18"/>
              </w:rPr>
            </w:pPr>
            <w:r>
              <w:rPr>
                <w:sz w:val="18"/>
              </w:rPr>
              <w:t>40.73</w:t>
            </w:r>
          </w:p>
        </w:tc>
        <w:tc>
          <w:tcPr>
            <w:tcW w:w="1154" w:type="dxa"/>
          </w:tcPr>
          <w:p w:rsidR="00000000" w:rsidRDefault="00000000">
            <w:pPr>
              <w:spacing w:line="360" w:lineRule="exact"/>
              <w:jc w:val="right"/>
              <w:rPr>
                <w:sz w:val="18"/>
              </w:rPr>
            </w:pPr>
            <w:r>
              <w:rPr>
                <w:sz w:val="18"/>
              </w:rPr>
              <w:t>35.48</w:t>
            </w:r>
          </w:p>
        </w:tc>
        <w:tc>
          <w:tcPr>
            <w:tcW w:w="1154" w:type="dxa"/>
          </w:tcPr>
          <w:p w:rsidR="00000000" w:rsidRDefault="00000000">
            <w:pPr>
              <w:spacing w:line="360" w:lineRule="exact"/>
              <w:jc w:val="right"/>
              <w:rPr>
                <w:sz w:val="18"/>
              </w:rPr>
            </w:pPr>
            <w:r>
              <w:rPr>
                <w:sz w:val="18"/>
              </w:rPr>
              <w:t>31.62</w:t>
            </w:r>
          </w:p>
        </w:tc>
        <w:tc>
          <w:tcPr>
            <w:tcW w:w="1154" w:type="dxa"/>
          </w:tcPr>
          <w:p w:rsidR="00000000" w:rsidRDefault="00000000">
            <w:pPr>
              <w:spacing w:line="360" w:lineRule="exact"/>
              <w:jc w:val="right"/>
              <w:rPr>
                <w:sz w:val="18"/>
              </w:rPr>
            </w:pPr>
            <w:r>
              <w:rPr>
                <w:sz w:val="18"/>
              </w:rPr>
              <w:t>25.77</w:t>
            </w:r>
          </w:p>
        </w:tc>
        <w:tc>
          <w:tcPr>
            <w:tcW w:w="1154" w:type="dxa"/>
          </w:tcPr>
          <w:p w:rsidR="00000000" w:rsidRDefault="00000000">
            <w:pPr>
              <w:spacing w:line="360" w:lineRule="exact"/>
              <w:jc w:val="right"/>
              <w:rPr>
                <w:sz w:val="18"/>
              </w:rPr>
            </w:pPr>
            <w:r>
              <w:rPr>
                <w:sz w:val="18"/>
              </w:rPr>
              <w:t>20.64</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女</w:t>
            </w:r>
          </w:p>
        </w:tc>
        <w:tc>
          <w:tcPr>
            <w:tcW w:w="1154" w:type="dxa"/>
          </w:tcPr>
          <w:p w:rsidR="00000000" w:rsidRDefault="00000000">
            <w:pPr>
              <w:spacing w:line="360" w:lineRule="exact"/>
              <w:jc w:val="right"/>
              <w:rPr>
                <w:sz w:val="18"/>
              </w:rPr>
            </w:pPr>
            <w:r>
              <w:rPr>
                <w:sz w:val="18"/>
              </w:rPr>
              <w:t>43.13</w:t>
            </w:r>
          </w:p>
        </w:tc>
        <w:tc>
          <w:tcPr>
            <w:tcW w:w="1154" w:type="dxa"/>
          </w:tcPr>
          <w:p w:rsidR="00000000" w:rsidRDefault="00000000">
            <w:pPr>
              <w:spacing w:line="360" w:lineRule="exact"/>
              <w:jc w:val="right"/>
              <w:rPr>
                <w:sz w:val="18"/>
              </w:rPr>
            </w:pPr>
            <w:r>
              <w:rPr>
                <w:sz w:val="18"/>
              </w:rPr>
              <w:t>39.88</w:t>
            </w:r>
          </w:p>
        </w:tc>
        <w:tc>
          <w:tcPr>
            <w:tcW w:w="1154" w:type="dxa"/>
          </w:tcPr>
          <w:p w:rsidR="00000000" w:rsidRDefault="00000000">
            <w:pPr>
              <w:spacing w:line="360" w:lineRule="exact"/>
              <w:jc w:val="right"/>
              <w:rPr>
                <w:sz w:val="18"/>
              </w:rPr>
            </w:pPr>
            <w:r>
              <w:rPr>
                <w:sz w:val="18"/>
              </w:rPr>
              <w:t>34.75</w:t>
            </w:r>
          </w:p>
        </w:tc>
        <w:tc>
          <w:tcPr>
            <w:tcW w:w="1154" w:type="dxa"/>
          </w:tcPr>
          <w:p w:rsidR="00000000" w:rsidRDefault="00000000">
            <w:pPr>
              <w:spacing w:line="360" w:lineRule="exact"/>
              <w:jc w:val="right"/>
              <w:rPr>
                <w:sz w:val="18"/>
              </w:rPr>
            </w:pPr>
            <w:r>
              <w:rPr>
                <w:sz w:val="18"/>
              </w:rPr>
              <w:t>30.37</w:t>
            </w:r>
          </w:p>
        </w:tc>
        <w:tc>
          <w:tcPr>
            <w:tcW w:w="1154" w:type="dxa"/>
          </w:tcPr>
          <w:p w:rsidR="00000000" w:rsidRDefault="00000000">
            <w:pPr>
              <w:spacing w:line="360" w:lineRule="exact"/>
              <w:jc w:val="right"/>
              <w:rPr>
                <w:sz w:val="18"/>
              </w:rPr>
            </w:pPr>
            <w:r>
              <w:rPr>
                <w:sz w:val="18"/>
              </w:rPr>
              <w:t>26.19</w:t>
            </w:r>
          </w:p>
        </w:tc>
        <w:tc>
          <w:tcPr>
            <w:tcW w:w="1154" w:type="dxa"/>
          </w:tcPr>
          <w:p w:rsidR="00000000" w:rsidRDefault="00000000">
            <w:pPr>
              <w:spacing w:line="360" w:lineRule="exact"/>
              <w:jc w:val="right"/>
              <w:rPr>
                <w:sz w:val="18"/>
              </w:rPr>
            </w:pPr>
            <w:r>
              <w:rPr>
                <w:sz w:val="18"/>
              </w:rPr>
              <w:t>23.23</w:t>
            </w:r>
          </w:p>
        </w:tc>
        <w:tc>
          <w:tcPr>
            <w:tcW w:w="1154" w:type="dxa"/>
          </w:tcPr>
          <w:p w:rsidR="00000000" w:rsidRDefault="00000000">
            <w:pPr>
              <w:spacing w:line="360" w:lineRule="exact"/>
              <w:jc w:val="right"/>
              <w:rPr>
                <w:sz w:val="18"/>
              </w:rPr>
            </w:pPr>
            <w:r>
              <w:rPr>
                <w:sz w:val="18"/>
              </w:rPr>
              <w:t>18.54</w:t>
            </w:r>
          </w:p>
        </w:tc>
      </w:tr>
      <w:tr w:rsidR="00000000">
        <w:tblPrEx>
          <w:tblCellMar>
            <w:top w:w="0" w:type="dxa"/>
            <w:bottom w:w="0" w:type="dxa"/>
          </w:tblCellMar>
        </w:tblPrEx>
        <w:tc>
          <w:tcPr>
            <w:tcW w:w="9906" w:type="dxa"/>
            <w:gridSpan w:val="8"/>
          </w:tcPr>
          <w:p w:rsidR="00000000" w:rsidRDefault="00000000">
            <w:pPr>
              <w:spacing w:line="360" w:lineRule="exact"/>
              <w:jc w:val="left"/>
              <w:rPr>
                <w:sz w:val="18"/>
              </w:rPr>
            </w:pPr>
            <w:r>
              <w:rPr>
                <w:sz w:val="18"/>
              </w:rPr>
              <w:t>5</w:t>
            </w:r>
            <w:r>
              <w:rPr>
                <w:rFonts w:hint="eastAsia"/>
                <w:sz w:val="18"/>
              </w:rPr>
              <w:t>岁以下儿童呼吸道感染引起的死亡</w:t>
            </w:r>
            <w:r>
              <w:rPr>
                <w:sz w:val="18"/>
                <w:vertAlign w:val="superscript"/>
              </w:rPr>
              <w:t>1</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总数</w:t>
            </w:r>
          </w:p>
        </w:tc>
        <w:tc>
          <w:tcPr>
            <w:tcW w:w="1154" w:type="dxa"/>
          </w:tcPr>
          <w:p w:rsidR="00000000" w:rsidRDefault="00000000">
            <w:pPr>
              <w:spacing w:line="360" w:lineRule="exact"/>
              <w:jc w:val="right"/>
              <w:rPr>
                <w:sz w:val="18"/>
              </w:rPr>
            </w:pPr>
            <w:r>
              <w:rPr>
                <w:sz w:val="18"/>
              </w:rPr>
              <w:t>82.33</w:t>
            </w:r>
          </w:p>
        </w:tc>
        <w:tc>
          <w:tcPr>
            <w:tcW w:w="1154" w:type="dxa"/>
          </w:tcPr>
          <w:p w:rsidR="00000000" w:rsidRDefault="00000000">
            <w:pPr>
              <w:spacing w:line="360" w:lineRule="exact"/>
              <w:jc w:val="right"/>
              <w:rPr>
                <w:sz w:val="18"/>
              </w:rPr>
            </w:pPr>
            <w:r>
              <w:rPr>
                <w:sz w:val="18"/>
              </w:rPr>
              <w:t>76.36</w:t>
            </w:r>
          </w:p>
        </w:tc>
        <w:tc>
          <w:tcPr>
            <w:tcW w:w="1154" w:type="dxa"/>
          </w:tcPr>
          <w:p w:rsidR="00000000" w:rsidRDefault="00000000">
            <w:pPr>
              <w:spacing w:line="360" w:lineRule="exact"/>
              <w:jc w:val="right"/>
              <w:rPr>
                <w:sz w:val="18"/>
              </w:rPr>
            </w:pPr>
            <w:r>
              <w:rPr>
                <w:sz w:val="18"/>
              </w:rPr>
              <w:t>72.35</w:t>
            </w:r>
          </w:p>
        </w:tc>
        <w:tc>
          <w:tcPr>
            <w:tcW w:w="1154" w:type="dxa"/>
          </w:tcPr>
          <w:p w:rsidR="00000000" w:rsidRDefault="00000000">
            <w:pPr>
              <w:spacing w:line="360" w:lineRule="exact"/>
              <w:jc w:val="right"/>
              <w:rPr>
                <w:sz w:val="18"/>
              </w:rPr>
            </w:pPr>
            <w:r>
              <w:rPr>
                <w:sz w:val="18"/>
              </w:rPr>
              <w:t>66.99</w:t>
            </w:r>
          </w:p>
        </w:tc>
        <w:tc>
          <w:tcPr>
            <w:tcW w:w="1154" w:type="dxa"/>
          </w:tcPr>
          <w:p w:rsidR="00000000" w:rsidRDefault="00000000">
            <w:pPr>
              <w:spacing w:line="360" w:lineRule="exact"/>
              <w:jc w:val="right"/>
              <w:rPr>
                <w:sz w:val="18"/>
              </w:rPr>
            </w:pPr>
            <w:r>
              <w:rPr>
                <w:sz w:val="18"/>
              </w:rPr>
              <w:t>51.68</w:t>
            </w:r>
          </w:p>
        </w:tc>
        <w:tc>
          <w:tcPr>
            <w:tcW w:w="1154" w:type="dxa"/>
          </w:tcPr>
          <w:p w:rsidR="00000000" w:rsidRDefault="00000000">
            <w:pPr>
              <w:spacing w:line="360" w:lineRule="exact"/>
              <w:jc w:val="right"/>
              <w:rPr>
                <w:sz w:val="18"/>
              </w:rPr>
            </w:pPr>
            <w:r>
              <w:rPr>
                <w:sz w:val="18"/>
              </w:rPr>
              <w:t>47.29</w:t>
            </w:r>
          </w:p>
        </w:tc>
        <w:tc>
          <w:tcPr>
            <w:tcW w:w="1154" w:type="dxa"/>
          </w:tcPr>
          <w:p w:rsidR="00000000" w:rsidRDefault="00000000">
            <w:pPr>
              <w:spacing w:line="360" w:lineRule="exact"/>
              <w:jc w:val="right"/>
              <w:rPr>
                <w:sz w:val="18"/>
              </w:rPr>
            </w:pPr>
            <w:r>
              <w:rPr>
                <w:sz w:val="18"/>
              </w:rPr>
              <w:t>38.99</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男</w:t>
            </w:r>
          </w:p>
        </w:tc>
        <w:tc>
          <w:tcPr>
            <w:tcW w:w="1154" w:type="dxa"/>
          </w:tcPr>
          <w:p w:rsidR="00000000" w:rsidRDefault="00000000">
            <w:pPr>
              <w:spacing w:line="360" w:lineRule="exact"/>
              <w:jc w:val="right"/>
              <w:rPr>
                <w:sz w:val="18"/>
              </w:rPr>
            </w:pPr>
            <w:r>
              <w:rPr>
                <w:sz w:val="18"/>
              </w:rPr>
              <w:t>89.06</w:t>
            </w:r>
          </w:p>
        </w:tc>
        <w:tc>
          <w:tcPr>
            <w:tcW w:w="1154" w:type="dxa"/>
          </w:tcPr>
          <w:p w:rsidR="00000000" w:rsidRDefault="00000000">
            <w:pPr>
              <w:spacing w:line="360" w:lineRule="exact"/>
              <w:jc w:val="right"/>
              <w:rPr>
                <w:sz w:val="18"/>
              </w:rPr>
            </w:pPr>
            <w:r>
              <w:rPr>
                <w:sz w:val="18"/>
              </w:rPr>
              <w:t>83.56</w:t>
            </w:r>
          </w:p>
        </w:tc>
        <w:tc>
          <w:tcPr>
            <w:tcW w:w="1154" w:type="dxa"/>
          </w:tcPr>
          <w:p w:rsidR="00000000" w:rsidRDefault="00000000">
            <w:pPr>
              <w:spacing w:line="360" w:lineRule="exact"/>
              <w:jc w:val="right"/>
              <w:rPr>
                <w:sz w:val="18"/>
              </w:rPr>
            </w:pPr>
            <w:r>
              <w:rPr>
                <w:sz w:val="18"/>
              </w:rPr>
              <w:t>78.50</w:t>
            </w:r>
          </w:p>
        </w:tc>
        <w:tc>
          <w:tcPr>
            <w:tcW w:w="1154" w:type="dxa"/>
          </w:tcPr>
          <w:p w:rsidR="00000000" w:rsidRDefault="00000000">
            <w:pPr>
              <w:spacing w:line="360" w:lineRule="exact"/>
              <w:jc w:val="right"/>
              <w:rPr>
                <w:sz w:val="18"/>
              </w:rPr>
            </w:pPr>
            <w:r>
              <w:rPr>
                <w:sz w:val="18"/>
              </w:rPr>
              <w:t>73.95</w:t>
            </w:r>
          </w:p>
        </w:tc>
        <w:tc>
          <w:tcPr>
            <w:tcW w:w="1154" w:type="dxa"/>
          </w:tcPr>
          <w:p w:rsidR="00000000" w:rsidRDefault="00000000">
            <w:pPr>
              <w:spacing w:line="360" w:lineRule="exact"/>
              <w:jc w:val="right"/>
              <w:rPr>
                <w:sz w:val="18"/>
              </w:rPr>
            </w:pPr>
            <w:r>
              <w:rPr>
                <w:sz w:val="18"/>
              </w:rPr>
              <w:t>56.02</w:t>
            </w:r>
          </w:p>
        </w:tc>
        <w:tc>
          <w:tcPr>
            <w:tcW w:w="1154" w:type="dxa"/>
          </w:tcPr>
          <w:p w:rsidR="00000000" w:rsidRDefault="00000000">
            <w:pPr>
              <w:spacing w:line="360" w:lineRule="exact"/>
              <w:jc w:val="right"/>
              <w:rPr>
                <w:sz w:val="18"/>
              </w:rPr>
            </w:pPr>
            <w:r>
              <w:rPr>
                <w:sz w:val="18"/>
              </w:rPr>
              <w:t>53.51</w:t>
            </w:r>
          </w:p>
        </w:tc>
        <w:tc>
          <w:tcPr>
            <w:tcW w:w="1154" w:type="dxa"/>
          </w:tcPr>
          <w:p w:rsidR="00000000" w:rsidRDefault="00000000">
            <w:pPr>
              <w:spacing w:line="360" w:lineRule="exact"/>
              <w:jc w:val="right"/>
              <w:rPr>
                <w:sz w:val="18"/>
              </w:rPr>
            </w:pPr>
            <w:r>
              <w:rPr>
                <w:sz w:val="18"/>
              </w:rPr>
              <w:t>45.94</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女</w:t>
            </w:r>
          </w:p>
        </w:tc>
        <w:tc>
          <w:tcPr>
            <w:tcW w:w="1154" w:type="dxa"/>
          </w:tcPr>
          <w:p w:rsidR="00000000" w:rsidRDefault="00000000">
            <w:pPr>
              <w:spacing w:line="360" w:lineRule="exact"/>
              <w:jc w:val="right"/>
              <w:rPr>
                <w:sz w:val="18"/>
              </w:rPr>
            </w:pPr>
            <w:r>
              <w:rPr>
                <w:sz w:val="18"/>
              </w:rPr>
              <w:t>75.33</w:t>
            </w:r>
          </w:p>
        </w:tc>
        <w:tc>
          <w:tcPr>
            <w:tcW w:w="1154" w:type="dxa"/>
          </w:tcPr>
          <w:p w:rsidR="00000000" w:rsidRDefault="00000000">
            <w:pPr>
              <w:spacing w:line="360" w:lineRule="exact"/>
              <w:jc w:val="right"/>
              <w:rPr>
                <w:sz w:val="18"/>
              </w:rPr>
            </w:pPr>
            <w:r>
              <w:rPr>
                <w:sz w:val="18"/>
              </w:rPr>
              <w:t>68.93</w:t>
            </w:r>
          </w:p>
        </w:tc>
        <w:tc>
          <w:tcPr>
            <w:tcW w:w="1154" w:type="dxa"/>
          </w:tcPr>
          <w:p w:rsidR="00000000" w:rsidRDefault="00000000">
            <w:pPr>
              <w:spacing w:line="360" w:lineRule="exact"/>
              <w:jc w:val="right"/>
              <w:rPr>
                <w:sz w:val="18"/>
              </w:rPr>
            </w:pPr>
            <w:r>
              <w:rPr>
                <w:sz w:val="18"/>
              </w:rPr>
              <w:t>65.98</w:t>
            </w:r>
          </w:p>
        </w:tc>
        <w:tc>
          <w:tcPr>
            <w:tcW w:w="1154" w:type="dxa"/>
          </w:tcPr>
          <w:p w:rsidR="00000000" w:rsidRDefault="00000000">
            <w:pPr>
              <w:spacing w:line="360" w:lineRule="exact"/>
              <w:jc w:val="right"/>
              <w:rPr>
                <w:sz w:val="18"/>
              </w:rPr>
            </w:pPr>
            <w:r>
              <w:rPr>
                <w:sz w:val="18"/>
              </w:rPr>
              <w:t>59.80</w:t>
            </w:r>
          </w:p>
        </w:tc>
        <w:tc>
          <w:tcPr>
            <w:tcW w:w="1154" w:type="dxa"/>
          </w:tcPr>
          <w:p w:rsidR="00000000" w:rsidRDefault="00000000">
            <w:pPr>
              <w:spacing w:line="360" w:lineRule="exact"/>
              <w:jc w:val="right"/>
              <w:rPr>
                <w:sz w:val="18"/>
              </w:rPr>
            </w:pPr>
            <w:r>
              <w:rPr>
                <w:sz w:val="18"/>
              </w:rPr>
              <w:t>47.19</w:t>
            </w:r>
          </w:p>
        </w:tc>
        <w:tc>
          <w:tcPr>
            <w:tcW w:w="1154" w:type="dxa"/>
          </w:tcPr>
          <w:p w:rsidR="00000000" w:rsidRDefault="00000000">
            <w:pPr>
              <w:spacing w:line="360" w:lineRule="exact"/>
              <w:jc w:val="right"/>
              <w:rPr>
                <w:sz w:val="18"/>
              </w:rPr>
            </w:pPr>
            <w:r>
              <w:rPr>
                <w:sz w:val="18"/>
              </w:rPr>
              <w:t>42.74</w:t>
            </w:r>
          </w:p>
        </w:tc>
        <w:tc>
          <w:tcPr>
            <w:tcW w:w="1154" w:type="dxa"/>
          </w:tcPr>
          <w:p w:rsidR="00000000" w:rsidRDefault="00000000">
            <w:pPr>
              <w:spacing w:line="360" w:lineRule="exact"/>
              <w:jc w:val="right"/>
              <w:rPr>
                <w:sz w:val="18"/>
              </w:rPr>
            </w:pPr>
            <w:r>
              <w:rPr>
                <w:sz w:val="18"/>
              </w:rPr>
              <w:t>35.16</w:t>
            </w:r>
          </w:p>
        </w:tc>
      </w:tr>
      <w:tr w:rsidR="00000000">
        <w:tblPrEx>
          <w:tblCellMar>
            <w:top w:w="0" w:type="dxa"/>
            <w:bottom w:w="0" w:type="dxa"/>
          </w:tblCellMar>
        </w:tblPrEx>
        <w:tc>
          <w:tcPr>
            <w:tcW w:w="9906" w:type="dxa"/>
            <w:gridSpan w:val="8"/>
          </w:tcPr>
          <w:p w:rsidR="00000000" w:rsidRDefault="00000000">
            <w:pPr>
              <w:spacing w:line="360" w:lineRule="exact"/>
              <w:jc w:val="left"/>
              <w:rPr>
                <w:sz w:val="18"/>
              </w:rPr>
            </w:pPr>
            <w:r>
              <w:rPr>
                <w:rFonts w:hint="eastAsia"/>
                <w:sz w:val="18"/>
              </w:rPr>
              <w:t>疫苗接种覆盖面（百分比）</w:t>
            </w:r>
            <w:r>
              <w:rPr>
                <w:sz w:val="18"/>
                <w:vertAlign w:val="superscript"/>
              </w:rPr>
              <w:t>2</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基本接种</w:t>
            </w: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c>
          <w:tcPr>
            <w:tcW w:w="1154" w:type="dxa"/>
          </w:tcPr>
          <w:p w:rsidR="00000000" w:rsidRDefault="00000000">
            <w:pPr>
              <w:spacing w:line="360" w:lineRule="exact"/>
              <w:jc w:val="right"/>
              <w:rPr>
                <w:sz w:val="18"/>
              </w:rPr>
            </w:pPr>
          </w:p>
        </w:tc>
      </w:tr>
      <w:tr w:rsidR="00000000">
        <w:tblPrEx>
          <w:tblCellMar>
            <w:top w:w="0" w:type="dxa"/>
            <w:bottom w:w="0" w:type="dxa"/>
          </w:tblCellMar>
        </w:tblPrEx>
        <w:tc>
          <w:tcPr>
            <w:tcW w:w="1828" w:type="dxa"/>
          </w:tcPr>
          <w:p w:rsidR="00000000" w:rsidRDefault="00000000">
            <w:pPr>
              <w:spacing w:line="360" w:lineRule="exact"/>
              <w:rPr>
                <w:sz w:val="18"/>
              </w:rPr>
            </w:pPr>
            <w:r>
              <w:rPr>
                <w:sz w:val="18"/>
              </w:rPr>
              <w:t>1</w:t>
            </w:r>
            <w:r>
              <w:rPr>
                <w:rFonts w:hint="eastAsia"/>
                <w:sz w:val="18"/>
              </w:rPr>
              <w:t>岁</w:t>
            </w:r>
          </w:p>
        </w:tc>
        <w:tc>
          <w:tcPr>
            <w:tcW w:w="1154" w:type="dxa"/>
          </w:tcPr>
          <w:p w:rsidR="00000000" w:rsidRDefault="00000000">
            <w:pPr>
              <w:spacing w:line="360" w:lineRule="exact"/>
              <w:jc w:val="right"/>
              <w:rPr>
                <w:sz w:val="18"/>
              </w:rPr>
            </w:pPr>
            <w:r>
              <w:rPr>
                <w:sz w:val="18"/>
              </w:rPr>
              <w:t>87.37</w:t>
            </w:r>
          </w:p>
        </w:tc>
        <w:tc>
          <w:tcPr>
            <w:tcW w:w="1154" w:type="dxa"/>
          </w:tcPr>
          <w:p w:rsidR="00000000" w:rsidRDefault="00000000">
            <w:pPr>
              <w:spacing w:line="360" w:lineRule="exact"/>
              <w:jc w:val="right"/>
              <w:rPr>
                <w:sz w:val="18"/>
              </w:rPr>
            </w:pPr>
            <w:r>
              <w:rPr>
                <w:sz w:val="18"/>
              </w:rPr>
              <w:t>87.85</w:t>
            </w:r>
          </w:p>
        </w:tc>
        <w:tc>
          <w:tcPr>
            <w:tcW w:w="1154" w:type="dxa"/>
          </w:tcPr>
          <w:p w:rsidR="00000000" w:rsidRDefault="00000000">
            <w:pPr>
              <w:spacing w:line="360" w:lineRule="exact"/>
              <w:jc w:val="right"/>
              <w:rPr>
                <w:sz w:val="18"/>
              </w:rPr>
            </w:pPr>
            <w:r>
              <w:rPr>
                <w:sz w:val="18"/>
              </w:rPr>
              <w:t>91.76</w:t>
            </w:r>
          </w:p>
        </w:tc>
        <w:tc>
          <w:tcPr>
            <w:tcW w:w="1154" w:type="dxa"/>
          </w:tcPr>
          <w:p w:rsidR="00000000" w:rsidRDefault="00000000">
            <w:pPr>
              <w:spacing w:line="360" w:lineRule="exact"/>
              <w:jc w:val="right"/>
              <w:rPr>
                <w:sz w:val="18"/>
              </w:rPr>
            </w:pPr>
            <w:r>
              <w:rPr>
                <w:sz w:val="18"/>
              </w:rPr>
              <w:t>89.60</w:t>
            </w:r>
          </w:p>
        </w:tc>
        <w:tc>
          <w:tcPr>
            <w:tcW w:w="1154" w:type="dxa"/>
          </w:tcPr>
          <w:p w:rsidR="00000000" w:rsidRDefault="00000000">
            <w:pPr>
              <w:spacing w:line="360" w:lineRule="exact"/>
              <w:jc w:val="right"/>
              <w:rPr>
                <w:sz w:val="18"/>
              </w:rPr>
            </w:pPr>
            <w:r>
              <w:rPr>
                <w:sz w:val="18"/>
              </w:rPr>
              <w:t>93.53</w:t>
            </w:r>
          </w:p>
        </w:tc>
        <w:tc>
          <w:tcPr>
            <w:tcW w:w="1154" w:type="dxa"/>
          </w:tcPr>
          <w:p w:rsidR="00000000" w:rsidRDefault="00000000">
            <w:pPr>
              <w:spacing w:line="360" w:lineRule="exact"/>
              <w:jc w:val="right"/>
              <w:rPr>
                <w:sz w:val="18"/>
              </w:rPr>
            </w:pPr>
            <w:r>
              <w:rPr>
                <w:sz w:val="18"/>
              </w:rPr>
              <w:t>92.00</w:t>
            </w:r>
          </w:p>
        </w:tc>
        <w:tc>
          <w:tcPr>
            <w:tcW w:w="1154" w:type="dxa"/>
          </w:tcPr>
          <w:p w:rsidR="00000000" w:rsidRDefault="00000000">
            <w:pPr>
              <w:spacing w:line="360" w:lineRule="exact"/>
              <w:jc w:val="right"/>
              <w:rPr>
                <w:sz w:val="18"/>
              </w:rPr>
            </w:pPr>
            <w:r>
              <w:rPr>
                <w:sz w:val="18"/>
              </w:rPr>
              <w:t>95.50</w:t>
            </w:r>
          </w:p>
        </w:tc>
      </w:tr>
      <w:tr w:rsidR="00000000">
        <w:tblPrEx>
          <w:tblCellMar>
            <w:top w:w="0" w:type="dxa"/>
            <w:bottom w:w="0" w:type="dxa"/>
          </w:tblCellMar>
        </w:tblPrEx>
        <w:tc>
          <w:tcPr>
            <w:tcW w:w="1828" w:type="dxa"/>
          </w:tcPr>
          <w:p w:rsidR="00000000" w:rsidRDefault="00000000">
            <w:pPr>
              <w:spacing w:line="360" w:lineRule="exact"/>
              <w:rPr>
                <w:sz w:val="18"/>
              </w:rPr>
            </w:pPr>
            <w:r>
              <w:rPr>
                <w:sz w:val="18"/>
              </w:rPr>
              <w:t>1-4</w:t>
            </w:r>
            <w:r>
              <w:rPr>
                <w:rFonts w:hint="eastAsia"/>
                <w:sz w:val="18"/>
              </w:rPr>
              <w:t>岁</w:t>
            </w:r>
          </w:p>
        </w:tc>
        <w:tc>
          <w:tcPr>
            <w:tcW w:w="1154" w:type="dxa"/>
          </w:tcPr>
          <w:p w:rsidR="00000000" w:rsidRDefault="00000000">
            <w:pPr>
              <w:spacing w:line="360" w:lineRule="exact"/>
              <w:jc w:val="right"/>
              <w:rPr>
                <w:sz w:val="18"/>
              </w:rPr>
            </w:pPr>
            <w:r>
              <w:rPr>
                <w:sz w:val="18"/>
              </w:rPr>
              <w:t>95.30</w:t>
            </w:r>
          </w:p>
        </w:tc>
        <w:tc>
          <w:tcPr>
            <w:tcW w:w="1154" w:type="dxa"/>
          </w:tcPr>
          <w:p w:rsidR="00000000" w:rsidRDefault="00000000">
            <w:pPr>
              <w:spacing w:line="360" w:lineRule="exact"/>
              <w:jc w:val="right"/>
              <w:rPr>
                <w:sz w:val="18"/>
              </w:rPr>
            </w:pPr>
            <w:r>
              <w:rPr>
                <w:sz w:val="18"/>
              </w:rPr>
              <w:t>95.60</w:t>
            </w:r>
          </w:p>
        </w:tc>
        <w:tc>
          <w:tcPr>
            <w:tcW w:w="1154" w:type="dxa"/>
          </w:tcPr>
          <w:p w:rsidR="00000000" w:rsidRDefault="00000000">
            <w:pPr>
              <w:spacing w:line="360" w:lineRule="exact"/>
              <w:jc w:val="right"/>
              <w:rPr>
                <w:sz w:val="18"/>
              </w:rPr>
            </w:pPr>
            <w:r>
              <w:rPr>
                <w:sz w:val="18"/>
              </w:rPr>
              <w:t>97.00</w:t>
            </w:r>
          </w:p>
        </w:tc>
        <w:tc>
          <w:tcPr>
            <w:tcW w:w="1154" w:type="dxa"/>
          </w:tcPr>
          <w:p w:rsidR="00000000" w:rsidRDefault="00000000">
            <w:pPr>
              <w:spacing w:line="360" w:lineRule="exact"/>
              <w:jc w:val="right"/>
              <w:rPr>
                <w:sz w:val="18"/>
              </w:rPr>
            </w:pPr>
            <w:r>
              <w:rPr>
                <w:sz w:val="18"/>
              </w:rPr>
              <w:t>98.80</w:t>
            </w:r>
          </w:p>
        </w:tc>
        <w:tc>
          <w:tcPr>
            <w:tcW w:w="1154" w:type="dxa"/>
          </w:tcPr>
          <w:p w:rsidR="00000000" w:rsidRDefault="00000000">
            <w:pPr>
              <w:spacing w:line="360" w:lineRule="exact"/>
              <w:jc w:val="right"/>
              <w:rPr>
                <w:sz w:val="18"/>
              </w:rPr>
            </w:pPr>
            <w:r>
              <w:rPr>
                <w:sz w:val="18"/>
              </w:rPr>
              <w:t>97.20</w:t>
            </w:r>
          </w:p>
        </w:tc>
        <w:tc>
          <w:tcPr>
            <w:tcW w:w="1154" w:type="dxa"/>
          </w:tcPr>
          <w:p w:rsidR="00000000" w:rsidRDefault="00000000">
            <w:pPr>
              <w:spacing w:line="360" w:lineRule="exact"/>
              <w:jc w:val="right"/>
              <w:rPr>
                <w:sz w:val="18"/>
              </w:rPr>
            </w:pPr>
            <w:r>
              <w:rPr>
                <w:sz w:val="18"/>
              </w:rPr>
              <w:t>97.60</w:t>
            </w:r>
          </w:p>
        </w:tc>
        <w:tc>
          <w:tcPr>
            <w:tcW w:w="1154" w:type="dxa"/>
          </w:tcPr>
          <w:p w:rsidR="00000000" w:rsidRDefault="00000000">
            <w:pPr>
              <w:spacing w:line="360" w:lineRule="exact"/>
              <w:jc w:val="right"/>
              <w:rPr>
                <w:sz w:val="18"/>
              </w:rPr>
            </w:pPr>
            <w:r>
              <w:rPr>
                <w:sz w:val="18"/>
              </w:rPr>
              <w:t>98.32</w:t>
            </w:r>
          </w:p>
        </w:tc>
      </w:tr>
      <w:tr w:rsidR="00000000">
        <w:tblPrEx>
          <w:tblCellMar>
            <w:top w:w="0" w:type="dxa"/>
            <w:bottom w:w="0" w:type="dxa"/>
          </w:tblCellMar>
        </w:tblPrEx>
        <w:tc>
          <w:tcPr>
            <w:tcW w:w="9906" w:type="dxa"/>
            <w:gridSpan w:val="8"/>
          </w:tcPr>
          <w:p w:rsidR="00000000" w:rsidRDefault="00000000">
            <w:pPr>
              <w:spacing w:line="360" w:lineRule="exact"/>
              <w:jc w:val="left"/>
              <w:rPr>
                <w:sz w:val="18"/>
              </w:rPr>
            </w:pPr>
            <w:r>
              <w:rPr>
                <w:rFonts w:hint="eastAsia"/>
                <w:sz w:val="18"/>
              </w:rPr>
              <w:t>通过接种可以预防的疾病（病例数）</w:t>
            </w:r>
            <w:r>
              <w:rPr>
                <w:sz w:val="18"/>
                <w:vertAlign w:val="superscript"/>
              </w:rPr>
              <w:t>2</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脊髓灰质炎</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破伤风</w:t>
            </w:r>
          </w:p>
        </w:tc>
        <w:tc>
          <w:tcPr>
            <w:tcW w:w="1154" w:type="dxa"/>
          </w:tcPr>
          <w:p w:rsidR="00000000" w:rsidRDefault="00000000">
            <w:pPr>
              <w:spacing w:line="360" w:lineRule="exact"/>
              <w:jc w:val="right"/>
              <w:rPr>
                <w:sz w:val="18"/>
              </w:rPr>
            </w:pPr>
            <w:r>
              <w:rPr>
                <w:sz w:val="18"/>
              </w:rPr>
              <w:t>177</w:t>
            </w:r>
          </w:p>
        </w:tc>
        <w:tc>
          <w:tcPr>
            <w:tcW w:w="1154" w:type="dxa"/>
          </w:tcPr>
          <w:p w:rsidR="00000000" w:rsidRDefault="00000000">
            <w:pPr>
              <w:spacing w:line="360" w:lineRule="exact"/>
              <w:jc w:val="right"/>
              <w:rPr>
                <w:sz w:val="18"/>
              </w:rPr>
            </w:pPr>
            <w:r>
              <w:rPr>
                <w:sz w:val="18"/>
              </w:rPr>
              <w:t>128</w:t>
            </w:r>
          </w:p>
        </w:tc>
        <w:tc>
          <w:tcPr>
            <w:tcW w:w="1154" w:type="dxa"/>
          </w:tcPr>
          <w:p w:rsidR="00000000" w:rsidRDefault="00000000">
            <w:pPr>
              <w:spacing w:line="360" w:lineRule="exact"/>
              <w:jc w:val="right"/>
              <w:rPr>
                <w:sz w:val="18"/>
              </w:rPr>
            </w:pPr>
            <w:r>
              <w:rPr>
                <w:sz w:val="18"/>
              </w:rPr>
              <w:t>165</w:t>
            </w:r>
          </w:p>
        </w:tc>
        <w:tc>
          <w:tcPr>
            <w:tcW w:w="1154" w:type="dxa"/>
          </w:tcPr>
          <w:p w:rsidR="00000000" w:rsidRDefault="00000000">
            <w:pPr>
              <w:spacing w:line="360" w:lineRule="exact"/>
              <w:jc w:val="right"/>
              <w:rPr>
                <w:sz w:val="18"/>
              </w:rPr>
            </w:pPr>
            <w:r>
              <w:rPr>
                <w:sz w:val="18"/>
              </w:rPr>
              <w:t>169</w:t>
            </w:r>
          </w:p>
        </w:tc>
        <w:tc>
          <w:tcPr>
            <w:tcW w:w="1154" w:type="dxa"/>
          </w:tcPr>
          <w:p w:rsidR="00000000" w:rsidRDefault="00000000">
            <w:pPr>
              <w:spacing w:line="360" w:lineRule="exact"/>
              <w:jc w:val="right"/>
              <w:rPr>
                <w:sz w:val="18"/>
              </w:rPr>
            </w:pPr>
            <w:r>
              <w:rPr>
                <w:sz w:val="18"/>
              </w:rPr>
              <w:t>148</w:t>
            </w:r>
          </w:p>
        </w:tc>
        <w:tc>
          <w:tcPr>
            <w:tcW w:w="1154" w:type="dxa"/>
          </w:tcPr>
          <w:p w:rsidR="00000000" w:rsidRDefault="00000000">
            <w:pPr>
              <w:spacing w:line="360" w:lineRule="exact"/>
              <w:jc w:val="right"/>
              <w:rPr>
                <w:sz w:val="18"/>
              </w:rPr>
            </w:pPr>
            <w:r>
              <w:rPr>
                <w:sz w:val="18"/>
              </w:rPr>
              <w:t>119</w:t>
            </w:r>
          </w:p>
        </w:tc>
        <w:tc>
          <w:tcPr>
            <w:tcW w:w="1154" w:type="dxa"/>
          </w:tcPr>
          <w:p w:rsidR="00000000" w:rsidRDefault="00000000">
            <w:pPr>
              <w:spacing w:line="360" w:lineRule="exact"/>
              <w:jc w:val="right"/>
              <w:rPr>
                <w:sz w:val="18"/>
              </w:rPr>
            </w:pPr>
            <w:r>
              <w:rPr>
                <w:sz w:val="18"/>
              </w:rPr>
              <w:t>119</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麻疹</w:t>
            </w:r>
            <w:r>
              <w:rPr>
                <w:sz w:val="18"/>
                <w:vertAlign w:val="superscript"/>
              </w:rPr>
              <w:t>3</w:t>
            </w:r>
          </w:p>
        </w:tc>
        <w:tc>
          <w:tcPr>
            <w:tcW w:w="1154" w:type="dxa"/>
          </w:tcPr>
          <w:p w:rsidR="00000000" w:rsidRDefault="00000000">
            <w:pPr>
              <w:spacing w:line="360" w:lineRule="exact"/>
              <w:jc w:val="right"/>
              <w:rPr>
                <w:sz w:val="18"/>
              </w:rPr>
            </w:pPr>
            <w:r>
              <w:rPr>
                <w:sz w:val="18"/>
              </w:rPr>
              <w:t>128</w:t>
            </w:r>
          </w:p>
        </w:tc>
        <w:tc>
          <w:tcPr>
            <w:tcW w:w="1154" w:type="dxa"/>
          </w:tcPr>
          <w:p w:rsidR="00000000" w:rsidRDefault="00000000">
            <w:pPr>
              <w:spacing w:line="360" w:lineRule="exact"/>
              <w:jc w:val="right"/>
              <w:rPr>
                <w:sz w:val="18"/>
              </w:rPr>
            </w:pPr>
            <w:r>
              <w:rPr>
                <w:sz w:val="18"/>
              </w:rPr>
              <w:t>12</w:t>
            </w:r>
          </w:p>
        </w:tc>
        <w:tc>
          <w:tcPr>
            <w:tcW w:w="1154" w:type="dxa"/>
          </w:tcPr>
          <w:p w:rsidR="00000000" w:rsidRDefault="00000000">
            <w:pPr>
              <w:spacing w:line="360" w:lineRule="exact"/>
              <w:jc w:val="right"/>
              <w:rPr>
                <w:sz w:val="18"/>
              </w:rPr>
            </w:pPr>
            <w:r>
              <w:rPr>
                <w:sz w:val="18"/>
              </w:rPr>
              <w:t>2</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百日咳</w:t>
            </w:r>
          </w:p>
        </w:tc>
        <w:tc>
          <w:tcPr>
            <w:tcW w:w="1154" w:type="dxa"/>
          </w:tcPr>
          <w:p w:rsidR="00000000" w:rsidRDefault="00000000">
            <w:pPr>
              <w:spacing w:line="360" w:lineRule="exact"/>
              <w:jc w:val="right"/>
              <w:rPr>
                <w:sz w:val="18"/>
              </w:rPr>
            </w:pPr>
            <w:r>
              <w:rPr>
                <w:sz w:val="18"/>
              </w:rPr>
              <w:t>599</w:t>
            </w:r>
          </w:p>
        </w:tc>
        <w:tc>
          <w:tcPr>
            <w:tcW w:w="1154" w:type="dxa"/>
          </w:tcPr>
          <w:p w:rsidR="00000000" w:rsidRDefault="00000000">
            <w:pPr>
              <w:spacing w:line="360" w:lineRule="exact"/>
              <w:jc w:val="right"/>
              <w:rPr>
                <w:sz w:val="18"/>
              </w:rPr>
            </w:pPr>
            <w:r>
              <w:rPr>
                <w:sz w:val="18"/>
              </w:rPr>
              <w:t>15</w:t>
            </w:r>
          </w:p>
        </w:tc>
        <w:tc>
          <w:tcPr>
            <w:tcW w:w="1154" w:type="dxa"/>
          </w:tcPr>
          <w:p w:rsidR="00000000" w:rsidRDefault="00000000">
            <w:pPr>
              <w:spacing w:line="360" w:lineRule="exact"/>
              <w:jc w:val="right"/>
              <w:rPr>
                <w:sz w:val="18"/>
              </w:rPr>
            </w:pPr>
            <w:r>
              <w:rPr>
                <w:sz w:val="18"/>
              </w:rPr>
              <w:t>32</w:t>
            </w:r>
          </w:p>
        </w:tc>
        <w:tc>
          <w:tcPr>
            <w:tcW w:w="1154" w:type="dxa"/>
          </w:tcPr>
          <w:p w:rsidR="00000000" w:rsidRDefault="00000000">
            <w:pPr>
              <w:spacing w:line="360" w:lineRule="exact"/>
              <w:jc w:val="right"/>
              <w:rPr>
                <w:sz w:val="18"/>
              </w:rPr>
            </w:pPr>
            <w:r>
              <w:rPr>
                <w:sz w:val="18"/>
              </w:rPr>
              <w:t>593</w:t>
            </w:r>
          </w:p>
        </w:tc>
        <w:tc>
          <w:tcPr>
            <w:tcW w:w="1154" w:type="dxa"/>
          </w:tcPr>
          <w:p w:rsidR="00000000" w:rsidRDefault="00000000">
            <w:pPr>
              <w:spacing w:line="360" w:lineRule="exact"/>
              <w:jc w:val="right"/>
              <w:rPr>
                <w:sz w:val="18"/>
              </w:rPr>
            </w:pPr>
            <w:r>
              <w:rPr>
                <w:sz w:val="18"/>
              </w:rPr>
              <w:t>188</w:t>
            </w:r>
          </w:p>
        </w:tc>
        <w:tc>
          <w:tcPr>
            <w:tcW w:w="1154" w:type="dxa"/>
          </w:tcPr>
          <w:p w:rsidR="00000000" w:rsidRDefault="00000000">
            <w:pPr>
              <w:spacing w:line="360" w:lineRule="exact"/>
              <w:jc w:val="right"/>
              <w:rPr>
                <w:sz w:val="18"/>
              </w:rPr>
            </w:pPr>
            <w:r>
              <w:rPr>
                <w:sz w:val="18"/>
              </w:rPr>
              <w:t>92</w:t>
            </w:r>
          </w:p>
        </w:tc>
        <w:tc>
          <w:tcPr>
            <w:tcW w:w="1154" w:type="dxa"/>
          </w:tcPr>
          <w:p w:rsidR="00000000" w:rsidRDefault="00000000">
            <w:pPr>
              <w:spacing w:line="360" w:lineRule="exact"/>
              <w:jc w:val="right"/>
              <w:rPr>
                <w:sz w:val="18"/>
              </w:rPr>
            </w:pPr>
            <w:r>
              <w:rPr>
                <w:sz w:val="18"/>
              </w:rPr>
              <w:t>10</w:t>
            </w:r>
          </w:p>
        </w:tc>
      </w:tr>
      <w:tr w:rsidR="00000000">
        <w:tblPrEx>
          <w:tblCellMar>
            <w:top w:w="0" w:type="dxa"/>
            <w:bottom w:w="0" w:type="dxa"/>
          </w:tblCellMar>
        </w:tblPrEx>
        <w:tc>
          <w:tcPr>
            <w:tcW w:w="1828" w:type="dxa"/>
          </w:tcPr>
          <w:p w:rsidR="00000000" w:rsidRDefault="00000000">
            <w:pPr>
              <w:spacing w:line="360" w:lineRule="exact"/>
              <w:rPr>
                <w:sz w:val="18"/>
              </w:rPr>
            </w:pPr>
            <w:r>
              <w:rPr>
                <w:rFonts w:hint="eastAsia"/>
                <w:sz w:val="18"/>
              </w:rPr>
              <w:t>白喉</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c>
          <w:tcPr>
            <w:tcW w:w="1154" w:type="dxa"/>
          </w:tcPr>
          <w:p w:rsidR="00000000" w:rsidRDefault="00000000">
            <w:pPr>
              <w:spacing w:line="360" w:lineRule="exact"/>
              <w:jc w:val="right"/>
              <w:rPr>
                <w:sz w:val="18"/>
              </w:rPr>
            </w:pPr>
            <w:r>
              <w:rPr>
                <w:sz w:val="18"/>
              </w:rPr>
              <w:t>0</w:t>
            </w:r>
          </w:p>
        </w:tc>
      </w:tr>
    </w:tbl>
    <w:p w:rsidR="00000000" w:rsidRDefault="00000000">
      <w:pPr>
        <w:spacing w:line="360" w:lineRule="exact"/>
        <w:ind w:firstLine="425"/>
        <w:rPr>
          <w:sz w:val="18"/>
        </w:rPr>
      </w:pPr>
      <w:r>
        <w:rPr>
          <w:rFonts w:hint="eastAsia"/>
          <w:sz w:val="18"/>
        </w:rPr>
        <w:t>资料来源：卫生部。</w:t>
      </w:r>
    </w:p>
    <w:p w:rsidR="00000000" w:rsidRDefault="00000000">
      <w:pPr>
        <w:spacing w:line="360" w:lineRule="exact"/>
        <w:ind w:firstLine="601"/>
        <w:rPr>
          <w:sz w:val="18"/>
        </w:rPr>
      </w:pPr>
      <w:r>
        <w:rPr>
          <w:sz w:val="18"/>
          <w:vertAlign w:val="superscript"/>
        </w:rPr>
        <w:t>1</w:t>
      </w:r>
      <w:r>
        <w:rPr>
          <w:rFonts w:hint="eastAsia"/>
          <w:sz w:val="18"/>
        </w:rPr>
        <w:t xml:space="preserve">  </w:t>
      </w:r>
      <w:r>
        <w:rPr>
          <w:rFonts w:hint="eastAsia"/>
          <w:sz w:val="18"/>
        </w:rPr>
        <w:t>平均每</w:t>
      </w:r>
      <w:r>
        <w:rPr>
          <w:sz w:val="18"/>
        </w:rPr>
        <w:t>10</w:t>
      </w:r>
      <w:r>
        <w:rPr>
          <w:rFonts w:hint="eastAsia"/>
          <w:sz w:val="18"/>
        </w:rPr>
        <w:t>万名本年龄段人口中死亡人数。</w:t>
      </w:r>
    </w:p>
    <w:p w:rsidR="00000000" w:rsidRDefault="00000000">
      <w:pPr>
        <w:spacing w:line="360" w:lineRule="exact"/>
        <w:ind w:firstLine="601"/>
        <w:rPr>
          <w:sz w:val="18"/>
        </w:rPr>
      </w:pPr>
      <w:r>
        <w:rPr>
          <w:sz w:val="18"/>
          <w:vertAlign w:val="superscript"/>
        </w:rPr>
        <w:t>2</w:t>
      </w:r>
      <w:r>
        <w:rPr>
          <w:rFonts w:hint="eastAsia"/>
          <w:sz w:val="18"/>
        </w:rPr>
        <w:t xml:space="preserve">  </w:t>
      </w:r>
      <w:r>
        <w:rPr>
          <w:rFonts w:hint="eastAsia"/>
          <w:sz w:val="18"/>
        </w:rPr>
        <w:t>不拥有按性别分类的资料。</w:t>
      </w:r>
    </w:p>
    <w:p w:rsidR="00000000" w:rsidRDefault="00000000">
      <w:pPr>
        <w:spacing w:line="360" w:lineRule="exact"/>
        <w:ind w:firstLine="601"/>
        <w:rPr>
          <w:sz w:val="18"/>
        </w:rPr>
      </w:pPr>
      <w:r>
        <w:rPr>
          <w:sz w:val="18"/>
          <w:vertAlign w:val="superscript"/>
        </w:rPr>
        <w:t>3</w:t>
      </w:r>
      <w:r>
        <w:rPr>
          <w:rFonts w:hint="eastAsia"/>
          <w:sz w:val="18"/>
        </w:rPr>
        <w:t xml:space="preserve">  </w:t>
      </w:r>
      <w:r>
        <w:rPr>
          <w:sz w:val="18"/>
        </w:rPr>
        <w:t>2000</w:t>
      </w:r>
      <w:r>
        <w:rPr>
          <w:rFonts w:hint="eastAsia"/>
          <w:sz w:val="18"/>
        </w:rPr>
        <w:t>年不满一岁人口中和青年成人中只发现</w:t>
      </w:r>
      <w:r>
        <w:rPr>
          <w:sz w:val="18"/>
        </w:rPr>
        <w:t>25</w:t>
      </w:r>
      <w:r>
        <w:rPr>
          <w:rFonts w:hint="eastAsia"/>
          <w:sz w:val="18"/>
        </w:rPr>
        <w:t>例，计划难以预防。</w:t>
      </w:r>
    </w:p>
    <w:p w:rsidR="00000000" w:rsidRDefault="00000000">
      <w:pPr>
        <w:spacing w:line="360" w:lineRule="exact"/>
        <w:ind w:firstLine="601"/>
        <w:rPr>
          <w:sz w:val="18"/>
        </w:rPr>
      </w:pPr>
      <w:r>
        <w:rPr>
          <w:sz w:val="18"/>
          <w:vertAlign w:val="superscript"/>
        </w:rPr>
        <w:t>p</w:t>
      </w:r>
      <w:r>
        <w:rPr>
          <w:rFonts w:hint="eastAsia"/>
          <w:sz w:val="18"/>
        </w:rPr>
        <w:t xml:space="preserve">  </w:t>
      </w:r>
      <w:r>
        <w:rPr>
          <w:rFonts w:hint="eastAsia"/>
          <w:sz w:val="18"/>
        </w:rPr>
        <w:t>初步数字。</w:t>
      </w:r>
    </w:p>
    <w:p w:rsidR="00000000" w:rsidRDefault="00000000">
      <w:pPr>
        <w:spacing w:after="240" w:line="360" w:lineRule="exact"/>
        <w:ind w:firstLine="600"/>
        <w:rPr>
          <w:sz w:val="18"/>
        </w:rPr>
      </w:pPr>
      <w:r>
        <w:rPr>
          <w:sz w:val="18"/>
          <w:vertAlign w:val="superscript"/>
        </w:rPr>
        <w:t>e</w:t>
      </w:r>
      <w:r>
        <w:rPr>
          <w:rFonts w:hint="eastAsia"/>
          <w:sz w:val="18"/>
        </w:rPr>
        <w:t xml:space="preserve">  </w:t>
      </w:r>
      <w:r>
        <w:rPr>
          <w:rFonts w:hint="eastAsia"/>
          <w:sz w:val="18"/>
        </w:rPr>
        <w:t>估计数字。</w:t>
      </w:r>
    </w:p>
    <w:p w:rsidR="00000000" w:rsidRDefault="00000000">
      <w:pPr>
        <w:spacing w:after="240" w:line="360" w:lineRule="exact"/>
        <w:rPr>
          <w:rFonts w:ascii="SimHei" w:eastAsia="SimHei"/>
        </w:rPr>
      </w:pPr>
      <w:r>
        <w:rPr>
          <w:rFonts w:ascii="SimHei" w:eastAsia="SimHei" w:hint="eastAsia"/>
        </w:rPr>
        <w:t>医疗仲裁</w:t>
      </w:r>
    </w:p>
    <w:p w:rsidR="00000000" w:rsidRDefault="00000000">
      <w:pPr>
        <w:spacing w:after="240" w:line="360" w:lineRule="exact"/>
        <w:ind w:firstLine="425"/>
      </w:pPr>
      <w:r>
        <w:t xml:space="preserve">618.  </w:t>
      </w:r>
      <w:r>
        <w:rPr>
          <w:rFonts w:hint="eastAsia"/>
        </w:rPr>
        <w:t>近几年来已开设新的接待和调查机构来解决病人对医疗活动的抱怨。</w:t>
      </w:r>
    </w:p>
    <w:p w:rsidR="00000000" w:rsidRDefault="00000000">
      <w:pPr>
        <w:spacing w:after="240" w:line="360" w:lineRule="exact"/>
        <w:ind w:firstLine="425"/>
      </w:pPr>
      <w:r>
        <w:t xml:space="preserve">619.  </w:t>
      </w:r>
      <w:r>
        <w:rPr>
          <w:rFonts w:hint="eastAsia"/>
        </w:rPr>
        <w:t>正如</w:t>
      </w:r>
      <w:r>
        <w:t>1998</w:t>
      </w:r>
      <w:r>
        <w:rPr>
          <w:rFonts w:hint="eastAsia"/>
        </w:rPr>
        <w:t>年向委员会报告的那样，</w:t>
      </w:r>
      <w:r>
        <w:t>1996</w:t>
      </w:r>
      <w:r>
        <w:rPr>
          <w:rFonts w:hint="eastAsia"/>
        </w:rPr>
        <w:t>年</w:t>
      </w:r>
      <w:r>
        <w:t>6</w:t>
      </w:r>
      <w:r>
        <w:rPr>
          <w:rFonts w:hint="eastAsia"/>
        </w:rPr>
        <w:t>月</w:t>
      </w:r>
      <w:r>
        <w:t>3</w:t>
      </w:r>
      <w:r>
        <w:rPr>
          <w:rFonts w:hint="eastAsia"/>
        </w:rPr>
        <w:t>日颁布法令建立的全国医疗仲裁委员会便于灵活解决这方面的纠纷。它的活动有利于改善服务质量，使病人增加信任感，促使提供保健服务的人员采取正确的预防行动。今年该委员会将对</w:t>
      </w:r>
      <w:r>
        <w:t>5 328</w:t>
      </w:r>
      <w:r>
        <w:rPr>
          <w:rFonts w:hint="eastAsia"/>
        </w:rPr>
        <w:t>起医疗事件作出评估，比</w:t>
      </w:r>
      <w:r>
        <w:t>1999</w:t>
      </w:r>
      <w:r>
        <w:rPr>
          <w:rFonts w:hint="eastAsia"/>
        </w:rPr>
        <w:t>年增加</w:t>
      </w:r>
      <w:r>
        <w:t>9.7%</w:t>
      </w:r>
      <w:r>
        <w:rPr>
          <w:rFonts w:hint="eastAsia"/>
        </w:rPr>
        <w:t>。</w:t>
      </w:r>
    </w:p>
    <w:p w:rsidR="00000000" w:rsidRDefault="00000000">
      <w:pPr>
        <w:spacing w:after="240" w:line="360" w:lineRule="exact"/>
        <w:ind w:firstLine="425"/>
      </w:pPr>
      <w:r>
        <w:t xml:space="preserve">620.  </w:t>
      </w:r>
      <w:r>
        <w:rPr>
          <w:rFonts w:hint="eastAsia"/>
        </w:rPr>
        <w:t>为了就地解决问题，各州政府也都成立了州的医疗仲裁委员会，提高了更好处理当地问题的可能性。</w:t>
      </w:r>
      <w:r>
        <w:t>13</w:t>
      </w:r>
      <w:r>
        <w:rPr>
          <w:rFonts w:hint="eastAsia"/>
        </w:rPr>
        <w:t>个联邦州单位现已拥有这种服务，到今年年底可望再增加</w:t>
      </w:r>
      <w:r>
        <w:t>6</w:t>
      </w:r>
      <w:r>
        <w:rPr>
          <w:rFonts w:hint="eastAsia"/>
        </w:rPr>
        <w:t>个单位。</w:t>
      </w:r>
    </w:p>
    <w:p w:rsidR="00000000" w:rsidRDefault="00000000">
      <w:pPr>
        <w:spacing w:after="240" w:line="360" w:lineRule="exact"/>
        <w:ind w:firstLine="425"/>
      </w:pPr>
      <w:r>
        <w:t xml:space="preserve">621.  </w:t>
      </w:r>
      <w:r>
        <w:rPr>
          <w:rFonts w:hint="eastAsia"/>
        </w:rPr>
        <w:t>如果提供医疗服务时出现违反法律和章程的情况，则居民不但可以向全国医疗仲裁委员会报告情况和投诉，而且也可以向墨西哥社会保险协会、国家职工社会保障及社会服务协会或卫生部的投诉单位或各州、联邦区和全国的人权委员会投诉。</w:t>
      </w:r>
    </w:p>
    <w:p w:rsidR="00000000" w:rsidRDefault="00000000">
      <w:pPr>
        <w:spacing w:after="240" w:line="360" w:lineRule="exact"/>
        <w:ind w:firstLine="425"/>
      </w:pPr>
      <w:r>
        <w:t xml:space="preserve">622.  </w:t>
      </w:r>
      <w:r>
        <w:rPr>
          <w:rFonts w:hint="eastAsia"/>
        </w:rPr>
        <w:t>为了强化体制渠道以管理和调查未经男女使用者弄清情况后表示认可而擅自采取避孕方法的问题，全国人口理事会总秘书处与全国医疗仲裁委员会协调，跟踪和分析向该委员会投诉的内容，结果表明</w:t>
      </w:r>
      <w:r>
        <w:t>1997</w:t>
      </w:r>
      <w:r>
        <w:rPr>
          <w:rFonts w:hint="eastAsia"/>
        </w:rPr>
        <w:t>年前发生的问题为数甚少。</w:t>
      </w:r>
    </w:p>
    <w:p w:rsidR="00000000" w:rsidRDefault="00000000">
      <w:pPr>
        <w:spacing w:after="240" w:line="360" w:lineRule="exact"/>
        <w:rPr>
          <w:rFonts w:ascii="SimHei" w:eastAsia="SimHei"/>
        </w:rPr>
      </w:pPr>
      <w:r>
        <w:rPr>
          <w:rFonts w:ascii="SimHei" w:eastAsia="SimHei" w:hint="eastAsia"/>
        </w:rPr>
        <w:t>增进人权</w:t>
      </w:r>
    </w:p>
    <w:p w:rsidR="00000000" w:rsidRDefault="00000000">
      <w:pPr>
        <w:spacing w:after="240" w:line="360" w:lineRule="exact"/>
        <w:ind w:firstLine="425"/>
      </w:pPr>
      <w:r>
        <w:t xml:space="preserve">623.  </w:t>
      </w:r>
      <w:r>
        <w:rPr>
          <w:rFonts w:hint="eastAsia"/>
        </w:rPr>
        <w:t>为了促进妇女从社会和心理角度求得发展，已经推行各种计划来加强家庭内部沟通并确定价值观念。</w:t>
      </w:r>
    </w:p>
    <w:p w:rsidR="00000000" w:rsidRDefault="00000000">
      <w:pPr>
        <w:spacing w:after="240" w:line="360" w:lineRule="exact"/>
        <w:ind w:firstLine="425"/>
      </w:pPr>
      <w:r>
        <w:t xml:space="preserve">624.  </w:t>
      </w:r>
      <w:r>
        <w:rPr>
          <w:rFonts w:hint="eastAsia"/>
        </w:rPr>
        <w:t>从</w:t>
      </w:r>
      <w:r>
        <w:t>1998</w:t>
      </w:r>
      <w:r>
        <w:rPr>
          <w:rFonts w:hint="eastAsia"/>
        </w:rPr>
        <w:t>年起，墨西哥社会保险协会“援助”计划开展以上行动，推行多种方案来促使采取对照顾妇女健康有积极作用的活动和态度、改善她们的生活方式、心理社会地位和参与决择的能力。</w:t>
      </w:r>
    </w:p>
    <w:p w:rsidR="00000000" w:rsidRDefault="00000000">
      <w:pPr>
        <w:spacing w:after="240" w:line="360" w:lineRule="exact"/>
        <w:ind w:firstLine="425"/>
      </w:pPr>
      <w:r>
        <w:t xml:space="preserve">625.  </w:t>
      </w:r>
      <w:r>
        <w:rPr>
          <w:rFonts w:hint="eastAsia"/>
        </w:rPr>
        <w:t>这些方案的主要目的是争取人们增强性别观念的意识，改善性健康和生殖健康的指数，促进控制妇产死亡数，争取消除家庭暴力。</w:t>
      </w:r>
    </w:p>
    <w:p w:rsidR="00000000" w:rsidRDefault="00000000">
      <w:pPr>
        <w:spacing w:after="240" w:line="360" w:lineRule="exact"/>
        <w:jc w:val="center"/>
        <w:rPr>
          <w:rFonts w:ascii="SimHei" w:eastAsia="SimHei" w:hint="eastAsia"/>
          <w:sz w:val="24"/>
        </w:rPr>
      </w:pPr>
      <w:r>
        <w:rPr>
          <w:rFonts w:ascii="SimHei" w:eastAsia="SimHei"/>
          <w:sz w:val="24"/>
        </w:rPr>
        <w:br w:type="page"/>
      </w:r>
      <w:r>
        <w:rPr>
          <w:rFonts w:ascii="SimHei" w:eastAsia="SimHei" w:hint="eastAsia"/>
          <w:sz w:val="24"/>
        </w:rPr>
        <w:t>第13条</w:t>
      </w:r>
    </w:p>
    <w:p w:rsidR="00000000" w:rsidRDefault="00000000">
      <w:pPr>
        <w:spacing w:after="240" w:line="360" w:lineRule="exact"/>
        <w:rPr>
          <w:rFonts w:ascii="SimHei" w:eastAsia="SimHei"/>
        </w:rPr>
      </w:pPr>
      <w:r>
        <w:rPr>
          <w:rFonts w:ascii="SimHei" w:eastAsia="SimHei" w:hint="eastAsia"/>
        </w:rPr>
        <w:t>家庭补助</w:t>
      </w:r>
    </w:p>
    <w:p w:rsidR="00000000" w:rsidRDefault="00000000">
      <w:pPr>
        <w:spacing w:after="240" w:line="360" w:lineRule="exact"/>
        <w:ind w:firstLine="425"/>
      </w:pPr>
      <w:r>
        <w:t xml:space="preserve">626.  </w:t>
      </w:r>
      <w:r>
        <w:rPr>
          <w:rFonts w:hint="eastAsia"/>
        </w:rPr>
        <w:t>正如在合并的第三和第四次报告向委员会陈述的那样，遵循墨西哥合众国政治宪法第</w:t>
      </w:r>
      <w:r>
        <w:t>123</w:t>
      </w:r>
      <w:r>
        <w:rPr>
          <w:rFonts w:hint="eastAsia"/>
        </w:rPr>
        <w:t>条的规定，在男女职工劳工权利的框架内实施墨西哥社会保障。而性别平等则以宪法第</w:t>
      </w:r>
      <w:r>
        <w:t>4</w:t>
      </w:r>
      <w:r>
        <w:rPr>
          <w:rFonts w:hint="eastAsia"/>
        </w:rPr>
        <w:t>条为依据。</w:t>
      </w:r>
    </w:p>
    <w:p w:rsidR="00000000" w:rsidRDefault="00000000">
      <w:pPr>
        <w:spacing w:after="240" w:line="360" w:lineRule="exact"/>
        <w:ind w:firstLine="425"/>
      </w:pPr>
      <w:r>
        <w:t xml:space="preserve">627.  </w:t>
      </w:r>
      <w:r>
        <w:rPr>
          <w:rFonts w:hint="eastAsia"/>
        </w:rPr>
        <w:t>按照这些规定，男女职工有权享受按制度必须提供的社会保障（劳动风险、疾病和妇产、残疾和生活困难、退休、高龄失业、年老、托儿所保障权、社会救济）。在自愿原则下，还有家庭健康保障和其他辅助保障。</w:t>
      </w:r>
    </w:p>
    <w:p w:rsidR="00000000" w:rsidRDefault="00000000">
      <w:pPr>
        <w:spacing w:after="240" w:line="360" w:lineRule="exact"/>
        <w:ind w:firstLine="425"/>
      </w:pPr>
      <w:r>
        <w:t xml:space="preserve">628.  </w:t>
      </w:r>
      <w:r>
        <w:rPr>
          <w:rFonts w:hint="eastAsia"/>
        </w:rPr>
        <w:t>根据</w:t>
      </w:r>
      <w:r>
        <w:t>1997</w:t>
      </w:r>
      <w:r>
        <w:rPr>
          <w:rFonts w:hint="eastAsia"/>
        </w:rPr>
        <w:t>年</w:t>
      </w:r>
      <w:r>
        <w:t>7</w:t>
      </w:r>
      <w:r>
        <w:rPr>
          <w:rFonts w:hint="eastAsia"/>
        </w:rPr>
        <w:t>月</w:t>
      </w:r>
      <w:r>
        <w:t>1</w:t>
      </w:r>
      <w:r>
        <w:rPr>
          <w:rFonts w:hint="eastAsia"/>
        </w:rPr>
        <w:t>日生效的社会保险法，有五种保障方式来保护和支持在墨西哥社会保险协会享有权利的男女职工为其家庭获得直接的好处：</w:t>
      </w:r>
    </w:p>
    <w:p w:rsidR="00000000" w:rsidRDefault="00000000">
      <w:pPr>
        <w:spacing w:after="240" w:line="360" w:lineRule="exact"/>
        <w:ind w:firstLine="425"/>
      </w:pPr>
      <w:r>
        <w:t xml:space="preserve">1)  </w:t>
      </w:r>
      <w:r>
        <w:rPr>
          <w:rFonts w:hint="eastAsia"/>
        </w:rPr>
        <w:t>以托儿所方式保护女职工和保持子女监护权的鳏居或离婚父亲，支持他们抚养</w:t>
      </w:r>
      <w:r>
        <w:t>1</w:t>
      </w:r>
      <w:r>
        <w:rPr>
          <w:rFonts w:hint="eastAsia"/>
        </w:rPr>
        <w:t>岁以内的儿童。</w:t>
      </w:r>
    </w:p>
    <w:p w:rsidR="00000000" w:rsidRDefault="00000000">
      <w:pPr>
        <w:spacing w:after="240" w:line="360" w:lineRule="exact"/>
        <w:ind w:firstLine="425"/>
      </w:pPr>
      <w:r>
        <w:t xml:space="preserve">2)  </w:t>
      </w:r>
      <w:r>
        <w:rPr>
          <w:rFonts w:hint="eastAsia"/>
        </w:rPr>
        <w:t>各种社会补助有利于通过举办技术训练和劳动培训班以求提高和发展并改善食、住和文体活动等计划，来全面提高受保障居民的生活水平和收入。</w:t>
      </w:r>
    </w:p>
    <w:p w:rsidR="00000000" w:rsidRDefault="00000000">
      <w:pPr>
        <w:spacing w:after="240" w:line="360" w:lineRule="exact"/>
        <w:ind w:firstLine="425"/>
      </w:pPr>
      <w:r>
        <w:t xml:space="preserve">3)  </w:t>
      </w:r>
      <w:r>
        <w:rPr>
          <w:rFonts w:hint="eastAsia"/>
        </w:rPr>
        <w:t>关于疾病和妇产保障，通过提供实际服务（医疗服务）和现金补助，来保护享有保障的妇女、领抚恤金的妇女及其家庭。</w:t>
      </w:r>
    </w:p>
    <w:p w:rsidR="00000000" w:rsidRDefault="00000000">
      <w:pPr>
        <w:spacing w:after="240" w:line="360" w:lineRule="exact"/>
        <w:ind w:firstLine="425"/>
      </w:pPr>
      <w:r>
        <w:t xml:space="preserve">4)  </w:t>
      </w:r>
      <w:r>
        <w:rPr>
          <w:rFonts w:hint="eastAsia"/>
        </w:rPr>
        <w:t>关于劳动风险保险，也是通过提供实际服务和现金补助来保护劳动妇女避免从事劳动时发生危险。</w:t>
      </w:r>
    </w:p>
    <w:p w:rsidR="00000000" w:rsidRDefault="00000000">
      <w:pPr>
        <w:spacing w:after="240" w:line="360" w:lineRule="exact"/>
        <w:ind w:firstLine="425"/>
      </w:pPr>
      <w:r>
        <w:t xml:space="preserve">5)  </w:t>
      </w:r>
      <w:r>
        <w:rPr>
          <w:rFonts w:hint="eastAsia"/>
        </w:rPr>
        <w:t>在残疾和生活困难保障方面，保护人们在其积极劳动的一生中免受非劳动性的危险；在退休、高龄失业和年老等保障方面，规定劳动妇女将来年老时能过上尊严而体面的生活，提供必要的补助来保护从</w:t>
      </w:r>
      <w:r>
        <w:t>60</w:t>
      </w:r>
      <w:r>
        <w:rPr>
          <w:rFonts w:hint="eastAsia"/>
        </w:rPr>
        <w:t>岁起停止就业的劳动妇女。</w:t>
      </w:r>
    </w:p>
    <w:p w:rsidR="00000000" w:rsidRDefault="00000000">
      <w:pPr>
        <w:spacing w:after="240" w:line="360" w:lineRule="exact"/>
        <w:ind w:firstLine="425"/>
      </w:pPr>
      <w:r>
        <w:t xml:space="preserve">629.  </w:t>
      </w:r>
      <w:r>
        <w:rPr>
          <w:rFonts w:hint="eastAsia"/>
        </w:rPr>
        <w:t>在自愿基础上，新社会保险法增加了家庭健康保险。这项保险适用于家长拿不到工资的所有墨西哥家庭。现在有关男女职工可以同墨西哥社会保险公司签订一项协议，领取一笔相当一份普通最低工资的金额和公共资金补贴，享受“疾病和妇产保险”实际服务。</w:t>
      </w:r>
    </w:p>
    <w:p w:rsidR="00000000" w:rsidRDefault="00000000">
      <w:pPr>
        <w:spacing w:after="240" w:line="360" w:lineRule="exact"/>
        <w:ind w:firstLine="425"/>
      </w:pPr>
      <w:r>
        <w:t xml:space="preserve">630.  </w:t>
      </w:r>
      <w:r>
        <w:rPr>
          <w:rFonts w:hint="eastAsia"/>
        </w:rPr>
        <w:t>国家职工社会保障及社会服务协会法第</w:t>
      </w:r>
      <w:r>
        <w:t>3</w:t>
      </w:r>
      <w:r>
        <w:rPr>
          <w:rFonts w:hint="eastAsia"/>
        </w:rPr>
        <w:t>条强制规定以下保险、补助和服务：预防医疗；疾病和妇产保险；身体和智力康复服务；劳动风险保险；退休保险；按服务年龄和期限而定的退休保险；残废保险；按死亡原因而定的保险；高龄失业保险；整体补偿；照顾儿童福利和发展的服务；为退休金和抚恤金领取者提供全面退休服务；出租或出售属于协会的经济房；根据购置地产或房产及保养、维修、扩大或改善这些房产的方式和这些项目的付款方式，提供住房抵押贷款和一般融资；中短期贷款；有利改善生活质量的服务；旅游服务；提高文化水平、进行技术培训、发展体育和娱乐事业；丧葬服务和退休储蓄系统服务。</w:t>
      </w:r>
    </w:p>
    <w:p w:rsidR="00000000" w:rsidRDefault="00000000">
      <w:pPr>
        <w:spacing w:after="240" w:line="360" w:lineRule="exact"/>
        <w:ind w:firstLine="425"/>
      </w:pPr>
      <w:r>
        <w:t xml:space="preserve">631.  </w:t>
      </w:r>
      <w:r>
        <w:rPr>
          <w:rFonts w:hint="eastAsia"/>
        </w:rPr>
        <w:t>无论是墨西哥社会保险协会还是国家职工社会保障及社会服务协会，社会保障都包括妇女专有权利。其目的是提供产期护理和预防乳腺癌和宫颈癌问题的医疗服务，在分娩和哺乳期间给予支持。</w:t>
      </w:r>
    </w:p>
    <w:p w:rsidR="00000000" w:rsidRDefault="00000000">
      <w:pPr>
        <w:spacing w:after="240" w:line="360" w:lineRule="exact"/>
        <w:ind w:firstLine="425"/>
      </w:pPr>
      <w:r>
        <w:t xml:space="preserve">632.  </w:t>
      </w:r>
      <w:r>
        <w:rPr>
          <w:rFonts w:hint="eastAsia"/>
        </w:rPr>
        <w:t>国家职工社会保障及社会服务协会法第五章第二节第</w:t>
      </w:r>
      <w:r>
        <w:t>60</w:t>
      </w:r>
      <w:r>
        <w:rPr>
          <w:rFonts w:hint="eastAsia"/>
        </w:rPr>
        <w:t>条规定：</w:t>
      </w:r>
    </w:p>
    <w:p w:rsidR="00000000" w:rsidRDefault="00000000">
      <w:pPr>
        <w:spacing w:after="240" w:line="360" w:lineRule="exact"/>
        <w:ind w:firstLine="425"/>
      </w:pPr>
      <w:r>
        <w:rPr>
          <w:rFonts w:hint="eastAsia"/>
        </w:rPr>
        <w:t>“服务</w:t>
      </w:r>
      <w:r>
        <w:t>30</w:t>
      </w:r>
      <w:r>
        <w:rPr>
          <w:rFonts w:hint="eastAsia"/>
        </w:rPr>
        <w:t>年或</w:t>
      </w:r>
      <w:r>
        <w:t>30</w:t>
      </w:r>
      <w:r>
        <w:rPr>
          <w:rFonts w:hint="eastAsia"/>
        </w:rPr>
        <w:t>年以上的男职工和服务</w:t>
      </w:r>
      <w:r>
        <w:t>28</w:t>
      </w:r>
      <w:r>
        <w:rPr>
          <w:rFonts w:hint="eastAsia"/>
        </w:rPr>
        <w:t>年或</w:t>
      </w:r>
      <w:r>
        <w:t>28</w:t>
      </w:r>
      <w:r>
        <w:rPr>
          <w:rFonts w:hint="eastAsia"/>
        </w:rPr>
        <w:t>年以上的女职工，凡加入本协会已满相同年限者，不管其年龄如何，均可按本法规定，有权领取退休金，但第</w:t>
      </w:r>
      <w:r>
        <w:t>63</w:t>
      </w:r>
      <w:r>
        <w:rPr>
          <w:rFonts w:hint="eastAsia"/>
        </w:rPr>
        <w:t>条图表所列最后两项百分比不适用于她们。</w:t>
      </w:r>
    </w:p>
    <w:p w:rsidR="00000000" w:rsidRDefault="00000000">
      <w:pPr>
        <w:spacing w:after="240" w:line="360" w:lineRule="exact"/>
        <w:ind w:firstLine="425"/>
      </w:pPr>
      <w:r>
        <w:rPr>
          <w:rFonts w:hint="eastAsia"/>
        </w:rPr>
        <w:t>“按第</w:t>
      </w:r>
      <w:r>
        <w:t>64</w:t>
      </w:r>
      <w:r>
        <w:rPr>
          <w:rFonts w:hint="eastAsia"/>
        </w:rPr>
        <w:t>条规定，有权领取的退休金金额相当于</w:t>
      </w:r>
      <w:r>
        <w:t>100%</w:t>
      </w:r>
      <w:r>
        <w:rPr>
          <w:rFonts w:hint="eastAsia"/>
        </w:rPr>
        <w:t>的工资，其领取的时间从该职工退休前领取最后一次工资的次日开始。”</w:t>
      </w:r>
    </w:p>
    <w:p w:rsidR="00000000" w:rsidRDefault="00000000">
      <w:pPr>
        <w:spacing w:after="240" w:line="360" w:lineRule="exact"/>
        <w:ind w:firstLine="425"/>
      </w:pPr>
      <w:r>
        <w:t xml:space="preserve">633.  </w:t>
      </w:r>
      <w:r>
        <w:rPr>
          <w:rFonts w:hint="eastAsia"/>
        </w:rPr>
        <w:t>第</w:t>
      </w:r>
      <w:r>
        <w:t>61</w:t>
      </w:r>
      <w:r>
        <w:rPr>
          <w:rFonts w:hint="eastAsia"/>
        </w:rPr>
        <w:t>条规定：</w:t>
      </w:r>
    </w:p>
    <w:p w:rsidR="00000000" w:rsidRDefault="00000000">
      <w:pPr>
        <w:spacing w:after="240" w:line="360" w:lineRule="exact"/>
        <w:ind w:firstLine="425"/>
      </w:pPr>
      <w:r>
        <w:rPr>
          <w:rFonts w:hint="eastAsia"/>
        </w:rPr>
        <w:t>“年满</w:t>
      </w:r>
      <w:r>
        <w:t>55</w:t>
      </w:r>
      <w:r>
        <w:rPr>
          <w:rFonts w:hint="eastAsia"/>
        </w:rPr>
        <w:t>岁的职工，至少服务</w:t>
      </w:r>
      <w:r>
        <w:t>15</w:t>
      </w:r>
      <w:r>
        <w:rPr>
          <w:rFonts w:hint="eastAsia"/>
        </w:rPr>
        <w:t>年并加入本协会满相同年限，才有权按年龄和服务时间领取退休金。”</w:t>
      </w:r>
    </w:p>
    <w:p w:rsidR="00000000" w:rsidRDefault="00000000">
      <w:pPr>
        <w:spacing w:after="240" w:line="360" w:lineRule="exact"/>
        <w:ind w:firstLine="425"/>
      </w:pPr>
      <w:r>
        <w:t xml:space="preserve">634.  </w:t>
      </w:r>
      <w:r>
        <w:rPr>
          <w:rFonts w:hint="eastAsia"/>
        </w:rPr>
        <w:t>第</w:t>
      </w:r>
      <w:r>
        <w:t>63</w:t>
      </w:r>
      <w:r>
        <w:rPr>
          <w:rFonts w:hint="eastAsia"/>
        </w:rPr>
        <w:t>条规定：</w:t>
      </w:r>
    </w:p>
    <w:p w:rsidR="00000000" w:rsidRDefault="00000000">
      <w:pPr>
        <w:spacing w:after="240" w:line="360" w:lineRule="exact"/>
        <w:ind w:firstLine="425"/>
      </w:pPr>
      <w:r>
        <w:rPr>
          <w:rFonts w:hint="eastAsia"/>
        </w:rPr>
        <w:t>“退休金金额得根据下表百分比按年龄和服务时间确定：</w:t>
      </w:r>
    </w:p>
    <w:tbl>
      <w:tblPr>
        <w:tblW w:w="0" w:type="auto"/>
        <w:tblLayout w:type="fixed"/>
        <w:tblCellMar>
          <w:left w:w="28" w:type="dxa"/>
          <w:right w:w="28" w:type="dxa"/>
        </w:tblCellMar>
        <w:tblLook w:val="0000" w:firstRow="0" w:lastRow="0" w:firstColumn="0" w:lastColumn="0" w:noHBand="0" w:noVBand="0"/>
      </w:tblPr>
      <w:tblGrid>
        <w:gridCol w:w="3508"/>
        <w:gridCol w:w="6408"/>
      </w:tblGrid>
      <w:tr w:rsidR="00000000">
        <w:tblPrEx>
          <w:tblCellMar>
            <w:top w:w="0" w:type="dxa"/>
            <w:bottom w:w="0" w:type="dxa"/>
          </w:tblCellMar>
        </w:tblPrEx>
        <w:tc>
          <w:tcPr>
            <w:tcW w:w="3508" w:type="dxa"/>
          </w:tcPr>
          <w:p w:rsidR="00000000" w:rsidRDefault="00000000">
            <w:pPr>
              <w:spacing w:line="360" w:lineRule="exact"/>
              <w:jc w:val="right"/>
            </w:pPr>
            <w:r>
              <w:rPr>
                <w:rFonts w:hint="eastAsia"/>
              </w:rPr>
              <w:t>服务年限</w:t>
            </w:r>
          </w:p>
        </w:tc>
        <w:tc>
          <w:tcPr>
            <w:tcW w:w="6408" w:type="dxa"/>
          </w:tcPr>
          <w:p w:rsidR="00000000" w:rsidRDefault="00000000">
            <w:pPr>
              <w:spacing w:line="360" w:lineRule="exact"/>
              <w:jc w:val="center"/>
            </w:pPr>
            <w:r>
              <w:t>%</w:t>
            </w:r>
          </w:p>
        </w:tc>
      </w:tr>
      <w:tr w:rsidR="00000000">
        <w:tblPrEx>
          <w:tblCellMar>
            <w:top w:w="0" w:type="dxa"/>
            <w:bottom w:w="0" w:type="dxa"/>
          </w:tblCellMar>
        </w:tblPrEx>
        <w:tc>
          <w:tcPr>
            <w:tcW w:w="3508" w:type="dxa"/>
          </w:tcPr>
          <w:p w:rsidR="00000000" w:rsidRDefault="00000000">
            <w:pPr>
              <w:spacing w:line="360" w:lineRule="exact"/>
              <w:ind w:right="332"/>
              <w:jc w:val="right"/>
            </w:pPr>
            <w:r>
              <w:t>15</w:t>
            </w:r>
          </w:p>
        </w:tc>
        <w:tc>
          <w:tcPr>
            <w:tcW w:w="6408" w:type="dxa"/>
          </w:tcPr>
          <w:p w:rsidR="00000000" w:rsidRDefault="00000000">
            <w:pPr>
              <w:spacing w:line="360" w:lineRule="exact"/>
              <w:jc w:val="center"/>
            </w:pPr>
            <w:r>
              <w:t>50.0</w:t>
            </w:r>
          </w:p>
        </w:tc>
      </w:tr>
      <w:tr w:rsidR="00000000">
        <w:tblPrEx>
          <w:tblCellMar>
            <w:top w:w="0" w:type="dxa"/>
            <w:bottom w:w="0" w:type="dxa"/>
          </w:tblCellMar>
        </w:tblPrEx>
        <w:tc>
          <w:tcPr>
            <w:tcW w:w="3508" w:type="dxa"/>
          </w:tcPr>
          <w:p w:rsidR="00000000" w:rsidRDefault="00000000">
            <w:pPr>
              <w:spacing w:line="360" w:lineRule="exact"/>
              <w:ind w:right="332"/>
              <w:jc w:val="right"/>
            </w:pPr>
            <w:r>
              <w:t>16</w:t>
            </w:r>
          </w:p>
        </w:tc>
        <w:tc>
          <w:tcPr>
            <w:tcW w:w="6408" w:type="dxa"/>
          </w:tcPr>
          <w:p w:rsidR="00000000" w:rsidRDefault="00000000">
            <w:pPr>
              <w:spacing w:line="360" w:lineRule="exact"/>
              <w:jc w:val="center"/>
            </w:pPr>
            <w:r>
              <w:t>52.5</w:t>
            </w:r>
          </w:p>
        </w:tc>
      </w:tr>
      <w:tr w:rsidR="00000000">
        <w:tblPrEx>
          <w:tblCellMar>
            <w:top w:w="0" w:type="dxa"/>
            <w:bottom w:w="0" w:type="dxa"/>
          </w:tblCellMar>
        </w:tblPrEx>
        <w:tc>
          <w:tcPr>
            <w:tcW w:w="3508" w:type="dxa"/>
          </w:tcPr>
          <w:p w:rsidR="00000000" w:rsidRDefault="00000000">
            <w:pPr>
              <w:spacing w:line="360" w:lineRule="exact"/>
              <w:ind w:right="332"/>
              <w:jc w:val="right"/>
            </w:pPr>
            <w:r>
              <w:t>17</w:t>
            </w:r>
          </w:p>
        </w:tc>
        <w:tc>
          <w:tcPr>
            <w:tcW w:w="6408" w:type="dxa"/>
          </w:tcPr>
          <w:p w:rsidR="00000000" w:rsidRDefault="00000000">
            <w:pPr>
              <w:spacing w:line="360" w:lineRule="exact"/>
              <w:jc w:val="center"/>
            </w:pPr>
            <w:r>
              <w:t>55.0</w:t>
            </w:r>
          </w:p>
        </w:tc>
      </w:tr>
      <w:tr w:rsidR="00000000">
        <w:tblPrEx>
          <w:tblCellMar>
            <w:top w:w="0" w:type="dxa"/>
            <w:bottom w:w="0" w:type="dxa"/>
          </w:tblCellMar>
        </w:tblPrEx>
        <w:tc>
          <w:tcPr>
            <w:tcW w:w="3508" w:type="dxa"/>
          </w:tcPr>
          <w:p w:rsidR="00000000" w:rsidRDefault="00000000">
            <w:pPr>
              <w:spacing w:line="360" w:lineRule="exact"/>
              <w:ind w:right="332"/>
              <w:jc w:val="right"/>
            </w:pPr>
            <w:r>
              <w:t>18</w:t>
            </w:r>
          </w:p>
        </w:tc>
        <w:tc>
          <w:tcPr>
            <w:tcW w:w="6408" w:type="dxa"/>
          </w:tcPr>
          <w:p w:rsidR="00000000" w:rsidRDefault="00000000">
            <w:pPr>
              <w:spacing w:line="360" w:lineRule="exact"/>
              <w:jc w:val="center"/>
            </w:pPr>
            <w:r>
              <w:t>57.5</w:t>
            </w:r>
          </w:p>
        </w:tc>
      </w:tr>
      <w:tr w:rsidR="00000000">
        <w:tblPrEx>
          <w:tblCellMar>
            <w:top w:w="0" w:type="dxa"/>
            <w:bottom w:w="0" w:type="dxa"/>
          </w:tblCellMar>
        </w:tblPrEx>
        <w:tc>
          <w:tcPr>
            <w:tcW w:w="3508" w:type="dxa"/>
          </w:tcPr>
          <w:p w:rsidR="00000000" w:rsidRDefault="00000000">
            <w:pPr>
              <w:spacing w:line="360" w:lineRule="exact"/>
              <w:ind w:right="332"/>
              <w:jc w:val="right"/>
            </w:pPr>
            <w:r>
              <w:t>19</w:t>
            </w:r>
          </w:p>
        </w:tc>
        <w:tc>
          <w:tcPr>
            <w:tcW w:w="6408" w:type="dxa"/>
          </w:tcPr>
          <w:p w:rsidR="00000000" w:rsidRDefault="00000000">
            <w:pPr>
              <w:spacing w:line="360" w:lineRule="exact"/>
              <w:jc w:val="center"/>
            </w:pPr>
            <w:r>
              <w:t>60.0</w:t>
            </w:r>
          </w:p>
        </w:tc>
      </w:tr>
      <w:tr w:rsidR="00000000">
        <w:tblPrEx>
          <w:tblCellMar>
            <w:top w:w="0" w:type="dxa"/>
            <w:bottom w:w="0" w:type="dxa"/>
          </w:tblCellMar>
        </w:tblPrEx>
        <w:tc>
          <w:tcPr>
            <w:tcW w:w="3508" w:type="dxa"/>
          </w:tcPr>
          <w:p w:rsidR="00000000" w:rsidRDefault="00000000">
            <w:pPr>
              <w:spacing w:line="360" w:lineRule="exact"/>
              <w:ind w:right="332"/>
              <w:jc w:val="right"/>
            </w:pPr>
            <w:r>
              <w:t>20</w:t>
            </w:r>
          </w:p>
        </w:tc>
        <w:tc>
          <w:tcPr>
            <w:tcW w:w="6408" w:type="dxa"/>
          </w:tcPr>
          <w:p w:rsidR="00000000" w:rsidRDefault="00000000">
            <w:pPr>
              <w:spacing w:line="360" w:lineRule="exact"/>
              <w:jc w:val="center"/>
            </w:pPr>
            <w:r>
              <w:t>62.5</w:t>
            </w:r>
          </w:p>
        </w:tc>
      </w:tr>
      <w:tr w:rsidR="00000000">
        <w:tblPrEx>
          <w:tblCellMar>
            <w:top w:w="0" w:type="dxa"/>
            <w:bottom w:w="0" w:type="dxa"/>
          </w:tblCellMar>
        </w:tblPrEx>
        <w:tc>
          <w:tcPr>
            <w:tcW w:w="3508" w:type="dxa"/>
          </w:tcPr>
          <w:p w:rsidR="00000000" w:rsidRDefault="00000000">
            <w:pPr>
              <w:spacing w:line="360" w:lineRule="exact"/>
              <w:ind w:right="332"/>
              <w:jc w:val="right"/>
            </w:pPr>
            <w:r>
              <w:t>21</w:t>
            </w:r>
          </w:p>
        </w:tc>
        <w:tc>
          <w:tcPr>
            <w:tcW w:w="6408" w:type="dxa"/>
          </w:tcPr>
          <w:p w:rsidR="00000000" w:rsidRDefault="00000000">
            <w:pPr>
              <w:spacing w:line="360" w:lineRule="exact"/>
              <w:jc w:val="center"/>
            </w:pPr>
            <w:r>
              <w:t>65.0</w:t>
            </w:r>
          </w:p>
        </w:tc>
      </w:tr>
      <w:tr w:rsidR="00000000">
        <w:tblPrEx>
          <w:tblCellMar>
            <w:top w:w="0" w:type="dxa"/>
            <w:bottom w:w="0" w:type="dxa"/>
          </w:tblCellMar>
        </w:tblPrEx>
        <w:tc>
          <w:tcPr>
            <w:tcW w:w="3508" w:type="dxa"/>
          </w:tcPr>
          <w:p w:rsidR="00000000" w:rsidRDefault="00000000">
            <w:pPr>
              <w:spacing w:line="360" w:lineRule="exact"/>
              <w:ind w:right="332"/>
              <w:jc w:val="right"/>
            </w:pPr>
            <w:r>
              <w:t>22</w:t>
            </w:r>
          </w:p>
        </w:tc>
        <w:tc>
          <w:tcPr>
            <w:tcW w:w="6408" w:type="dxa"/>
          </w:tcPr>
          <w:p w:rsidR="00000000" w:rsidRDefault="00000000">
            <w:pPr>
              <w:spacing w:line="360" w:lineRule="exact"/>
              <w:jc w:val="center"/>
            </w:pPr>
            <w:r>
              <w:t>67.5</w:t>
            </w:r>
          </w:p>
        </w:tc>
      </w:tr>
      <w:tr w:rsidR="00000000">
        <w:tblPrEx>
          <w:tblCellMar>
            <w:top w:w="0" w:type="dxa"/>
            <w:bottom w:w="0" w:type="dxa"/>
          </w:tblCellMar>
        </w:tblPrEx>
        <w:tc>
          <w:tcPr>
            <w:tcW w:w="3508" w:type="dxa"/>
          </w:tcPr>
          <w:p w:rsidR="00000000" w:rsidRDefault="00000000">
            <w:pPr>
              <w:spacing w:line="360" w:lineRule="exact"/>
              <w:ind w:right="332"/>
              <w:jc w:val="right"/>
            </w:pPr>
            <w:r>
              <w:t>23</w:t>
            </w:r>
          </w:p>
        </w:tc>
        <w:tc>
          <w:tcPr>
            <w:tcW w:w="6408" w:type="dxa"/>
          </w:tcPr>
          <w:p w:rsidR="00000000" w:rsidRDefault="00000000">
            <w:pPr>
              <w:spacing w:line="360" w:lineRule="exact"/>
              <w:jc w:val="center"/>
            </w:pPr>
            <w:r>
              <w:t>70.0</w:t>
            </w:r>
          </w:p>
        </w:tc>
      </w:tr>
      <w:tr w:rsidR="00000000">
        <w:tblPrEx>
          <w:tblCellMar>
            <w:top w:w="0" w:type="dxa"/>
            <w:bottom w:w="0" w:type="dxa"/>
          </w:tblCellMar>
        </w:tblPrEx>
        <w:tc>
          <w:tcPr>
            <w:tcW w:w="3508" w:type="dxa"/>
          </w:tcPr>
          <w:p w:rsidR="00000000" w:rsidRDefault="00000000">
            <w:pPr>
              <w:spacing w:line="360" w:lineRule="exact"/>
              <w:ind w:right="332"/>
              <w:jc w:val="right"/>
            </w:pPr>
            <w:r>
              <w:t>24</w:t>
            </w:r>
          </w:p>
        </w:tc>
        <w:tc>
          <w:tcPr>
            <w:tcW w:w="6408" w:type="dxa"/>
          </w:tcPr>
          <w:p w:rsidR="00000000" w:rsidRDefault="00000000">
            <w:pPr>
              <w:spacing w:line="360" w:lineRule="exact"/>
              <w:jc w:val="center"/>
            </w:pPr>
            <w:r>
              <w:t>72.5</w:t>
            </w:r>
          </w:p>
        </w:tc>
      </w:tr>
      <w:tr w:rsidR="00000000">
        <w:tblPrEx>
          <w:tblCellMar>
            <w:top w:w="0" w:type="dxa"/>
            <w:bottom w:w="0" w:type="dxa"/>
          </w:tblCellMar>
        </w:tblPrEx>
        <w:tc>
          <w:tcPr>
            <w:tcW w:w="3508" w:type="dxa"/>
          </w:tcPr>
          <w:p w:rsidR="00000000" w:rsidRDefault="00000000">
            <w:pPr>
              <w:spacing w:line="360" w:lineRule="exact"/>
              <w:ind w:right="332"/>
              <w:jc w:val="right"/>
            </w:pPr>
            <w:r>
              <w:t>25</w:t>
            </w:r>
          </w:p>
        </w:tc>
        <w:tc>
          <w:tcPr>
            <w:tcW w:w="6408" w:type="dxa"/>
          </w:tcPr>
          <w:p w:rsidR="00000000" w:rsidRDefault="00000000">
            <w:pPr>
              <w:spacing w:line="360" w:lineRule="exact"/>
              <w:jc w:val="center"/>
            </w:pPr>
            <w:r>
              <w:t>75.0</w:t>
            </w:r>
          </w:p>
        </w:tc>
      </w:tr>
      <w:tr w:rsidR="00000000">
        <w:tblPrEx>
          <w:tblCellMar>
            <w:top w:w="0" w:type="dxa"/>
            <w:bottom w:w="0" w:type="dxa"/>
          </w:tblCellMar>
        </w:tblPrEx>
        <w:tc>
          <w:tcPr>
            <w:tcW w:w="3508" w:type="dxa"/>
          </w:tcPr>
          <w:p w:rsidR="00000000" w:rsidRDefault="00000000">
            <w:pPr>
              <w:spacing w:line="360" w:lineRule="exact"/>
              <w:ind w:right="332"/>
              <w:jc w:val="right"/>
            </w:pPr>
            <w:r>
              <w:t>26</w:t>
            </w:r>
          </w:p>
        </w:tc>
        <w:tc>
          <w:tcPr>
            <w:tcW w:w="6408" w:type="dxa"/>
          </w:tcPr>
          <w:p w:rsidR="00000000" w:rsidRDefault="00000000">
            <w:pPr>
              <w:spacing w:line="360" w:lineRule="exact"/>
              <w:jc w:val="center"/>
            </w:pPr>
            <w:r>
              <w:t>80.0</w:t>
            </w:r>
          </w:p>
        </w:tc>
      </w:tr>
      <w:tr w:rsidR="00000000">
        <w:tblPrEx>
          <w:tblCellMar>
            <w:top w:w="0" w:type="dxa"/>
            <w:bottom w:w="0" w:type="dxa"/>
          </w:tblCellMar>
        </w:tblPrEx>
        <w:tc>
          <w:tcPr>
            <w:tcW w:w="3508" w:type="dxa"/>
          </w:tcPr>
          <w:p w:rsidR="00000000" w:rsidRDefault="00000000">
            <w:pPr>
              <w:spacing w:line="360" w:lineRule="exact"/>
              <w:ind w:right="332"/>
              <w:jc w:val="right"/>
            </w:pPr>
            <w:r>
              <w:t>28</w:t>
            </w:r>
          </w:p>
        </w:tc>
        <w:tc>
          <w:tcPr>
            <w:tcW w:w="6408" w:type="dxa"/>
          </w:tcPr>
          <w:p w:rsidR="00000000" w:rsidRDefault="00000000">
            <w:pPr>
              <w:spacing w:line="360" w:lineRule="exact"/>
              <w:jc w:val="center"/>
            </w:pPr>
            <w:r>
              <w:t>90.0</w:t>
            </w:r>
          </w:p>
        </w:tc>
      </w:tr>
      <w:tr w:rsidR="00000000">
        <w:tblPrEx>
          <w:tblCellMar>
            <w:top w:w="0" w:type="dxa"/>
            <w:bottom w:w="0" w:type="dxa"/>
          </w:tblCellMar>
        </w:tblPrEx>
        <w:tc>
          <w:tcPr>
            <w:tcW w:w="3508" w:type="dxa"/>
          </w:tcPr>
          <w:p w:rsidR="00000000" w:rsidRDefault="00000000">
            <w:pPr>
              <w:spacing w:line="360" w:lineRule="exact"/>
              <w:ind w:right="332"/>
              <w:jc w:val="right"/>
            </w:pPr>
            <w:r>
              <w:t>29</w:t>
            </w:r>
          </w:p>
        </w:tc>
        <w:tc>
          <w:tcPr>
            <w:tcW w:w="6408" w:type="dxa"/>
          </w:tcPr>
          <w:p w:rsidR="00000000" w:rsidRDefault="00000000">
            <w:pPr>
              <w:spacing w:line="360" w:lineRule="exact"/>
              <w:jc w:val="center"/>
            </w:pPr>
            <w:r>
              <w:t>95.0</w:t>
            </w:r>
            <w:r>
              <w:rPr>
                <w:rFonts w:hint="eastAsia"/>
              </w:rPr>
              <w:t>”</w:t>
            </w:r>
          </w:p>
        </w:tc>
      </w:tr>
    </w:tbl>
    <w:p w:rsidR="00000000" w:rsidRDefault="00000000">
      <w:pPr>
        <w:spacing w:after="240" w:line="360" w:lineRule="exact"/>
        <w:ind w:firstLine="425"/>
      </w:pPr>
      <w:r>
        <w:t xml:space="preserve">635.  </w:t>
      </w:r>
      <w:r>
        <w:rPr>
          <w:rFonts w:hint="eastAsia"/>
        </w:rPr>
        <w:t>第</w:t>
      </w:r>
      <w:r>
        <w:t>64</w:t>
      </w:r>
      <w:r>
        <w:rPr>
          <w:rFonts w:hint="eastAsia"/>
        </w:rPr>
        <w:t>条规定：</w:t>
      </w:r>
    </w:p>
    <w:p w:rsidR="00000000" w:rsidRDefault="00000000">
      <w:pPr>
        <w:spacing w:after="240" w:line="360" w:lineRule="exact"/>
        <w:ind w:firstLine="425"/>
      </w:pPr>
      <w:r>
        <w:rPr>
          <w:rFonts w:hint="eastAsia"/>
        </w:rPr>
        <w:t>“要根据职工退休或死亡之日前的最后一年所得基本工资平均数来计算按本法令第</w:t>
      </w:r>
      <w:r>
        <w:t>60</w:t>
      </w:r>
      <w:r>
        <w:rPr>
          <w:rFonts w:hint="eastAsia"/>
        </w:rPr>
        <w:t>、</w:t>
      </w:r>
      <w:r>
        <w:t>63</w:t>
      </w:r>
      <w:r>
        <w:rPr>
          <w:rFonts w:hint="eastAsia"/>
        </w:rPr>
        <w:t>、</w:t>
      </w:r>
      <w:r>
        <w:t>67</w:t>
      </w:r>
      <w:r>
        <w:rPr>
          <w:rFonts w:hint="eastAsia"/>
        </w:rPr>
        <w:t>和</w:t>
      </w:r>
      <w:r>
        <w:t>76</w:t>
      </w:r>
      <w:r>
        <w:rPr>
          <w:rFonts w:hint="eastAsia"/>
        </w:rPr>
        <w:t>条及其余条款规定应得的退休金或抚恤金金额”。</w:t>
      </w:r>
    </w:p>
    <w:p w:rsidR="00000000" w:rsidRDefault="00000000">
      <w:pPr>
        <w:spacing w:after="240" w:line="360" w:lineRule="exact"/>
        <w:ind w:firstLine="425"/>
      </w:pPr>
      <w:r>
        <w:t xml:space="preserve">636.  </w:t>
      </w:r>
      <w:r>
        <w:rPr>
          <w:rFonts w:hint="eastAsia"/>
        </w:rPr>
        <w:t>关于残废抚恤金，第</w:t>
      </w:r>
      <w:r>
        <w:t>67</w:t>
      </w:r>
      <w:r>
        <w:rPr>
          <w:rFonts w:hint="eastAsia"/>
        </w:rPr>
        <w:t>和</w:t>
      </w:r>
      <w:r>
        <w:t>73</w:t>
      </w:r>
      <w:r>
        <w:rPr>
          <w:rFonts w:hint="eastAsia"/>
        </w:rPr>
        <w:t>条规定：</w:t>
      </w:r>
    </w:p>
    <w:p w:rsidR="00000000" w:rsidRDefault="00000000">
      <w:pPr>
        <w:spacing w:after="240" w:line="360" w:lineRule="exact"/>
        <w:ind w:firstLine="425"/>
      </w:pPr>
      <w:r>
        <w:rPr>
          <w:rFonts w:hint="eastAsia"/>
        </w:rPr>
        <w:t>“第</w:t>
      </w:r>
      <w:r>
        <w:t>67</w:t>
      </w:r>
      <w:r>
        <w:rPr>
          <w:rFonts w:hint="eastAsia"/>
        </w:rPr>
        <w:t>条，残废抚恤金提供给那些由于行使职务以外的原因而在体力或精神上失去工作能力，并按份额交纳本协会会费至少已达</w:t>
      </w:r>
      <w:r>
        <w:t>15</w:t>
      </w:r>
      <w:r>
        <w:rPr>
          <w:rFonts w:hint="eastAsia"/>
        </w:rPr>
        <w:t>年的职工，……抚恤金金额得按第</w:t>
      </w:r>
      <w:r>
        <w:t>63</w:t>
      </w:r>
      <w:r>
        <w:rPr>
          <w:rFonts w:hint="eastAsia"/>
        </w:rPr>
        <w:t>条图表内容并参照第</w:t>
      </w:r>
      <w:r>
        <w:t>64</w:t>
      </w:r>
      <w:r>
        <w:rPr>
          <w:rFonts w:hint="eastAsia"/>
        </w:rPr>
        <w:t>条计算。”</w:t>
      </w:r>
    </w:p>
    <w:p w:rsidR="00000000" w:rsidRDefault="00000000">
      <w:pPr>
        <w:spacing w:after="240" w:line="360" w:lineRule="exact"/>
        <w:ind w:firstLine="425"/>
      </w:pPr>
      <w:r>
        <w:rPr>
          <w:rFonts w:hint="eastAsia"/>
        </w:rPr>
        <w:t>“第</w:t>
      </w:r>
      <w:r>
        <w:t>73</w:t>
      </w:r>
      <w:r>
        <w:rPr>
          <w:rFonts w:hint="eastAsia"/>
        </w:rPr>
        <w:t>条，职工不管年龄多大，只要入会</w:t>
      </w:r>
      <w:r>
        <w:t>15</w:t>
      </w:r>
      <w:r>
        <w:rPr>
          <w:rFonts w:hint="eastAsia"/>
        </w:rPr>
        <w:t>年以上，或已年满</w:t>
      </w:r>
      <w:r>
        <w:t>60</w:t>
      </w:r>
      <w:r>
        <w:rPr>
          <w:rFonts w:hint="eastAsia"/>
        </w:rPr>
        <w:t>岁或</w:t>
      </w:r>
      <w:r>
        <w:t>60</w:t>
      </w:r>
      <w:r>
        <w:rPr>
          <w:rFonts w:hint="eastAsia"/>
        </w:rPr>
        <w:t>岁以上，加入本协会至少满</w:t>
      </w:r>
      <w:r>
        <w:t>10</w:t>
      </w:r>
      <w:r>
        <w:rPr>
          <w:rFonts w:hint="eastAsia"/>
        </w:rPr>
        <w:t>年，由于年龄和服务年限而退休和因高龄或残废而失业后领取退休金或抚恤金的人，他们死后将按本法令规定给其未亡人、同居者、孤儿或后裔提供抚恤金。”</w:t>
      </w:r>
    </w:p>
    <w:p w:rsidR="00000000" w:rsidRDefault="00000000">
      <w:pPr>
        <w:spacing w:after="240" w:line="360" w:lineRule="exact"/>
        <w:jc w:val="center"/>
        <w:rPr>
          <w:rFonts w:ascii="SimHei" w:eastAsia="SimHei"/>
        </w:rPr>
      </w:pPr>
      <w:r>
        <w:rPr>
          <w:rFonts w:ascii="SimHei" w:eastAsia="SimHei" w:hint="eastAsia"/>
        </w:rPr>
        <w:t>各种抚恤金领取者总数</w:t>
      </w:r>
      <w:r>
        <w:rPr>
          <w:rFonts w:ascii="SimHei" w:eastAsia="SimHei"/>
          <w:vertAlign w:val="superscript"/>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8"/>
        <w:gridCol w:w="1200"/>
        <w:gridCol w:w="1569"/>
        <w:gridCol w:w="351"/>
        <w:gridCol w:w="1218"/>
        <w:gridCol w:w="1569"/>
        <w:gridCol w:w="107"/>
        <w:gridCol w:w="1462"/>
        <w:gridCol w:w="445"/>
        <w:gridCol w:w="1124"/>
      </w:tblGrid>
      <w:tr w:rsidR="00000000">
        <w:tblPrEx>
          <w:tblCellMar>
            <w:top w:w="0" w:type="dxa"/>
            <w:bottom w:w="0" w:type="dxa"/>
          </w:tblCellMar>
        </w:tblPrEx>
        <w:trPr>
          <w:gridBefore w:val="1"/>
          <w:gridAfter w:val="1"/>
          <w:wBefore w:w="868" w:type="dxa"/>
          <w:wAfter w:w="1124" w:type="dxa"/>
        </w:trPr>
        <w:tc>
          <w:tcPr>
            <w:tcW w:w="3120" w:type="dxa"/>
            <w:gridSpan w:val="3"/>
          </w:tcPr>
          <w:p w:rsidR="00000000" w:rsidRDefault="00000000">
            <w:pPr>
              <w:spacing w:line="360" w:lineRule="exact"/>
              <w:jc w:val="center"/>
              <w:rPr>
                <w:sz w:val="18"/>
              </w:rPr>
            </w:pPr>
            <w:r>
              <w:rPr>
                <w:sz w:val="18"/>
              </w:rPr>
              <w:t>1998</w:t>
            </w:r>
            <w:r>
              <w:rPr>
                <w:rFonts w:hint="eastAsia"/>
                <w:sz w:val="18"/>
              </w:rPr>
              <w:t>年</w:t>
            </w:r>
            <w:r>
              <w:rPr>
                <w:sz w:val="18"/>
                <w:vertAlign w:val="superscript"/>
              </w:rPr>
              <w:t>2</w:t>
            </w:r>
          </w:p>
        </w:tc>
        <w:tc>
          <w:tcPr>
            <w:tcW w:w="2894" w:type="dxa"/>
            <w:gridSpan w:val="3"/>
          </w:tcPr>
          <w:p w:rsidR="00000000" w:rsidRDefault="00000000">
            <w:pPr>
              <w:spacing w:line="360" w:lineRule="exact"/>
              <w:jc w:val="center"/>
              <w:rPr>
                <w:sz w:val="18"/>
              </w:rPr>
            </w:pPr>
            <w:r>
              <w:rPr>
                <w:sz w:val="18"/>
              </w:rPr>
              <w:t>1999</w:t>
            </w:r>
            <w:r>
              <w:rPr>
                <w:rFonts w:hint="eastAsia"/>
                <w:sz w:val="18"/>
              </w:rPr>
              <w:t>年</w:t>
            </w:r>
          </w:p>
        </w:tc>
        <w:tc>
          <w:tcPr>
            <w:tcW w:w="1907" w:type="dxa"/>
            <w:gridSpan w:val="2"/>
          </w:tcPr>
          <w:p w:rsidR="00000000" w:rsidRDefault="00000000">
            <w:pPr>
              <w:spacing w:line="360" w:lineRule="exact"/>
              <w:jc w:val="center"/>
              <w:rPr>
                <w:sz w:val="18"/>
              </w:rPr>
            </w:pPr>
            <w:r>
              <w:rPr>
                <w:sz w:val="18"/>
              </w:rPr>
              <w:t>2000</w:t>
            </w:r>
            <w:r>
              <w:rPr>
                <w:rFonts w:hint="eastAsia"/>
                <w:sz w:val="18"/>
              </w:rPr>
              <w:t>年</w:t>
            </w:r>
            <w:r>
              <w:rPr>
                <w:sz w:val="18"/>
                <w:vertAlign w:val="superscript"/>
              </w:rPr>
              <w:t>3</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rFonts w:hint="eastAsia"/>
                <w:sz w:val="18"/>
              </w:rPr>
              <w:t>领取等级</w:t>
            </w:r>
          </w:p>
          <w:p w:rsidR="00000000" w:rsidRDefault="00000000">
            <w:pPr>
              <w:spacing w:line="360" w:lineRule="exact"/>
              <w:jc w:val="center"/>
              <w:rPr>
                <w:sz w:val="18"/>
              </w:rPr>
            </w:pPr>
            <w:r>
              <w:rPr>
                <w:rFonts w:hint="eastAsia"/>
                <w:sz w:val="18"/>
              </w:rPr>
              <w:t>（最低工资倍数）</w:t>
            </w:r>
          </w:p>
        </w:tc>
        <w:tc>
          <w:tcPr>
            <w:tcW w:w="1569" w:type="dxa"/>
          </w:tcPr>
          <w:p w:rsidR="00000000" w:rsidRDefault="00000000">
            <w:pPr>
              <w:spacing w:line="360" w:lineRule="exact"/>
              <w:jc w:val="right"/>
              <w:rPr>
                <w:sz w:val="18"/>
              </w:rPr>
            </w:pPr>
            <w:r>
              <w:rPr>
                <w:rFonts w:hint="eastAsia"/>
                <w:sz w:val="18"/>
              </w:rPr>
              <w:t>总数</w:t>
            </w:r>
          </w:p>
        </w:tc>
        <w:tc>
          <w:tcPr>
            <w:tcW w:w="1569" w:type="dxa"/>
            <w:gridSpan w:val="2"/>
          </w:tcPr>
          <w:p w:rsidR="00000000" w:rsidRDefault="00000000">
            <w:pPr>
              <w:spacing w:line="360" w:lineRule="exact"/>
              <w:jc w:val="right"/>
              <w:rPr>
                <w:sz w:val="18"/>
              </w:rPr>
            </w:pPr>
            <w:r>
              <w:rPr>
                <w:rFonts w:hint="eastAsia"/>
                <w:sz w:val="18"/>
              </w:rPr>
              <w:t>男</w:t>
            </w:r>
          </w:p>
        </w:tc>
        <w:tc>
          <w:tcPr>
            <w:tcW w:w="1569" w:type="dxa"/>
          </w:tcPr>
          <w:p w:rsidR="00000000" w:rsidRDefault="00000000">
            <w:pPr>
              <w:spacing w:line="360" w:lineRule="exact"/>
              <w:jc w:val="right"/>
              <w:rPr>
                <w:sz w:val="18"/>
              </w:rPr>
            </w:pPr>
            <w:r>
              <w:rPr>
                <w:rFonts w:hint="eastAsia"/>
                <w:sz w:val="18"/>
              </w:rPr>
              <w:t>女</w:t>
            </w:r>
          </w:p>
        </w:tc>
        <w:tc>
          <w:tcPr>
            <w:tcW w:w="1569" w:type="dxa"/>
            <w:gridSpan w:val="2"/>
          </w:tcPr>
          <w:p w:rsidR="00000000" w:rsidRDefault="00000000">
            <w:pPr>
              <w:spacing w:line="360" w:lineRule="exact"/>
              <w:jc w:val="right"/>
              <w:rPr>
                <w:sz w:val="18"/>
              </w:rPr>
            </w:pPr>
            <w:r>
              <w:rPr>
                <w:rFonts w:hint="eastAsia"/>
                <w:sz w:val="18"/>
              </w:rPr>
              <w:t>男</w:t>
            </w:r>
          </w:p>
        </w:tc>
        <w:tc>
          <w:tcPr>
            <w:tcW w:w="1569" w:type="dxa"/>
            <w:gridSpan w:val="2"/>
          </w:tcPr>
          <w:p w:rsidR="00000000" w:rsidRDefault="00000000">
            <w:pPr>
              <w:spacing w:line="360" w:lineRule="exact"/>
              <w:jc w:val="right"/>
              <w:rPr>
                <w:sz w:val="18"/>
              </w:rPr>
            </w:pPr>
            <w:r>
              <w:rPr>
                <w:rFonts w:hint="eastAsia"/>
                <w:sz w:val="18"/>
              </w:rPr>
              <w:t>女</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1</w:t>
            </w:r>
          </w:p>
        </w:tc>
        <w:tc>
          <w:tcPr>
            <w:tcW w:w="1569" w:type="dxa"/>
          </w:tcPr>
          <w:p w:rsidR="00000000" w:rsidRDefault="00000000">
            <w:pPr>
              <w:spacing w:line="360" w:lineRule="exact"/>
              <w:jc w:val="right"/>
              <w:rPr>
                <w:sz w:val="18"/>
              </w:rPr>
            </w:pPr>
            <w:r>
              <w:rPr>
                <w:sz w:val="18"/>
              </w:rPr>
              <w:t>12 284</w:t>
            </w:r>
          </w:p>
        </w:tc>
        <w:tc>
          <w:tcPr>
            <w:tcW w:w="1569" w:type="dxa"/>
            <w:gridSpan w:val="2"/>
          </w:tcPr>
          <w:p w:rsidR="00000000" w:rsidRDefault="00000000">
            <w:pPr>
              <w:spacing w:line="360" w:lineRule="exact"/>
              <w:jc w:val="right"/>
              <w:rPr>
                <w:sz w:val="18"/>
              </w:rPr>
            </w:pPr>
            <w:r>
              <w:rPr>
                <w:sz w:val="18"/>
              </w:rPr>
              <w:t>10 183</w:t>
            </w:r>
          </w:p>
        </w:tc>
        <w:tc>
          <w:tcPr>
            <w:tcW w:w="1569" w:type="dxa"/>
          </w:tcPr>
          <w:p w:rsidR="00000000" w:rsidRDefault="00000000">
            <w:pPr>
              <w:spacing w:line="360" w:lineRule="exact"/>
              <w:jc w:val="right"/>
              <w:rPr>
                <w:sz w:val="18"/>
              </w:rPr>
            </w:pPr>
            <w:r>
              <w:rPr>
                <w:sz w:val="18"/>
              </w:rPr>
              <w:t>4 586</w:t>
            </w:r>
          </w:p>
        </w:tc>
        <w:tc>
          <w:tcPr>
            <w:tcW w:w="1569" w:type="dxa"/>
            <w:gridSpan w:val="2"/>
          </w:tcPr>
          <w:p w:rsidR="00000000" w:rsidRDefault="00000000">
            <w:pPr>
              <w:spacing w:line="360" w:lineRule="exact"/>
              <w:jc w:val="right"/>
              <w:rPr>
                <w:sz w:val="18"/>
              </w:rPr>
            </w:pPr>
            <w:r>
              <w:rPr>
                <w:sz w:val="18"/>
              </w:rPr>
              <w:t>11 299</w:t>
            </w:r>
          </w:p>
        </w:tc>
        <w:tc>
          <w:tcPr>
            <w:tcW w:w="1569" w:type="dxa"/>
            <w:gridSpan w:val="2"/>
          </w:tcPr>
          <w:p w:rsidR="00000000" w:rsidRDefault="00000000">
            <w:pPr>
              <w:spacing w:line="360" w:lineRule="exact"/>
              <w:jc w:val="right"/>
              <w:rPr>
                <w:sz w:val="18"/>
              </w:rPr>
            </w:pPr>
            <w:r>
              <w:rPr>
                <w:sz w:val="18"/>
              </w:rPr>
              <w:t>5 052</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1</w:t>
            </w:r>
            <w:r>
              <w:rPr>
                <w:rFonts w:hint="eastAsia"/>
                <w:sz w:val="18"/>
              </w:rPr>
              <w:t>至</w:t>
            </w:r>
            <w:r>
              <w:rPr>
                <w:sz w:val="18"/>
              </w:rPr>
              <w:t>2</w:t>
            </w:r>
          </w:p>
        </w:tc>
        <w:tc>
          <w:tcPr>
            <w:tcW w:w="1569" w:type="dxa"/>
          </w:tcPr>
          <w:p w:rsidR="00000000" w:rsidRDefault="00000000">
            <w:pPr>
              <w:spacing w:line="360" w:lineRule="exact"/>
              <w:jc w:val="right"/>
              <w:rPr>
                <w:sz w:val="18"/>
              </w:rPr>
            </w:pPr>
            <w:r>
              <w:rPr>
                <w:sz w:val="18"/>
              </w:rPr>
              <w:t>159 596</w:t>
            </w:r>
          </w:p>
        </w:tc>
        <w:tc>
          <w:tcPr>
            <w:tcW w:w="1569" w:type="dxa"/>
            <w:gridSpan w:val="2"/>
          </w:tcPr>
          <w:p w:rsidR="00000000" w:rsidRDefault="00000000">
            <w:pPr>
              <w:spacing w:line="360" w:lineRule="exact"/>
              <w:jc w:val="right"/>
              <w:rPr>
                <w:sz w:val="18"/>
              </w:rPr>
            </w:pPr>
            <w:r>
              <w:rPr>
                <w:sz w:val="18"/>
              </w:rPr>
              <w:t>75 750</w:t>
            </w:r>
          </w:p>
        </w:tc>
        <w:tc>
          <w:tcPr>
            <w:tcW w:w="1569" w:type="dxa"/>
          </w:tcPr>
          <w:p w:rsidR="00000000" w:rsidRDefault="00000000">
            <w:pPr>
              <w:spacing w:line="360" w:lineRule="exact"/>
              <w:jc w:val="right"/>
              <w:rPr>
                <w:sz w:val="18"/>
              </w:rPr>
            </w:pPr>
            <w:r>
              <w:rPr>
                <w:sz w:val="18"/>
              </w:rPr>
              <w:t>87 626</w:t>
            </w:r>
          </w:p>
        </w:tc>
        <w:tc>
          <w:tcPr>
            <w:tcW w:w="1569" w:type="dxa"/>
            <w:gridSpan w:val="2"/>
          </w:tcPr>
          <w:p w:rsidR="00000000" w:rsidRDefault="00000000">
            <w:pPr>
              <w:spacing w:line="360" w:lineRule="exact"/>
              <w:jc w:val="right"/>
              <w:rPr>
                <w:sz w:val="18"/>
              </w:rPr>
            </w:pPr>
            <w:r>
              <w:rPr>
                <w:sz w:val="18"/>
              </w:rPr>
              <w:t>75 564</w:t>
            </w:r>
          </w:p>
        </w:tc>
        <w:tc>
          <w:tcPr>
            <w:tcW w:w="1569" w:type="dxa"/>
            <w:gridSpan w:val="2"/>
          </w:tcPr>
          <w:p w:rsidR="00000000" w:rsidRDefault="00000000">
            <w:pPr>
              <w:spacing w:line="360" w:lineRule="exact"/>
              <w:jc w:val="right"/>
              <w:rPr>
                <w:sz w:val="18"/>
              </w:rPr>
            </w:pPr>
            <w:r>
              <w:rPr>
                <w:sz w:val="18"/>
              </w:rPr>
              <w:t>87 845</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2</w:t>
            </w:r>
            <w:r>
              <w:rPr>
                <w:rFonts w:hint="eastAsia"/>
                <w:sz w:val="18"/>
              </w:rPr>
              <w:t>至</w:t>
            </w:r>
            <w:r>
              <w:rPr>
                <w:sz w:val="18"/>
              </w:rPr>
              <w:t>3</w:t>
            </w:r>
          </w:p>
        </w:tc>
        <w:tc>
          <w:tcPr>
            <w:tcW w:w="1569" w:type="dxa"/>
          </w:tcPr>
          <w:p w:rsidR="00000000" w:rsidRDefault="00000000">
            <w:pPr>
              <w:spacing w:line="360" w:lineRule="exact"/>
              <w:jc w:val="right"/>
              <w:rPr>
                <w:sz w:val="18"/>
              </w:rPr>
            </w:pPr>
            <w:r>
              <w:rPr>
                <w:sz w:val="18"/>
              </w:rPr>
              <w:t>65 087</w:t>
            </w:r>
          </w:p>
        </w:tc>
        <w:tc>
          <w:tcPr>
            <w:tcW w:w="1569" w:type="dxa"/>
            <w:gridSpan w:val="2"/>
          </w:tcPr>
          <w:p w:rsidR="00000000" w:rsidRDefault="00000000">
            <w:pPr>
              <w:spacing w:line="360" w:lineRule="exact"/>
              <w:jc w:val="right"/>
              <w:rPr>
                <w:sz w:val="18"/>
              </w:rPr>
            </w:pPr>
            <w:r>
              <w:rPr>
                <w:sz w:val="18"/>
              </w:rPr>
              <w:t>34 352</w:t>
            </w:r>
          </w:p>
        </w:tc>
        <w:tc>
          <w:tcPr>
            <w:tcW w:w="1569" w:type="dxa"/>
          </w:tcPr>
          <w:p w:rsidR="00000000" w:rsidRDefault="00000000">
            <w:pPr>
              <w:spacing w:line="360" w:lineRule="exact"/>
              <w:jc w:val="right"/>
              <w:rPr>
                <w:sz w:val="18"/>
              </w:rPr>
            </w:pPr>
            <w:r>
              <w:rPr>
                <w:sz w:val="18"/>
              </w:rPr>
              <w:t>39 794</w:t>
            </w:r>
          </w:p>
        </w:tc>
        <w:tc>
          <w:tcPr>
            <w:tcW w:w="1569" w:type="dxa"/>
            <w:gridSpan w:val="2"/>
          </w:tcPr>
          <w:p w:rsidR="00000000" w:rsidRDefault="00000000">
            <w:pPr>
              <w:spacing w:line="360" w:lineRule="exact"/>
              <w:jc w:val="right"/>
              <w:rPr>
                <w:sz w:val="18"/>
              </w:rPr>
            </w:pPr>
            <w:r>
              <w:rPr>
                <w:sz w:val="18"/>
              </w:rPr>
              <w:t>35 786</w:t>
            </w:r>
          </w:p>
        </w:tc>
        <w:tc>
          <w:tcPr>
            <w:tcW w:w="1569" w:type="dxa"/>
            <w:gridSpan w:val="2"/>
          </w:tcPr>
          <w:p w:rsidR="00000000" w:rsidRDefault="00000000">
            <w:pPr>
              <w:spacing w:line="360" w:lineRule="exact"/>
              <w:jc w:val="right"/>
              <w:rPr>
                <w:sz w:val="18"/>
              </w:rPr>
            </w:pPr>
            <w:r>
              <w:rPr>
                <w:sz w:val="18"/>
              </w:rPr>
              <w:t>41 729</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3</w:t>
            </w:r>
            <w:r>
              <w:rPr>
                <w:rFonts w:hint="eastAsia"/>
                <w:sz w:val="18"/>
              </w:rPr>
              <w:t>至</w:t>
            </w:r>
            <w:r>
              <w:rPr>
                <w:sz w:val="18"/>
              </w:rPr>
              <w:t>4</w:t>
            </w:r>
          </w:p>
        </w:tc>
        <w:tc>
          <w:tcPr>
            <w:tcW w:w="1569" w:type="dxa"/>
          </w:tcPr>
          <w:p w:rsidR="00000000" w:rsidRDefault="00000000">
            <w:pPr>
              <w:spacing w:line="360" w:lineRule="exact"/>
              <w:jc w:val="right"/>
              <w:rPr>
                <w:sz w:val="18"/>
              </w:rPr>
            </w:pPr>
            <w:r>
              <w:rPr>
                <w:sz w:val="18"/>
              </w:rPr>
              <w:t>29 401</w:t>
            </w:r>
          </w:p>
        </w:tc>
        <w:tc>
          <w:tcPr>
            <w:tcW w:w="1569" w:type="dxa"/>
            <w:gridSpan w:val="2"/>
          </w:tcPr>
          <w:p w:rsidR="00000000" w:rsidRDefault="00000000">
            <w:pPr>
              <w:spacing w:line="360" w:lineRule="exact"/>
              <w:jc w:val="right"/>
              <w:rPr>
                <w:sz w:val="18"/>
              </w:rPr>
            </w:pPr>
            <w:r>
              <w:rPr>
                <w:sz w:val="18"/>
              </w:rPr>
              <w:t>14 045</w:t>
            </w:r>
          </w:p>
        </w:tc>
        <w:tc>
          <w:tcPr>
            <w:tcW w:w="1569" w:type="dxa"/>
          </w:tcPr>
          <w:p w:rsidR="00000000" w:rsidRDefault="00000000">
            <w:pPr>
              <w:spacing w:line="360" w:lineRule="exact"/>
              <w:jc w:val="right"/>
              <w:rPr>
                <w:sz w:val="18"/>
              </w:rPr>
            </w:pPr>
            <w:r>
              <w:rPr>
                <w:sz w:val="18"/>
              </w:rPr>
              <w:t>18 221</w:t>
            </w:r>
          </w:p>
        </w:tc>
        <w:tc>
          <w:tcPr>
            <w:tcW w:w="1569" w:type="dxa"/>
            <w:gridSpan w:val="2"/>
          </w:tcPr>
          <w:p w:rsidR="00000000" w:rsidRDefault="00000000">
            <w:pPr>
              <w:spacing w:line="360" w:lineRule="exact"/>
              <w:jc w:val="right"/>
              <w:rPr>
                <w:sz w:val="18"/>
              </w:rPr>
            </w:pPr>
            <w:r>
              <w:rPr>
                <w:sz w:val="18"/>
              </w:rPr>
              <w:t>14 942</w:t>
            </w:r>
          </w:p>
        </w:tc>
        <w:tc>
          <w:tcPr>
            <w:tcW w:w="1569" w:type="dxa"/>
            <w:gridSpan w:val="2"/>
          </w:tcPr>
          <w:p w:rsidR="00000000" w:rsidRDefault="00000000">
            <w:pPr>
              <w:spacing w:line="360" w:lineRule="exact"/>
              <w:jc w:val="right"/>
              <w:rPr>
                <w:sz w:val="18"/>
              </w:rPr>
            </w:pPr>
            <w:r>
              <w:rPr>
                <w:sz w:val="18"/>
              </w:rPr>
              <w:t>19 616</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4</w:t>
            </w:r>
            <w:r>
              <w:rPr>
                <w:rFonts w:hint="eastAsia"/>
                <w:sz w:val="18"/>
              </w:rPr>
              <w:t>至</w:t>
            </w:r>
            <w:r>
              <w:rPr>
                <w:sz w:val="18"/>
              </w:rPr>
              <w:t>5</w:t>
            </w:r>
          </w:p>
        </w:tc>
        <w:tc>
          <w:tcPr>
            <w:tcW w:w="1569" w:type="dxa"/>
          </w:tcPr>
          <w:p w:rsidR="00000000" w:rsidRDefault="00000000">
            <w:pPr>
              <w:spacing w:line="360" w:lineRule="exact"/>
              <w:jc w:val="right"/>
              <w:rPr>
                <w:sz w:val="18"/>
              </w:rPr>
            </w:pPr>
            <w:r>
              <w:rPr>
                <w:sz w:val="18"/>
              </w:rPr>
              <w:t>19 537</w:t>
            </w:r>
          </w:p>
        </w:tc>
        <w:tc>
          <w:tcPr>
            <w:tcW w:w="1569" w:type="dxa"/>
            <w:gridSpan w:val="2"/>
          </w:tcPr>
          <w:p w:rsidR="00000000" w:rsidRDefault="00000000">
            <w:pPr>
              <w:spacing w:line="360" w:lineRule="exact"/>
              <w:jc w:val="right"/>
              <w:rPr>
                <w:sz w:val="18"/>
              </w:rPr>
            </w:pPr>
            <w:r>
              <w:rPr>
                <w:sz w:val="18"/>
              </w:rPr>
              <w:t>9 033</w:t>
            </w:r>
          </w:p>
        </w:tc>
        <w:tc>
          <w:tcPr>
            <w:tcW w:w="1569" w:type="dxa"/>
          </w:tcPr>
          <w:p w:rsidR="00000000" w:rsidRDefault="00000000">
            <w:pPr>
              <w:spacing w:line="360" w:lineRule="exact"/>
              <w:jc w:val="right"/>
              <w:rPr>
                <w:sz w:val="18"/>
              </w:rPr>
            </w:pPr>
            <w:r>
              <w:rPr>
                <w:sz w:val="18"/>
              </w:rPr>
              <w:t>12 807</w:t>
            </w:r>
          </w:p>
        </w:tc>
        <w:tc>
          <w:tcPr>
            <w:tcW w:w="1569" w:type="dxa"/>
            <w:gridSpan w:val="2"/>
          </w:tcPr>
          <w:p w:rsidR="00000000" w:rsidRDefault="00000000">
            <w:pPr>
              <w:spacing w:line="360" w:lineRule="exact"/>
              <w:jc w:val="right"/>
              <w:rPr>
                <w:sz w:val="18"/>
              </w:rPr>
            </w:pPr>
            <w:r>
              <w:rPr>
                <w:sz w:val="18"/>
              </w:rPr>
              <w:t>9 604</w:t>
            </w:r>
          </w:p>
        </w:tc>
        <w:tc>
          <w:tcPr>
            <w:tcW w:w="1569" w:type="dxa"/>
            <w:gridSpan w:val="2"/>
          </w:tcPr>
          <w:p w:rsidR="00000000" w:rsidRDefault="00000000">
            <w:pPr>
              <w:spacing w:line="360" w:lineRule="exact"/>
              <w:jc w:val="right"/>
              <w:rPr>
                <w:sz w:val="18"/>
              </w:rPr>
            </w:pPr>
            <w:r>
              <w:rPr>
                <w:sz w:val="18"/>
              </w:rPr>
              <w:t>13 734</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5</w:t>
            </w:r>
            <w:r>
              <w:rPr>
                <w:rFonts w:hint="eastAsia"/>
                <w:sz w:val="18"/>
              </w:rPr>
              <w:t>至</w:t>
            </w:r>
            <w:r>
              <w:rPr>
                <w:sz w:val="18"/>
              </w:rPr>
              <w:t>6</w:t>
            </w:r>
          </w:p>
        </w:tc>
        <w:tc>
          <w:tcPr>
            <w:tcW w:w="1569" w:type="dxa"/>
          </w:tcPr>
          <w:p w:rsidR="00000000" w:rsidRDefault="00000000">
            <w:pPr>
              <w:spacing w:line="360" w:lineRule="exact"/>
              <w:jc w:val="right"/>
              <w:rPr>
                <w:sz w:val="18"/>
              </w:rPr>
            </w:pPr>
            <w:r>
              <w:rPr>
                <w:sz w:val="18"/>
              </w:rPr>
              <w:t>12 770</w:t>
            </w:r>
          </w:p>
        </w:tc>
        <w:tc>
          <w:tcPr>
            <w:tcW w:w="1569" w:type="dxa"/>
            <w:gridSpan w:val="2"/>
          </w:tcPr>
          <w:p w:rsidR="00000000" w:rsidRDefault="00000000">
            <w:pPr>
              <w:spacing w:line="360" w:lineRule="exact"/>
              <w:jc w:val="right"/>
              <w:rPr>
                <w:sz w:val="18"/>
              </w:rPr>
            </w:pPr>
            <w:r>
              <w:rPr>
                <w:sz w:val="18"/>
              </w:rPr>
              <w:t>6 505</w:t>
            </w:r>
          </w:p>
        </w:tc>
        <w:tc>
          <w:tcPr>
            <w:tcW w:w="1569" w:type="dxa"/>
          </w:tcPr>
          <w:p w:rsidR="00000000" w:rsidRDefault="00000000">
            <w:pPr>
              <w:spacing w:line="360" w:lineRule="exact"/>
              <w:jc w:val="right"/>
              <w:rPr>
                <w:sz w:val="18"/>
              </w:rPr>
            </w:pPr>
            <w:r>
              <w:rPr>
                <w:sz w:val="18"/>
              </w:rPr>
              <w:t>8 212</w:t>
            </w:r>
          </w:p>
        </w:tc>
        <w:tc>
          <w:tcPr>
            <w:tcW w:w="1569" w:type="dxa"/>
            <w:gridSpan w:val="2"/>
          </w:tcPr>
          <w:p w:rsidR="00000000" w:rsidRDefault="00000000">
            <w:pPr>
              <w:spacing w:line="360" w:lineRule="exact"/>
              <w:jc w:val="right"/>
              <w:rPr>
                <w:sz w:val="18"/>
              </w:rPr>
            </w:pPr>
            <w:r>
              <w:rPr>
                <w:sz w:val="18"/>
              </w:rPr>
              <w:t>6 990</w:t>
            </w:r>
          </w:p>
        </w:tc>
        <w:tc>
          <w:tcPr>
            <w:tcW w:w="1569" w:type="dxa"/>
            <w:gridSpan w:val="2"/>
          </w:tcPr>
          <w:p w:rsidR="00000000" w:rsidRDefault="00000000">
            <w:pPr>
              <w:spacing w:line="360" w:lineRule="exact"/>
              <w:jc w:val="right"/>
              <w:rPr>
                <w:sz w:val="18"/>
              </w:rPr>
            </w:pPr>
            <w:r>
              <w:rPr>
                <w:sz w:val="18"/>
              </w:rPr>
              <w:t>8 925</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6</w:t>
            </w:r>
            <w:r>
              <w:rPr>
                <w:rFonts w:hint="eastAsia"/>
                <w:sz w:val="18"/>
              </w:rPr>
              <w:t>至</w:t>
            </w:r>
            <w:r>
              <w:rPr>
                <w:sz w:val="18"/>
              </w:rPr>
              <w:t>7</w:t>
            </w:r>
          </w:p>
        </w:tc>
        <w:tc>
          <w:tcPr>
            <w:tcW w:w="1569" w:type="dxa"/>
          </w:tcPr>
          <w:p w:rsidR="00000000" w:rsidRDefault="00000000">
            <w:pPr>
              <w:spacing w:line="360" w:lineRule="exact"/>
              <w:jc w:val="right"/>
              <w:rPr>
                <w:sz w:val="18"/>
              </w:rPr>
            </w:pPr>
            <w:r>
              <w:rPr>
                <w:sz w:val="18"/>
              </w:rPr>
              <w:t>9 283</w:t>
            </w:r>
          </w:p>
        </w:tc>
        <w:tc>
          <w:tcPr>
            <w:tcW w:w="1569" w:type="dxa"/>
            <w:gridSpan w:val="2"/>
          </w:tcPr>
          <w:p w:rsidR="00000000" w:rsidRDefault="00000000">
            <w:pPr>
              <w:spacing w:line="360" w:lineRule="exact"/>
              <w:jc w:val="right"/>
              <w:rPr>
                <w:sz w:val="18"/>
              </w:rPr>
            </w:pPr>
            <w:r>
              <w:rPr>
                <w:sz w:val="18"/>
              </w:rPr>
              <w:t>5 259</w:t>
            </w:r>
          </w:p>
        </w:tc>
        <w:tc>
          <w:tcPr>
            <w:tcW w:w="1569" w:type="dxa"/>
          </w:tcPr>
          <w:p w:rsidR="00000000" w:rsidRDefault="00000000">
            <w:pPr>
              <w:spacing w:line="360" w:lineRule="exact"/>
              <w:jc w:val="right"/>
              <w:rPr>
                <w:sz w:val="18"/>
              </w:rPr>
            </w:pPr>
            <w:r>
              <w:rPr>
                <w:sz w:val="18"/>
              </w:rPr>
              <w:t>5 723</w:t>
            </w:r>
          </w:p>
        </w:tc>
        <w:tc>
          <w:tcPr>
            <w:tcW w:w="1569" w:type="dxa"/>
            <w:gridSpan w:val="2"/>
          </w:tcPr>
          <w:p w:rsidR="00000000" w:rsidRDefault="00000000">
            <w:pPr>
              <w:spacing w:line="360" w:lineRule="exact"/>
              <w:jc w:val="right"/>
              <w:rPr>
                <w:sz w:val="18"/>
              </w:rPr>
            </w:pPr>
            <w:r>
              <w:rPr>
                <w:sz w:val="18"/>
              </w:rPr>
              <w:t>5 746</w:t>
            </w:r>
          </w:p>
        </w:tc>
        <w:tc>
          <w:tcPr>
            <w:tcW w:w="1569" w:type="dxa"/>
            <w:gridSpan w:val="2"/>
          </w:tcPr>
          <w:p w:rsidR="00000000" w:rsidRDefault="00000000">
            <w:pPr>
              <w:spacing w:line="360" w:lineRule="exact"/>
              <w:jc w:val="right"/>
              <w:rPr>
                <w:sz w:val="18"/>
              </w:rPr>
            </w:pPr>
            <w:r>
              <w:rPr>
                <w:sz w:val="18"/>
              </w:rPr>
              <w:t>6 673</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7</w:t>
            </w:r>
            <w:r>
              <w:rPr>
                <w:rFonts w:hint="eastAsia"/>
                <w:sz w:val="18"/>
              </w:rPr>
              <w:t>至</w:t>
            </w:r>
            <w:r>
              <w:rPr>
                <w:sz w:val="18"/>
              </w:rPr>
              <w:t>8</w:t>
            </w:r>
          </w:p>
        </w:tc>
        <w:tc>
          <w:tcPr>
            <w:tcW w:w="1569" w:type="dxa"/>
          </w:tcPr>
          <w:p w:rsidR="00000000" w:rsidRDefault="00000000">
            <w:pPr>
              <w:spacing w:line="360" w:lineRule="exact"/>
              <w:jc w:val="right"/>
              <w:rPr>
                <w:sz w:val="18"/>
              </w:rPr>
            </w:pPr>
            <w:r>
              <w:rPr>
                <w:sz w:val="18"/>
              </w:rPr>
              <w:t>6 117</w:t>
            </w:r>
          </w:p>
        </w:tc>
        <w:tc>
          <w:tcPr>
            <w:tcW w:w="1569" w:type="dxa"/>
            <w:gridSpan w:val="2"/>
          </w:tcPr>
          <w:p w:rsidR="00000000" w:rsidRDefault="00000000">
            <w:pPr>
              <w:spacing w:line="360" w:lineRule="exact"/>
              <w:jc w:val="right"/>
              <w:rPr>
                <w:sz w:val="18"/>
              </w:rPr>
            </w:pPr>
            <w:r>
              <w:rPr>
                <w:sz w:val="18"/>
              </w:rPr>
              <w:t>3 966</w:t>
            </w:r>
          </w:p>
        </w:tc>
        <w:tc>
          <w:tcPr>
            <w:tcW w:w="1569" w:type="dxa"/>
          </w:tcPr>
          <w:p w:rsidR="00000000" w:rsidRDefault="00000000">
            <w:pPr>
              <w:spacing w:line="360" w:lineRule="exact"/>
              <w:jc w:val="right"/>
              <w:rPr>
                <w:sz w:val="18"/>
              </w:rPr>
            </w:pPr>
            <w:r>
              <w:rPr>
                <w:sz w:val="18"/>
              </w:rPr>
              <w:t>3 582</w:t>
            </w:r>
          </w:p>
        </w:tc>
        <w:tc>
          <w:tcPr>
            <w:tcW w:w="1569" w:type="dxa"/>
            <w:gridSpan w:val="2"/>
          </w:tcPr>
          <w:p w:rsidR="00000000" w:rsidRDefault="00000000">
            <w:pPr>
              <w:spacing w:line="360" w:lineRule="exact"/>
              <w:jc w:val="right"/>
              <w:rPr>
                <w:sz w:val="18"/>
              </w:rPr>
            </w:pPr>
            <w:r>
              <w:rPr>
                <w:sz w:val="18"/>
              </w:rPr>
              <w:t>4 489</w:t>
            </w:r>
          </w:p>
        </w:tc>
        <w:tc>
          <w:tcPr>
            <w:tcW w:w="1569" w:type="dxa"/>
            <w:gridSpan w:val="2"/>
          </w:tcPr>
          <w:p w:rsidR="00000000" w:rsidRDefault="00000000">
            <w:pPr>
              <w:spacing w:line="360" w:lineRule="exact"/>
              <w:jc w:val="right"/>
              <w:rPr>
                <w:sz w:val="18"/>
              </w:rPr>
            </w:pPr>
            <w:r>
              <w:rPr>
                <w:sz w:val="18"/>
              </w:rPr>
              <w:t>4 312</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8</w:t>
            </w:r>
            <w:r>
              <w:rPr>
                <w:rFonts w:hint="eastAsia"/>
                <w:sz w:val="18"/>
              </w:rPr>
              <w:t>至</w:t>
            </w:r>
            <w:r>
              <w:rPr>
                <w:sz w:val="18"/>
              </w:rPr>
              <w:t>9</w:t>
            </w:r>
          </w:p>
        </w:tc>
        <w:tc>
          <w:tcPr>
            <w:tcW w:w="1569" w:type="dxa"/>
          </w:tcPr>
          <w:p w:rsidR="00000000" w:rsidRDefault="00000000">
            <w:pPr>
              <w:spacing w:line="360" w:lineRule="exact"/>
              <w:jc w:val="right"/>
              <w:rPr>
                <w:sz w:val="18"/>
              </w:rPr>
            </w:pPr>
            <w:r>
              <w:rPr>
                <w:sz w:val="18"/>
              </w:rPr>
              <w:t>5 293</w:t>
            </w:r>
          </w:p>
        </w:tc>
        <w:tc>
          <w:tcPr>
            <w:tcW w:w="1569" w:type="dxa"/>
            <w:gridSpan w:val="2"/>
          </w:tcPr>
          <w:p w:rsidR="00000000" w:rsidRDefault="00000000">
            <w:pPr>
              <w:spacing w:line="360" w:lineRule="exact"/>
              <w:jc w:val="right"/>
              <w:rPr>
                <w:sz w:val="18"/>
              </w:rPr>
            </w:pPr>
            <w:r>
              <w:rPr>
                <w:sz w:val="18"/>
              </w:rPr>
              <w:t>3 958</w:t>
            </w:r>
          </w:p>
        </w:tc>
        <w:tc>
          <w:tcPr>
            <w:tcW w:w="1569" w:type="dxa"/>
          </w:tcPr>
          <w:p w:rsidR="00000000" w:rsidRDefault="00000000">
            <w:pPr>
              <w:spacing w:line="360" w:lineRule="exact"/>
              <w:jc w:val="right"/>
              <w:rPr>
                <w:sz w:val="18"/>
              </w:rPr>
            </w:pPr>
            <w:r>
              <w:rPr>
                <w:sz w:val="18"/>
              </w:rPr>
              <w:t>2 940</w:t>
            </w:r>
          </w:p>
        </w:tc>
        <w:tc>
          <w:tcPr>
            <w:tcW w:w="1569" w:type="dxa"/>
            <w:gridSpan w:val="2"/>
          </w:tcPr>
          <w:p w:rsidR="00000000" w:rsidRDefault="00000000">
            <w:pPr>
              <w:spacing w:line="360" w:lineRule="exact"/>
              <w:jc w:val="right"/>
              <w:rPr>
                <w:sz w:val="18"/>
              </w:rPr>
            </w:pPr>
            <w:r>
              <w:rPr>
                <w:sz w:val="18"/>
              </w:rPr>
              <w:t>4 468</w:t>
            </w:r>
          </w:p>
        </w:tc>
        <w:tc>
          <w:tcPr>
            <w:tcW w:w="1569" w:type="dxa"/>
            <w:gridSpan w:val="2"/>
          </w:tcPr>
          <w:p w:rsidR="00000000" w:rsidRDefault="00000000">
            <w:pPr>
              <w:spacing w:line="360" w:lineRule="exact"/>
              <w:jc w:val="right"/>
              <w:rPr>
                <w:sz w:val="18"/>
              </w:rPr>
            </w:pPr>
            <w:r>
              <w:rPr>
                <w:sz w:val="18"/>
              </w:rPr>
              <w:t>3 585</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sz w:val="18"/>
              </w:rPr>
              <w:t>9</w:t>
            </w:r>
            <w:r>
              <w:rPr>
                <w:rFonts w:hint="eastAsia"/>
                <w:sz w:val="18"/>
              </w:rPr>
              <w:t>至</w:t>
            </w:r>
            <w:r>
              <w:rPr>
                <w:sz w:val="18"/>
              </w:rPr>
              <w:t>10</w:t>
            </w:r>
          </w:p>
        </w:tc>
        <w:tc>
          <w:tcPr>
            <w:tcW w:w="1569" w:type="dxa"/>
          </w:tcPr>
          <w:p w:rsidR="00000000" w:rsidRDefault="00000000">
            <w:pPr>
              <w:spacing w:line="360" w:lineRule="exact"/>
              <w:jc w:val="right"/>
              <w:rPr>
                <w:sz w:val="18"/>
              </w:rPr>
            </w:pPr>
            <w:r>
              <w:rPr>
                <w:sz w:val="18"/>
              </w:rPr>
              <w:t>5 410</w:t>
            </w:r>
          </w:p>
        </w:tc>
        <w:tc>
          <w:tcPr>
            <w:tcW w:w="1569" w:type="dxa"/>
            <w:gridSpan w:val="2"/>
          </w:tcPr>
          <w:p w:rsidR="00000000" w:rsidRDefault="00000000">
            <w:pPr>
              <w:spacing w:line="360" w:lineRule="exact"/>
              <w:jc w:val="right"/>
              <w:rPr>
                <w:sz w:val="18"/>
              </w:rPr>
            </w:pPr>
            <w:r>
              <w:rPr>
                <w:sz w:val="18"/>
              </w:rPr>
              <w:t>4 051</w:t>
            </w:r>
          </w:p>
        </w:tc>
        <w:tc>
          <w:tcPr>
            <w:tcW w:w="1569" w:type="dxa"/>
          </w:tcPr>
          <w:p w:rsidR="00000000" w:rsidRDefault="00000000">
            <w:pPr>
              <w:spacing w:line="360" w:lineRule="exact"/>
              <w:jc w:val="right"/>
              <w:rPr>
                <w:sz w:val="18"/>
              </w:rPr>
            </w:pPr>
            <w:r>
              <w:rPr>
                <w:sz w:val="18"/>
              </w:rPr>
              <w:t>2 364</w:t>
            </w:r>
          </w:p>
        </w:tc>
        <w:tc>
          <w:tcPr>
            <w:tcW w:w="1569" w:type="dxa"/>
            <w:gridSpan w:val="2"/>
          </w:tcPr>
          <w:p w:rsidR="00000000" w:rsidRDefault="00000000">
            <w:pPr>
              <w:spacing w:line="360" w:lineRule="exact"/>
              <w:jc w:val="right"/>
              <w:rPr>
                <w:sz w:val="18"/>
              </w:rPr>
            </w:pPr>
            <w:r>
              <w:rPr>
                <w:sz w:val="18"/>
              </w:rPr>
              <w:t>5 139</w:t>
            </w:r>
          </w:p>
        </w:tc>
        <w:tc>
          <w:tcPr>
            <w:tcW w:w="1569" w:type="dxa"/>
            <w:gridSpan w:val="2"/>
          </w:tcPr>
          <w:p w:rsidR="00000000" w:rsidRDefault="00000000">
            <w:pPr>
              <w:spacing w:line="360" w:lineRule="exact"/>
              <w:jc w:val="right"/>
              <w:rPr>
                <w:sz w:val="18"/>
              </w:rPr>
            </w:pPr>
            <w:r>
              <w:rPr>
                <w:sz w:val="18"/>
              </w:rPr>
              <w:t>3 296</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p>
        </w:tc>
        <w:tc>
          <w:tcPr>
            <w:tcW w:w="1569" w:type="dxa"/>
          </w:tcPr>
          <w:p w:rsidR="00000000" w:rsidRDefault="00000000">
            <w:pPr>
              <w:spacing w:line="360" w:lineRule="exact"/>
              <w:jc w:val="right"/>
              <w:rPr>
                <w:sz w:val="18"/>
              </w:rPr>
            </w:pPr>
          </w:p>
        </w:tc>
        <w:tc>
          <w:tcPr>
            <w:tcW w:w="1569" w:type="dxa"/>
            <w:gridSpan w:val="2"/>
          </w:tcPr>
          <w:p w:rsidR="00000000" w:rsidRDefault="00000000">
            <w:pPr>
              <w:spacing w:line="360" w:lineRule="exact"/>
              <w:jc w:val="right"/>
              <w:rPr>
                <w:sz w:val="18"/>
              </w:rPr>
            </w:pPr>
            <w:r>
              <w:rPr>
                <w:sz w:val="18"/>
              </w:rPr>
              <w:t>167 102</w:t>
            </w:r>
          </w:p>
        </w:tc>
        <w:tc>
          <w:tcPr>
            <w:tcW w:w="1569" w:type="dxa"/>
          </w:tcPr>
          <w:p w:rsidR="00000000" w:rsidRDefault="00000000">
            <w:pPr>
              <w:spacing w:line="360" w:lineRule="exact"/>
              <w:jc w:val="right"/>
              <w:rPr>
                <w:sz w:val="18"/>
              </w:rPr>
            </w:pPr>
            <w:r>
              <w:rPr>
                <w:sz w:val="18"/>
              </w:rPr>
              <w:t>185 855</w:t>
            </w:r>
          </w:p>
        </w:tc>
        <w:tc>
          <w:tcPr>
            <w:tcW w:w="1569" w:type="dxa"/>
            <w:gridSpan w:val="2"/>
          </w:tcPr>
          <w:p w:rsidR="00000000" w:rsidRDefault="00000000">
            <w:pPr>
              <w:spacing w:line="360" w:lineRule="exact"/>
              <w:jc w:val="right"/>
              <w:rPr>
                <w:sz w:val="18"/>
              </w:rPr>
            </w:pPr>
            <w:r>
              <w:rPr>
                <w:sz w:val="18"/>
              </w:rPr>
              <w:t>174 027</w:t>
            </w:r>
          </w:p>
        </w:tc>
        <w:tc>
          <w:tcPr>
            <w:tcW w:w="1569" w:type="dxa"/>
            <w:gridSpan w:val="2"/>
          </w:tcPr>
          <w:p w:rsidR="00000000" w:rsidRDefault="00000000">
            <w:pPr>
              <w:spacing w:line="360" w:lineRule="exact"/>
              <w:jc w:val="right"/>
              <w:rPr>
                <w:sz w:val="18"/>
              </w:rPr>
            </w:pPr>
            <w:r>
              <w:rPr>
                <w:sz w:val="18"/>
              </w:rPr>
              <w:t>194 767</w:t>
            </w:r>
          </w:p>
        </w:tc>
      </w:tr>
      <w:tr w:rsidR="00000000">
        <w:tblPrEx>
          <w:tblCellMar>
            <w:top w:w="0" w:type="dxa"/>
            <w:bottom w:w="0" w:type="dxa"/>
          </w:tblCellMar>
        </w:tblPrEx>
        <w:tc>
          <w:tcPr>
            <w:tcW w:w="2068" w:type="dxa"/>
            <w:gridSpan w:val="2"/>
          </w:tcPr>
          <w:p w:rsidR="00000000" w:rsidRDefault="00000000">
            <w:pPr>
              <w:spacing w:line="360" w:lineRule="exact"/>
              <w:jc w:val="center"/>
              <w:rPr>
                <w:sz w:val="18"/>
              </w:rPr>
            </w:pPr>
            <w:r>
              <w:rPr>
                <w:rFonts w:hint="eastAsia"/>
                <w:sz w:val="18"/>
              </w:rPr>
              <w:t>抚恤金领取者总数</w:t>
            </w:r>
          </w:p>
        </w:tc>
        <w:tc>
          <w:tcPr>
            <w:tcW w:w="1569" w:type="dxa"/>
          </w:tcPr>
          <w:p w:rsidR="00000000" w:rsidRDefault="00000000">
            <w:pPr>
              <w:spacing w:line="360" w:lineRule="exact"/>
              <w:jc w:val="right"/>
              <w:rPr>
                <w:sz w:val="18"/>
              </w:rPr>
            </w:pPr>
            <w:r>
              <w:rPr>
                <w:sz w:val="18"/>
              </w:rPr>
              <w:t>324 778</w:t>
            </w:r>
          </w:p>
        </w:tc>
        <w:tc>
          <w:tcPr>
            <w:tcW w:w="1569" w:type="dxa"/>
            <w:gridSpan w:val="2"/>
          </w:tcPr>
          <w:p w:rsidR="00000000" w:rsidRDefault="00000000">
            <w:pPr>
              <w:spacing w:line="360" w:lineRule="exact"/>
              <w:jc w:val="right"/>
              <w:rPr>
                <w:sz w:val="18"/>
              </w:rPr>
            </w:pPr>
          </w:p>
        </w:tc>
        <w:tc>
          <w:tcPr>
            <w:tcW w:w="1569" w:type="dxa"/>
          </w:tcPr>
          <w:p w:rsidR="00000000" w:rsidRDefault="00000000">
            <w:pPr>
              <w:spacing w:line="360" w:lineRule="exact"/>
              <w:jc w:val="right"/>
              <w:rPr>
                <w:sz w:val="18"/>
              </w:rPr>
            </w:pPr>
            <w:r>
              <w:rPr>
                <w:sz w:val="18"/>
              </w:rPr>
              <w:t>352 957</w:t>
            </w:r>
          </w:p>
        </w:tc>
        <w:tc>
          <w:tcPr>
            <w:tcW w:w="1569" w:type="dxa"/>
            <w:gridSpan w:val="2"/>
          </w:tcPr>
          <w:p w:rsidR="00000000" w:rsidRDefault="00000000">
            <w:pPr>
              <w:spacing w:line="360" w:lineRule="exact"/>
              <w:jc w:val="right"/>
              <w:rPr>
                <w:sz w:val="18"/>
              </w:rPr>
            </w:pPr>
          </w:p>
        </w:tc>
        <w:tc>
          <w:tcPr>
            <w:tcW w:w="1569" w:type="dxa"/>
            <w:gridSpan w:val="2"/>
          </w:tcPr>
          <w:p w:rsidR="00000000" w:rsidRDefault="00000000">
            <w:pPr>
              <w:spacing w:line="360" w:lineRule="exact"/>
              <w:jc w:val="right"/>
              <w:rPr>
                <w:sz w:val="18"/>
              </w:rPr>
            </w:pPr>
            <w:r>
              <w:rPr>
                <w:sz w:val="18"/>
              </w:rPr>
              <w:t>368 794</w:t>
            </w:r>
          </w:p>
        </w:tc>
      </w:tr>
    </w:tbl>
    <w:p w:rsidR="00000000" w:rsidRDefault="00000000">
      <w:pPr>
        <w:spacing w:line="360" w:lineRule="exact"/>
        <w:ind w:firstLine="720"/>
        <w:rPr>
          <w:sz w:val="18"/>
        </w:rPr>
      </w:pPr>
      <w:r>
        <w:rPr>
          <w:sz w:val="18"/>
          <w:vertAlign w:val="superscript"/>
        </w:rPr>
        <w:t>1</w:t>
      </w:r>
      <w:r>
        <w:rPr>
          <w:sz w:val="18"/>
        </w:rPr>
        <w:t xml:space="preserve"> </w:t>
      </w:r>
      <w:r>
        <w:rPr>
          <w:rFonts w:hint="eastAsia"/>
          <w:sz w:val="18"/>
        </w:rPr>
        <w:t xml:space="preserve"> </w:t>
      </w:r>
      <w:r>
        <w:rPr>
          <w:rFonts w:hint="eastAsia"/>
          <w:sz w:val="18"/>
        </w:rPr>
        <w:t>不包括劳动风险抚恤金。</w:t>
      </w:r>
    </w:p>
    <w:p w:rsidR="00000000" w:rsidRDefault="00000000">
      <w:pPr>
        <w:spacing w:line="360" w:lineRule="exact"/>
        <w:ind w:firstLine="720"/>
        <w:rPr>
          <w:sz w:val="18"/>
        </w:rPr>
      </w:pPr>
      <w:r>
        <w:rPr>
          <w:sz w:val="18"/>
          <w:vertAlign w:val="superscript"/>
        </w:rPr>
        <w:t>2</w:t>
      </w:r>
      <w:r>
        <w:rPr>
          <w:sz w:val="18"/>
        </w:rPr>
        <w:t xml:space="preserve"> </w:t>
      </w:r>
      <w:r>
        <w:rPr>
          <w:rFonts w:hint="eastAsia"/>
          <w:sz w:val="18"/>
        </w:rPr>
        <w:t xml:space="preserve"> </w:t>
      </w:r>
      <w:r>
        <w:rPr>
          <w:rFonts w:hint="eastAsia"/>
          <w:sz w:val="18"/>
        </w:rPr>
        <w:t>这一年只有按性别统计的总数：女</w:t>
      </w:r>
      <w:r>
        <w:rPr>
          <w:sz w:val="18"/>
        </w:rPr>
        <w:t>172 358</w:t>
      </w:r>
      <w:r>
        <w:rPr>
          <w:rFonts w:hint="eastAsia"/>
          <w:sz w:val="18"/>
        </w:rPr>
        <w:t>人，男</w:t>
      </w:r>
      <w:r>
        <w:rPr>
          <w:sz w:val="18"/>
        </w:rPr>
        <w:t>152 420</w:t>
      </w:r>
      <w:r>
        <w:rPr>
          <w:rFonts w:hint="eastAsia"/>
          <w:sz w:val="18"/>
        </w:rPr>
        <w:t>人。</w:t>
      </w:r>
    </w:p>
    <w:p w:rsidR="00000000" w:rsidRDefault="00000000">
      <w:pPr>
        <w:spacing w:line="360" w:lineRule="exact"/>
        <w:ind w:firstLine="720"/>
        <w:rPr>
          <w:sz w:val="18"/>
        </w:rPr>
      </w:pPr>
      <w:r>
        <w:rPr>
          <w:sz w:val="18"/>
          <w:vertAlign w:val="superscript"/>
        </w:rPr>
        <w:t>3</w:t>
      </w:r>
      <w:r>
        <w:rPr>
          <w:sz w:val="18"/>
        </w:rPr>
        <w:t xml:space="preserve"> </w:t>
      </w:r>
      <w:r>
        <w:rPr>
          <w:rFonts w:hint="eastAsia"/>
          <w:sz w:val="18"/>
        </w:rPr>
        <w:t xml:space="preserve"> </w:t>
      </w:r>
      <w:r>
        <w:rPr>
          <w:rFonts w:hint="eastAsia"/>
          <w:sz w:val="18"/>
        </w:rPr>
        <w:t>截至</w:t>
      </w:r>
      <w:r>
        <w:rPr>
          <w:sz w:val="18"/>
        </w:rPr>
        <w:t>8</w:t>
      </w:r>
      <w:r>
        <w:rPr>
          <w:rFonts w:hint="eastAsia"/>
          <w:sz w:val="18"/>
        </w:rPr>
        <w:t>月份的资料。</w:t>
      </w:r>
    </w:p>
    <w:p w:rsidR="00000000" w:rsidRDefault="00000000">
      <w:pPr>
        <w:spacing w:after="240" w:line="360" w:lineRule="exact"/>
        <w:ind w:firstLine="425"/>
        <w:rPr>
          <w:sz w:val="18"/>
        </w:rPr>
      </w:pPr>
      <w:r>
        <w:rPr>
          <w:rFonts w:hint="eastAsia"/>
          <w:sz w:val="18"/>
        </w:rPr>
        <w:t>资料来源：国家职工社会保障及社会协会。</w:t>
      </w:r>
    </w:p>
    <w:p w:rsidR="00000000" w:rsidRDefault="00000000">
      <w:pPr>
        <w:spacing w:after="240" w:line="360" w:lineRule="exact"/>
        <w:ind w:firstLine="425"/>
      </w:pPr>
      <w:r>
        <w:t xml:space="preserve">637.  </w:t>
      </w:r>
      <w:r>
        <w:rPr>
          <w:rFonts w:hint="eastAsia"/>
        </w:rPr>
        <w:t>由于发现国家职工社会保障及社会服务协会法原先规定授予国家男职工的权利与女职工不同，所以共和国参议院于</w:t>
      </w:r>
      <w:r>
        <w:t>1999</w:t>
      </w:r>
      <w:r>
        <w:rPr>
          <w:rFonts w:hint="eastAsia"/>
        </w:rPr>
        <w:t>年</w:t>
      </w:r>
      <w:r>
        <w:t>12</w:t>
      </w:r>
      <w:r>
        <w:rPr>
          <w:rFonts w:hint="eastAsia"/>
        </w:rPr>
        <w:t>月</w:t>
      </w:r>
      <w:r>
        <w:t>15</w:t>
      </w:r>
      <w:r>
        <w:rPr>
          <w:rFonts w:hint="eastAsia"/>
        </w:rPr>
        <w:t>日通过关于修改上述法令第</w:t>
      </w:r>
      <w:r>
        <w:t>24</w:t>
      </w:r>
      <w:r>
        <w:rPr>
          <w:rFonts w:hint="eastAsia"/>
        </w:rPr>
        <w:t>条第</w:t>
      </w:r>
      <w:r>
        <w:t>1</w:t>
      </w:r>
      <w:r>
        <w:rPr>
          <w:rFonts w:hint="eastAsia"/>
        </w:rPr>
        <w:t>款并废除同一条第</w:t>
      </w:r>
      <w:r>
        <w:t>5</w:t>
      </w:r>
      <w:r>
        <w:rPr>
          <w:rFonts w:hint="eastAsia"/>
        </w:rPr>
        <w:t>款的提案，这一提案已于今年</w:t>
      </w:r>
      <w:r>
        <w:t>4</w:t>
      </w:r>
      <w:r>
        <w:rPr>
          <w:rFonts w:hint="eastAsia"/>
        </w:rPr>
        <w:t>月</w:t>
      </w:r>
      <w:r>
        <w:t>29</w:t>
      </w:r>
      <w:r>
        <w:rPr>
          <w:rFonts w:hint="eastAsia"/>
        </w:rPr>
        <w:t>日获得众议院通过。具体说来，第</w:t>
      </w:r>
      <w:r>
        <w:t>24</w:t>
      </w:r>
      <w:r>
        <w:rPr>
          <w:rFonts w:hint="eastAsia"/>
        </w:rPr>
        <w:t>条原来限制女职工或女性抚恤金领取者的年满</w:t>
      </w:r>
      <w:r>
        <w:t>55</w:t>
      </w:r>
      <w:r>
        <w:rPr>
          <w:rFonts w:hint="eastAsia"/>
        </w:rPr>
        <w:t>岁、身心无能或经济上依附她们的丈夫或同居者享受诊断、牙科、外科、住院、开药和康复等医疗方面现金和实际服务的权利，而对男职工的女配偶并无这些限制。</w:t>
      </w:r>
    </w:p>
    <w:p w:rsidR="00000000" w:rsidRDefault="00000000">
      <w:pPr>
        <w:spacing w:after="240" w:line="360" w:lineRule="exact"/>
        <w:ind w:firstLine="425"/>
      </w:pPr>
      <w:r>
        <w:t xml:space="preserve">638.  </w:t>
      </w:r>
      <w:r>
        <w:rPr>
          <w:rFonts w:hint="eastAsia"/>
        </w:rPr>
        <w:t>通过这些修改，消除了原先法律存在的一种不平等条件，可望作为女职工丈夫或同居者的近</w:t>
      </w:r>
      <w:r>
        <w:t>231 660</w:t>
      </w:r>
      <w:r>
        <w:rPr>
          <w:rFonts w:hint="eastAsia"/>
        </w:rPr>
        <w:t>个墨西哥男人立即获得国家职工社会保障及社会服务协会提供给其会员的多种服务。</w:t>
      </w:r>
    </w:p>
    <w:p w:rsidR="00000000" w:rsidRDefault="00000000">
      <w:pPr>
        <w:spacing w:after="240" w:line="360" w:lineRule="exact"/>
        <w:ind w:firstLine="425"/>
      </w:pPr>
      <w:r>
        <w:t xml:space="preserve">639.  </w:t>
      </w:r>
      <w:r>
        <w:rPr>
          <w:rFonts w:hint="eastAsia"/>
        </w:rPr>
        <w:t>在规划方面，全国发展计划承认家庭是大多数墨西哥男女共同生活的优越空间，同时建议对处于赤贫状态的家庭、偏远居民点、土著村社和不利群体给予优先照顾。</w:t>
      </w:r>
    </w:p>
    <w:p w:rsidR="00000000" w:rsidRDefault="00000000">
      <w:pPr>
        <w:spacing w:after="240" w:line="360" w:lineRule="exact"/>
        <w:ind w:firstLine="425"/>
      </w:pPr>
      <w:r>
        <w:t xml:space="preserve">640.  </w:t>
      </w:r>
      <w:r>
        <w:rPr>
          <w:rFonts w:hint="eastAsia"/>
        </w:rPr>
        <w:t>正如已向委员会所报告的那样，全国妇女纲领把“妇女与家庭”路线定为总目标，亦即“促进男女之间更平等地分配家庭财产和承担家庭内外责任，注意家庭的社会经济和文化的差异、解决这些差异的多样性和组成家庭的形式以及生命周期长河中所经历的变化，”这方面的进展还要在关于《公约》第</w:t>
      </w:r>
      <w:r>
        <w:t>5</w:t>
      </w:r>
      <w:r>
        <w:rPr>
          <w:rFonts w:hint="eastAsia"/>
        </w:rPr>
        <w:t>条的章节里报告。</w:t>
      </w:r>
    </w:p>
    <w:p w:rsidR="00000000" w:rsidRDefault="00000000">
      <w:pPr>
        <w:spacing w:after="240" w:line="360" w:lineRule="exact"/>
        <w:ind w:firstLine="425"/>
      </w:pPr>
      <w:r>
        <w:t xml:space="preserve">641.  </w:t>
      </w:r>
      <w:r>
        <w:rPr>
          <w:rFonts w:hint="eastAsia"/>
        </w:rPr>
        <w:t>除了这些计划文件外，墨西哥还有一整套公共机构，其针对家庭的行动已有调节自己行事的章程作为基础，无论是援助行动还是提高妇女生产技能的行动，出发点都是认为她们是推动家庭和社区发展的动力。</w:t>
      </w:r>
    </w:p>
    <w:p w:rsidR="00000000" w:rsidRDefault="00000000">
      <w:pPr>
        <w:spacing w:after="240" w:line="360" w:lineRule="exact"/>
        <w:ind w:firstLine="425"/>
      </w:pPr>
      <w:r>
        <w:t xml:space="preserve">642.  </w:t>
      </w:r>
      <w:r>
        <w:rPr>
          <w:rFonts w:hint="eastAsia"/>
        </w:rPr>
        <w:t>联邦政府通过全国家庭整体发展系统推行各机构的种种计划，直接或间接地支持在特殊处境下或在困难环境中最易受害的家庭。全国家庭整体发展系统通过一个由</w:t>
      </w:r>
      <w:r>
        <w:t>32</w:t>
      </w:r>
      <w:r>
        <w:rPr>
          <w:rFonts w:hint="eastAsia"/>
        </w:rPr>
        <w:t>个下属单位（每联邦州一个）和近</w:t>
      </w:r>
      <w:r>
        <w:t>2 000</w:t>
      </w:r>
      <w:r>
        <w:rPr>
          <w:rFonts w:hint="eastAsia"/>
        </w:rPr>
        <w:t>个市级系统组成的全国性系统展开活动，在食品援助方面推行三项计划，即“早餐”计划、“社会食品援助”计划和“人民厨房和全面服务单位”计划，对象是农村和城市边缘地区最易受害的阶层，特别是</w:t>
      </w:r>
      <w:r>
        <w:t>4</w:t>
      </w:r>
      <w:r>
        <w:rPr>
          <w:rFonts w:hint="eastAsia"/>
        </w:rPr>
        <w:t>至</w:t>
      </w:r>
      <w:r>
        <w:t>8</w:t>
      </w:r>
      <w:r>
        <w:rPr>
          <w:rFonts w:hint="eastAsia"/>
        </w:rPr>
        <w:t>岁的女童和男童、怀孕和哺乳期妇女以及年长者和残疾人。</w:t>
      </w:r>
    </w:p>
    <w:p w:rsidR="00000000" w:rsidRDefault="00000000">
      <w:pPr>
        <w:spacing w:after="240" w:line="360" w:lineRule="exact"/>
        <w:ind w:firstLine="425"/>
      </w:pPr>
      <w:r>
        <w:t xml:space="preserve">643.  </w:t>
      </w:r>
      <w:r>
        <w:rPr>
          <w:rFonts w:hint="eastAsia"/>
        </w:rPr>
        <w:t>除这些计划外，还有另外一些谋求直接或间接为家庭造福的计划，其中包括住房、教育、保健和社会保险、劳动和培训以及人权等方面的计划。我们可以提到的是“教育、保健和食品计划”、“社会给养计划”、“社会牛奶供应计划”、“糕点补助计划”、墨西哥社会保险协会“支援”计划和“扩大覆盖面”计划，目的都是给那些被认为易受损害的家庭、包括由女性当家的许多单亲家庭提供及时的支持和专门的保护。</w:t>
      </w:r>
    </w:p>
    <w:p w:rsidR="00000000" w:rsidRDefault="00000000">
      <w:pPr>
        <w:spacing w:after="240" w:line="360" w:lineRule="exact"/>
        <w:ind w:firstLine="425"/>
      </w:pPr>
      <w:r>
        <w:t xml:space="preserve">644.  </w:t>
      </w:r>
      <w:r>
        <w:rPr>
          <w:rFonts w:hint="eastAsia"/>
        </w:rPr>
        <w:t>在性别观点方面取得的进步中，同时突出的还存在“</w:t>
      </w:r>
      <w:r>
        <w:t>26</w:t>
      </w:r>
      <w:r>
        <w:rPr>
          <w:rFonts w:hint="eastAsia"/>
        </w:rPr>
        <w:t>体系”（现称“</w:t>
      </w:r>
      <w:r>
        <w:t>20</w:t>
      </w:r>
      <w:r>
        <w:rPr>
          <w:rFonts w:hint="eastAsia"/>
        </w:rPr>
        <w:t>总体系”）计划框架内采取的行动，目标是从加强向贫穷开战的整体战略出发，通过提高生产能力和促进个人和社区发展，来优先支持经济和社会最落后的社区和地区的家庭，其中突出的有建立和加强社会企业，创造临时就业机会，支持低收入农民和移徙农业短工，推动土著人和贫瘠地区居民等易受害群体的生产活动，支持提供社会服务人员、退休教师和从事社会福利行动的民众组织。</w:t>
      </w:r>
    </w:p>
    <w:p w:rsidR="00000000" w:rsidRDefault="00000000">
      <w:pPr>
        <w:spacing w:after="240" w:line="360" w:lineRule="exact"/>
        <w:ind w:firstLine="425"/>
      </w:pPr>
      <w:r>
        <w:t xml:space="preserve">645.  </w:t>
      </w:r>
      <w:r>
        <w:rPr>
          <w:rFonts w:hint="eastAsia"/>
        </w:rPr>
        <w:t>为了缩小和有效对付特别是妇女和女童遭受贫穷和歧视的原因，</w:t>
      </w:r>
      <w:r>
        <w:t>1999</w:t>
      </w:r>
      <w:r>
        <w:rPr>
          <w:rFonts w:hint="eastAsia"/>
        </w:rPr>
        <w:t>年决定在“</w:t>
      </w:r>
      <w:r>
        <w:t>26</w:t>
      </w:r>
      <w:r>
        <w:rPr>
          <w:rFonts w:hint="eastAsia"/>
        </w:rPr>
        <w:t>体系”所有计划中都加入性别观念，以促进机会平等和反对隔离行为，同时争取这些计划</w:t>
      </w:r>
      <w:r>
        <w:t>50%</w:t>
      </w:r>
      <w:r>
        <w:rPr>
          <w:rFonts w:hint="eastAsia"/>
        </w:rPr>
        <w:t>的资金和行动都用于照顾妇女们是具体需要。</w:t>
      </w:r>
    </w:p>
    <w:p w:rsidR="00000000" w:rsidRDefault="00000000">
      <w:pPr>
        <w:spacing w:after="240" w:line="360" w:lineRule="exact"/>
        <w:ind w:firstLine="425"/>
      </w:pPr>
      <w:r>
        <w:t xml:space="preserve">646.  </w:t>
      </w:r>
      <w:r>
        <w:rPr>
          <w:rFonts w:hint="eastAsia"/>
        </w:rPr>
        <w:t>这一“体系”把各机构、各项计划和预算的努力集中起来，根据不同地区、群体和性别的需要、潜力和特殊性，制订有区别地提供社会照顾的整套计划。该“体系”由包括</w:t>
      </w:r>
      <w:r>
        <w:t>15</w:t>
      </w:r>
      <w:r>
        <w:rPr>
          <w:rFonts w:hint="eastAsia"/>
        </w:rPr>
        <w:t>项计划的</w:t>
      </w:r>
      <w:r>
        <w:t>4</w:t>
      </w:r>
      <w:r>
        <w:rPr>
          <w:rFonts w:hint="eastAsia"/>
        </w:rPr>
        <w:t>个基金会组成。</w:t>
      </w:r>
      <w:r>
        <w:t>4</w:t>
      </w:r>
      <w:r>
        <w:rPr>
          <w:rFonts w:hint="eastAsia"/>
        </w:rPr>
        <w:t>个基金会都有社会参与和负责监督照章行事的技术委员会参加，推动把妇女列为享受公正待遇和机会平等的居民的一部分。</w:t>
      </w:r>
    </w:p>
    <w:p w:rsidR="00000000" w:rsidRDefault="00000000">
      <w:pPr>
        <w:spacing w:after="240" w:line="360" w:lineRule="exact"/>
        <w:ind w:firstLine="425"/>
      </w:pPr>
      <w:r>
        <w:t xml:space="preserve">647.  </w:t>
      </w:r>
      <w:r>
        <w:rPr>
          <w:rFonts w:hint="eastAsia"/>
        </w:rPr>
        <w:t>这些基金由以下计划组成：</w:t>
      </w:r>
    </w:p>
    <w:p w:rsidR="00000000" w:rsidRDefault="00000000">
      <w:pPr>
        <w:numPr>
          <w:ilvl w:val="0"/>
          <w:numId w:val="29"/>
        </w:numPr>
        <w:spacing w:after="240" w:line="360" w:lineRule="exact"/>
      </w:pPr>
      <w:r>
        <w:rPr>
          <w:rFonts w:hint="eastAsia"/>
        </w:rPr>
        <w:t>“生产发展基金”：</w:t>
      </w:r>
    </w:p>
    <w:p w:rsidR="00000000" w:rsidRDefault="00000000">
      <w:pPr>
        <w:spacing w:after="240" w:line="360" w:lineRule="exact"/>
        <w:ind w:firstLine="1200"/>
      </w:pPr>
      <w:r>
        <w:rPr>
          <w:rFonts w:hint="eastAsia"/>
        </w:rPr>
        <w:t>“临时就业”计划</w:t>
      </w:r>
    </w:p>
    <w:p w:rsidR="00000000" w:rsidRDefault="00000000">
      <w:pPr>
        <w:spacing w:after="240" w:line="360" w:lineRule="exact"/>
        <w:ind w:firstLine="1200"/>
      </w:pPr>
      <w:r>
        <w:rPr>
          <w:rFonts w:hint="eastAsia"/>
        </w:rPr>
        <w:t>“社会企业基金”</w:t>
      </w:r>
    </w:p>
    <w:p w:rsidR="00000000" w:rsidRDefault="00000000">
      <w:pPr>
        <w:spacing w:after="240" w:line="360" w:lineRule="exact"/>
        <w:ind w:firstLine="1200"/>
      </w:pPr>
      <w:r>
        <w:rPr>
          <w:rFonts w:hint="eastAsia"/>
        </w:rPr>
        <w:t>“言而有信”计划</w:t>
      </w:r>
    </w:p>
    <w:p w:rsidR="00000000" w:rsidRDefault="00000000">
      <w:pPr>
        <w:spacing w:after="240" w:line="360" w:lineRule="exact"/>
        <w:ind w:firstLine="1200"/>
      </w:pPr>
      <w:r>
        <w:rPr>
          <w:rFonts w:hint="eastAsia"/>
        </w:rPr>
        <w:t>“妇女生产发展”计划</w:t>
      </w:r>
    </w:p>
    <w:p w:rsidR="00000000" w:rsidRDefault="00000000">
      <w:pPr>
        <w:spacing w:after="240" w:line="360" w:lineRule="exact"/>
        <w:ind w:firstLine="1200"/>
      </w:pPr>
      <w:r>
        <w:rPr>
          <w:rFonts w:hint="eastAsia"/>
        </w:rPr>
        <w:t>“贫瘠地区”计划</w:t>
      </w:r>
    </w:p>
    <w:p w:rsidR="00000000" w:rsidRDefault="00000000">
      <w:pPr>
        <w:spacing w:after="240" w:line="360" w:lineRule="exact"/>
        <w:ind w:firstLine="1200"/>
      </w:pPr>
      <w:r>
        <w:rPr>
          <w:rFonts w:hint="eastAsia"/>
        </w:rPr>
        <w:t>“土著地区基金”</w:t>
      </w:r>
    </w:p>
    <w:p w:rsidR="00000000" w:rsidRDefault="00000000">
      <w:pPr>
        <w:numPr>
          <w:ilvl w:val="0"/>
          <w:numId w:val="30"/>
        </w:numPr>
        <w:spacing w:after="240" w:line="360" w:lineRule="exact"/>
      </w:pPr>
      <w:r>
        <w:rPr>
          <w:rFonts w:hint="eastAsia"/>
        </w:rPr>
        <w:t>“推动可持续地区发展基金”：</w:t>
      </w:r>
    </w:p>
    <w:p w:rsidR="00000000" w:rsidRDefault="00000000">
      <w:pPr>
        <w:spacing w:after="240" w:line="360" w:lineRule="exact"/>
        <w:ind w:firstLine="1200"/>
      </w:pPr>
      <w:r>
        <w:rPr>
          <w:rFonts w:hint="eastAsia"/>
        </w:rPr>
        <w:t>“地区发展计划”</w:t>
      </w:r>
    </w:p>
    <w:p w:rsidR="00000000" w:rsidRDefault="00000000">
      <w:pPr>
        <w:spacing w:after="240" w:line="360" w:lineRule="exact"/>
        <w:ind w:firstLine="1200"/>
      </w:pPr>
      <w:r>
        <w:rPr>
          <w:rFonts w:hint="eastAsia"/>
        </w:rPr>
        <w:t>“地区补偿基金”（恰帕斯）</w:t>
      </w:r>
    </w:p>
    <w:p w:rsidR="00000000" w:rsidRDefault="00000000">
      <w:pPr>
        <w:spacing w:after="240" w:line="360" w:lineRule="exact"/>
        <w:ind w:firstLine="1200"/>
      </w:pPr>
      <w:r>
        <w:rPr>
          <w:rFonts w:hint="eastAsia"/>
        </w:rPr>
        <w:t>“地区方案调查发展计划”</w:t>
      </w:r>
    </w:p>
    <w:p w:rsidR="00000000" w:rsidRDefault="00000000">
      <w:pPr>
        <w:numPr>
          <w:ilvl w:val="0"/>
          <w:numId w:val="31"/>
        </w:numPr>
        <w:spacing w:after="240" w:line="360" w:lineRule="exact"/>
      </w:pPr>
      <w:r>
        <w:rPr>
          <w:rFonts w:hint="eastAsia"/>
        </w:rPr>
        <w:t>“照顾优先群体基金”：</w:t>
      </w:r>
    </w:p>
    <w:p w:rsidR="00000000" w:rsidRDefault="00000000">
      <w:pPr>
        <w:spacing w:after="240" w:line="360" w:lineRule="exact"/>
        <w:ind w:firstLine="1200"/>
      </w:pPr>
      <w:r>
        <w:rPr>
          <w:rFonts w:hint="eastAsia"/>
        </w:rPr>
        <w:t>“农业短工”计划</w:t>
      </w:r>
    </w:p>
    <w:p w:rsidR="00000000" w:rsidRDefault="00000000">
      <w:pPr>
        <w:spacing w:after="240" w:line="360" w:lineRule="exact"/>
        <w:ind w:firstLine="1200"/>
      </w:pPr>
      <w:r>
        <w:rPr>
          <w:rFonts w:hint="eastAsia"/>
        </w:rPr>
        <w:t>“支持低收入农业生产者”计划</w:t>
      </w:r>
    </w:p>
    <w:p w:rsidR="00000000" w:rsidRDefault="00000000">
      <w:pPr>
        <w:spacing w:after="240" w:line="360" w:lineRule="exact"/>
        <w:ind w:firstLine="1200"/>
      </w:pPr>
      <w:r>
        <w:rPr>
          <w:rFonts w:hint="eastAsia"/>
        </w:rPr>
        <w:t>“退休教师”计划</w:t>
      </w:r>
    </w:p>
    <w:p w:rsidR="00000000" w:rsidRDefault="00000000">
      <w:pPr>
        <w:numPr>
          <w:ilvl w:val="0"/>
          <w:numId w:val="32"/>
        </w:numPr>
        <w:spacing w:after="240" w:line="360" w:lineRule="exact"/>
      </w:pPr>
      <w:r>
        <w:rPr>
          <w:rFonts w:hint="eastAsia"/>
        </w:rPr>
        <w:t>“社会联合投资和社区发展基金”：</w:t>
      </w:r>
    </w:p>
    <w:p w:rsidR="00000000" w:rsidRDefault="00000000">
      <w:pPr>
        <w:spacing w:after="240" w:line="360" w:lineRule="exact"/>
        <w:ind w:firstLine="1200"/>
      </w:pPr>
      <w:r>
        <w:rPr>
          <w:rFonts w:hint="eastAsia"/>
        </w:rPr>
        <w:t>“社区社会服务”计划</w:t>
      </w:r>
    </w:p>
    <w:p w:rsidR="00000000" w:rsidRDefault="00000000">
      <w:pPr>
        <w:spacing w:after="240" w:line="360" w:lineRule="exact"/>
        <w:ind w:firstLine="1200"/>
      </w:pPr>
      <w:r>
        <w:rPr>
          <w:rFonts w:hint="eastAsia"/>
        </w:rPr>
        <w:t>“培训和加强社区”计划。</w:t>
      </w:r>
    </w:p>
    <w:p w:rsidR="00000000" w:rsidRDefault="00000000">
      <w:pPr>
        <w:spacing w:after="240" w:line="360" w:lineRule="exact"/>
        <w:ind w:firstLine="425"/>
      </w:pPr>
      <w:r>
        <w:t xml:space="preserve">648.  </w:t>
      </w:r>
      <w:r>
        <w:rPr>
          <w:rFonts w:hint="eastAsia"/>
        </w:rPr>
        <w:t>“</w:t>
      </w:r>
      <w:r>
        <w:t>26</w:t>
      </w:r>
      <w:r>
        <w:rPr>
          <w:rFonts w:hint="eastAsia"/>
        </w:rPr>
        <w:t>体系”的正常运作是一个重大进步，为其他政府机构开创一个积极的先例，因为它促使启动了一个审查各项计划并思考怎样从各机构所作承诺出发采取具体措施来扭转性别不平等现象的进程。这一重要的步骤为在男女平等方面取得巨大发展的可能性开辟了广阔的前景。尽管如此，虽然某些负责机构作出了努力，但是“</w:t>
      </w:r>
      <w:r>
        <w:t>26</w:t>
      </w:r>
      <w:r>
        <w:rPr>
          <w:rFonts w:hint="eastAsia"/>
        </w:rPr>
        <w:t>体系”大部分计划并未把性别观念纳入其方案，因为它们虽然正式承认这一重要的要求，并不一定把自己的诺言变成各机构的具体行动。</w:t>
      </w:r>
    </w:p>
    <w:p w:rsidR="00000000" w:rsidRDefault="00000000">
      <w:pPr>
        <w:spacing w:after="240" w:line="360" w:lineRule="exact"/>
        <w:rPr>
          <w:rFonts w:ascii="SimHei" w:eastAsia="SimHei"/>
        </w:rPr>
      </w:pPr>
      <w:r>
        <w:rPr>
          <w:rFonts w:ascii="SimHei" w:eastAsia="SimHei" w:hint="eastAsia"/>
        </w:rPr>
        <w:t>银行贷款、抵押贷款和其他形式的金融信贷</w:t>
      </w:r>
    </w:p>
    <w:p w:rsidR="00000000" w:rsidRDefault="00000000">
      <w:pPr>
        <w:spacing w:after="240" w:line="360" w:lineRule="exact"/>
        <w:ind w:firstLine="425"/>
      </w:pPr>
      <w:r>
        <w:t xml:space="preserve">649.  </w:t>
      </w:r>
      <w:r>
        <w:rPr>
          <w:rFonts w:hint="eastAsia"/>
        </w:rPr>
        <w:t>妇女发展自己社会经济潜力的主要限制之一，是她们接受生产融资的选择机会有限。尽管如此，正如已向委员会报告的那样，联邦法律中并无阻碍妇女接受融资来源的法律限制。因此墨西哥政府已建议扩大有利于墨西哥妇女获得贷款和进行融资的机会。</w:t>
      </w:r>
    </w:p>
    <w:p w:rsidR="00000000" w:rsidRDefault="00000000">
      <w:pPr>
        <w:spacing w:after="240" w:line="360" w:lineRule="exact"/>
        <w:ind w:firstLine="425"/>
      </w:pPr>
      <w:r>
        <w:t xml:space="preserve">650.  </w:t>
      </w:r>
      <w:r>
        <w:rPr>
          <w:rFonts w:hint="eastAsia"/>
        </w:rPr>
        <w:t>通过墨西哥合并的第三和第四次报告已向委员会通报以下信贷方案：国家金融局的“推动和支付低收入企业界妇女方案”，全国农业银行信贷系统对妇女农工联合体及对女业主和村社妇女经营活动提供支持，墨西哥银行农业信托遗产部的行动，负责实施土地改革部农村妇女纲领的信托遗产活动的融资。</w:t>
      </w:r>
    </w:p>
    <w:p w:rsidR="00000000" w:rsidRDefault="00000000">
      <w:pPr>
        <w:spacing w:after="240" w:line="360" w:lineRule="exact"/>
        <w:ind w:firstLine="425"/>
      </w:pPr>
      <w:r>
        <w:t xml:space="preserve">651.  </w:t>
      </w:r>
      <w:r>
        <w:rPr>
          <w:rFonts w:hint="eastAsia"/>
        </w:rPr>
        <w:t>除这些计划外，“全国支持社会企业基金”促进早期接受贷款、提供风险资本和举办成立企业的培训。近</w:t>
      </w:r>
      <w:r>
        <w:t>6</w:t>
      </w:r>
      <w:r>
        <w:rPr>
          <w:rFonts w:hint="eastAsia"/>
        </w:rPr>
        <w:t>年来，“全国支持社会企业基金”通过提供风险资本，创造了</w:t>
      </w:r>
      <w:r>
        <w:t>186 000</w:t>
      </w:r>
      <w:r>
        <w:rPr>
          <w:rFonts w:hint="eastAsia"/>
        </w:rPr>
        <w:t>个固定就业岗位，同时通过支持“生产第一步”计划的</w:t>
      </w:r>
      <w:r>
        <w:t>11 439</w:t>
      </w:r>
      <w:r>
        <w:rPr>
          <w:rFonts w:hint="eastAsia"/>
        </w:rPr>
        <w:t>个项目而创造了近</w:t>
      </w:r>
      <w:r>
        <w:t>525 000</w:t>
      </w:r>
      <w:r>
        <w:rPr>
          <w:rFonts w:hint="eastAsia"/>
        </w:rPr>
        <w:t>个临时就业岗位。所支持的企业的主要活动是饲养牲畜和经商。为了继续推行这些活动，</w:t>
      </w:r>
      <w:r>
        <w:t>2000</w:t>
      </w:r>
      <w:r>
        <w:rPr>
          <w:rFonts w:hint="eastAsia"/>
        </w:rPr>
        <w:t>年已拨出</w:t>
      </w:r>
      <w:r>
        <w:t>81 060</w:t>
      </w:r>
      <w:r>
        <w:rPr>
          <w:rFonts w:hint="eastAsia"/>
        </w:rPr>
        <w:t>万比索，实际金额比</w:t>
      </w:r>
      <w:r>
        <w:t>1999</w:t>
      </w:r>
      <w:r>
        <w:rPr>
          <w:rFonts w:hint="eastAsia"/>
        </w:rPr>
        <w:t>年度多</w:t>
      </w:r>
      <w:r>
        <w:t>1.5%</w:t>
      </w:r>
      <w:r>
        <w:rPr>
          <w:rFonts w:hint="eastAsia"/>
        </w:rPr>
        <w:t>，比</w:t>
      </w:r>
      <w:r>
        <w:t>1994</w:t>
      </w:r>
      <w:r>
        <w:rPr>
          <w:rFonts w:hint="eastAsia"/>
        </w:rPr>
        <w:t>年度多</w:t>
      </w:r>
      <w:r>
        <w:t>36.5%</w:t>
      </w:r>
      <w:r>
        <w:rPr>
          <w:rFonts w:hint="eastAsia"/>
        </w:rPr>
        <w:t>。</w:t>
      </w:r>
    </w:p>
    <w:p w:rsidR="00000000" w:rsidRDefault="00000000">
      <w:pPr>
        <w:spacing w:after="240" w:line="360" w:lineRule="exact"/>
        <w:ind w:firstLine="425"/>
      </w:pPr>
      <w:r>
        <w:t xml:space="preserve">652.  </w:t>
      </w:r>
      <w:r>
        <w:rPr>
          <w:rFonts w:hint="eastAsia"/>
        </w:rPr>
        <w:t>为了通过融资来支持那些在耕种生产率低而灾害多的土地上耕作、收入很少的季节性农业生产者，</w:t>
      </w:r>
      <w:r>
        <w:t>2000</w:t>
      </w:r>
      <w:r>
        <w:rPr>
          <w:rFonts w:hint="eastAsia"/>
        </w:rPr>
        <w:t>年已给“言而有言”计划拨款</w:t>
      </w:r>
      <w:r>
        <w:t>53 120</w:t>
      </w:r>
      <w:r>
        <w:rPr>
          <w:rFonts w:hint="eastAsia"/>
        </w:rPr>
        <w:t>万比索。近</w:t>
      </w:r>
      <w:r>
        <w:t>6</w:t>
      </w:r>
      <w:r>
        <w:rPr>
          <w:rFonts w:hint="eastAsia"/>
        </w:rPr>
        <w:t>年来估计平均已向在</w:t>
      </w:r>
      <w:r>
        <w:t>130</w:t>
      </w:r>
      <w:r>
        <w:rPr>
          <w:rFonts w:hint="eastAsia"/>
        </w:rPr>
        <w:t>万公顷土地上耕作的</w:t>
      </w:r>
      <w:r>
        <w:t>587 000</w:t>
      </w:r>
      <w:r>
        <w:rPr>
          <w:rFonts w:hint="eastAsia"/>
        </w:rPr>
        <w:t>个生产者提供了支持。</w:t>
      </w:r>
    </w:p>
    <w:p w:rsidR="00000000" w:rsidRDefault="00000000">
      <w:pPr>
        <w:spacing w:after="240" w:line="360" w:lineRule="exact"/>
        <w:ind w:firstLine="425"/>
      </w:pPr>
      <w:r>
        <w:t xml:space="preserve">653.  </w:t>
      </w:r>
      <w:r>
        <w:rPr>
          <w:rFonts w:hint="eastAsia"/>
        </w:rPr>
        <w:t>通过社会发展部的“妇女生产发展”计划，推动执行一些生产方案，为妇女创造就业机会以增加她们的收入，促进家庭和村社的整体发展。为此</w:t>
      </w:r>
      <w:r>
        <w:t>2000</w:t>
      </w:r>
      <w:r>
        <w:rPr>
          <w:rFonts w:hint="eastAsia"/>
        </w:rPr>
        <w:t>年已拨款</w:t>
      </w:r>
      <w:r>
        <w:t>8 700</w:t>
      </w:r>
      <w:r>
        <w:rPr>
          <w:rFonts w:hint="eastAsia"/>
        </w:rPr>
        <w:t>万比索，从而使近</w:t>
      </w:r>
      <w:r>
        <w:t>6</w:t>
      </w:r>
      <w:r>
        <w:rPr>
          <w:rFonts w:hint="eastAsia"/>
        </w:rPr>
        <w:t>年来支持的项目平均每年达到</w:t>
      </w:r>
      <w:r>
        <w:t>3 000</w:t>
      </w:r>
      <w:r>
        <w:rPr>
          <w:rFonts w:hint="eastAsia"/>
        </w:rPr>
        <w:t>多个。</w:t>
      </w:r>
    </w:p>
    <w:p w:rsidR="00000000" w:rsidRDefault="00000000">
      <w:pPr>
        <w:spacing w:after="240" w:line="360" w:lineRule="exact"/>
        <w:ind w:firstLine="425"/>
      </w:pPr>
      <w:r>
        <w:t xml:space="preserve">654.  </w:t>
      </w:r>
      <w:r>
        <w:rPr>
          <w:rFonts w:hint="eastAsia"/>
        </w:rPr>
        <w:t>作为补充措施，为了保障及时资助、改善商业流通和增加生产项目的追加值，支持了社会发展部实施的“全国土著居民协会地区基金会”和“农村妇女小额融资基金会”。</w:t>
      </w:r>
      <w:r>
        <w:t>1999</w:t>
      </w:r>
      <w:r>
        <w:rPr>
          <w:rFonts w:hint="eastAsia"/>
        </w:rPr>
        <w:t>年建立的后一个基金会创造接受小额融资的机会并加强地方和地区推动农村社会金融服务的机构。今年给这些基金会拨款</w:t>
      </w:r>
      <w:r>
        <w:t>31 820</w:t>
      </w:r>
      <w:r>
        <w:rPr>
          <w:rFonts w:hint="eastAsia"/>
        </w:rPr>
        <w:t>万比索，实际价值比</w:t>
      </w:r>
      <w:r>
        <w:t>1999</w:t>
      </w:r>
      <w:r>
        <w:rPr>
          <w:rFonts w:hint="eastAsia"/>
        </w:rPr>
        <w:t>年多</w:t>
      </w:r>
      <w:r>
        <w:t>11.6%</w:t>
      </w:r>
      <w:r>
        <w:rPr>
          <w:rFonts w:hint="eastAsia"/>
        </w:rPr>
        <w:t>。“农村妇女小额融资基金会”的宗旨是推动旨在保持农村妇女收入和生活质量的自营职业倡议。为了引导各种经济支持，这个基金会规定要鉴别和查找各种中介机构（与促进农村持续发展有关的社会组织：民众社团、储蓄和贷款所、合作社和非政府组织等），让它们把小额融资发放给农村妇女。</w:t>
      </w:r>
    </w:p>
    <w:p w:rsidR="00000000" w:rsidRDefault="00000000">
      <w:pPr>
        <w:spacing w:after="240" w:line="360" w:lineRule="exact"/>
        <w:ind w:firstLine="425"/>
      </w:pPr>
      <w:r>
        <w:t xml:space="preserve">655.  </w:t>
      </w:r>
      <w:r>
        <w:rPr>
          <w:rFonts w:hint="eastAsia"/>
        </w:rPr>
        <w:t>另外，国家金融局和全国妇女委员会于</w:t>
      </w:r>
      <w:r>
        <w:t>2000</w:t>
      </w:r>
      <w:r>
        <w:rPr>
          <w:rFonts w:hint="eastAsia"/>
        </w:rPr>
        <w:t>年</w:t>
      </w:r>
      <w:r>
        <w:t>3</w:t>
      </w:r>
      <w:r>
        <w:rPr>
          <w:rFonts w:hint="eastAsia"/>
        </w:rPr>
        <w:t>月</w:t>
      </w:r>
      <w:r>
        <w:t>9</w:t>
      </w:r>
      <w:r>
        <w:rPr>
          <w:rFonts w:hint="eastAsia"/>
        </w:rPr>
        <w:t>日签署一项支持小型女企业主的合作协议，推行“女企业主，女生产者”计划，以便支持收入菲薄的小型女企业主和小型女生产者，推动她们参加或巩固生产活动。</w:t>
      </w:r>
    </w:p>
    <w:p w:rsidR="00000000" w:rsidRDefault="00000000">
      <w:pPr>
        <w:spacing w:after="240" w:line="360" w:lineRule="exact"/>
        <w:rPr>
          <w:rFonts w:ascii="SimHei" w:eastAsia="SimHei"/>
        </w:rPr>
      </w:pPr>
      <w:r>
        <w:rPr>
          <w:rFonts w:ascii="SimHei" w:eastAsia="SimHei" w:hint="eastAsia"/>
        </w:rPr>
        <w:t>住房</w:t>
      </w:r>
    </w:p>
    <w:p w:rsidR="00000000" w:rsidRDefault="00000000">
      <w:pPr>
        <w:spacing w:after="240" w:line="360" w:lineRule="exact"/>
        <w:ind w:firstLine="425"/>
      </w:pPr>
      <w:r>
        <w:t xml:space="preserve">656.  </w:t>
      </w:r>
      <w:r>
        <w:rPr>
          <w:rFonts w:hint="eastAsia"/>
        </w:rPr>
        <w:t>为了开拓获得拥有适当设施和可靠法律执照的体面的住房的门路，墨西哥政府</w:t>
      </w:r>
      <w:r>
        <w:t>1997</w:t>
      </w:r>
      <w:r>
        <w:rPr>
          <w:rFonts w:hint="eastAsia"/>
        </w:rPr>
        <w:t>年推出了“住房联盟”和“住房信贷和补助专门计划”。后一项计划是作为政府、商业银行和要房家庭三方联盟来运作的，它的规定对两类家庭特别有利：一类是住在中小城市的家庭，另一类是由挣工资或自行开业的妇女为户主的家庭。通过“住房信贷和补助专门计划”，联邦政府应该提供可占房价</w:t>
      </w:r>
      <w:r>
        <w:t>20%</w:t>
      </w:r>
      <w:r>
        <w:rPr>
          <w:rFonts w:hint="eastAsia"/>
        </w:rPr>
        <w:t>的补贴，以支持商业银行和抵押贷款机构的信贷。各州政府也答应修改民法和民事诉讼法来加强抵押融资，推动减少限制和减税以降低成本，增加建房数量。</w:t>
      </w:r>
    </w:p>
    <w:p w:rsidR="00000000" w:rsidRDefault="00000000">
      <w:pPr>
        <w:spacing w:after="240" w:line="360" w:lineRule="exact"/>
        <w:ind w:firstLine="425"/>
      </w:pPr>
      <w:r>
        <w:t xml:space="preserve">657.  </w:t>
      </w:r>
      <w:r>
        <w:rPr>
          <w:rFonts w:hint="eastAsia"/>
        </w:rPr>
        <w:t>“渐建住房储蓄和补贴计划”是</w:t>
      </w:r>
      <w:r>
        <w:t>1997</w:t>
      </w:r>
      <w:r>
        <w:rPr>
          <w:rFonts w:hint="eastAsia"/>
        </w:rPr>
        <w:t>年为了照顾城市地区赤贫家庭而制订的，这些家庭没有门路接受商业银行贷款，而且大部分得不到各机构计划的照顾。根据这一计划，每个受益家庭可以获得政府机构的许诺，在拥有基本设施的地皮上确有法律把握对一种渐建式住房享有产权。该计划实施两年来为</w:t>
      </w:r>
      <w:r>
        <w:t>22 054</w:t>
      </w:r>
      <w:r>
        <w:rPr>
          <w:rFonts w:hint="eastAsia"/>
        </w:rPr>
        <w:t>户家庭提供了补贴，其中</w:t>
      </w:r>
      <w:r>
        <w:t>48.1%</w:t>
      </w:r>
      <w:r>
        <w:rPr>
          <w:rFonts w:hint="eastAsia"/>
        </w:rPr>
        <w:t>提供给贫困人口占多数的</w:t>
      </w:r>
      <w:r>
        <w:t>10</w:t>
      </w:r>
      <w:r>
        <w:rPr>
          <w:rFonts w:hint="eastAsia"/>
        </w:rPr>
        <w:t>个州。</w:t>
      </w:r>
      <w:r>
        <w:t>2000</w:t>
      </w:r>
      <w:r>
        <w:rPr>
          <w:rFonts w:hint="eastAsia"/>
        </w:rPr>
        <w:t>年拨款</w:t>
      </w:r>
      <w:r>
        <w:t>69 510</w:t>
      </w:r>
      <w:r>
        <w:rPr>
          <w:rFonts w:hint="eastAsia"/>
        </w:rPr>
        <w:t>万比索支持</w:t>
      </w:r>
      <w:r>
        <w:t>32 405</w:t>
      </w:r>
      <w:r>
        <w:rPr>
          <w:rFonts w:hint="eastAsia"/>
        </w:rPr>
        <w:t>户受益者，这两个数字分别比</w:t>
      </w:r>
      <w:r>
        <w:t>1998</w:t>
      </w:r>
      <w:r>
        <w:rPr>
          <w:rFonts w:hint="eastAsia"/>
        </w:rPr>
        <w:t>年多</w:t>
      </w:r>
      <w:r>
        <w:t>4</w:t>
      </w:r>
      <w:r>
        <w:rPr>
          <w:rFonts w:hint="eastAsia"/>
        </w:rPr>
        <w:t>倍。</w:t>
      </w:r>
    </w:p>
    <w:p w:rsidR="00000000" w:rsidRDefault="00000000">
      <w:pPr>
        <w:spacing w:after="240" w:line="360" w:lineRule="exact"/>
        <w:ind w:firstLine="425"/>
      </w:pPr>
      <w:r>
        <w:t xml:space="preserve">658.  </w:t>
      </w:r>
      <w:r>
        <w:rPr>
          <w:rFonts w:hint="eastAsia"/>
        </w:rPr>
        <w:t>虽然合众国政治宪法和联邦劳动法都从男女平等的原则出发，因而在提供住房信贷方面也不分男女职工，但是某些行政手续还是忽略了这一宪法规定。</w:t>
      </w:r>
    </w:p>
    <w:p w:rsidR="00000000" w:rsidRDefault="00000000">
      <w:pPr>
        <w:spacing w:after="240" w:line="360" w:lineRule="exact"/>
        <w:ind w:firstLine="425"/>
      </w:pPr>
      <w:r>
        <w:t xml:space="preserve">659.  </w:t>
      </w:r>
      <w:r>
        <w:rPr>
          <w:rFonts w:hint="eastAsia"/>
        </w:rPr>
        <w:t>“全国职工住房基金会”关于提供信贷的准则规定，只有男人才能证明自己在经济上不依附其配偶，因而引申为，妇女当家长的家庭在竞争信贷时被迫处于不利地位。</w:t>
      </w:r>
    </w:p>
    <w:p w:rsidR="00000000" w:rsidRDefault="00000000">
      <w:pPr>
        <w:spacing w:after="240" w:line="360" w:lineRule="exact"/>
        <w:ind w:firstLine="425"/>
      </w:pPr>
      <w:r>
        <w:t xml:space="preserve">660.  </w:t>
      </w:r>
      <w:r>
        <w:rPr>
          <w:rFonts w:hint="eastAsia"/>
        </w:rPr>
        <w:t>为了补救这种情况，“支援受害者多元小组”向“全国职工住房基金会”提出一项建议，要求改变上述行政手续和规定，这一建议已被接受。</w:t>
      </w:r>
      <w:r>
        <w:t>1998</w:t>
      </w:r>
      <w:r>
        <w:rPr>
          <w:rFonts w:hint="eastAsia"/>
        </w:rPr>
        <w:t>年</w:t>
      </w:r>
      <w:r>
        <w:t>10</w:t>
      </w:r>
      <w:r>
        <w:rPr>
          <w:rFonts w:hint="eastAsia"/>
        </w:rPr>
        <w:t>月，“全国职工住房基金会”管理委员会决定订立“住房承诺”，并于</w:t>
      </w:r>
      <w:r>
        <w:t>1989</w:t>
      </w:r>
      <w:r>
        <w:rPr>
          <w:rFonts w:hint="eastAsia"/>
        </w:rPr>
        <w:t>年</w:t>
      </w:r>
      <w:r>
        <w:t>7</w:t>
      </w:r>
      <w:r>
        <w:rPr>
          <w:rFonts w:hint="eastAsia"/>
        </w:rPr>
        <w:t>月会同组成该基金会的工人、企业主和政府三方议定确定提供信贷的新规定，优先照顾妇女家长和最年轻的职工，从而与“住房信贷和补贴专门计划”一致起来。</w:t>
      </w:r>
    </w:p>
    <w:p w:rsidR="00000000" w:rsidRDefault="00000000">
      <w:pPr>
        <w:spacing w:after="240" w:line="360" w:lineRule="exact"/>
        <w:ind w:firstLine="425"/>
      </w:pPr>
      <w:r>
        <w:t xml:space="preserve">661.  </w:t>
      </w:r>
      <w:r>
        <w:rPr>
          <w:rFonts w:hint="eastAsia"/>
        </w:rPr>
        <w:t>联邦区官方公报</w:t>
      </w:r>
      <w:r>
        <w:t>2000</w:t>
      </w:r>
      <w:r>
        <w:rPr>
          <w:rFonts w:hint="eastAsia"/>
        </w:rPr>
        <w:t>年</w:t>
      </w:r>
      <w:r>
        <w:t>3</w:t>
      </w:r>
      <w:r>
        <w:rPr>
          <w:rFonts w:hint="eastAsia"/>
        </w:rPr>
        <w:t>月</w:t>
      </w:r>
      <w:r>
        <w:t>2</w:t>
      </w:r>
      <w:r>
        <w:rPr>
          <w:rFonts w:hint="eastAsia"/>
        </w:rPr>
        <w:t>日公布的联邦区住房法承认，“联邦区所有居民都有权拥有一处体面的住房，按照理解这是一个安全、健康而可居住的、允许保持私秘性而又与社会和市政融为一体的处所，在取得这一住房时，不因其经济社会条件、种族或民族出身、年龄、性别、移徙状况、宗教或政治信仰而受到任何阻碍”。为了推行这一法令，联邦区政府通过该法规定一整套机制和行动来筹集和支配融资，通过联邦区住房协会来推行住房计划。</w:t>
      </w:r>
    </w:p>
    <w:p w:rsidR="00000000" w:rsidRDefault="00000000">
      <w:pPr>
        <w:spacing w:after="240" w:line="360" w:lineRule="exact"/>
        <w:ind w:firstLine="425"/>
      </w:pPr>
      <w:r>
        <w:t xml:space="preserve">662.  </w:t>
      </w:r>
      <w:r>
        <w:rPr>
          <w:rFonts w:hint="eastAsia"/>
        </w:rPr>
        <w:t>国家职工社会保障及社会服务协会提供的抵押信贷额，在</w:t>
      </w:r>
      <w:r>
        <w:t>1995-2000</w:t>
      </w:r>
      <w:r>
        <w:rPr>
          <w:rFonts w:hint="eastAsia"/>
        </w:rPr>
        <w:t>年间按实际价值计算平均每年增加</w:t>
      </w:r>
      <w:r>
        <w:t>44.5%</w:t>
      </w:r>
      <w:r>
        <w:rPr>
          <w:rFonts w:hint="eastAsia"/>
        </w:rPr>
        <w:t>，按票面价值计算平均每年增加</w:t>
      </w:r>
      <w:r>
        <w:t>68.3%</w:t>
      </w:r>
      <w:r>
        <w:rPr>
          <w:rFonts w:hint="eastAsia"/>
        </w:rPr>
        <w:t>。准许女家长优先获得信贷。这样，</w:t>
      </w:r>
      <w:r>
        <w:t>1998</w:t>
      </w:r>
      <w:r>
        <w:rPr>
          <w:rFonts w:hint="eastAsia"/>
        </w:rPr>
        <w:t>年</w:t>
      </w:r>
      <w:r>
        <w:t>52%</w:t>
      </w:r>
      <w:r>
        <w:rPr>
          <w:rFonts w:hint="eastAsia"/>
        </w:rPr>
        <w:t>的信贷提供给了妇女，</w:t>
      </w:r>
      <w:r>
        <w:t>1999</w:t>
      </w:r>
      <w:r>
        <w:rPr>
          <w:rFonts w:hint="eastAsia"/>
        </w:rPr>
        <w:t>年</w:t>
      </w:r>
      <w:r>
        <w:t>60%</w:t>
      </w:r>
      <w:r>
        <w:rPr>
          <w:rFonts w:hint="eastAsia"/>
        </w:rPr>
        <w:t>的</w:t>
      </w:r>
      <w:r>
        <w:t xml:space="preserve"> </w:t>
      </w:r>
      <w:r>
        <w:rPr>
          <w:rFonts w:hint="eastAsia"/>
        </w:rPr>
        <w:t>信贷发给了女性。</w:t>
      </w:r>
    </w:p>
    <w:p w:rsidR="00000000" w:rsidRDefault="00000000">
      <w:pPr>
        <w:spacing w:after="240" w:line="360" w:lineRule="exact"/>
        <w:rPr>
          <w:rFonts w:ascii="SimHei" w:eastAsia="SimHei"/>
        </w:rPr>
      </w:pPr>
      <w:r>
        <w:rPr>
          <w:rFonts w:ascii="SimHei" w:eastAsia="SimHei" w:hint="eastAsia"/>
        </w:rPr>
        <w:t>参与娱乐和体育活动及所有各种文化生活</w:t>
      </w:r>
    </w:p>
    <w:p w:rsidR="00000000" w:rsidRDefault="00000000">
      <w:pPr>
        <w:spacing w:after="240" w:line="360" w:lineRule="exact"/>
        <w:ind w:firstLine="425"/>
      </w:pPr>
      <w:r>
        <w:t xml:space="preserve">663.  </w:t>
      </w:r>
      <w:r>
        <w:rPr>
          <w:rFonts w:hint="eastAsia"/>
        </w:rPr>
        <w:t>正如合并的第三和第四次报告所通报的那样，墨西哥妇女有同样的权利参加所有各种文化生活、娱乐活动和体育运动，她们的参与程度保持增长趋势。</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14</w:t>
      </w:r>
      <w:r>
        <w:rPr>
          <w:rFonts w:ascii="SimHei" w:eastAsia="SimHei" w:hint="eastAsia"/>
          <w:sz w:val="24"/>
        </w:rPr>
        <w:t>条</w:t>
      </w:r>
    </w:p>
    <w:p w:rsidR="00000000" w:rsidRDefault="00000000">
      <w:pPr>
        <w:spacing w:after="200" w:line="350" w:lineRule="exact"/>
        <w:ind w:firstLine="425"/>
      </w:pPr>
      <w:r>
        <w:t xml:space="preserve">664.  </w:t>
      </w:r>
      <w:r>
        <w:rPr>
          <w:rFonts w:hint="eastAsia"/>
        </w:rPr>
        <w:t>农村妇女是指那些住在居民可达</w:t>
      </w:r>
      <w:r>
        <w:t>2 500</w:t>
      </w:r>
      <w:r>
        <w:rPr>
          <w:rFonts w:hint="eastAsia"/>
        </w:rPr>
        <w:t>人的农村地区的妇女。据</w:t>
      </w:r>
      <w:r>
        <w:t>2000</w:t>
      </w:r>
      <w:r>
        <w:rPr>
          <w:rFonts w:hint="eastAsia"/>
        </w:rPr>
        <w:t>年全国人口普查的初步资料，在全国</w:t>
      </w:r>
      <w:r>
        <w:t>97 361 711</w:t>
      </w:r>
      <w:r>
        <w:rPr>
          <w:rFonts w:hint="eastAsia"/>
        </w:rPr>
        <w:t>人口中，</w:t>
      </w:r>
      <w:r>
        <w:t>47 354 386</w:t>
      </w:r>
      <w:r>
        <w:rPr>
          <w:rFonts w:hint="eastAsia"/>
        </w:rPr>
        <w:t>人是男人，</w:t>
      </w:r>
      <w:r>
        <w:t>50 007 325</w:t>
      </w:r>
      <w:r>
        <w:rPr>
          <w:rFonts w:hint="eastAsia"/>
        </w:rPr>
        <w:t>人是妇女。</w:t>
      </w:r>
    </w:p>
    <w:p w:rsidR="00000000" w:rsidRDefault="00000000">
      <w:pPr>
        <w:spacing w:after="200" w:line="350" w:lineRule="exact"/>
        <w:ind w:firstLine="425"/>
      </w:pPr>
      <w:r>
        <w:t xml:space="preserve">665.  </w:t>
      </w:r>
      <w:r>
        <w:rPr>
          <w:rFonts w:hint="eastAsia"/>
        </w:rPr>
        <w:t>伊达尔戈、恰帕斯和瓦哈卡是农村人口占多数的三个共和国州。</w:t>
      </w:r>
    </w:p>
    <w:p w:rsidR="00000000" w:rsidRDefault="00000000">
      <w:pPr>
        <w:spacing w:after="200" w:line="350" w:lineRule="exact"/>
        <w:ind w:firstLine="425"/>
      </w:pPr>
      <w:r>
        <w:t xml:space="preserve">666.  </w:t>
      </w:r>
      <w:r>
        <w:rPr>
          <w:rFonts w:hint="eastAsia"/>
        </w:rPr>
        <w:t>据</w:t>
      </w:r>
      <w:r>
        <w:t>1996</w:t>
      </w:r>
      <w:r>
        <w:rPr>
          <w:rFonts w:hint="eastAsia"/>
        </w:rPr>
        <w:t>年全国家庭收入和开支调查（包括时间利用调查）的结果，估计</w:t>
      </w:r>
      <w:r>
        <w:t>35.6%</w:t>
      </w:r>
      <w:r>
        <w:rPr>
          <w:rFonts w:hint="eastAsia"/>
        </w:rPr>
        <w:t>的农村妇女属于参加经济活动人口。在有事做的农村妇女总数中，</w:t>
      </w:r>
      <w:r>
        <w:t>32.9%</w:t>
      </w:r>
      <w:r>
        <w:rPr>
          <w:rFonts w:hint="eastAsia"/>
        </w:rPr>
        <w:t>从事无报酬的家务活动，</w:t>
      </w:r>
      <w:r>
        <w:t>30.5%</w:t>
      </w:r>
      <w:r>
        <w:rPr>
          <w:rFonts w:hint="eastAsia"/>
        </w:rPr>
        <w:t>自己经营，</w:t>
      </w:r>
      <w:r>
        <w:t>36%</w:t>
      </w:r>
      <w:r>
        <w:rPr>
          <w:rFonts w:hint="eastAsia"/>
        </w:rPr>
        <w:t>拿工资，</w:t>
      </w:r>
      <w:r>
        <w:t>42.6%</w:t>
      </w:r>
      <w:r>
        <w:rPr>
          <w:rFonts w:hint="eastAsia"/>
        </w:rPr>
        <w:t>的人收入不足一份最低工资。</w:t>
      </w:r>
    </w:p>
    <w:p w:rsidR="00000000" w:rsidRDefault="00000000">
      <w:pPr>
        <w:spacing w:after="200" w:line="350" w:lineRule="exact"/>
        <w:rPr>
          <w:rFonts w:ascii="SimHei" w:eastAsia="SimHei"/>
        </w:rPr>
      </w:pPr>
      <w:r>
        <w:rPr>
          <w:rFonts w:ascii="SimHei" w:eastAsia="SimHei" w:hint="eastAsia"/>
        </w:rPr>
        <w:t>农村生产发展计划——“乡村联盟”</w:t>
      </w:r>
    </w:p>
    <w:p w:rsidR="00000000" w:rsidRDefault="00000000">
      <w:pPr>
        <w:spacing w:after="200" w:line="350" w:lineRule="exact"/>
        <w:ind w:firstLine="425"/>
      </w:pPr>
      <w:r>
        <w:t xml:space="preserve">667.  </w:t>
      </w:r>
      <w:r>
        <w:rPr>
          <w:rFonts w:hint="eastAsia"/>
        </w:rPr>
        <w:t>墨西哥政府推行一项农牧业和农村发展政策，目的是通过提高农村居民的收入和生产力来改善他们的生活条件。无论在制订政策方面，还是在推行各种农村计划方面，都争取生产者通过自己的组织参与其事，并有三级政府参加。</w:t>
      </w:r>
    </w:p>
    <w:p w:rsidR="00000000" w:rsidRDefault="00000000">
      <w:pPr>
        <w:spacing w:after="200" w:line="350" w:lineRule="exact"/>
        <w:ind w:firstLine="425"/>
      </w:pPr>
      <w:r>
        <w:t xml:space="preserve">668.  </w:t>
      </w:r>
      <w:r>
        <w:rPr>
          <w:rFonts w:hint="eastAsia"/>
        </w:rPr>
        <w:t>“乡村联盟”促进男女生产者和三级政府参加，旨在通过调研、传授技术、举办培训和搞好农牧业卫生等行动来提高农村的生产和生产率。同时还根据各地区和在生产与组织方面形成的各种群体推行有区别的政策，以此推动农村的全面发展。</w:t>
      </w:r>
    </w:p>
    <w:p w:rsidR="00000000" w:rsidRDefault="00000000">
      <w:pPr>
        <w:spacing w:after="200" w:line="350" w:lineRule="exact"/>
        <w:ind w:firstLine="425"/>
      </w:pPr>
      <w:r>
        <w:t>669.  1999</w:t>
      </w:r>
      <w:r>
        <w:rPr>
          <w:rFonts w:hint="eastAsia"/>
        </w:rPr>
        <w:t>年底，“乡村联盟”制订一项关心“妇女参加农村发展有组织团体”的特别计划，以横向行动政策促使所有各种农村发展计划把农村妇女优先列为“乡村联盟”所定好处的受益者。</w:t>
      </w:r>
    </w:p>
    <w:p w:rsidR="00000000" w:rsidRDefault="00000000">
      <w:pPr>
        <w:spacing w:after="200" w:line="350" w:lineRule="exact"/>
        <w:ind w:firstLine="425"/>
      </w:pPr>
      <w:r>
        <w:rPr>
          <w:rFonts w:hint="eastAsia"/>
        </w:rPr>
        <w:t>67</w:t>
      </w:r>
      <w:r>
        <w:t xml:space="preserve">0.  </w:t>
      </w:r>
      <w:r>
        <w:rPr>
          <w:rFonts w:hint="eastAsia"/>
        </w:rPr>
        <w:t>“乡村联盟”以适应计划和优先照顾农牧业部门的理由，在</w:t>
      </w:r>
      <w:r>
        <w:t>1996-2000</w:t>
      </w:r>
      <w:r>
        <w:rPr>
          <w:rFonts w:hint="eastAsia"/>
        </w:rPr>
        <w:t>年间收到联邦政府和各州政府越来越多的公共资金。从</w:t>
      </w:r>
      <w:r>
        <w:t>1996</w:t>
      </w:r>
      <w:r>
        <w:rPr>
          <w:rFonts w:hint="eastAsia"/>
        </w:rPr>
        <w:t>年到</w:t>
      </w:r>
      <w:r>
        <w:t>1999</w:t>
      </w:r>
      <w:r>
        <w:rPr>
          <w:rFonts w:hint="eastAsia"/>
        </w:rPr>
        <w:t>年，通过农牧业和农村发展部及全国农民联合会调拨</w:t>
      </w:r>
      <w:r>
        <w:t>1 119 420</w:t>
      </w:r>
      <w:r>
        <w:rPr>
          <w:rFonts w:hint="eastAsia"/>
        </w:rPr>
        <w:t>万比索的联邦经费和</w:t>
      </w:r>
      <w:r>
        <w:t>586 910</w:t>
      </w:r>
      <w:r>
        <w:rPr>
          <w:rFonts w:hint="eastAsia"/>
        </w:rPr>
        <w:t>万比索的联邦政府经费，加上生产者提供的</w:t>
      </w:r>
      <w:r>
        <w:t>1 441 780</w:t>
      </w:r>
      <w:r>
        <w:rPr>
          <w:rFonts w:hint="eastAsia"/>
        </w:rPr>
        <w:t>万比索，总共达到</w:t>
      </w:r>
      <w:r>
        <w:t>3 148 110</w:t>
      </w:r>
      <w:r>
        <w:rPr>
          <w:rFonts w:hint="eastAsia"/>
        </w:rPr>
        <w:t>万比索。每一比索的联邦开支附带产生将近两比索的投资。</w:t>
      </w:r>
    </w:p>
    <w:p w:rsidR="00000000" w:rsidRDefault="00000000">
      <w:pPr>
        <w:spacing w:after="200" w:line="350" w:lineRule="exact"/>
        <w:ind w:firstLine="425"/>
      </w:pPr>
      <w:r>
        <w:rPr>
          <w:rFonts w:hint="eastAsia"/>
        </w:rPr>
        <w:t>67</w:t>
      </w:r>
      <w:r>
        <w:t>1.  2000</w:t>
      </w:r>
      <w:r>
        <w:rPr>
          <w:rFonts w:hint="eastAsia"/>
        </w:rPr>
        <w:t>年农牧业和农村发展部为“乡村联盟”提供</w:t>
      </w:r>
      <w:r>
        <w:t>289 540</w:t>
      </w:r>
      <w:r>
        <w:rPr>
          <w:rFonts w:hint="eastAsia"/>
        </w:rPr>
        <w:t>万比索的预算，其中</w:t>
      </w:r>
      <w:r>
        <w:t>56%</w:t>
      </w:r>
      <w:r>
        <w:rPr>
          <w:rFonts w:hint="eastAsia"/>
        </w:rPr>
        <w:t>用于支持住在最偏远地区的最落后的生产者。此外，全国农民联合会还提供</w:t>
      </w:r>
      <w:r>
        <w:t>55 980</w:t>
      </w:r>
      <w:r>
        <w:rPr>
          <w:rFonts w:hint="eastAsia"/>
        </w:rPr>
        <w:t>万比索给“乡村联盟”，加上农牧业和农村发展部的拨款，资金总额达</w:t>
      </w:r>
      <w:r>
        <w:t>345 520</w:t>
      </w:r>
      <w:r>
        <w:rPr>
          <w:rFonts w:hint="eastAsia"/>
        </w:rPr>
        <w:t>万比索。作为这些资金的补充，</w:t>
      </w:r>
      <w:r>
        <w:t>2000</w:t>
      </w:r>
      <w:r>
        <w:rPr>
          <w:rFonts w:hint="eastAsia"/>
        </w:rPr>
        <w:t>年各下属机构和单位还拨款</w:t>
      </w:r>
      <w:r>
        <w:rPr>
          <w:rFonts w:hint="eastAsia"/>
        </w:rPr>
        <w:t xml:space="preserve">     </w:t>
      </w:r>
      <w:r>
        <w:t>3 699 960</w:t>
      </w:r>
      <w:r>
        <w:rPr>
          <w:rFonts w:hint="eastAsia"/>
        </w:rPr>
        <w:t>万比索来解决农村赤贫问题，分别比</w:t>
      </w:r>
      <w:r>
        <w:t>1999</w:t>
      </w:r>
      <w:r>
        <w:rPr>
          <w:rFonts w:hint="eastAsia"/>
        </w:rPr>
        <w:t>年和</w:t>
      </w:r>
      <w:r>
        <w:t>1994</w:t>
      </w:r>
      <w:r>
        <w:rPr>
          <w:rFonts w:hint="eastAsia"/>
        </w:rPr>
        <w:t>年实际增加</w:t>
      </w:r>
      <w:r>
        <w:t>12.2%</w:t>
      </w:r>
      <w:r>
        <w:rPr>
          <w:rFonts w:hint="eastAsia"/>
        </w:rPr>
        <w:t>和</w:t>
      </w:r>
      <w:r>
        <w:t>73.8%</w:t>
      </w:r>
      <w:r>
        <w:rPr>
          <w:rFonts w:hint="eastAsia"/>
        </w:rPr>
        <w:t>。</w:t>
      </w:r>
    </w:p>
    <w:p w:rsidR="00000000" w:rsidRDefault="00000000">
      <w:pPr>
        <w:spacing w:after="200" w:line="350" w:lineRule="exact"/>
        <w:ind w:firstLine="425"/>
      </w:pPr>
      <w:r>
        <w:rPr>
          <w:rFonts w:hint="eastAsia"/>
        </w:rPr>
        <w:t>6</w:t>
      </w:r>
      <w:r>
        <w:t xml:space="preserve">72.  </w:t>
      </w:r>
      <w:r>
        <w:rPr>
          <w:rFonts w:hint="eastAsia"/>
        </w:rPr>
        <w:t>“乡村联盟”农村发展计划以注重可持续的、生产性的小地区为基础，加强实用技术传授、训练和技术援助，目标首先是提高大部分用于自己消费的作物的生产，第二是提高能产生货币收入的作物的生产率，此外还要促进生产与市场建立更密切的联系。</w:t>
      </w:r>
    </w:p>
    <w:p w:rsidR="00000000" w:rsidRDefault="00000000">
      <w:pPr>
        <w:spacing w:after="200" w:line="350" w:lineRule="exact"/>
        <w:ind w:firstLine="425"/>
      </w:pPr>
      <w:r>
        <w:rPr>
          <w:rFonts w:hint="eastAsia"/>
        </w:rPr>
        <w:t>6</w:t>
      </w:r>
      <w:r>
        <w:t xml:space="preserve">73.  </w:t>
      </w:r>
      <w:r>
        <w:rPr>
          <w:rFonts w:hint="eastAsia"/>
        </w:rPr>
        <w:t>这些计划的基本目的是推行生产性的方案。以利增加那些财产很少、活动很多、大部分生产用于自己消费的生产者的收入和家庭福利。</w:t>
      </w:r>
    </w:p>
    <w:p w:rsidR="00000000" w:rsidRDefault="00000000">
      <w:pPr>
        <w:spacing w:after="200" w:line="350" w:lineRule="exact"/>
        <w:ind w:firstLine="425"/>
      </w:pPr>
      <w:r>
        <w:rPr>
          <w:rFonts w:hint="eastAsia"/>
        </w:rPr>
        <w:t>6</w:t>
      </w:r>
      <w:r>
        <w:t xml:space="preserve">74.  </w:t>
      </w:r>
      <w:r>
        <w:rPr>
          <w:rFonts w:hint="eastAsia"/>
        </w:rPr>
        <w:t>还有一些计划旨在开展支持农村发展、加强社会部门的农牧商业企业，培训和推广，技术援助，在边远农村地区推动可持续生产发展等等。</w:t>
      </w:r>
    </w:p>
    <w:p w:rsidR="00000000" w:rsidRDefault="00000000">
      <w:pPr>
        <w:spacing w:after="200" w:line="350" w:lineRule="exact"/>
        <w:rPr>
          <w:rFonts w:ascii="SimHei" w:eastAsia="SimHei"/>
        </w:rPr>
      </w:pPr>
      <w:r>
        <w:rPr>
          <w:rFonts w:ascii="SimHei" w:eastAsia="SimHei" w:hint="eastAsia"/>
        </w:rPr>
        <w:t>支持农村妇女计划</w:t>
      </w:r>
    </w:p>
    <w:p w:rsidR="00000000" w:rsidRDefault="00000000">
      <w:pPr>
        <w:spacing w:after="200" w:line="350" w:lineRule="exact"/>
        <w:ind w:firstLine="425"/>
      </w:pPr>
      <w:r>
        <w:rPr>
          <w:rFonts w:hint="eastAsia"/>
        </w:rPr>
        <w:t>6</w:t>
      </w:r>
      <w:r>
        <w:t xml:space="preserve">75.  </w:t>
      </w:r>
      <w:r>
        <w:rPr>
          <w:rFonts w:hint="eastAsia"/>
        </w:rPr>
        <w:t>墨西哥政府推行多种计划，通过发展生产，支持商业化、融资、企业培训、土地商品化和所有权等方案，来促进创造就业和增加收入机会，方便农村妇女参加国内各种生产活动。此外还实施各种形式的融资和培训，以支持微型、小型和中型企业。</w:t>
      </w:r>
    </w:p>
    <w:p w:rsidR="00000000" w:rsidRDefault="00000000">
      <w:pPr>
        <w:spacing w:after="200" w:line="350" w:lineRule="exact"/>
        <w:rPr>
          <w:rFonts w:eastAsia="SimHei"/>
          <w:u w:val="single"/>
        </w:rPr>
      </w:pPr>
      <w:r>
        <w:rPr>
          <w:rFonts w:eastAsia="SimHei" w:hint="eastAsia"/>
          <w:u w:val="single"/>
        </w:rPr>
        <w:t>发展生产</w:t>
      </w:r>
    </w:p>
    <w:p w:rsidR="00000000" w:rsidRDefault="00000000">
      <w:pPr>
        <w:spacing w:after="200" w:line="350" w:lineRule="exact"/>
        <w:rPr>
          <w:rFonts w:ascii="SimHei" w:eastAsia="SimHei"/>
        </w:rPr>
      </w:pPr>
      <w:r>
        <w:rPr>
          <w:rFonts w:ascii="SimHei" w:eastAsia="SimHei" w:hint="eastAsia"/>
        </w:rPr>
        <w:t>妇女参与农村发展</w:t>
      </w:r>
    </w:p>
    <w:p w:rsidR="00000000" w:rsidRDefault="00000000">
      <w:pPr>
        <w:spacing w:after="200" w:line="350" w:lineRule="exact"/>
        <w:ind w:firstLine="425"/>
      </w:pPr>
      <w:r>
        <w:rPr>
          <w:rFonts w:hint="eastAsia"/>
        </w:rPr>
        <w:t>6</w:t>
      </w:r>
      <w:r>
        <w:t xml:space="preserve">76.  </w:t>
      </w:r>
      <w:r>
        <w:rPr>
          <w:rFonts w:hint="eastAsia"/>
        </w:rPr>
        <w:t>正如已向委员会报告的那样，“妇女参与农村发展”纲领的目的是推动有组织的妇女群体在生产方面完全参与农村全面发展的小地区计划战略，以增加收入和有助消除农村贫困现象，帮助妇女在农村各种创造就业机会的活动中提高实施项目的生产和生产率。</w:t>
      </w:r>
    </w:p>
    <w:p w:rsidR="00000000" w:rsidRDefault="00000000">
      <w:pPr>
        <w:spacing w:after="200" w:line="350" w:lineRule="exact"/>
        <w:ind w:firstLine="425"/>
      </w:pPr>
      <w:r>
        <w:rPr>
          <w:rFonts w:hint="eastAsia"/>
        </w:rPr>
        <w:t>6</w:t>
      </w:r>
      <w:r>
        <w:t>77.  1996-1997</w:t>
      </w:r>
      <w:r>
        <w:rPr>
          <w:rFonts w:hint="eastAsia"/>
        </w:rPr>
        <w:t>年在“妇女参与农村发展”纲领框架内投资</w:t>
      </w:r>
      <w:r>
        <w:t>56 814</w:t>
      </w:r>
      <w:r>
        <w:rPr>
          <w:rFonts w:hint="eastAsia"/>
        </w:rPr>
        <w:t>万比索，</w:t>
      </w:r>
      <w:r>
        <w:t>862 442</w:t>
      </w:r>
      <w:r>
        <w:rPr>
          <w:rFonts w:hint="eastAsia"/>
        </w:rPr>
        <w:t>名妇女受益。通过这个纲领所取得的进步不仅表现在受益妇女人数多，而且在于制订了多项新的战略和政策。</w:t>
      </w:r>
    </w:p>
    <w:p w:rsidR="00000000" w:rsidRDefault="00000000">
      <w:pPr>
        <w:spacing w:after="200" w:line="350" w:lineRule="exact"/>
        <w:ind w:firstLine="425"/>
      </w:pPr>
      <w:r>
        <w:rPr>
          <w:rFonts w:hint="eastAsia"/>
        </w:rPr>
        <w:t>6</w:t>
      </w:r>
      <w:r>
        <w:t>78.  1996-1998</w:t>
      </w:r>
      <w:r>
        <w:rPr>
          <w:rFonts w:hint="eastAsia"/>
        </w:rPr>
        <w:t>年三年间主要支持于以下生产项目：</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05"/>
        <w:gridCol w:w="3305"/>
        <w:gridCol w:w="3305"/>
      </w:tblGrid>
      <w:tr w:rsidR="00000000">
        <w:tblPrEx>
          <w:tblCellMar>
            <w:top w:w="0" w:type="dxa"/>
            <w:bottom w:w="0" w:type="dxa"/>
          </w:tblCellMar>
        </w:tblPrEx>
        <w:trPr>
          <w:tblHeader/>
        </w:trPr>
        <w:tc>
          <w:tcPr>
            <w:tcW w:w="3305" w:type="dxa"/>
          </w:tcPr>
          <w:p w:rsidR="00000000" w:rsidRDefault="00000000">
            <w:pPr>
              <w:spacing w:line="320" w:lineRule="exact"/>
              <w:jc w:val="center"/>
              <w:rPr>
                <w:sz w:val="18"/>
              </w:rPr>
            </w:pPr>
            <w:r>
              <w:rPr>
                <w:rFonts w:hint="eastAsia"/>
                <w:sz w:val="18"/>
              </w:rPr>
              <w:t>项目</w:t>
            </w:r>
          </w:p>
        </w:tc>
        <w:tc>
          <w:tcPr>
            <w:tcW w:w="3305" w:type="dxa"/>
          </w:tcPr>
          <w:p w:rsidR="00000000" w:rsidRDefault="00000000">
            <w:pPr>
              <w:spacing w:line="320" w:lineRule="exact"/>
              <w:jc w:val="center"/>
              <w:rPr>
                <w:sz w:val="18"/>
              </w:rPr>
            </w:pPr>
            <w:r>
              <w:rPr>
                <w:rFonts w:hint="eastAsia"/>
                <w:sz w:val="18"/>
              </w:rPr>
              <w:t>单位</w:t>
            </w:r>
          </w:p>
        </w:tc>
        <w:tc>
          <w:tcPr>
            <w:tcW w:w="3305" w:type="dxa"/>
          </w:tcPr>
          <w:p w:rsidR="00000000" w:rsidRDefault="00000000">
            <w:pPr>
              <w:spacing w:line="320" w:lineRule="exact"/>
              <w:jc w:val="center"/>
              <w:rPr>
                <w:sz w:val="18"/>
              </w:rPr>
            </w:pPr>
            <w:r>
              <w:rPr>
                <w:rFonts w:hint="eastAsia"/>
                <w:sz w:val="18"/>
              </w:rPr>
              <w:t>总数</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养禽</w:t>
            </w:r>
          </w:p>
        </w:tc>
        <w:tc>
          <w:tcPr>
            <w:tcW w:w="3305" w:type="dxa"/>
          </w:tcPr>
          <w:p w:rsidR="00000000" w:rsidRDefault="00000000">
            <w:pPr>
              <w:spacing w:line="320" w:lineRule="exact"/>
              <w:jc w:val="center"/>
              <w:rPr>
                <w:sz w:val="18"/>
              </w:rPr>
            </w:pPr>
            <w:r>
              <w:rPr>
                <w:rFonts w:hint="eastAsia"/>
                <w:sz w:val="18"/>
              </w:rPr>
              <w:t>只</w:t>
            </w:r>
          </w:p>
        </w:tc>
        <w:tc>
          <w:tcPr>
            <w:tcW w:w="3305" w:type="dxa"/>
          </w:tcPr>
          <w:p w:rsidR="00000000" w:rsidRDefault="00000000">
            <w:pPr>
              <w:spacing w:line="320" w:lineRule="exact"/>
              <w:jc w:val="center"/>
              <w:rPr>
                <w:sz w:val="18"/>
              </w:rPr>
            </w:pPr>
            <w:r>
              <w:rPr>
                <w:sz w:val="18"/>
              </w:rPr>
              <w:t>390 402</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养猪</w:t>
            </w:r>
          </w:p>
        </w:tc>
        <w:tc>
          <w:tcPr>
            <w:tcW w:w="3305" w:type="dxa"/>
          </w:tcPr>
          <w:p w:rsidR="00000000" w:rsidRDefault="00000000">
            <w:pPr>
              <w:spacing w:line="320" w:lineRule="exact"/>
              <w:jc w:val="center"/>
              <w:rPr>
                <w:sz w:val="18"/>
              </w:rPr>
            </w:pPr>
            <w:r>
              <w:rPr>
                <w:rFonts w:hint="eastAsia"/>
                <w:sz w:val="18"/>
              </w:rPr>
              <w:t>头</w:t>
            </w:r>
          </w:p>
        </w:tc>
        <w:tc>
          <w:tcPr>
            <w:tcW w:w="3305" w:type="dxa"/>
          </w:tcPr>
          <w:p w:rsidR="00000000" w:rsidRDefault="00000000">
            <w:pPr>
              <w:spacing w:line="320" w:lineRule="exact"/>
              <w:jc w:val="center"/>
              <w:rPr>
                <w:sz w:val="18"/>
              </w:rPr>
            </w:pPr>
            <w:r>
              <w:rPr>
                <w:sz w:val="18"/>
              </w:rPr>
              <w:t>100 297</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养绵羊</w:t>
            </w:r>
          </w:p>
        </w:tc>
        <w:tc>
          <w:tcPr>
            <w:tcW w:w="3305" w:type="dxa"/>
          </w:tcPr>
          <w:p w:rsidR="00000000" w:rsidRDefault="00000000">
            <w:pPr>
              <w:spacing w:line="320" w:lineRule="exact"/>
              <w:jc w:val="center"/>
              <w:rPr>
                <w:sz w:val="18"/>
              </w:rPr>
            </w:pPr>
            <w:r>
              <w:rPr>
                <w:rFonts w:hint="eastAsia"/>
                <w:sz w:val="18"/>
              </w:rPr>
              <w:t>头</w:t>
            </w:r>
          </w:p>
        </w:tc>
        <w:tc>
          <w:tcPr>
            <w:tcW w:w="3305" w:type="dxa"/>
          </w:tcPr>
          <w:p w:rsidR="00000000" w:rsidRDefault="00000000">
            <w:pPr>
              <w:spacing w:line="320" w:lineRule="exact"/>
              <w:jc w:val="center"/>
              <w:rPr>
                <w:sz w:val="18"/>
              </w:rPr>
            </w:pPr>
            <w:r>
              <w:rPr>
                <w:sz w:val="18"/>
              </w:rPr>
              <w:t>100 940</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养山羊</w:t>
            </w:r>
          </w:p>
        </w:tc>
        <w:tc>
          <w:tcPr>
            <w:tcW w:w="3305" w:type="dxa"/>
          </w:tcPr>
          <w:p w:rsidR="00000000" w:rsidRDefault="00000000">
            <w:pPr>
              <w:spacing w:line="320" w:lineRule="exact"/>
              <w:jc w:val="center"/>
              <w:rPr>
                <w:sz w:val="18"/>
              </w:rPr>
            </w:pPr>
            <w:r>
              <w:rPr>
                <w:rFonts w:hint="eastAsia"/>
                <w:sz w:val="18"/>
              </w:rPr>
              <w:t>头</w:t>
            </w:r>
          </w:p>
        </w:tc>
        <w:tc>
          <w:tcPr>
            <w:tcW w:w="3305" w:type="dxa"/>
          </w:tcPr>
          <w:p w:rsidR="00000000" w:rsidRDefault="00000000">
            <w:pPr>
              <w:spacing w:line="320" w:lineRule="exact"/>
              <w:jc w:val="center"/>
              <w:rPr>
                <w:sz w:val="18"/>
              </w:rPr>
            </w:pPr>
            <w:r>
              <w:rPr>
                <w:sz w:val="18"/>
              </w:rPr>
              <w:t>93 580</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农业器具</w:t>
            </w:r>
          </w:p>
        </w:tc>
        <w:tc>
          <w:tcPr>
            <w:tcW w:w="3305" w:type="dxa"/>
          </w:tcPr>
          <w:p w:rsidR="00000000" w:rsidRDefault="00000000">
            <w:pPr>
              <w:spacing w:line="320" w:lineRule="exact"/>
              <w:jc w:val="center"/>
              <w:rPr>
                <w:sz w:val="18"/>
              </w:rPr>
            </w:pPr>
            <w:r>
              <w:rPr>
                <w:rFonts w:hint="eastAsia"/>
                <w:sz w:val="18"/>
              </w:rPr>
              <w:t>件</w:t>
            </w:r>
          </w:p>
        </w:tc>
        <w:tc>
          <w:tcPr>
            <w:tcW w:w="3305" w:type="dxa"/>
          </w:tcPr>
          <w:p w:rsidR="00000000" w:rsidRDefault="00000000">
            <w:pPr>
              <w:spacing w:line="320" w:lineRule="exact"/>
              <w:jc w:val="center"/>
              <w:rPr>
                <w:sz w:val="18"/>
              </w:rPr>
            </w:pPr>
            <w:r>
              <w:rPr>
                <w:sz w:val="18"/>
              </w:rPr>
              <w:t>61 674</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蔬菜水果园</w:t>
            </w:r>
          </w:p>
        </w:tc>
        <w:tc>
          <w:tcPr>
            <w:tcW w:w="3305" w:type="dxa"/>
          </w:tcPr>
          <w:p w:rsidR="00000000" w:rsidRDefault="00000000">
            <w:pPr>
              <w:spacing w:line="320" w:lineRule="exact"/>
              <w:jc w:val="center"/>
              <w:rPr>
                <w:sz w:val="18"/>
              </w:rPr>
            </w:pPr>
            <w:r>
              <w:rPr>
                <w:rFonts w:hint="eastAsia"/>
                <w:sz w:val="18"/>
              </w:rPr>
              <w:t>个</w:t>
            </w:r>
          </w:p>
        </w:tc>
        <w:tc>
          <w:tcPr>
            <w:tcW w:w="3305" w:type="dxa"/>
          </w:tcPr>
          <w:p w:rsidR="00000000" w:rsidRDefault="00000000">
            <w:pPr>
              <w:spacing w:line="320" w:lineRule="exact"/>
              <w:jc w:val="center"/>
              <w:rPr>
                <w:sz w:val="18"/>
              </w:rPr>
            </w:pPr>
            <w:r>
              <w:rPr>
                <w:sz w:val="18"/>
              </w:rPr>
              <w:t>45 872</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菜园</w:t>
            </w:r>
          </w:p>
        </w:tc>
        <w:tc>
          <w:tcPr>
            <w:tcW w:w="3305" w:type="dxa"/>
          </w:tcPr>
          <w:p w:rsidR="00000000" w:rsidRDefault="00000000">
            <w:pPr>
              <w:spacing w:line="320" w:lineRule="exact"/>
              <w:jc w:val="center"/>
              <w:rPr>
                <w:sz w:val="18"/>
              </w:rPr>
            </w:pPr>
            <w:r>
              <w:rPr>
                <w:rFonts w:hint="eastAsia"/>
                <w:sz w:val="18"/>
              </w:rPr>
              <w:t>个</w:t>
            </w:r>
          </w:p>
        </w:tc>
        <w:tc>
          <w:tcPr>
            <w:tcW w:w="3305" w:type="dxa"/>
          </w:tcPr>
          <w:p w:rsidR="00000000" w:rsidRDefault="00000000">
            <w:pPr>
              <w:spacing w:line="320" w:lineRule="exact"/>
              <w:jc w:val="center"/>
              <w:rPr>
                <w:sz w:val="18"/>
              </w:rPr>
            </w:pPr>
            <w:r>
              <w:rPr>
                <w:sz w:val="18"/>
              </w:rPr>
              <w:t>11 941</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小型农场（养禽、养兔、种菜）</w:t>
            </w:r>
          </w:p>
        </w:tc>
        <w:tc>
          <w:tcPr>
            <w:tcW w:w="3305" w:type="dxa"/>
          </w:tcPr>
          <w:p w:rsidR="00000000" w:rsidRDefault="00000000">
            <w:pPr>
              <w:spacing w:line="320" w:lineRule="exact"/>
              <w:jc w:val="center"/>
              <w:rPr>
                <w:sz w:val="18"/>
              </w:rPr>
            </w:pPr>
            <w:r>
              <w:rPr>
                <w:rFonts w:hint="eastAsia"/>
                <w:sz w:val="18"/>
              </w:rPr>
              <w:t>个</w:t>
            </w:r>
          </w:p>
        </w:tc>
        <w:tc>
          <w:tcPr>
            <w:tcW w:w="3305" w:type="dxa"/>
          </w:tcPr>
          <w:p w:rsidR="00000000" w:rsidRDefault="00000000">
            <w:pPr>
              <w:spacing w:line="320" w:lineRule="exact"/>
              <w:jc w:val="center"/>
              <w:rPr>
                <w:sz w:val="18"/>
              </w:rPr>
            </w:pPr>
            <w:r>
              <w:rPr>
                <w:sz w:val="18"/>
              </w:rPr>
              <w:t>11 349</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养蜂设备</w:t>
            </w:r>
          </w:p>
        </w:tc>
        <w:tc>
          <w:tcPr>
            <w:tcW w:w="3305" w:type="dxa"/>
          </w:tcPr>
          <w:p w:rsidR="00000000" w:rsidRDefault="00000000">
            <w:pPr>
              <w:spacing w:line="320" w:lineRule="exact"/>
              <w:jc w:val="center"/>
              <w:rPr>
                <w:sz w:val="18"/>
              </w:rPr>
            </w:pPr>
            <w:r>
              <w:rPr>
                <w:rFonts w:hint="eastAsia"/>
                <w:sz w:val="18"/>
              </w:rPr>
              <w:t>套</w:t>
            </w:r>
          </w:p>
        </w:tc>
        <w:tc>
          <w:tcPr>
            <w:tcW w:w="3305" w:type="dxa"/>
          </w:tcPr>
          <w:p w:rsidR="00000000" w:rsidRDefault="00000000">
            <w:pPr>
              <w:spacing w:line="320" w:lineRule="exact"/>
              <w:jc w:val="center"/>
              <w:rPr>
                <w:sz w:val="18"/>
              </w:rPr>
            </w:pPr>
            <w:r>
              <w:rPr>
                <w:sz w:val="18"/>
              </w:rPr>
              <w:t>9 619</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玉米磨坊</w:t>
            </w:r>
          </w:p>
        </w:tc>
        <w:tc>
          <w:tcPr>
            <w:tcW w:w="3305" w:type="dxa"/>
          </w:tcPr>
          <w:p w:rsidR="00000000" w:rsidRDefault="00000000">
            <w:pPr>
              <w:spacing w:line="320" w:lineRule="exact"/>
              <w:jc w:val="center"/>
              <w:rPr>
                <w:sz w:val="18"/>
              </w:rPr>
            </w:pPr>
            <w:r>
              <w:rPr>
                <w:rFonts w:hint="eastAsia"/>
                <w:sz w:val="18"/>
              </w:rPr>
              <w:t>个</w:t>
            </w:r>
          </w:p>
        </w:tc>
        <w:tc>
          <w:tcPr>
            <w:tcW w:w="3305" w:type="dxa"/>
          </w:tcPr>
          <w:p w:rsidR="00000000" w:rsidRDefault="00000000">
            <w:pPr>
              <w:spacing w:line="320" w:lineRule="exact"/>
              <w:jc w:val="center"/>
              <w:rPr>
                <w:sz w:val="18"/>
              </w:rPr>
            </w:pPr>
            <w:r>
              <w:rPr>
                <w:sz w:val="18"/>
              </w:rPr>
              <w:t>8 330</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草场设施</w:t>
            </w:r>
          </w:p>
        </w:tc>
        <w:tc>
          <w:tcPr>
            <w:tcW w:w="3305" w:type="dxa"/>
          </w:tcPr>
          <w:p w:rsidR="00000000" w:rsidRDefault="00000000">
            <w:pPr>
              <w:spacing w:line="320" w:lineRule="exact"/>
              <w:jc w:val="center"/>
              <w:rPr>
                <w:sz w:val="18"/>
              </w:rPr>
            </w:pPr>
            <w:r>
              <w:rPr>
                <w:rFonts w:hint="eastAsia"/>
                <w:sz w:val="18"/>
              </w:rPr>
              <w:t>套</w:t>
            </w:r>
          </w:p>
        </w:tc>
        <w:tc>
          <w:tcPr>
            <w:tcW w:w="3305" w:type="dxa"/>
          </w:tcPr>
          <w:p w:rsidR="00000000" w:rsidRDefault="00000000">
            <w:pPr>
              <w:spacing w:line="320" w:lineRule="exact"/>
              <w:jc w:val="center"/>
              <w:rPr>
                <w:sz w:val="18"/>
              </w:rPr>
            </w:pPr>
            <w:r>
              <w:rPr>
                <w:sz w:val="18"/>
              </w:rPr>
              <w:t>7 245</w:t>
            </w:r>
          </w:p>
        </w:tc>
      </w:tr>
      <w:tr w:rsidR="00000000">
        <w:tblPrEx>
          <w:tblCellMar>
            <w:top w:w="0" w:type="dxa"/>
            <w:bottom w:w="0" w:type="dxa"/>
          </w:tblCellMar>
        </w:tblPrEx>
        <w:tc>
          <w:tcPr>
            <w:tcW w:w="3305" w:type="dxa"/>
          </w:tcPr>
          <w:p w:rsidR="00000000" w:rsidRDefault="00000000">
            <w:pPr>
              <w:spacing w:line="320" w:lineRule="exact"/>
              <w:jc w:val="left"/>
              <w:rPr>
                <w:sz w:val="18"/>
              </w:rPr>
            </w:pPr>
            <w:r>
              <w:rPr>
                <w:rFonts w:hint="eastAsia"/>
                <w:sz w:val="18"/>
              </w:rPr>
              <w:t>小型乡村企业</w:t>
            </w:r>
          </w:p>
        </w:tc>
        <w:tc>
          <w:tcPr>
            <w:tcW w:w="3305" w:type="dxa"/>
          </w:tcPr>
          <w:p w:rsidR="00000000" w:rsidRDefault="00000000">
            <w:pPr>
              <w:spacing w:line="320" w:lineRule="exact"/>
              <w:jc w:val="center"/>
              <w:rPr>
                <w:sz w:val="18"/>
              </w:rPr>
            </w:pPr>
            <w:r>
              <w:rPr>
                <w:rFonts w:hint="eastAsia"/>
                <w:sz w:val="18"/>
              </w:rPr>
              <w:t>项目</w:t>
            </w:r>
          </w:p>
        </w:tc>
        <w:tc>
          <w:tcPr>
            <w:tcW w:w="3305" w:type="dxa"/>
          </w:tcPr>
          <w:p w:rsidR="00000000" w:rsidRDefault="00000000">
            <w:pPr>
              <w:spacing w:line="320" w:lineRule="exact"/>
              <w:jc w:val="center"/>
              <w:rPr>
                <w:sz w:val="18"/>
              </w:rPr>
            </w:pPr>
            <w:r>
              <w:rPr>
                <w:sz w:val="18"/>
              </w:rPr>
              <w:t>4 090</w:t>
            </w:r>
          </w:p>
        </w:tc>
      </w:tr>
    </w:tbl>
    <w:p w:rsidR="00000000" w:rsidRDefault="00000000">
      <w:pPr>
        <w:spacing w:after="240" w:line="360" w:lineRule="exact"/>
        <w:ind w:firstLine="425"/>
        <w:rPr>
          <w:sz w:val="18"/>
        </w:rPr>
      </w:pPr>
      <w:r>
        <w:rPr>
          <w:rFonts w:hint="eastAsia"/>
          <w:sz w:val="18"/>
        </w:rPr>
        <w:t>资料来源：农牧业和农村发展部。</w:t>
      </w:r>
    </w:p>
    <w:p w:rsidR="00000000" w:rsidRDefault="00000000">
      <w:pPr>
        <w:spacing w:after="240" w:line="360" w:lineRule="exact"/>
        <w:ind w:firstLine="425"/>
      </w:pPr>
      <w:r>
        <w:rPr>
          <w:rFonts w:hint="eastAsia"/>
        </w:rPr>
        <w:t>6</w:t>
      </w:r>
      <w:r>
        <w:t>79.  1999</w:t>
      </w:r>
      <w:r>
        <w:rPr>
          <w:rFonts w:hint="eastAsia"/>
        </w:rPr>
        <w:t>年联邦和各州共拨出</w:t>
      </w:r>
      <w:r>
        <w:t>23 508</w:t>
      </w:r>
      <w:r>
        <w:rPr>
          <w:rFonts w:hint="eastAsia"/>
        </w:rPr>
        <w:t>万比索追加款，</w:t>
      </w:r>
      <w:r>
        <w:t>236 539</w:t>
      </w:r>
      <w:r>
        <w:rPr>
          <w:rFonts w:hint="eastAsia"/>
        </w:rPr>
        <w:t>名妇女受益，比</w:t>
      </w:r>
      <w:r>
        <w:t>1998</w:t>
      </w:r>
      <w:r>
        <w:rPr>
          <w:rFonts w:hint="eastAsia"/>
        </w:rPr>
        <w:t>年“妇女参与农村发展”纲领的受益妇女多</w:t>
      </w:r>
      <w:r>
        <w:t>42 805</w:t>
      </w:r>
      <w:r>
        <w:rPr>
          <w:rFonts w:hint="eastAsia"/>
        </w:rPr>
        <w:t>人，多提供</w:t>
      </w:r>
      <w:r>
        <w:t>10 163</w:t>
      </w:r>
      <w:r>
        <w:rPr>
          <w:rFonts w:hint="eastAsia"/>
        </w:rPr>
        <w:t>万比索。</w:t>
      </w:r>
    </w:p>
    <w:p w:rsidR="00000000" w:rsidRDefault="00000000">
      <w:pPr>
        <w:spacing w:after="240" w:line="360" w:lineRule="exact"/>
        <w:ind w:firstLine="425"/>
      </w:pPr>
      <w:r>
        <w:t>6</w:t>
      </w:r>
      <w:r>
        <w:rPr>
          <w:rFonts w:hint="eastAsia"/>
        </w:rPr>
        <w:t>80</w:t>
      </w:r>
      <w:r>
        <w:t>.  1999</w:t>
      </w:r>
      <w:r>
        <w:rPr>
          <w:rFonts w:hint="eastAsia"/>
        </w:rPr>
        <w:t>年开展的行动分类如下：</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68"/>
        <w:gridCol w:w="3024"/>
        <w:gridCol w:w="3024"/>
      </w:tblGrid>
      <w:tr w:rsidR="00000000">
        <w:tblPrEx>
          <w:tblCellMar>
            <w:top w:w="0" w:type="dxa"/>
            <w:bottom w:w="0" w:type="dxa"/>
          </w:tblCellMar>
        </w:tblPrEx>
        <w:tc>
          <w:tcPr>
            <w:tcW w:w="3868" w:type="dxa"/>
          </w:tcPr>
          <w:p w:rsidR="00000000" w:rsidRDefault="00000000">
            <w:pPr>
              <w:spacing w:line="360" w:lineRule="exact"/>
              <w:jc w:val="center"/>
              <w:rPr>
                <w:sz w:val="18"/>
              </w:rPr>
            </w:pPr>
            <w:r>
              <w:rPr>
                <w:rFonts w:hint="eastAsia"/>
                <w:sz w:val="18"/>
              </w:rPr>
              <w:t>计划</w:t>
            </w:r>
          </w:p>
        </w:tc>
        <w:tc>
          <w:tcPr>
            <w:tcW w:w="3024" w:type="dxa"/>
          </w:tcPr>
          <w:p w:rsidR="00000000" w:rsidRDefault="00000000">
            <w:pPr>
              <w:spacing w:line="360" w:lineRule="exact"/>
              <w:jc w:val="center"/>
              <w:rPr>
                <w:sz w:val="18"/>
              </w:rPr>
            </w:pPr>
            <w:r>
              <w:rPr>
                <w:rFonts w:hint="eastAsia"/>
                <w:sz w:val="18"/>
              </w:rPr>
              <w:t>投资数额（联邦</w:t>
            </w:r>
            <w:r>
              <w:rPr>
                <w:sz w:val="18"/>
              </w:rPr>
              <w:t>/</w:t>
            </w:r>
            <w:r>
              <w:rPr>
                <w:rFonts w:hint="eastAsia"/>
                <w:sz w:val="18"/>
              </w:rPr>
              <w:t>州）（万比索）</w:t>
            </w:r>
          </w:p>
        </w:tc>
        <w:tc>
          <w:tcPr>
            <w:tcW w:w="3024" w:type="dxa"/>
          </w:tcPr>
          <w:p w:rsidR="00000000" w:rsidRDefault="00000000">
            <w:pPr>
              <w:spacing w:line="360" w:lineRule="exact"/>
              <w:jc w:val="center"/>
              <w:rPr>
                <w:sz w:val="18"/>
              </w:rPr>
            </w:pPr>
            <w:r>
              <w:rPr>
                <w:rFonts w:hint="eastAsia"/>
                <w:sz w:val="18"/>
              </w:rPr>
              <w:t>受益妇女</w:t>
            </w:r>
          </w:p>
        </w:tc>
      </w:tr>
      <w:tr w:rsidR="00000000">
        <w:tblPrEx>
          <w:tblCellMar>
            <w:top w:w="0" w:type="dxa"/>
            <w:bottom w:w="0" w:type="dxa"/>
          </w:tblCellMar>
        </w:tblPrEx>
        <w:tc>
          <w:tcPr>
            <w:tcW w:w="3868" w:type="dxa"/>
          </w:tcPr>
          <w:p w:rsidR="00000000" w:rsidRDefault="00000000">
            <w:pPr>
              <w:spacing w:line="360" w:lineRule="exact"/>
              <w:rPr>
                <w:sz w:val="18"/>
              </w:rPr>
            </w:pPr>
            <w:r>
              <w:rPr>
                <w:rFonts w:hint="eastAsia"/>
                <w:sz w:val="18"/>
              </w:rPr>
              <w:t>支持农村发展计划</w:t>
            </w:r>
          </w:p>
        </w:tc>
        <w:tc>
          <w:tcPr>
            <w:tcW w:w="3024" w:type="dxa"/>
          </w:tcPr>
          <w:p w:rsidR="00000000" w:rsidRDefault="00000000">
            <w:pPr>
              <w:spacing w:line="360" w:lineRule="exact"/>
              <w:jc w:val="center"/>
              <w:rPr>
                <w:sz w:val="18"/>
              </w:rPr>
            </w:pPr>
            <w:r>
              <w:rPr>
                <w:sz w:val="18"/>
              </w:rPr>
              <w:t>9 599</w:t>
            </w:r>
          </w:p>
        </w:tc>
        <w:tc>
          <w:tcPr>
            <w:tcW w:w="3024" w:type="dxa"/>
          </w:tcPr>
          <w:p w:rsidR="00000000" w:rsidRDefault="00000000">
            <w:pPr>
              <w:spacing w:line="360" w:lineRule="exact"/>
              <w:jc w:val="center"/>
              <w:rPr>
                <w:sz w:val="18"/>
              </w:rPr>
            </w:pPr>
            <w:r>
              <w:rPr>
                <w:sz w:val="18"/>
              </w:rPr>
              <w:t>175 020</w:t>
            </w:r>
          </w:p>
        </w:tc>
      </w:tr>
      <w:tr w:rsidR="00000000">
        <w:tblPrEx>
          <w:tblCellMar>
            <w:top w:w="0" w:type="dxa"/>
            <w:bottom w:w="0" w:type="dxa"/>
          </w:tblCellMar>
        </w:tblPrEx>
        <w:tc>
          <w:tcPr>
            <w:tcW w:w="3868" w:type="dxa"/>
          </w:tcPr>
          <w:p w:rsidR="00000000" w:rsidRDefault="00000000">
            <w:pPr>
              <w:spacing w:line="360" w:lineRule="exact"/>
              <w:rPr>
                <w:sz w:val="18"/>
              </w:rPr>
            </w:pPr>
            <w:r>
              <w:rPr>
                <w:rFonts w:hint="eastAsia"/>
                <w:sz w:val="18"/>
              </w:rPr>
              <w:t>全国咖啡计划</w:t>
            </w:r>
          </w:p>
        </w:tc>
        <w:tc>
          <w:tcPr>
            <w:tcW w:w="3024" w:type="dxa"/>
          </w:tcPr>
          <w:p w:rsidR="00000000" w:rsidRDefault="00000000">
            <w:pPr>
              <w:spacing w:line="360" w:lineRule="exact"/>
              <w:jc w:val="center"/>
              <w:rPr>
                <w:sz w:val="18"/>
              </w:rPr>
            </w:pPr>
            <w:r>
              <w:rPr>
                <w:sz w:val="18"/>
              </w:rPr>
              <w:t>3 653</w:t>
            </w:r>
          </w:p>
        </w:tc>
        <w:tc>
          <w:tcPr>
            <w:tcW w:w="3024" w:type="dxa"/>
          </w:tcPr>
          <w:p w:rsidR="00000000" w:rsidRDefault="00000000">
            <w:pPr>
              <w:spacing w:line="360" w:lineRule="exact"/>
              <w:jc w:val="center"/>
              <w:rPr>
                <w:sz w:val="18"/>
              </w:rPr>
            </w:pPr>
            <w:r>
              <w:rPr>
                <w:sz w:val="18"/>
              </w:rPr>
              <w:t>30 441</w:t>
            </w:r>
          </w:p>
        </w:tc>
      </w:tr>
      <w:tr w:rsidR="00000000">
        <w:tblPrEx>
          <w:tblCellMar>
            <w:top w:w="0" w:type="dxa"/>
            <w:bottom w:w="0" w:type="dxa"/>
          </w:tblCellMar>
        </w:tblPrEx>
        <w:tc>
          <w:tcPr>
            <w:tcW w:w="3868" w:type="dxa"/>
          </w:tcPr>
          <w:p w:rsidR="00000000" w:rsidRDefault="00000000">
            <w:pPr>
              <w:spacing w:line="360" w:lineRule="exact"/>
              <w:rPr>
                <w:sz w:val="18"/>
              </w:rPr>
            </w:pPr>
            <w:r>
              <w:rPr>
                <w:rFonts w:hint="eastAsia"/>
                <w:sz w:val="18"/>
              </w:rPr>
              <w:t>边远农村可持续生产发展计划</w:t>
            </w:r>
          </w:p>
        </w:tc>
        <w:tc>
          <w:tcPr>
            <w:tcW w:w="3024" w:type="dxa"/>
          </w:tcPr>
          <w:p w:rsidR="00000000" w:rsidRDefault="00000000">
            <w:pPr>
              <w:spacing w:line="360" w:lineRule="exact"/>
              <w:jc w:val="center"/>
              <w:rPr>
                <w:sz w:val="18"/>
              </w:rPr>
            </w:pPr>
            <w:r>
              <w:rPr>
                <w:sz w:val="18"/>
              </w:rPr>
              <w:t>3 044</w:t>
            </w:r>
          </w:p>
        </w:tc>
        <w:tc>
          <w:tcPr>
            <w:tcW w:w="3024" w:type="dxa"/>
          </w:tcPr>
          <w:p w:rsidR="00000000" w:rsidRDefault="00000000">
            <w:pPr>
              <w:spacing w:line="360" w:lineRule="exact"/>
              <w:jc w:val="center"/>
              <w:rPr>
                <w:sz w:val="18"/>
              </w:rPr>
            </w:pPr>
            <w:r>
              <w:rPr>
                <w:sz w:val="18"/>
              </w:rPr>
              <w:t>6 380</w:t>
            </w:r>
          </w:p>
        </w:tc>
      </w:tr>
      <w:tr w:rsidR="00000000">
        <w:tblPrEx>
          <w:tblCellMar>
            <w:top w:w="0" w:type="dxa"/>
            <w:bottom w:w="0" w:type="dxa"/>
          </w:tblCellMar>
        </w:tblPrEx>
        <w:tc>
          <w:tcPr>
            <w:tcW w:w="3868" w:type="dxa"/>
          </w:tcPr>
          <w:p w:rsidR="00000000" w:rsidRDefault="00000000">
            <w:pPr>
              <w:spacing w:line="360" w:lineRule="exact"/>
              <w:rPr>
                <w:sz w:val="18"/>
              </w:rPr>
            </w:pPr>
            <w:r>
              <w:rPr>
                <w:rFonts w:hint="eastAsia"/>
                <w:sz w:val="18"/>
              </w:rPr>
              <w:t>妇女参与农村发展有组织团体</w:t>
            </w:r>
          </w:p>
        </w:tc>
        <w:tc>
          <w:tcPr>
            <w:tcW w:w="3024" w:type="dxa"/>
          </w:tcPr>
          <w:p w:rsidR="00000000" w:rsidRDefault="00000000">
            <w:pPr>
              <w:spacing w:line="360" w:lineRule="exact"/>
              <w:jc w:val="center"/>
              <w:rPr>
                <w:sz w:val="18"/>
              </w:rPr>
            </w:pPr>
            <w:r>
              <w:rPr>
                <w:sz w:val="18"/>
              </w:rPr>
              <w:t>7 212</w:t>
            </w:r>
          </w:p>
        </w:tc>
        <w:tc>
          <w:tcPr>
            <w:tcW w:w="3024" w:type="dxa"/>
          </w:tcPr>
          <w:p w:rsidR="00000000" w:rsidRDefault="00000000">
            <w:pPr>
              <w:spacing w:line="360" w:lineRule="exact"/>
              <w:jc w:val="center"/>
              <w:rPr>
                <w:sz w:val="18"/>
              </w:rPr>
            </w:pPr>
            <w:r>
              <w:rPr>
                <w:sz w:val="18"/>
              </w:rPr>
              <w:t>24 698</w:t>
            </w:r>
          </w:p>
        </w:tc>
      </w:tr>
      <w:tr w:rsidR="00000000">
        <w:tblPrEx>
          <w:tblCellMar>
            <w:top w:w="0" w:type="dxa"/>
            <w:bottom w:w="0" w:type="dxa"/>
          </w:tblCellMar>
        </w:tblPrEx>
        <w:tc>
          <w:tcPr>
            <w:tcW w:w="3868" w:type="dxa"/>
          </w:tcPr>
          <w:p w:rsidR="00000000" w:rsidRDefault="00000000">
            <w:pPr>
              <w:spacing w:line="360" w:lineRule="exact"/>
              <w:rPr>
                <w:sz w:val="18"/>
              </w:rPr>
            </w:pPr>
            <w:r>
              <w:rPr>
                <w:rFonts w:hint="eastAsia"/>
                <w:sz w:val="18"/>
              </w:rPr>
              <w:t>共计</w:t>
            </w:r>
          </w:p>
        </w:tc>
        <w:tc>
          <w:tcPr>
            <w:tcW w:w="3024" w:type="dxa"/>
          </w:tcPr>
          <w:p w:rsidR="00000000" w:rsidRDefault="00000000">
            <w:pPr>
              <w:spacing w:line="360" w:lineRule="exact"/>
              <w:jc w:val="center"/>
              <w:rPr>
                <w:sz w:val="18"/>
              </w:rPr>
            </w:pPr>
            <w:r>
              <w:rPr>
                <w:sz w:val="18"/>
              </w:rPr>
              <w:t>23 508</w:t>
            </w:r>
          </w:p>
        </w:tc>
        <w:tc>
          <w:tcPr>
            <w:tcW w:w="3024" w:type="dxa"/>
          </w:tcPr>
          <w:p w:rsidR="00000000" w:rsidRDefault="00000000">
            <w:pPr>
              <w:spacing w:line="360" w:lineRule="exact"/>
              <w:jc w:val="center"/>
              <w:rPr>
                <w:sz w:val="18"/>
              </w:rPr>
            </w:pPr>
            <w:r>
              <w:rPr>
                <w:sz w:val="18"/>
              </w:rPr>
              <w:t>236 539</w:t>
            </w:r>
          </w:p>
        </w:tc>
      </w:tr>
    </w:tbl>
    <w:p w:rsidR="00000000" w:rsidRDefault="00000000">
      <w:pPr>
        <w:spacing w:after="240" w:line="360" w:lineRule="exact"/>
        <w:ind w:firstLine="425"/>
        <w:rPr>
          <w:sz w:val="18"/>
        </w:rPr>
      </w:pPr>
      <w:r>
        <w:rPr>
          <w:rFonts w:hint="eastAsia"/>
          <w:sz w:val="18"/>
        </w:rPr>
        <w:t>资料来源：农牧业和农村发展部。</w:t>
      </w:r>
    </w:p>
    <w:p w:rsidR="00000000" w:rsidRDefault="00000000">
      <w:pPr>
        <w:spacing w:after="240" w:line="360" w:lineRule="exact"/>
        <w:ind w:firstLine="425"/>
      </w:pPr>
      <w:r>
        <w:rPr>
          <w:rFonts w:hint="eastAsia"/>
        </w:rPr>
        <w:t>68</w:t>
      </w:r>
      <w:r>
        <w:t xml:space="preserve">1.  </w:t>
      </w:r>
      <w:r>
        <w:rPr>
          <w:rFonts w:hint="eastAsia"/>
        </w:rPr>
        <w:t>此外，“乡村联盟”还为“妇女参与农村发展有组织团体”制订一项专门计划，其战略是推动更全面支持的公共政策，例如在考虑自己招聘技术人员的比例和建立“受支持群体小地区网”以跟踪它的方案时，加强性别观点，找出成功或失败的原因，自我训练，特别是为评估由于妇女参与决策而引起的冲击与变化创造可能性。为此“妇女参与农村发展”纲领推行了“全国跟踪和评估系统”并通过关于“妇女参与农村发展有组织团体”的“技术性附件”，横向和垂直地参与推动妇女投入农村发展的战略。</w:t>
      </w:r>
    </w:p>
    <w:p w:rsidR="00000000" w:rsidRDefault="00000000">
      <w:pPr>
        <w:spacing w:after="240" w:line="360" w:lineRule="exact"/>
        <w:ind w:firstLine="425"/>
      </w:pPr>
      <w:r>
        <w:rPr>
          <w:rFonts w:hint="eastAsia"/>
        </w:rPr>
        <w:t>68</w:t>
      </w:r>
      <w:r>
        <w:t>2.  1999</w:t>
      </w:r>
      <w:r>
        <w:rPr>
          <w:rFonts w:hint="eastAsia"/>
        </w:rPr>
        <w:t>年“妇女参与农村发展有组织团体”计划支持了</w:t>
      </w:r>
      <w:r>
        <w:t>1 457</w:t>
      </w:r>
      <w:r>
        <w:rPr>
          <w:rFonts w:hint="eastAsia"/>
        </w:rPr>
        <w:t>家小型企业，主要包括刺绣和手工艺作坊、养殖项目、面包房、农牧产品加工、生产脱水品、罐头、肉制品和奶制品、甜食加工、制造香波和服皂、开糕饼铺和玉米磨坊、开小店等。</w:t>
      </w:r>
      <w:r>
        <w:t>2000</w:t>
      </w:r>
      <w:r>
        <w:rPr>
          <w:rFonts w:hint="eastAsia"/>
        </w:rPr>
        <w:t>年这一计划已由“联邦支出预算”拨款</w:t>
      </w:r>
      <w:r>
        <w:t>7 230</w:t>
      </w:r>
      <w:r>
        <w:rPr>
          <w:rFonts w:hint="eastAsia"/>
        </w:rPr>
        <w:t>万比索，可以考虑支持</w:t>
      </w:r>
      <w:r>
        <w:t>1 018</w:t>
      </w:r>
      <w:r>
        <w:rPr>
          <w:rFonts w:hint="eastAsia"/>
        </w:rPr>
        <w:t>家微型农村企业和</w:t>
      </w:r>
      <w:r>
        <w:t>152</w:t>
      </w:r>
      <w:r>
        <w:rPr>
          <w:rFonts w:hint="eastAsia"/>
        </w:rPr>
        <w:t>个小地区网，将使</w:t>
      </w:r>
      <w:r>
        <w:t>18 448</w:t>
      </w:r>
      <w:r>
        <w:rPr>
          <w:rFonts w:hint="eastAsia"/>
        </w:rPr>
        <w:t>名妇女受益。</w:t>
      </w:r>
    </w:p>
    <w:p w:rsidR="00000000" w:rsidRDefault="00000000">
      <w:pPr>
        <w:spacing w:after="240" w:line="360" w:lineRule="exact"/>
        <w:ind w:firstLine="425"/>
      </w:pPr>
      <w:r>
        <w:rPr>
          <w:rFonts w:hint="eastAsia"/>
        </w:rPr>
        <w:t>68</w:t>
      </w:r>
      <w:r>
        <w:t xml:space="preserve">3.  </w:t>
      </w:r>
      <w:r>
        <w:rPr>
          <w:rFonts w:hint="eastAsia"/>
        </w:rPr>
        <w:t>在本报告所包括的时期内，另外还在“乡村联盟”各种计划中推行多项活动，预算拨款如下：</w:t>
      </w:r>
    </w:p>
    <w:tbl>
      <w:tblPr>
        <w:tblW w:w="0" w:type="auto"/>
        <w:tblLayout w:type="fixed"/>
        <w:tblCellMar>
          <w:left w:w="28" w:type="dxa"/>
          <w:right w:w="28" w:type="dxa"/>
        </w:tblCellMar>
        <w:tblLook w:val="0000" w:firstRow="0" w:lastRow="0" w:firstColumn="0" w:lastColumn="0" w:noHBand="0" w:noVBand="0"/>
      </w:tblPr>
      <w:tblGrid>
        <w:gridCol w:w="4108"/>
        <w:gridCol w:w="5808"/>
      </w:tblGrid>
      <w:tr w:rsidR="00000000">
        <w:tblPrEx>
          <w:tblCellMar>
            <w:top w:w="0" w:type="dxa"/>
            <w:bottom w:w="0" w:type="dxa"/>
          </w:tblCellMar>
        </w:tblPrEx>
        <w:tc>
          <w:tcPr>
            <w:tcW w:w="4108" w:type="dxa"/>
          </w:tcPr>
          <w:p w:rsidR="00000000" w:rsidRDefault="00000000">
            <w:pPr>
              <w:spacing w:line="360" w:lineRule="exact"/>
              <w:ind w:right="572"/>
              <w:jc w:val="right"/>
            </w:pPr>
            <w:r>
              <w:rPr>
                <w:rFonts w:hint="eastAsia"/>
              </w:rPr>
              <w:t>数额</w:t>
            </w:r>
          </w:p>
          <w:p w:rsidR="00000000" w:rsidRDefault="00000000">
            <w:pPr>
              <w:spacing w:line="360" w:lineRule="exact"/>
              <w:ind w:right="1172" w:firstLine="1200"/>
              <w:jc w:val="right"/>
            </w:pPr>
            <w:r>
              <w:rPr>
                <w:rFonts w:hint="eastAsia"/>
              </w:rPr>
              <w:t>（万比索）</w:t>
            </w:r>
          </w:p>
        </w:tc>
        <w:tc>
          <w:tcPr>
            <w:tcW w:w="5808" w:type="dxa"/>
          </w:tcPr>
          <w:p w:rsidR="00000000" w:rsidRDefault="00000000">
            <w:pPr>
              <w:spacing w:line="360" w:lineRule="exact"/>
              <w:jc w:val="left"/>
            </w:pPr>
            <w:r>
              <w:rPr>
                <w:rFonts w:hint="eastAsia"/>
              </w:rPr>
              <w:t>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35 237</w:t>
            </w:r>
          </w:p>
        </w:tc>
        <w:tc>
          <w:tcPr>
            <w:tcW w:w="5808" w:type="dxa"/>
          </w:tcPr>
          <w:p w:rsidR="00000000" w:rsidRDefault="00000000">
            <w:pPr>
              <w:spacing w:line="360" w:lineRule="exact"/>
              <w:jc w:val="left"/>
            </w:pPr>
            <w:r>
              <w:rPr>
                <w:rFonts w:hint="eastAsia"/>
              </w:rPr>
              <w:t>支持农村发展计划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4 261</w:t>
            </w:r>
          </w:p>
        </w:tc>
        <w:tc>
          <w:tcPr>
            <w:tcW w:w="5808" w:type="dxa"/>
          </w:tcPr>
          <w:p w:rsidR="00000000" w:rsidRDefault="00000000">
            <w:pPr>
              <w:spacing w:line="360" w:lineRule="exact"/>
              <w:jc w:val="left"/>
            </w:pPr>
            <w:r>
              <w:rPr>
                <w:rFonts w:hint="eastAsia"/>
              </w:rPr>
              <w:t>全国咖啡计划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3 362</w:t>
            </w:r>
          </w:p>
        </w:tc>
        <w:tc>
          <w:tcPr>
            <w:tcW w:w="5808" w:type="dxa"/>
          </w:tcPr>
          <w:p w:rsidR="00000000" w:rsidRDefault="00000000">
            <w:pPr>
              <w:spacing w:line="360" w:lineRule="exact"/>
              <w:jc w:val="left"/>
            </w:pPr>
            <w:r>
              <w:rPr>
                <w:rFonts w:hint="eastAsia"/>
              </w:rPr>
              <w:t>边运农村地区可持续生产发展计划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1 883</w:t>
            </w:r>
          </w:p>
        </w:tc>
        <w:tc>
          <w:tcPr>
            <w:tcW w:w="5808" w:type="dxa"/>
          </w:tcPr>
          <w:p w:rsidR="00000000" w:rsidRDefault="00000000">
            <w:pPr>
              <w:spacing w:line="360" w:lineRule="exact"/>
              <w:jc w:val="left"/>
            </w:pPr>
            <w:r>
              <w:rPr>
                <w:rFonts w:hint="eastAsia"/>
              </w:rPr>
              <w:t>增肥</w:t>
            </w:r>
            <w:r>
              <w:t>-</w:t>
            </w:r>
            <w:r>
              <w:rPr>
                <w:rFonts w:hint="eastAsia"/>
              </w:rPr>
              <w:t>灌溉计划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1 230</w:t>
            </w:r>
          </w:p>
        </w:tc>
        <w:tc>
          <w:tcPr>
            <w:tcW w:w="5808" w:type="dxa"/>
          </w:tcPr>
          <w:p w:rsidR="00000000" w:rsidRDefault="00000000">
            <w:pPr>
              <w:spacing w:line="360" w:lineRule="exact"/>
              <w:jc w:val="left"/>
            </w:pPr>
            <w:r>
              <w:rPr>
                <w:rFonts w:hint="eastAsia"/>
              </w:rPr>
              <w:t>草场设施计划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880</w:t>
            </w:r>
          </w:p>
        </w:tc>
        <w:tc>
          <w:tcPr>
            <w:tcW w:w="5808" w:type="dxa"/>
          </w:tcPr>
          <w:p w:rsidR="00000000" w:rsidRDefault="00000000">
            <w:pPr>
              <w:spacing w:line="360" w:lineRule="exact"/>
              <w:jc w:val="left"/>
            </w:pPr>
            <w:r>
              <w:rPr>
                <w:rFonts w:hint="eastAsia"/>
              </w:rPr>
              <w:t>牛奶发展计划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570</w:t>
            </w:r>
          </w:p>
        </w:tc>
        <w:tc>
          <w:tcPr>
            <w:tcW w:w="5808" w:type="dxa"/>
          </w:tcPr>
          <w:p w:rsidR="00000000" w:rsidRDefault="00000000">
            <w:pPr>
              <w:spacing w:line="360" w:lineRule="exact"/>
              <w:jc w:val="left"/>
            </w:pPr>
            <w:r>
              <w:rPr>
                <w:rFonts w:hint="eastAsia"/>
              </w:rPr>
              <w:t>小牲畜计划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323</w:t>
            </w:r>
          </w:p>
        </w:tc>
        <w:tc>
          <w:tcPr>
            <w:tcW w:w="5808" w:type="dxa"/>
          </w:tcPr>
          <w:p w:rsidR="00000000" w:rsidRDefault="00000000">
            <w:pPr>
              <w:spacing w:line="360" w:lineRule="exact"/>
              <w:jc w:val="left"/>
            </w:pPr>
            <w:r>
              <w:rPr>
                <w:rFonts w:hint="eastAsia"/>
              </w:rPr>
              <w:t>全国可可计划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180</w:t>
            </w:r>
          </w:p>
        </w:tc>
        <w:tc>
          <w:tcPr>
            <w:tcW w:w="5808" w:type="dxa"/>
          </w:tcPr>
          <w:p w:rsidR="00000000" w:rsidRDefault="00000000">
            <w:pPr>
              <w:spacing w:line="360" w:lineRule="exact"/>
              <w:jc w:val="left"/>
            </w:pPr>
            <w:r>
              <w:rPr>
                <w:rFonts w:hint="eastAsia"/>
              </w:rPr>
              <w:t>动物检疫计划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156</w:t>
            </w:r>
          </w:p>
        </w:tc>
        <w:tc>
          <w:tcPr>
            <w:tcW w:w="5808" w:type="dxa"/>
          </w:tcPr>
          <w:p w:rsidR="00000000" w:rsidRDefault="00000000">
            <w:pPr>
              <w:spacing w:line="360" w:lineRule="exact"/>
              <w:jc w:val="left"/>
            </w:pPr>
            <w:r>
              <w:rPr>
                <w:rFonts w:hint="eastAsia"/>
              </w:rPr>
              <w:t>“公斤对公斤”计划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120</w:t>
            </w:r>
          </w:p>
        </w:tc>
        <w:tc>
          <w:tcPr>
            <w:tcW w:w="5808" w:type="dxa"/>
          </w:tcPr>
          <w:p w:rsidR="00000000" w:rsidRDefault="00000000">
            <w:pPr>
              <w:spacing w:line="360" w:lineRule="exact"/>
              <w:jc w:val="left"/>
            </w:pPr>
            <w:r>
              <w:rPr>
                <w:rFonts w:hint="eastAsia"/>
              </w:rPr>
              <w:t>全国豆类计划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60</w:t>
            </w:r>
          </w:p>
        </w:tc>
        <w:tc>
          <w:tcPr>
            <w:tcW w:w="5808" w:type="dxa"/>
          </w:tcPr>
          <w:p w:rsidR="00000000" w:rsidRDefault="00000000">
            <w:pPr>
              <w:spacing w:line="360" w:lineRule="exact"/>
              <w:jc w:val="left"/>
            </w:pPr>
            <w:r>
              <w:rPr>
                <w:rFonts w:hint="eastAsia"/>
              </w:rPr>
              <w:t>椰树计划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17</w:t>
            </w:r>
          </w:p>
        </w:tc>
        <w:tc>
          <w:tcPr>
            <w:tcW w:w="5808" w:type="dxa"/>
          </w:tcPr>
          <w:p w:rsidR="00000000" w:rsidRDefault="00000000">
            <w:pPr>
              <w:spacing w:line="360" w:lineRule="exact"/>
              <w:jc w:val="left"/>
            </w:pPr>
            <w:r>
              <w:rPr>
                <w:rFonts w:hint="eastAsia"/>
              </w:rPr>
              <w:t>全国橡胶计划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15</w:t>
            </w:r>
          </w:p>
        </w:tc>
        <w:tc>
          <w:tcPr>
            <w:tcW w:w="5808" w:type="dxa"/>
          </w:tcPr>
          <w:p w:rsidR="00000000" w:rsidRDefault="00000000">
            <w:pPr>
              <w:spacing w:line="360" w:lineRule="exact"/>
              <w:jc w:val="left"/>
            </w:pPr>
            <w:r>
              <w:rPr>
                <w:rFonts w:hint="eastAsia"/>
              </w:rPr>
              <w:t>油棕榈计划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83</w:t>
            </w:r>
          </w:p>
        </w:tc>
        <w:tc>
          <w:tcPr>
            <w:tcW w:w="5808" w:type="dxa"/>
          </w:tcPr>
          <w:p w:rsidR="00000000" w:rsidRDefault="00000000">
            <w:pPr>
              <w:spacing w:line="360" w:lineRule="exact"/>
              <w:jc w:val="left"/>
            </w:pPr>
            <w:r>
              <w:rPr>
                <w:rFonts w:hint="eastAsia"/>
              </w:rPr>
              <w:t>品种改良计划</w:t>
            </w:r>
          </w:p>
        </w:tc>
      </w:tr>
      <w:tr w:rsidR="00000000">
        <w:tblPrEx>
          <w:tblCellMar>
            <w:top w:w="0" w:type="dxa"/>
            <w:bottom w:w="0" w:type="dxa"/>
          </w:tblCellMar>
        </w:tblPrEx>
        <w:tc>
          <w:tcPr>
            <w:tcW w:w="4108" w:type="dxa"/>
          </w:tcPr>
          <w:p w:rsidR="00000000" w:rsidRDefault="00000000">
            <w:pPr>
              <w:spacing w:line="360" w:lineRule="exact"/>
              <w:ind w:right="572" w:firstLine="2280"/>
              <w:jc w:val="right"/>
            </w:pPr>
            <w:r>
              <w:t>77</w:t>
            </w:r>
          </w:p>
        </w:tc>
        <w:tc>
          <w:tcPr>
            <w:tcW w:w="5808" w:type="dxa"/>
          </w:tcPr>
          <w:p w:rsidR="00000000" w:rsidRDefault="00000000">
            <w:pPr>
              <w:spacing w:line="360" w:lineRule="exact"/>
              <w:jc w:val="left"/>
            </w:pPr>
            <w:r>
              <w:rPr>
                <w:rFonts w:hint="eastAsia"/>
              </w:rPr>
              <w:t>养蜂计划</w:t>
            </w:r>
          </w:p>
        </w:tc>
      </w:tr>
    </w:tbl>
    <w:p w:rsidR="00000000" w:rsidRDefault="00000000">
      <w:pPr>
        <w:spacing w:line="360" w:lineRule="exact"/>
      </w:pPr>
    </w:p>
    <w:p w:rsidR="00000000" w:rsidRDefault="00000000">
      <w:pPr>
        <w:spacing w:after="240" w:line="360" w:lineRule="exact"/>
        <w:ind w:firstLine="425"/>
      </w:pPr>
      <w:r>
        <w:rPr>
          <w:rFonts w:hint="eastAsia"/>
        </w:rPr>
        <w:t>68</w:t>
      </w:r>
      <w:r>
        <w:t xml:space="preserve">4.  </w:t>
      </w:r>
      <w:r>
        <w:rPr>
          <w:rFonts w:hint="eastAsia"/>
        </w:rPr>
        <w:t>其中突出的是“支持农村发展计划”、“全国咖啡计划”和“边远农村地区可持续生产发展计划”，分别给</w:t>
      </w:r>
      <w:r>
        <w:t>175 020</w:t>
      </w:r>
      <w:r>
        <w:rPr>
          <w:rFonts w:hint="eastAsia"/>
        </w:rPr>
        <w:t>、</w:t>
      </w:r>
      <w:r>
        <w:t>30 441</w:t>
      </w:r>
      <w:r>
        <w:rPr>
          <w:rFonts w:hint="eastAsia"/>
        </w:rPr>
        <w:t>和</w:t>
      </w:r>
      <w:r>
        <w:t>6 380</w:t>
      </w:r>
      <w:r>
        <w:rPr>
          <w:rFonts w:hint="eastAsia"/>
        </w:rPr>
        <w:t>名妇女带来好处。</w:t>
      </w:r>
    </w:p>
    <w:p w:rsidR="00000000" w:rsidRDefault="00000000">
      <w:pPr>
        <w:spacing w:after="240" w:line="360" w:lineRule="exact"/>
        <w:rPr>
          <w:rFonts w:ascii="SimHei" w:eastAsia="SimHei"/>
        </w:rPr>
      </w:pPr>
      <w:r>
        <w:rPr>
          <w:rFonts w:ascii="SimHei" w:eastAsia="SimHei" w:hint="eastAsia"/>
        </w:rPr>
        <w:t>妇女生产发展计划</w:t>
      </w:r>
    </w:p>
    <w:p w:rsidR="00000000" w:rsidRDefault="00000000">
      <w:pPr>
        <w:spacing w:after="240" w:line="360" w:lineRule="exact"/>
        <w:ind w:firstLine="425"/>
      </w:pPr>
      <w:r>
        <w:rPr>
          <w:rFonts w:hint="eastAsia"/>
        </w:rPr>
        <w:t>68</w:t>
      </w:r>
      <w:r>
        <w:t xml:space="preserve">5.  </w:t>
      </w:r>
      <w:r>
        <w:rPr>
          <w:rFonts w:hint="eastAsia"/>
        </w:rPr>
        <w:t>属于“</w:t>
      </w:r>
      <w:r>
        <w:t>26</w:t>
      </w:r>
      <w:r>
        <w:rPr>
          <w:rFonts w:hint="eastAsia"/>
        </w:rPr>
        <w:t>体系”的社会发展部“妇女生产发展计划”</w:t>
      </w:r>
      <w:r>
        <w:t>1999</w:t>
      </w:r>
      <w:r>
        <w:rPr>
          <w:rFonts w:hint="eastAsia"/>
        </w:rPr>
        <w:t>年支持</w:t>
      </w:r>
      <w:r>
        <w:t>2 888</w:t>
      </w:r>
      <w:r>
        <w:rPr>
          <w:rFonts w:hint="eastAsia"/>
        </w:rPr>
        <w:t>个生产项目，</w:t>
      </w:r>
      <w:r>
        <w:t>31</w:t>
      </w:r>
      <w:r>
        <w:rPr>
          <w:rFonts w:hint="eastAsia"/>
        </w:rPr>
        <w:t>个联邦州单位的</w:t>
      </w:r>
      <w:r>
        <w:t>46 569</w:t>
      </w:r>
      <w:r>
        <w:rPr>
          <w:rFonts w:hint="eastAsia"/>
        </w:rPr>
        <w:t>名妇女受益。本报告关于《公约》第</w:t>
      </w:r>
      <w:r>
        <w:t>13</w:t>
      </w:r>
      <w:r>
        <w:rPr>
          <w:rFonts w:hint="eastAsia"/>
        </w:rPr>
        <w:t>条的段落对此计划作了描述。</w:t>
      </w:r>
    </w:p>
    <w:p w:rsidR="00000000" w:rsidRDefault="00000000">
      <w:pPr>
        <w:spacing w:after="240" w:line="360" w:lineRule="exact"/>
        <w:rPr>
          <w:rFonts w:ascii="SimHei" w:eastAsia="SimHei"/>
        </w:rPr>
      </w:pPr>
      <w:r>
        <w:rPr>
          <w:rFonts w:ascii="SimHei" w:eastAsia="SimHei" w:hint="eastAsia"/>
        </w:rPr>
        <w:t>全国土著居民协会计划</w:t>
      </w:r>
    </w:p>
    <w:p w:rsidR="00000000" w:rsidRDefault="00000000">
      <w:pPr>
        <w:spacing w:after="240" w:line="360" w:lineRule="exact"/>
        <w:ind w:firstLine="425"/>
      </w:pPr>
      <w:r>
        <w:rPr>
          <w:rFonts w:hint="eastAsia"/>
        </w:rPr>
        <w:t>68</w:t>
      </w:r>
      <w:r>
        <w:t xml:space="preserve">6.  </w:t>
      </w:r>
      <w:r>
        <w:rPr>
          <w:rFonts w:hint="eastAsia"/>
        </w:rPr>
        <w:t>全国土著居民协会推行千项促进土著居民村社和村社经济和生产发展的计划：“土著村发展地区基金会”、“农业生产发展协会”计划和“农业生产发展机构基金会”计划以及生态农业生产计划。在“土著村发展地区基金会”框架内为多项生产项目提供了融资来源，同时在管理和运作方面提供了培训支持。</w:t>
      </w:r>
    </w:p>
    <w:p w:rsidR="00000000" w:rsidRDefault="00000000">
      <w:pPr>
        <w:spacing w:after="240" w:line="360" w:lineRule="exact"/>
        <w:rPr>
          <w:u w:val="single"/>
        </w:rPr>
      </w:pPr>
      <w:r>
        <w:rPr>
          <w:rFonts w:hint="eastAsia"/>
          <w:u w:val="single"/>
        </w:rPr>
        <w:t>资助农村发展</w:t>
      </w:r>
    </w:p>
    <w:p w:rsidR="00000000" w:rsidRDefault="00000000">
      <w:pPr>
        <w:spacing w:after="240" w:line="360" w:lineRule="exact"/>
        <w:rPr>
          <w:rFonts w:ascii="SimHei" w:eastAsia="SimHei"/>
        </w:rPr>
      </w:pPr>
      <w:r>
        <w:rPr>
          <w:rFonts w:ascii="SimHei" w:eastAsia="SimHei" w:hint="eastAsia"/>
        </w:rPr>
        <w:t>全国支持社会企业基金会</w:t>
      </w:r>
    </w:p>
    <w:p w:rsidR="00000000" w:rsidRDefault="00000000">
      <w:pPr>
        <w:spacing w:after="240" w:line="360" w:lineRule="exact"/>
        <w:ind w:firstLine="425"/>
      </w:pPr>
      <w:r>
        <w:rPr>
          <w:rFonts w:hint="eastAsia"/>
        </w:rPr>
        <w:t>68</w:t>
      </w:r>
      <w:r>
        <w:t xml:space="preserve">7.  </w:t>
      </w:r>
      <w:r>
        <w:rPr>
          <w:rFonts w:hint="eastAsia"/>
        </w:rPr>
        <w:t>通过“全国支持社会企业基金会”，</w:t>
      </w:r>
      <w:r>
        <w:t>1999</w:t>
      </w:r>
      <w:r>
        <w:rPr>
          <w:rFonts w:hint="eastAsia"/>
        </w:rPr>
        <w:t>年拨出资金总额达</w:t>
      </w:r>
      <w:r>
        <w:t>149 260 037</w:t>
      </w:r>
      <w:r>
        <w:rPr>
          <w:rFonts w:hint="eastAsia"/>
        </w:rPr>
        <w:t>比索，支持处于赤贫状态的社会阶层的生产者的倡议，以建立和巩固那些具有社会经济效益、创造就业和收入的企业。在风险资本方面，支持了全国</w:t>
      </w:r>
      <w:r>
        <w:t>31</w:t>
      </w:r>
      <w:r>
        <w:rPr>
          <w:rFonts w:hint="eastAsia"/>
        </w:rPr>
        <w:t>个州</w:t>
      </w:r>
      <w:r>
        <w:t>256</w:t>
      </w:r>
      <w:r>
        <w:rPr>
          <w:rFonts w:hint="eastAsia"/>
        </w:rPr>
        <w:t>家企业的</w:t>
      </w:r>
      <w:r>
        <w:t>3 212</w:t>
      </w:r>
      <w:r>
        <w:rPr>
          <w:rFonts w:hint="eastAsia"/>
        </w:rPr>
        <w:t>名入股妇女（</w:t>
      </w:r>
      <w:r>
        <w:t>79 732 681.60</w:t>
      </w:r>
      <w:r>
        <w:rPr>
          <w:rFonts w:hint="eastAsia"/>
        </w:rPr>
        <w:t>比索），并通过“生产就业计划”支持了全国</w:t>
      </w:r>
      <w:r>
        <w:t>30</w:t>
      </w:r>
      <w:r>
        <w:rPr>
          <w:rFonts w:hint="eastAsia"/>
        </w:rPr>
        <w:t>个州</w:t>
      </w:r>
      <w:r>
        <w:t>9 738</w:t>
      </w:r>
      <w:r>
        <w:rPr>
          <w:rFonts w:hint="eastAsia"/>
        </w:rPr>
        <w:t>名入股妇女参加的</w:t>
      </w:r>
      <w:r>
        <w:t>1 021</w:t>
      </w:r>
      <w:r>
        <w:rPr>
          <w:rFonts w:hint="eastAsia"/>
        </w:rPr>
        <w:t>个项目（</w:t>
      </w:r>
      <w:r>
        <w:t>527 355.76</w:t>
      </w:r>
      <w:r>
        <w:rPr>
          <w:rFonts w:hint="eastAsia"/>
        </w:rPr>
        <w:t>比索）。</w:t>
      </w:r>
    </w:p>
    <w:p w:rsidR="00000000" w:rsidRDefault="00000000">
      <w:pPr>
        <w:spacing w:after="240" w:line="360" w:lineRule="exact"/>
        <w:rPr>
          <w:rFonts w:ascii="SimHei" w:eastAsia="SimHei"/>
        </w:rPr>
      </w:pPr>
      <w:r>
        <w:rPr>
          <w:rFonts w:ascii="SimHei" w:eastAsia="SimHei" w:hint="eastAsia"/>
        </w:rPr>
        <w:t>女企业主</w:t>
      </w:r>
      <w:r>
        <w:rPr>
          <w:rFonts w:ascii="SimHei" w:eastAsia="SimHei"/>
        </w:rPr>
        <w:t>——</w:t>
      </w:r>
      <w:r>
        <w:rPr>
          <w:rFonts w:ascii="SimHei" w:eastAsia="SimHei" w:hint="eastAsia"/>
        </w:rPr>
        <w:t>女生产者计划</w:t>
      </w:r>
    </w:p>
    <w:p w:rsidR="00000000" w:rsidRDefault="00000000">
      <w:pPr>
        <w:spacing w:after="240" w:line="360" w:lineRule="exact"/>
        <w:ind w:firstLine="425"/>
      </w:pPr>
      <w:r>
        <w:rPr>
          <w:rFonts w:hint="eastAsia"/>
        </w:rPr>
        <w:t>68</w:t>
      </w:r>
      <w:r>
        <w:t>8.  1999</w:t>
      </w:r>
      <w:r>
        <w:rPr>
          <w:rFonts w:hint="eastAsia"/>
        </w:rPr>
        <w:t>年在设计和推行“女企业主</w:t>
      </w:r>
      <w:r>
        <w:t>——</w:t>
      </w:r>
      <w:r>
        <w:rPr>
          <w:rFonts w:hint="eastAsia"/>
        </w:rPr>
        <w:t>女生产者”计划方面取得了进展，国家金融局试图通过这一计划来启动“小型企业发展总体计划”。这一大众性工业发展计划依靠一种企业发展战略，不但提供资金，而且规定提供信息、培训、技术咨询、工艺技术和组织贸易等服务；以促进国内最小的生产单位实行结构改造，让它们依靠自己的竞争能力参与正式的经济领域。这项计划已在国内五个州六个低收入社区推行试点方案，</w:t>
      </w:r>
      <w:r>
        <w:t>2 000</w:t>
      </w:r>
      <w:r>
        <w:rPr>
          <w:rFonts w:hint="eastAsia"/>
        </w:rPr>
        <w:t>多个生产者受益，大部分是妇女。此外，在这些社区还建立了开发组织支持妇女小型生产者的企业，诸如一些服务企业，在制订和实施贸易计划时提供技术支持，充当企业支持机构的中介代理和联络人。</w:t>
      </w:r>
    </w:p>
    <w:p w:rsidR="00000000" w:rsidRDefault="00000000">
      <w:pPr>
        <w:spacing w:after="240" w:line="360" w:lineRule="exact"/>
        <w:rPr>
          <w:rFonts w:ascii="SimHei" w:eastAsia="SimHei"/>
        </w:rPr>
      </w:pPr>
      <w:r>
        <w:rPr>
          <w:rFonts w:ascii="SimHei" w:eastAsia="SimHei" w:hint="eastAsia"/>
        </w:rPr>
        <w:t>农村妇女小型融资基金会</w:t>
      </w:r>
    </w:p>
    <w:p w:rsidR="00000000" w:rsidRDefault="00000000">
      <w:pPr>
        <w:spacing w:after="240" w:line="360" w:lineRule="exact"/>
        <w:ind w:firstLine="425"/>
      </w:pPr>
      <w:r>
        <w:rPr>
          <w:rFonts w:hint="eastAsia"/>
        </w:rPr>
        <w:t>68</w:t>
      </w:r>
      <w:r>
        <w:t xml:space="preserve">9.  </w:t>
      </w:r>
      <w:r>
        <w:rPr>
          <w:rFonts w:hint="eastAsia"/>
        </w:rPr>
        <w:t>农牧业和农村发展部和国家金融局</w:t>
      </w:r>
      <w:r>
        <w:t>1999</w:t>
      </w:r>
      <w:r>
        <w:rPr>
          <w:rFonts w:hint="eastAsia"/>
        </w:rPr>
        <w:t>年制订了前已提到的“农村妇女小型融资基金会”，以推动自营职业倡议来维持农村妇女的收入和生活质量。为了引导各种种经济支持，这个基金会规定要鉴别和寻找各种中介机构（与促进农村可持续发展有关的社会组织：民众社团、储蓄和贷款所、合作社和非政府组织等），让它们逐步把小型融资下放给农村妇女。这一情况已在本报告关于《公约》第</w:t>
      </w:r>
      <w:r>
        <w:t>13</w:t>
      </w:r>
      <w:r>
        <w:rPr>
          <w:rFonts w:hint="eastAsia"/>
        </w:rPr>
        <w:t>条的章节中提到。</w:t>
      </w:r>
    </w:p>
    <w:p w:rsidR="00000000" w:rsidRDefault="00000000">
      <w:pPr>
        <w:spacing w:after="240" w:line="360" w:lineRule="exact"/>
        <w:ind w:firstLine="425"/>
      </w:pPr>
      <w:r>
        <w:rPr>
          <w:rFonts w:hint="eastAsia"/>
        </w:rPr>
        <w:t>690</w:t>
      </w:r>
      <w:r>
        <w:t xml:space="preserve">.  </w:t>
      </w:r>
      <w:r>
        <w:rPr>
          <w:rFonts w:hint="eastAsia"/>
        </w:rPr>
        <w:t>“农村妇女小型融资基金会”以从事小型信贷和储蓄服务的创新方式于</w:t>
      </w:r>
      <w:r>
        <w:t>1999</w:t>
      </w:r>
      <w:r>
        <w:rPr>
          <w:rFonts w:hint="eastAsia"/>
        </w:rPr>
        <w:t>年开始运作，迄今已为国内</w:t>
      </w:r>
      <w:r>
        <w:t>9</w:t>
      </w:r>
      <w:r>
        <w:rPr>
          <w:rFonts w:hint="eastAsia"/>
        </w:rPr>
        <w:t>个州</w:t>
      </w:r>
      <w:r>
        <w:t>18</w:t>
      </w:r>
      <w:r>
        <w:rPr>
          <w:rFonts w:hint="eastAsia"/>
        </w:rPr>
        <w:t>个中介机构的</w:t>
      </w:r>
      <w:r>
        <w:t>7</w:t>
      </w:r>
      <w:r>
        <w:rPr>
          <w:rFonts w:hint="eastAsia"/>
        </w:rPr>
        <w:t xml:space="preserve"> </w:t>
      </w:r>
      <w:r>
        <w:t>595</w:t>
      </w:r>
      <w:r>
        <w:rPr>
          <w:rFonts w:hint="eastAsia"/>
        </w:rPr>
        <w:t>个共济团体提供了支持，其女成员共达</w:t>
      </w:r>
      <w:r>
        <w:t>12 292</w:t>
      </w:r>
      <w:r>
        <w:rPr>
          <w:rFonts w:hint="eastAsia"/>
        </w:rPr>
        <w:t>人，资金额为</w:t>
      </w:r>
      <w:r>
        <w:t>760</w:t>
      </w:r>
      <w:r>
        <w:rPr>
          <w:rFonts w:hint="eastAsia"/>
        </w:rPr>
        <w:t>万比索，突出的表现是迄今拖延程度为零。</w:t>
      </w:r>
    </w:p>
    <w:p w:rsidR="00000000" w:rsidRDefault="00000000">
      <w:pPr>
        <w:spacing w:after="240" w:line="360" w:lineRule="exact"/>
        <w:rPr>
          <w:rFonts w:ascii="SimHei" w:eastAsia="SimHei"/>
        </w:rPr>
      </w:pPr>
      <w:r>
        <w:rPr>
          <w:rFonts w:ascii="SimHei" w:eastAsia="SimHei" w:hint="eastAsia"/>
        </w:rPr>
        <w:t>全国村社发展基金会信托遗产部</w:t>
      </w:r>
    </w:p>
    <w:p w:rsidR="00000000" w:rsidRDefault="00000000">
      <w:pPr>
        <w:spacing w:after="240" w:line="360" w:lineRule="exact"/>
        <w:ind w:firstLine="425"/>
      </w:pPr>
      <w:r>
        <w:rPr>
          <w:rFonts w:hint="eastAsia"/>
        </w:rPr>
        <w:t>69</w:t>
      </w:r>
      <w:r>
        <w:t>1.  1999</w:t>
      </w:r>
      <w:r>
        <w:rPr>
          <w:rFonts w:hint="eastAsia"/>
        </w:rPr>
        <w:t>年，“全国村社发展基金会信托遗产部”通过“农民妇女计划”提供</w:t>
      </w:r>
      <w:r>
        <w:t>14 866 847</w:t>
      </w:r>
      <w:r>
        <w:rPr>
          <w:rFonts w:hint="eastAsia"/>
        </w:rPr>
        <w:t>比索融资，支持</w:t>
      </w:r>
      <w:r>
        <w:t>3 525</w:t>
      </w:r>
      <w:r>
        <w:rPr>
          <w:rFonts w:hint="eastAsia"/>
        </w:rPr>
        <w:t>个项目，</w:t>
      </w:r>
      <w:r>
        <w:t>4 463</w:t>
      </w:r>
      <w:r>
        <w:rPr>
          <w:rFonts w:hint="eastAsia"/>
        </w:rPr>
        <w:t>名女入股人直接受益，她们家庭的</w:t>
      </w:r>
      <w:r>
        <w:t>24 720</w:t>
      </w:r>
      <w:r>
        <w:rPr>
          <w:rFonts w:hint="eastAsia"/>
        </w:rPr>
        <w:t>名成员间接受益。</w:t>
      </w:r>
    </w:p>
    <w:p w:rsidR="00000000" w:rsidRDefault="00000000">
      <w:pPr>
        <w:spacing w:after="240" w:line="360" w:lineRule="exact"/>
        <w:rPr>
          <w:rFonts w:ascii="SimHei" w:eastAsia="SimHei"/>
        </w:rPr>
      </w:pPr>
      <w:r>
        <w:rPr>
          <w:rFonts w:ascii="SimHei" w:eastAsia="SimHei" w:hint="eastAsia"/>
        </w:rPr>
        <w:t>全国农村信贷银行</w:t>
      </w:r>
    </w:p>
    <w:p w:rsidR="00000000" w:rsidRDefault="00000000">
      <w:pPr>
        <w:spacing w:after="240" w:line="360" w:lineRule="exact"/>
        <w:ind w:firstLine="425"/>
      </w:pPr>
      <w:r>
        <w:rPr>
          <w:rFonts w:hint="eastAsia"/>
        </w:rPr>
        <w:t>69</w:t>
      </w:r>
      <w:r>
        <w:t xml:space="preserve">2.  </w:t>
      </w:r>
      <w:r>
        <w:rPr>
          <w:rFonts w:hint="eastAsia"/>
        </w:rPr>
        <w:t>“全国农村信贷银行系统”通过它在全国的分行网开展支持农村妇女的活动，以便经由“农民妇女农工联合体”以及允许妇女组织起来的那些公认的社团调动信贷资金，支持启动各种生产项目。在这些农工联合体和社团中，各种信贷计划和“乡村联盟”等其他机构结合起来，促进农村妇女生产活动多样化。</w:t>
      </w:r>
    </w:p>
    <w:p w:rsidR="00000000" w:rsidRDefault="00000000">
      <w:pPr>
        <w:spacing w:after="240" w:line="360" w:lineRule="exact"/>
        <w:ind w:firstLine="425"/>
      </w:pPr>
      <w:r>
        <w:rPr>
          <w:rFonts w:hint="eastAsia"/>
        </w:rPr>
        <w:t>69</w:t>
      </w:r>
      <w:r>
        <w:t xml:space="preserve">3.  </w:t>
      </w:r>
      <w:r>
        <w:rPr>
          <w:rFonts w:hint="eastAsia"/>
        </w:rPr>
        <w:t>从</w:t>
      </w:r>
      <w:r>
        <w:t>1995</w:t>
      </w:r>
      <w:r>
        <w:rPr>
          <w:rFonts w:hint="eastAsia"/>
        </w:rPr>
        <w:t>年到</w:t>
      </w:r>
      <w:r>
        <w:t>2000</w:t>
      </w:r>
      <w:r>
        <w:rPr>
          <w:rFonts w:hint="eastAsia"/>
        </w:rPr>
        <w:t>年，全国农村信贷银行提供的信贷额按实际价值计算可能比</w:t>
      </w:r>
      <w:r>
        <w:t>1988-1994</w:t>
      </w:r>
      <w:r>
        <w:rPr>
          <w:rFonts w:hint="eastAsia"/>
        </w:rPr>
        <w:t>年增加</w:t>
      </w:r>
      <w:r>
        <w:t>2.2%</w:t>
      </w:r>
      <w:r>
        <w:rPr>
          <w:rFonts w:hint="eastAsia"/>
        </w:rPr>
        <w:t>。这些款项中，</w:t>
      </w:r>
      <w:r>
        <w:t>65%</w:t>
      </w:r>
      <w:r>
        <w:rPr>
          <w:rFonts w:hint="eastAsia"/>
        </w:rPr>
        <w:t>是借款，</w:t>
      </w:r>
      <w:r>
        <w:t>25%</w:t>
      </w:r>
      <w:r>
        <w:rPr>
          <w:rFonts w:hint="eastAsia"/>
        </w:rPr>
        <w:t>是促进农村发展的农牧业融资，</w:t>
      </w:r>
      <w:r>
        <w:t>10%</w:t>
      </w:r>
      <w:r>
        <w:rPr>
          <w:rFonts w:hint="eastAsia"/>
        </w:rPr>
        <w:t>是投资性信贷。</w:t>
      </w:r>
    </w:p>
    <w:p w:rsidR="00000000" w:rsidRDefault="00000000">
      <w:pPr>
        <w:spacing w:after="240" w:line="360" w:lineRule="exact"/>
        <w:ind w:firstLine="425"/>
      </w:pPr>
      <w:r>
        <w:rPr>
          <w:rFonts w:hint="eastAsia"/>
        </w:rPr>
        <w:t>69</w:t>
      </w:r>
      <w:r>
        <w:t xml:space="preserve">4.  </w:t>
      </w:r>
      <w:r>
        <w:rPr>
          <w:rFonts w:hint="eastAsia"/>
        </w:rPr>
        <w:t>用于农业活动的贷款促使耕作面积从</w:t>
      </w:r>
      <w:r>
        <w:t>1995</w:t>
      </w:r>
      <w:r>
        <w:rPr>
          <w:rFonts w:hint="eastAsia"/>
        </w:rPr>
        <w:t>农业年度的</w:t>
      </w:r>
      <w:r>
        <w:t>1 251 000</w:t>
      </w:r>
      <w:r>
        <w:rPr>
          <w:rFonts w:hint="eastAsia"/>
        </w:rPr>
        <w:t>公顷扩大到</w:t>
      </w:r>
      <w:r>
        <w:t>2000</w:t>
      </w:r>
      <w:r>
        <w:rPr>
          <w:rFonts w:hint="eastAsia"/>
        </w:rPr>
        <w:t>农业年度的</w:t>
      </w:r>
      <w:r>
        <w:rPr>
          <w:rFonts w:hint="eastAsia"/>
        </w:rPr>
        <w:t xml:space="preserve">    </w:t>
      </w:r>
      <w:r>
        <w:t>2 324 000</w:t>
      </w:r>
      <w:r>
        <w:rPr>
          <w:rFonts w:hint="eastAsia"/>
        </w:rPr>
        <w:t>公顷，增加</w:t>
      </w:r>
      <w:r>
        <w:t>86%</w:t>
      </w:r>
      <w:r>
        <w:rPr>
          <w:rFonts w:hint="eastAsia"/>
        </w:rPr>
        <w:t>。从作物来说，基本粮食生产集中了耕地面积的</w:t>
      </w:r>
      <w:r>
        <w:t>91%</w:t>
      </w:r>
      <w:r>
        <w:rPr>
          <w:rFonts w:hint="eastAsia"/>
        </w:rPr>
        <w:t>，玉米作物由</w:t>
      </w:r>
      <w:r>
        <w:t>1995</w:t>
      </w:r>
      <w:r>
        <w:rPr>
          <w:rFonts w:hint="eastAsia"/>
        </w:rPr>
        <w:t>年的</w:t>
      </w:r>
      <w:r>
        <w:t>329 000</w:t>
      </w:r>
      <w:r>
        <w:rPr>
          <w:rFonts w:hint="eastAsia"/>
        </w:rPr>
        <w:t>公顷扩大到</w:t>
      </w:r>
      <w:r>
        <w:t>2000</w:t>
      </w:r>
      <w:r>
        <w:rPr>
          <w:rFonts w:hint="eastAsia"/>
        </w:rPr>
        <w:t>年的</w:t>
      </w:r>
      <w:r>
        <w:t>1 124 000</w:t>
      </w:r>
      <w:r>
        <w:rPr>
          <w:rFonts w:hint="eastAsia"/>
        </w:rPr>
        <w:t>公顷，同期豆类由</w:t>
      </w:r>
      <w:r>
        <w:t>249 000</w:t>
      </w:r>
      <w:r>
        <w:rPr>
          <w:rFonts w:hint="eastAsia"/>
        </w:rPr>
        <w:t>公顷扩大到</w:t>
      </w:r>
      <w:r>
        <w:t>343 000</w:t>
      </w:r>
      <w:r>
        <w:rPr>
          <w:rFonts w:hint="eastAsia"/>
        </w:rPr>
        <w:t>公顷，其余作物，主要是蔬菜和水果，由</w:t>
      </w:r>
      <w:r>
        <w:t>107 000</w:t>
      </w:r>
      <w:r>
        <w:rPr>
          <w:rFonts w:hint="eastAsia"/>
        </w:rPr>
        <w:t>公顷扩大到</w:t>
      </w:r>
      <w:r>
        <w:t>204 000</w:t>
      </w:r>
      <w:r>
        <w:rPr>
          <w:rFonts w:hint="eastAsia"/>
        </w:rPr>
        <w:t>公顷。</w:t>
      </w:r>
    </w:p>
    <w:p w:rsidR="00000000" w:rsidRDefault="00000000">
      <w:pPr>
        <w:spacing w:after="240" w:line="360" w:lineRule="exact"/>
        <w:ind w:firstLine="425"/>
      </w:pPr>
      <w:r>
        <w:rPr>
          <w:rFonts w:hint="eastAsia"/>
        </w:rPr>
        <w:t>69</w:t>
      </w:r>
      <w:r>
        <w:t xml:space="preserve">5.  </w:t>
      </w:r>
      <w:r>
        <w:rPr>
          <w:rFonts w:hint="eastAsia"/>
        </w:rPr>
        <w:t>从</w:t>
      </w:r>
      <w:r>
        <w:t>1999</w:t>
      </w:r>
      <w:r>
        <w:rPr>
          <w:rFonts w:hint="eastAsia"/>
        </w:rPr>
        <w:t>年</w:t>
      </w:r>
      <w:r>
        <w:t>9</w:t>
      </w:r>
      <w:r>
        <w:rPr>
          <w:rFonts w:hint="eastAsia"/>
        </w:rPr>
        <w:t>月到</w:t>
      </w:r>
      <w:r>
        <w:t>2000</w:t>
      </w:r>
      <w:r>
        <w:rPr>
          <w:rFonts w:hint="eastAsia"/>
        </w:rPr>
        <w:t>年</w:t>
      </w:r>
      <w:r>
        <w:t>8</w:t>
      </w:r>
      <w:r>
        <w:rPr>
          <w:rFonts w:hint="eastAsia"/>
        </w:rPr>
        <w:t>月，全国农村信贷银行提供的贷款达</w:t>
      </w:r>
      <w:r>
        <w:t>1 276 600</w:t>
      </w:r>
      <w:r>
        <w:rPr>
          <w:rFonts w:hint="eastAsia"/>
        </w:rPr>
        <w:t>万比索，按实际价值计算比上一年度多</w:t>
      </w:r>
      <w:r>
        <w:t>15%</w:t>
      </w:r>
      <w:r>
        <w:rPr>
          <w:rFonts w:hint="eastAsia"/>
        </w:rPr>
        <w:t>。按行业分，农业吸收</w:t>
      </w:r>
      <w:r>
        <w:t>630 400</w:t>
      </w:r>
      <w:r>
        <w:rPr>
          <w:rFonts w:hint="eastAsia"/>
        </w:rPr>
        <w:t>万比索（</w:t>
      </w:r>
      <w:r>
        <w:t>49.4%</w:t>
      </w:r>
      <w:r>
        <w:rPr>
          <w:rFonts w:hint="eastAsia"/>
        </w:rPr>
        <w:t>），惠及</w:t>
      </w:r>
      <w:r>
        <w:t>2 324 000</w:t>
      </w:r>
      <w:r>
        <w:rPr>
          <w:rFonts w:hint="eastAsia"/>
        </w:rPr>
        <w:t>公顷；畜牧业吸收</w:t>
      </w:r>
      <w:r>
        <w:rPr>
          <w:rFonts w:hint="eastAsia"/>
        </w:rPr>
        <w:t xml:space="preserve">        </w:t>
      </w:r>
      <w:r>
        <w:t>61 000</w:t>
      </w:r>
      <w:r>
        <w:rPr>
          <w:rFonts w:hint="eastAsia"/>
        </w:rPr>
        <w:t>万比索（</w:t>
      </w:r>
      <w:r>
        <w:t>4.8%</w:t>
      </w:r>
      <w:r>
        <w:rPr>
          <w:rFonts w:hint="eastAsia"/>
        </w:rPr>
        <w:t>），安置牲畜</w:t>
      </w:r>
      <w:r>
        <w:t>119 955</w:t>
      </w:r>
      <w:r>
        <w:rPr>
          <w:rFonts w:hint="eastAsia"/>
        </w:rPr>
        <w:t>头，</w:t>
      </w:r>
      <w:r>
        <w:t>585 200</w:t>
      </w:r>
      <w:r>
        <w:rPr>
          <w:rFonts w:hint="eastAsia"/>
        </w:rPr>
        <w:t>万比索（</w:t>
      </w:r>
      <w:r>
        <w:t>45.8%</w:t>
      </w:r>
      <w:r>
        <w:rPr>
          <w:rFonts w:hint="eastAsia"/>
        </w:rPr>
        <w:t>）用于其他行业，主要是农牧产品贸易、农用工业、渔业和林业。</w:t>
      </w:r>
    </w:p>
    <w:p w:rsidR="00000000" w:rsidRDefault="00000000">
      <w:pPr>
        <w:spacing w:after="240" w:line="360" w:lineRule="exact"/>
        <w:rPr>
          <w:rFonts w:ascii="SimSun" w:eastAsia="KaiTi_GB2312"/>
          <w:b/>
          <w:bCs/>
          <w:u w:val="single"/>
        </w:rPr>
      </w:pPr>
      <w:r>
        <w:rPr>
          <w:rFonts w:ascii="SimSun" w:eastAsia="KaiTi_GB2312" w:hint="eastAsia"/>
          <w:b/>
          <w:bCs/>
          <w:u w:val="single"/>
        </w:rPr>
        <w:t>企业和商业培训</w:t>
      </w:r>
    </w:p>
    <w:p w:rsidR="00000000" w:rsidRDefault="00000000">
      <w:pPr>
        <w:spacing w:after="240" w:line="360" w:lineRule="exact"/>
        <w:rPr>
          <w:rFonts w:ascii="SimHei" w:eastAsia="SimHei"/>
        </w:rPr>
      </w:pPr>
      <w:r>
        <w:rPr>
          <w:rFonts w:ascii="SimHei" w:eastAsia="SimHei" w:hint="eastAsia"/>
        </w:rPr>
        <w:t>商业和工业发展部计划</w:t>
      </w:r>
    </w:p>
    <w:p w:rsidR="00000000" w:rsidRDefault="00000000">
      <w:pPr>
        <w:spacing w:after="240" w:line="360" w:lineRule="exact"/>
        <w:ind w:firstLine="425"/>
      </w:pPr>
      <w:r>
        <w:rPr>
          <w:rFonts w:hint="eastAsia"/>
        </w:rPr>
        <w:t>69</w:t>
      </w:r>
      <w:r>
        <w:t xml:space="preserve">6.  </w:t>
      </w:r>
      <w:r>
        <w:rPr>
          <w:rFonts w:hint="eastAsia"/>
        </w:rPr>
        <w:t>商业和工业发展部通过以下渠道为墨西哥男女企业主提供技术援助和培训以增强他们的竞争力：由一个培训管理系统分发公私专门机构的培训服务器材；用一些有用的企业指南材料引导女企业主采取步骤来开办一种业务或改善其效益；由一个关于技术服务和技术论坛的信息系统使女企业主同实用研究与技术发展中心和研究所挂起钩来；由生产技术系统来搜集关于新品、生产流程和机器设备等信息。这个部还在“物资供应者发展计划”框架内组织企业主会面，</w:t>
      </w:r>
      <w:r>
        <w:t>1999</w:t>
      </w:r>
      <w:r>
        <w:rPr>
          <w:rFonts w:hint="eastAsia"/>
        </w:rPr>
        <w:t>年有大批女企业主参加。</w:t>
      </w:r>
    </w:p>
    <w:p w:rsidR="00000000" w:rsidRDefault="00000000">
      <w:pPr>
        <w:spacing w:after="240" w:line="360" w:lineRule="exact"/>
        <w:ind w:firstLine="425"/>
      </w:pPr>
      <w:r>
        <w:rPr>
          <w:rFonts w:hint="eastAsia"/>
        </w:rPr>
        <w:t>69</w:t>
      </w:r>
      <w:r>
        <w:t xml:space="preserve">7.  </w:t>
      </w:r>
      <w:r>
        <w:rPr>
          <w:rFonts w:hint="eastAsia"/>
        </w:rPr>
        <w:t>为了通过培训和改造设施以及支持兴趣者开办一种业务来增强零售商的竞争力，“零售商培训和现代化计划”</w:t>
      </w:r>
      <w:r>
        <w:t>1999</w:t>
      </w:r>
      <w:r>
        <w:rPr>
          <w:rFonts w:hint="eastAsia"/>
        </w:rPr>
        <w:t>年通过三种计划模式培训了全国</w:t>
      </w:r>
      <w:r>
        <w:t>20 295</w:t>
      </w:r>
      <w:r>
        <w:rPr>
          <w:rFonts w:hint="eastAsia"/>
        </w:rPr>
        <w:t>名妇女：</w:t>
      </w:r>
      <w:r>
        <w:t>a)</w:t>
      </w:r>
      <w:r>
        <w:rPr>
          <w:rFonts w:hint="eastAsia"/>
        </w:rPr>
        <w:t>普通培训，目标是训练任何方面的零售商学会管理、购买和掌握清单、会计帐目和市场管理（</w:t>
      </w:r>
      <w:r>
        <w:t>17 817</w:t>
      </w:r>
      <w:r>
        <w:rPr>
          <w:rFonts w:hint="eastAsia"/>
        </w:rPr>
        <w:t>名妇女参加）；</w:t>
      </w:r>
      <w:r>
        <w:t>b)</w:t>
      </w:r>
      <w:r>
        <w:rPr>
          <w:rFonts w:hint="eastAsia"/>
        </w:rPr>
        <w:t>基础企业培训，引导和训练有兴趣开办一种生意的人找准并采取步骤来创办自己的企业（</w:t>
      </w:r>
      <w:r>
        <w:t>1 141</w:t>
      </w:r>
      <w:r>
        <w:rPr>
          <w:rFonts w:hint="eastAsia"/>
        </w:rPr>
        <w:t>名妇女参加）；</w:t>
      </w:r>
      <w:r>
        <w:t>c)</w:t>
      </w:r>
      <w:r>
        <w:rPr>
          <w:rFonts w:hint="eastAsia"/>
        </w:rPr>
        <w:t>培养教练员，把普通培训和基本企业培训普及到各个地区（</w:t>
      </w:r>
      <w:r>
        <w:t>1 319</w:t>
      </w:r>
      <w:r>
        <w:rPr>
          <w:rFonts w:hint="eastAsia"/>
        </w:rPr>
        <w:t>名妇女参加）。</w:t>
      </w:r>
    </w:p>
    <w:p w:rsidR="00000000" w:rsidRDefault="00000000">
      <w:pPr>
        <w:spacing w:after="240" w:line="360" w:lineRule="exact"/>
        <w:ind w:firstLine="425"/>
      </w:pPr>
      <w:r>
        <w:rPr>
          <w:rFonts w:hint="eastAsia"/>
        </w:rPr>
        <w:t>69</w:t>
      </w:r>
      <w:r>
        <w:t xml:space="preserve">8.  </w:t>
      </w:r>
      <w:r>
        <w:rPr>
          <w:rFonts w:hint="eastAsia"/>
        </w:rPr>
        <w:t>商业和工业发展部推行“</w:t>
      </w:r>
      <w:r>
        <w:t>COMPITE</w:t>
      </w:r>
      <w:r>
        <w:rPr>
          <w:rFonts w:hint="eastAsia"/>
        </w:rPr>
        <w:t>计划”，举办培训班，训练工业企业通过效益快、费用低的可行解决办法来提高生产率。</w:t>
      </w:r>
      <w:r>
        <w:t>1999</w:t>
      </w:r>
      <w:r>
        <w:rPr>
          <w:rFonts w:hint="eastAsia"/>
        </w:rPr>
        <w:t>年按照这种方式为妇女为企业主的企业举办了</w:t>
      </w:r>
      <w:r>
        <w:t>130</w:t>
      </w:r>
      <w:r>
        <w:rPr>
          <w:rFonts w:hint="eastAsia"/>
        </w:rPr>
        <w:t>次训练班，受训妇女约</w:t>
      </w:r>
      <w:r>
        <w:rPr>
          <w:rFonts w:hint="eastAsia"/>
        </w:rPr>
        <w:t xml:space="preserve">    </w:t>
      </w:r>
      <w:r>
        <w:t>4 000</w:t>
      </w:r>
      <w:r>
        <w:rPr>
          <w:rFonts w:hint="eastAsia"/>
        </w:rPr>
        <w:t>人。</w:t>
      </w:r>
    </w:p>
    <w:p w:rsidR="00000000" w:rsidRDefault="00000000">
      <w:pPr>
        <w:spacing w:after="240" w:line="360" w:lineRule="exact"/>
        <w:ind w:firstLine="425"/>
        <w:rPr>
          <w:rFonts w:hint="eastAsia"/>
        </w:rPr>
      </w:pPr>
      <w:r>
        <w:rPr>
          <w:rFonts w:hint="eastAsia"/>
        </w:rPr>
        <w:t xml:space="preserve">699.  </w:t>
      </w:r>
      <w:r>
        <w:rPr>
          <w:rFonts w:hint="eastAsia"/>
        </w:rPr>
        <w:t>商业和工业发展部同企业界和学术界共同发展了关注中小企业和微型企业的范例，即提高企业竞争力地区中心网，其职能是提供综合咨询以及企业家培训。本着这一宗旨，</w:t>
      </w:r>
      <w:r>
        <w:rPr>
          <w:rFonts w:hint="eastAsia"/>
        </w:rPr>
        <w:t>1999</w:t>
      </w:r>
      <w:r>
        <w:rPr>
          <w:rFonts w:hint="eastAsia"/>
        </w:rPr>
        <w:t>年通过该网络向</w:t>
      </w:r>
      <w:r>
        <w:rPr>
          <w:rFonts w:hint="eastAsia"/>
        </w:rPr>
        <w:t>1186</w:t>
      </w:r>
      <w:r>
        <w:rPr>
          <w:rFonts w:hint="eastAsia"/>
        </w:rPr>
        <w:t>家妇女领导的企业提供服务，其中</w:t>
      </w:r>
      <w:r>
        <w:rPr>
          <w:rFonts w:hint="eastAsia"/>
        </w:rPr>
        <w:t>84%</w:t>
      </w:r>
      <w:r>
        <w:rPr>
          <w:rFonts w:hint="eastAsia"/>
        </w:rPr>
        <w:t>为微型企业，</w:t>
      </w:r>
      <w:r>
        <w:rPr>
          <w:rFonts w:hint="eastAsia"/>
        </w:rPr>
        <w:t>46%</w:t>
      </w:r>
      <w:r>
        <w:rPr>
          <w:rFonts w:hint="eastAsia"/>
        </w:rPr>
        <w:t>属于商贸界。</w:t>
      </w:r>
    </w:p>
    <w:p w:rsidR="00000000" w:rsidRDefault="00000000">
      <w:pPr>
        <w:pStyle w:val="PlainText1"/>
        <w:spacing w:after="240" w:line="360" w:lineRule="exact"/>
        <w:rPr>
          <w:rFonts w:ascii="Times New Roman" w:eastAsia="SimHei" w:hint="eastAsia"/>
        </w:rPr>
      </w:pPr>
      <w:r>
        <w:rPr>
          <w:rFonts w:ascii="Times New Roman" w:eastAsia="SimHei" w:hint="eastAsia"/>
        </w:rPr>
        <w:t>妇女生产发展计划</w:t>
      </w:r>
    </w:p>
    <w:p w:rsidR="00000000" w:rsidRDefault="00000000">
      <w:pPr>
        <w:spacing w:after="240" w:line="360" w:lineRule="exact"/>
        <w:ind w:firstLine="425"/>
        <w:rPr>
          <w:rFonts w:hint="eastAsia"/>
        </w:rPr>
      </w:pPr>
      <w:r>
        <w:rPr>
          <w:rFonts w:hint="eastAsia"/>
        </w:rPr>
        <w:t xml:space="preserve">700.  </w:t>
      </w:r>
      <w:r>
        <w:rPr>
          <w:rFonts w:hint="eastAsia"/>
        </w:rPr>
        <w:t>作为妇女生产发展计划的组成部分，社会发展部、全国妇女委员会、全国支持社会企业基金、全国团结协会、社会发展部国家巡视团和各省政府共同发展了全国</w:t>
      </w:r>
      <w:r>
        <w:rPr>
          <w:rFonts w:hint="eastAsia"/>
        </w:rPr>
        <w:t>26</w:t>
      </w:r>
      <w:r>
        <w:rPr>
          <w:rFonts w:hint="eastAsia"/>
        </w:rPr>
        <w:t>个单位的妇女生产发展问题讲习班。开办讲习班的目的是使计划所组织和提供福利的妇女得到社会组织的重视，并作为社会企业的主要基础承担了提供就业和增收机会的重任，同时改善弱势阶层的管理培训。</w:t>
      </w:r>
    </w:p>
    <w:p w:rsidR="00000000" w:rsidRDefault="00000000">
      <w:pPr>
        <w:pStyle w:val="PlainText1"/>
        <w:spacing w:after="240" w:line="360" w:lineRule="exact"/>
        <w:rPr>
          <w:rFonts w:ascii="Times New Roman" w:eastAsia="KaiTi_GB2312" w:hint="eastAsia"/>
          <w:b/>
          <w:bCs/>
          <w:iCs/>
          <w:u w:val="single"/>
        </w:rPr>
      </w:pPr>
      <w:r>
        <w:rPr>
          <w:rFonts w:ascii="Times New Roman"/>
          <w:iCs/>
        </w:rPr>
        <w:br w:type="page"/>
      </w:r>
      <w:r>
        <w:rPr>
          <w:rFonts w:ascii="Times New Roman" w:eastAsia="KaiTi_GB2312" w:hint="eastAsia"/>
          <w:b/>
          <w:bCs/>
          <w:iCs/>
          <w:u w:val="single"/>
        </w:rPr>
        <w:t>社会保险</w:t>
      </w:r>
    </w:p>
    <w:p w:rsidR="00000000" w:rsidRDefault="00000000">
      <w:pPr>
        <w:spacing w:after="240" w:line="360" w:lineRule="exact"/>
        <w:ind w:firstLine="425"/>
        <w:rPr>
          <w:rFonts w:hint="eastAsia"/>
        </w:rPr>
      </w:pPr>
      <w:r>
        <w:rPr>
          <w:rFonts w:hint="eastAsia"/>
        </w:rPr>
        <w:t xml:space="preserve">701.  </w:t>
      </w:r>
      <w:r>
        <w:rPr>
          <w:rFonts w:hint="eastAsia"/>
        </w:rPr>
        <w:t>随着</w:t>
      </w:r>
      <w:r>
        <w:rPr>
          <w:rFonts w:hint="eastAsia"/>
        </w:rPr>
        <w:t>1997</w:t>
      </w:r>
      <w:r>
        <w:rPr>
          <w:rFonts w:hint="eastAsia"/>
        </w:rPr>
        <w:t>年</w:t>
      </w:r>
      <w:r>
        <w:rPr>
          <w:rFonts w:hint="eastAsia"/>
        </w:rPr>
        <w:t>7</w:t>
      </w:r>
      <w:r>
        <w:rPr>
          <w:rFonts w:hint="eastAsia"/>
        </w:rPr>
        <w:t>月</w:t>
      </w:r>
      <w:r>
        <w:rPr>
          <w:rFonts w:hint="eastAsia"/>
        </w:rPr>
        <w:t>1</w:t>
      </w:r>
      <w:r>
        <w:rPr>
          <w:rFonts w:hint="eastAsia"/>
        </w:rPr>
        <w:t>日新保险法的实施，首次将农业日工置于社会保险的综合保障之下。在实施该项法律之前，共计有</w:t>
      </w:r>
      <w:r>
        <w:rPr>
          <w:rFonts w:hint="eastAsia"/>
        </w:rPr>
        <w:t>61,500</w:t>
      </w:r>
      <w:r>
        <w:rPr>
          <w:rFonts w:hint="eastAsia"/>
        </w:rPr>
        <w:t>名日工参加了社会保险，占全部日工的近</w:t>
      </w:r>
      <w:r>
        <w:rPr>
          <w:rFonts w:hint="eastAsia"/>
        </w:rPr>
        <w:t>7%</w:t>
      </w:r>
      <w:r>
        <w:rPr>
          <w:rFonts w:hint="eastAsia"/>
        </w:rPr>
        <w:t>。今年</w:t>
      </w:r>
      <w:r>
        <w:rPr>
          <w:rFonts w:hint="eastAsia"/>
        </w:rPr>
        <w:t>8</w:t>
      </w:r>
      <w:r>
        <w:rPr>
          <w:rFonts w:hint="eastAsia"/>
        </w:rPr>
        <w:t>月份，有</w:t>
      </w:r>
      <w:r>
        <w:rPr>
          <w:rFonts w:hint="eastAsia"/>
        </w:rPr>
        <w:t>809,604</w:t>
      </w:r>
      <w:r>
        <w:rPr>
          <w:rFonts w:hint="eastAsia"/>
        </w:rPr>
        <w:t>名日工及家人加入了保险。实施计划的资源增加到</w:t>
      </w:r>
      <w:r>
        <w:rPr>
          <w:rFonts w:hint="eastAsia"/>
        </w:rPr>
        <w:t>9230</w:t>
      </w:r>
      <w:r>
        <w:rPr>
          <w:rFonts w:hint="eastAsia"/>
        </w:rPr>
        <w:t>万比索，同</w:t>
      </w:r>
      <w:r>
        <w:rPr>
          <w:rFonts w:hint="eastAsia"/>
        </w:rPr>
        <w:t>1999</w:t>
      </w:r>
      <w:r>
        <w:rPr>
          <w:rFonts w:hint="eastAsia"/>
        </w:rPr>
        <w:t>年相比实际增加了</w:t>
      </w:r>
      <w:r>
        <w:rPr>
          <w:rFonts w:hint="eastAsia"/>
        </w:rPr>
        <w:t>65.2%</w:t>
      </w:r>
      <w:r>
        <w:rPr>
          <w:rFonts w:hint="eastAsia"/>
        </w:rPr>
        <w:t>。</w:t>
      </w:r>
    </w:p>
    <w:p w:rsidR="00000000" w:rsidRDefault="00000000">
      <w:pPr>
        <w:spacing w:after="240" w:line="360" w:lineRule="exact"/>
        <w:ind w:firstLine="425"/>
        <w:rPr>
          <w:rFonts w:hint="eastAsia"/>
        </w:rPr>
      </w:pPr>
      <w:r>
        <w:rPr>
          <w:rFonts w:hint="eastAsia"/>
        </w:rPr>
        <w:t xml:space="preserve">702.  </w:t>
      </w:r>
      <w:r>
        <w:rPr>
          <w:rFonts w:hint="eastAsia"/>
        </w:rPr>
        <w:t>新保险法使农业劳动者得以享受义务体制规定下的综合计划的福利。同时，自</w:t>
      </w:r>
      <w:r>
        <w:rPr>
          <w:rFonts w:hint="eastAsia"/>
        </w:rPr>
        <w:t>IMSS</w:t>
      </w:r>
      <w:r>
        <w:rPr>
          <w:rFonts w:hint="eastAsia"/>
        </w:rPr>
        <w:t>成立</w:t>
      </w:r>
      <w:r>
        <w:rPr>
          <w:rFonts w:hint="eastAsia"/>
        </w:rPr>
        <w:t>50</w:t>
      </w:r>
      <w:r>
        <w:rPr>
          <w:rFonts w:hint="eastAsia"/>
        </w:rPr>
        <w:t>多年来，联邦政府首次在</w:t>
      </w:r>
      <w:r>
        <w:rPr>
          <w:rFonts w:hint="eastAsia"/>
        </w:rPr>
        <w:t>1999</w:t>
      </w:r>
      <w:r>
        <w:rPr>
          <w:rFonts w:hint="eastAsia"/>
        </w:rPr>
        <w:t>年对农业日工的社会保险实施支助，使之除了幼儿园和社会福利外，还有权享受疾病、生产、劳动风险、伤残与生存、退休、年老失业和老年保险。</w:t>
      </w:r>
    </w:p>
    <w:p w:rsidR="00000000" w:rsidRDefault="00000000">
      <w:pPr>
        <w:pStyle w:val="PlainText1"/>
        <w:spacing w:after="240" w:line="360" w:lineRule="exact"/>
        <w:rPr>
          <w:rFonts w:ascii="Times New Roman" w:hint="eastAsia"/>
          <w:iCs/>
        </w:rPr>
      </w:pPr>
      <w:r>
        <w:rPr>
          <w:rFonts w:ascii="Times New Roman" w:eastAsia="KaiTi_GB2312" w:hint="eastAsia"/>
          <w:b/>
          <w:bCs/>
          <w:iCs/>
          <w:u w:val="single"/>
        </w:rPr>
        <w:t>教育</w:t>
      </w:r>
    </w:p>
    <w:p w:rsidR="00000000" w:rsidRDefault="00000000">
      <w:pPr>
        <w:spacing w:after="240" w:line="360" w:lineRule="exact"/>
        <w:ind w:firstLine="425"/>
        <w:rPr>
          <w:rFonts w:hint="eastAsia"/>
        </w:rPr>
      </w:pPr>
      <w:r>
        <w:rPr>
          <w:rFonts w:hint="eastAsia"/>
        </w:rPr>
        <w:t xml:space="preserve">703.  </w:t>
      </w:r>
      <w:r>
        <w:rPr>
          <w:rFonts w:hint="eastAsia"/>
        </w:rPr>
        <w:t>除了农村和本土教育外，社区教育成为面向全国边远地区基础教育的模式。</w:t>
      </w:r>
      <w:r>
        <w:rPr>
          <w:rFonts w:hint="eastAsia"/>
        </w:rPr>
        <w:t>1994-1995</w:t>
      </w:r>
      <w:r>
        <w:rPr>
          <w:rFonts w:hint="eastAsia"/>
        </w:rPr>
        <w:t>年社区教育注册的年平均增长率为</w:t>
      </w:r>
      <w:r>
        <w:rPr>
          <w:rFonts w:hint="eastAsia"/>
        </w:rPr>
        <w:t>6.8%</w:t>
      </w:r>
      <w:r>
        <w:rPr>
          <w:rFonts w:hint="eastAsia"/>
        </w:rPr>
        <w:t>。</w:t>
      </w:r>
      <w:r>
        <w:rPr>
          <w:rFonts w:hint="eastAsia"/>
        </w:rPr>
        <w:t>1997</w:t>
      </w:r>
      <w:r>
        <w:rPr>
          <w:rFonts w:hint="eastAsia"/>
        </w:rPr>
        <w:t>年以来，联邦政府实施了农业迁移日工人口教育工程，工程符合这些群体种族、语言和社会文化特点的需求条件。</w:t>
      </w:r>
    </w:p>
    <w:p w:rsidR="00000000" w:rsidRDefault="00000000">
      <w:pPr>
        <w:spacing w:after="240" w:line="360" w:lineRule="exact"/>
        <w:ind w:firstLine="425"/>
      </w:pPr>
      <w:r>
        <w:rPr>
          <w:rFonts w:hint="eastAsia"/>
        </w:rPr>
        <w:t>704.  2000</w:t>
      </w:r>
      <w:r>
        <w:rPr>
          <w:rFonts w:hint="eastAsia"/>
        </w:rPr>
        <w:t>年共计</w:t>
      </w:r>
      <w:r>
        <w:rPr>
          <w:rFonts w:hint="eastAsia"/>
        </w:rPr>
        <w:t>13</w:t>
      </w:r>
      <w:r>
        <w:t>.</w:t>
      </w:r>
      <w:r>
        <w:rPr>
          <w:rFonts w:hint="eastAsia"/>
        </w:rPr>
        <w:t>54</w:t>
      </w:r>
      <w:r>
        <w:rPr>
          <w:rFonts w:hint="eastAsia"/>
        </w:rPr>
        <w:t>亿比索用于实施社区计划，同</w:t>
      </w:r>
      <w:r>
        <w:rPr>
          <w:rFonts w:hint="eastAsia"/>
        </w:rPr>
        <w:t>1994</w:t>
      </w:r>
      <w:r>
        <w:rPr>
          <w:rFonts w:hint="eastAsia"/>
        </w:rPr>
        <w:t>和</w:t>
      </w:r>
      <w:r>
        <w:rPr>
          <w:rFonts w:hint="eastAsia"/>
        </w:rPr>
        <w:t>1999</w:t>
      </w:r>
      <w:r>
        <w:rPr>
          <w:rFonts w:hint="eastAsia"/>
        </w:rPr>
        <w:t>年相比平均增长</w:t>
      </w:r>
      <w:r>
        <w:rPr>
          <w:rFonts w:hint="eastAsia"/>
        </w:rPr>
        <w:t>13.1%</w:t>
      </w:r>
      <w:r>
        <w:rPr>
          <w:rFonts w:hint="eastAsia"/>
        </w:rPr>
        <w:t>和</w:t>
      </w:r>
      <w:r>
        <w:rPr>
          <w:rFonts w:hint="eastAsia"/>
        </w:rPr>
        <w:t>6.9%</w:t>
      </w:r>
      <w:r>
        <w:rPr>
          <w:rFonts w:hint="eastAsia"/>
        </w:rPr>
        <w:t>。通过这些资源，</w:t>
      </w:r>
      <w:r>
        <w:rPr>
          <w:rFonts w:hint="eastAsia"/>
        </w:rPr>
        <w:t>1994</w:t>
      </w:r>
      <w:r>
        <w:rPr>
          <w:rFonts w:hint="eastAsia"/>
        </w:rPr>
        <w:t>年和</w:t>
      </w:r>
      <w:r>
        <w:rPr>
          <w:rFonts w:hint="eastAsia"/>
        </w:rPr>
        <w:t>1999</w:t>
      </w:r>
      <w:r>
        <w:rPr>
          <w:rFonts w:hint="eastAsia"/>
        </w:rPr>
        <w:t>年分别向近</w:t>
      </w:r>
      <w:r>
        <w:rPr>
          <w:rFonts w:hint="eastAsia"/>
        </w:rPr>
        <w:t>206 000</w:t>
      </w:r>
      <w:r>
        <w:rPr>
          <w:rFonts w:hint="eastAsia"/>
        </w:rPr>
        <w:t>和</w:t>
      </w:r>
      <w:r>
        <w:rPr>
          <w:rFonts w:hint="eastAsia"/>
        </w:rPr>
        <w:t>350 000</w:t>
      </w:r>
      <w:r>
        <w:rPr>
          <w:rFonts w:hint="eastAsia"/>
        </w:rPr>
        <w:t>名女童和男童提供了基础教育服务。</w:t>
      </w:r>
    </w:p>
    <w:p w:rsidR="00000000" w:rsidRDefault="00000000">
      <w:pPr>
        <w:pStyle w:val="PlainText1"/>
        <w:spacing w:after="240" w:line="360" w:lineRule="exact"/>
      </w:pPr>
      <w:r>
        <w:rPr>
          <w:rFonts w:ascii="Times New Roman" w:eastAsia="KaiTi_GB2312" w:hint="eastAsia"/>
          <w:b/>
          <w:bCs/>
          <w:iCs/>
          <w:u w:val="single"/>
        </w:rPr>
        <w:t>照顾移徙人口</w:t>
      </w:r>
    </w:p>
    <w:p w:rsidR="00000000" w:rsidRDefault="00000000">
      <w:pPr>
        <w:spacing w:after="240" w:line="360" w:lineRule="exact"/>
        <w:ind w:firstLine="425"/>
      </w:pPr>
      <w:r>
        <w:t>7</w:t>
      </w:r>
      <w:r>
        <w:rPr>
          <w:rFonts w:hint="eastAsia"/>
        </w:rPr>
        <w:t>0</w:t>
      </w:r>
      <w:r>
        <w:t xml:space="preserve">5.  </w:t>
      </w:r>
      <w:r>
        <w:rPr>
          <w:rFonts w:hint="eastAsia"/>
        </w:rPr>
        <w:t>估计墨西哥有</w:t>
      </w:r>
      <w:r>
        <w:t>340</w:t>
      </w:r>
      <w:r>
        <w:rPr>
          <w:rFonts w:hint="eastAsia"/>
        </w:rPr>
        <w:t>万农业短工，其中约</w:t>
      </w:r>
      <w:r>
        <w:t>100</w:t>
      </w:r>
      <w:r>
        <w:rPr>
          <w:rFonts w:hint="eastAsia"/>
        </w:rPr>
        <w:t>万人（</w:t>
      </w:r>
      <w:r>
        <w:t>29%</w:t>
      </w:r>
      <w:r>
        <w:rPr>
          <w:rFonts w:hint="eastAsia"/>
        </w:rPr>
        <w:t>）是移徙工，一年到头在不同地区流动，赶着不同作物打工。</w:t>
      </w:r>
    </w:p>
    <w:p w:rsidR="00000000" w:rsidRDefault="00000000">
      <w:pPr>
        <w:spacing w:after="240" w:line="360" w:lineRule="exact"/>
        <w:ind w:firstLine="425"/>
      </w:pPr>
      <w:r>
        <w:t>7</w:t>
      </w:r>
      <w:r>
        <w:rPr>
          <w:rFonts w:hint="eastAsia"/>
        </w:rPr>
        <w:t>0</w:t>
      </w:r>
      <w:r>
        <w:t xml:space="preserve">6.  </w:t>
      </w:r>
      <w:r>
        <w:rPr>
          <w:rFonts w:hint="eastAsia"/>
        </w:rPr>
        <w:t>根据社会发展部负责的“全国支援农业短工计划”的全面照顾战略，通过了解农业短工的实际情况，依靠他们自己参与和与他们有关的公众、社会和私人多部门的支持，来关心这些短工的主要需要。</w:t>
      </w:r>
    </w:p>
    <w:p w:rsidR="00000000" w:rsidRDefault="00000000">
      <w:pPr>
        <w:spacing w:after="240" w:line="360" w:lineRule="exact"/>
        <w:ind w:firstLine="425"/>
      </w:pPr>
      <w:r>
        <w:t>7</w:t>
      </w:r>
      <w:r>
        <w:rPr>
          <w:rFonts w:hint="eastAsia"/>
        </w:rPr>
        <w:t>0</w:t>
      </w:r>
      <w:r>
        <w:t xml:space="preserve">7.  </w:t>
      </w:r>
      <w:r>
        <w:rPr>
          <w:rFonts w:hint="eastAsia"/>
        </w:rPr>
        <w:t>已有</w:t>
      </w:r>
      <w:r>
        <w:t>15</w:t>
      </w:r>
      <w:r>
        <w:rPr>
          <w:rFonts w:hint="eastAsia"/>
        </w:rPr>
        <w:t>个州推行有利打短工居民的促进社会福利和生产发展的行动：下加利福尼亚、南下加利福尼亚、杜兰戈、格雷罗、伊达尔戈、哈利斯科、米却肯、莫雷洛斯、纳亚里特、瓦哈卡、普埃布拉、圣路易斯波托西、锡那罗亚、索诺拉和维拉克鲁斯。通过本计划的社会促进过程使它同农业短工联系起来。</w:t>
      </w:r>
    </w:p>
    <w:p w:rsidR="00000000" w:rsidRDefault="00000000">
      <w:pPr>
        <w:spacing w:after="240" w:line="360" w:lineRule="exact"/>
        <w:ind w:firstLine="425"/>
      </w:pPr>
      <w:r>
        <w:t>7</w:t>
      </w:r>
      <w:r>
        <w:rPr>
          <w:rFonts w:hint="eastAsia"/>
        </w:rPr>
        <w:t>0</w:t>
      </w:r>
      <w:r>
        <w:t>8.  1995</w:t>
      </w:r>
      <w:r>
        <w:rPr>
          <w:rFonts w:hint="eastAsia"/>
        </w:rPr>
        <w:t>-</w:t>
      </w:r>
      <w:r>
        <w:t>1999</w:t>
      </w:r>
      <w:r>
        <w:rPr>
          <w:rFonts w:hint="eastAsia"/>
        </w:rPr>
        <w:t>年间已实施</w:t>
      </w:r>
      <w:r>
        <w:t>54 000</w:t>
      </w:r>
      <w:r>
        <w:rPr>
          <w:rFonts w:hint="eastAsia"/>
        </w:rPr>
        <w:t>多个项目，其中突出的有住房、环境卫生、教育、文化和娱乐以及就业、培训和提高生产率等项目，平均每年有</w:t>
      </w:r>
      <w:r>
        <w:t>55</w:t>
      </w:r>
      <w:r>
        <w:rPr>
          <w:rFonts w:hint="eastAsia"/>
        </w:rPr>
        <w:t>万短工受益。</w:t>
      </w:r>
    </w:p>
    <w:p w:rsidR="00000000" w:rsidRDefault="00000000">
      <w:pPr>
        <w:spacing w:after="240" w:line="360" w:lineRule="exact"/>
        <w:ind w:firstLine="425"/>
      </w:pPr>
      <w:r>
        <w:t>7</w:t>
      </w:r>
      <w:r>
        <w:rPr>
          <w:rFonts w:hint="eastAsia"/>
        </w:rPr>
        <w:t>0</w:t>
      </w:r>
      <w:r>
        <w:t>9.  2000</w:t>
      </w:r>
      <w:r>
        <w:rPr>
          <w:rFonts w:hint="eastAsia"/>
        </w:rPr>
        <w:t>年这项计划获得拨款</w:t>
      </w:r>
      <w:r>
        <w:t>16 200</w:t>
      </w:r>
      <w:r>
        <w:rPr>
          <w:rFonts w:hint="eastAsia"/>
        </w:rPr>
        <w:t>万比索，估计照顾了在</w:t>
      </w:r>
      <w:r>
        <w:t>15</w:t>
      </w:r>
      <w:r>
        <w:rPr>
          <w:rFonts w:hint="eastAsia"/>
        </w:rPr>
        <w:t>个联邦州</w:t>
      </w:r>
      <w:r>
        <w:t>259</w:t>
      </w:r>
      <w:r>
        <w:rPr>
          <w:rFonts w:hint="eastAsia"/>
        </w:rPr>
        <w:t>个市的</w:t>
      </w:r>
      <w:r>
        <w:t>1 464</w:t>
      </w:r>
      <w:r>
        <w:rPr>
          <w:rFonts w:hint="eastAsia"/>
        </w:rPr>
        <w:t>个劳动单位打工的</w:t>
      </w:r>
      <w:r>
        <w:t>763 524</w:t>
      </w:r>
      <w:r>
        <w:rPr>
          <w:rFonts w:hint="eastAsia"/>
        </w:rPr>
        <w:t>名短工。按实际价值计算，这些资金比</w:t>
      </w:r>
      <w:r>
        <w:t>1999</w:t>
      </w:r>
      <w:r>
        <w:rPr>
          <w:rFonts w:hint="eastAsia"/>
        </w:rPr>
        <w:t>年动用的资金增加</w:t>
      </w:r>
      <w:r>
        <w:t>11.6%</w:t>
      </w:r>
      <w:r>
        <w:rPr>
          <w:rFonts w:hint="eastAsia"/>
        </w:rPr>
        <w:t>。</w:t>
      </w:r>
    </w:p>
    <w:p w:rsidR="00000000" w:rsidRDefault="00000000">
      <w:pPr>
        <w:spacing w:after="240" w:line="360" w:lineRule="exact"/>
        <w:ind w:firstLine="425"/>
      </w:pPr>
      <w:r>
        <w:t xml:space="preserve">710.  </w:t>
      </w:r>
      <w:r>
        <w:rPr>
          <w:rFonts w:hint="eastAsia"/>
        </w:rPr>
        <w:t>公共教育部从</w:t>
      </w:r>
      <w:r>
        <w:t>1997</w:t>
      </w:r>
      <w:r>
        <w:rPr>
          <w:rFonts w:hint="eastAsia"/>
        </w:rPr>
        <w:t>年起推行“移徙农业短工居民教育照顾方案”，确定一种模式为移徙男女儿童学习基础本领提供方便。在全国性计划和方案的基础上，这一模式紧密联系男女儿童的生活经验，根据在同一年级上学的男女学生不同年龄和知识水平按部就班地安排不同的学习内容和教育活动。</w:t>
      </w:r>
      <w:r>
        <w:t>1999</w:t>
      </w:r>
      <w:r>
        <w:rPr>
          <w:rFonts w:hint="eastAsia"/>
        </w:rPr>
        <w:t>年在参与这一计划的各州农业营地和村社对小学一年级男女儿童试点推行这一模式。</w:t>
      </w:r>
      <w:r>
        <w:t>2000</w:t>
      </w:r>
      <w:r>
        <w:rPr>
          <w:rFonts w:hint="eastAsia"/>
        </w:rPr>
        <w:t>年把这一计划扩大到二年级男女学生，已为男女教师和男女学生编制了教学大纲和工作辅助材料，并提出一项关于专门培养照顾移徙儿童的教育工作者的建议。</w:t>
      </w:r>
    </w:p>
    <w:p w:rsidR="00000000" w:rsidRDefault="00000000">
      <w:pPr>
        <w:spacing w:after="240" w:line="360" w:lineRule="exact"/>
        <w:ind w:firstLine="425"/>
      </w:pPr>
      <w:r>
        <w:t xml:space="preserve">711.  </w:t>
      </w:r>
      <w:r>
        <w:rPr>
          <w:rFonts w:hint="eastAsia"/>
        </w:rPr>
        <w:t>同样，通过国家教育促进委员会于</w:t>
      </w:r>
      <w:r>
        <w:t>1997</w:t>
      </w:r>
      <w:r>
        <w:rPr>
          <w:rFonts w:hint="eastAsia"/>
        </w:rPr>
        <w:t>年开始了移民儿童教育模式，墨西哥已经建立了一种指导和创建教学法战略及活动内容的特别形式，对课堂进行更为合理的教育介入。希望今年通过这一途径，能够在近</w:t>
      </w:r>
      <w:r>
        <w:t>1 657</w:t>
      </w:r>
      <w:r>
        <w:rPr>
          <w:rFonts w:hint="eastAsia"/>
        </w:rPr>
        <w:t>个教学区以及属于这些教学区的社区中有略多于</w:t>
      </w:r>
      <w:r>
        <w:t>29 235</w:t>
      </w:r>
      <w:r>
        <w:rPr>
          <w:rFonts w:hint="eastAsia"/>
        </w:rPr>
        <w:t>名学生受到学前和初等教育。这也就意味着比</w:t>
      </w:r>
      <w:r>
        <w:t>1995</w:t>
      </w:r>
      <w:r>
        <w:rPr>
          <w:rFonts w:hint="eastAsia"/>
        </w:rPr>
        <w:t>年多出了近</w:t>
      </w:r>
      <w:r>
        <w:t>26 000</w:t>
      </w:r>
      <w:r>
        <w:rPr>
          <w:rFonts w:hint="eastAsia"/>
        </w:rPr>
        <w:t>名孩子，当时只向</w:t>
      </w:r>
      <w:r>
        <w:t>93</w:t>
      </w:r>
      <w:r>
        <w:rPr>
          <w:rFonts w:hint="eastAsia"/>
        </w:rPr>
        <w:t>个教学区提供此类服务。</w:t>
      </w:r>
    </w:p>
    <w:p w:rsidR="00000000" w:rsidRDefault="00000000">
      <w:pPr>
        <w:tabs>
          <w:tab w:val="left" w:pos="585"/>
        </w:tabs>
        <w:spacing w:after="240" w:line="360" w:lineRule="exact"/>
        <w:ind w:firstLine="425"/>
      </w:pPr>
      <w:r>
        <w:rPr>
          <w:rFonts w:hint="eastAsia"/>
        </w:rPr>
        <w:t>7</w:t>
      </w:r>
      <w:r>
        <w:t xml:space="preserve">12.  </w:t>
      </w:r>
      <w:r>
        <w:rPr>
          <w:rFonts w:hint="eastAsia"/>
        </w:rPr>
        <w:t>与此同时，国家成人教育研究所给与此机构合作的教育及再教育教学区内需要教育关注的</w:t>
      </w:r>
      <w:r>
        <w:t>15</w:t>
      </w:r>
      <w:r>
        <w:rPr>
          <w:rFonts w:hint="eastAsia"/>
        </w:rPr>
        <w:t>岁以上农村移民提供支持。期间，成人可以进入扫</w:t>
      </w:r>
      <w:r>
        <w:rPr>
          <w:rFonts w:hint="eastAsia"/>
          <w:lang w:val="pt-PT"/>
        </w:rPr>
        <w:t>盲、初等及中等教育班以及接受某项职业或技能培训的培训班。</w:t>
      </w:r>
      <w:r>
        <w:rPr>
          <w:lang w:val="pt-PT"/>
        </w:rPr>
        <w:t>1996</w:t>
      </w:r>
      <w:r>
        <w:rPr>
          <w:rFonts w:hint="eastAsia"/>
          <w:lang w:val="pt-PT"/>
        </w:rPr>
        <w:t>年至</w:t>
      </w:r>
      <w:r>
        <w:rPr>
          <w:lang w:val="pt-PT"/>
        </w:rPr>
        <w:t>1997</w:t>
      </w:r>
      <w:r>
        <w:rPr>
          <w:rFonts w:hint="eastAsia"/>
          <w:lang w:val="pt-PT"/>
        </w:rPr>
        <w:t>年期间，按照这一倡议平均每年共有</w:t>
      </w:r>
      <w:r>
        <w:rPr>
          <w:lang w:val="pt-PT"/>
        </w:rPr>
        <w:t>3 300</w:t>
      </w:r>
      <w:r>
        <w:rPr>
          <w:rFonts w:hint="eastAsia"/>
          <w:lang w:val="pt-PT"/>
        </w:rPr>
        <w:t>人受到接待。</w:t>
      </w:r>
    </w:p>
    <w:p w:rsidR="00000000" w:rsidRDefault="00000000">
      <w:pPr>
        <w:spacing w:after="240" w:line="360" w:lineRule="exact"/>
        <w:jc w:val="center"/>
        <w:rPr>
          <w:rFonts w:ascii="SimSun" w:eastAsia="SimHei"/>
          <w:sz w:val="24"/>
        </w:rPr>
      </w:pPr>
      <w:r>
        <w:rPr>
          <w:rFonts w:ascii="SimSun"/>
          <w:sz w:val="24"/>
        </w:rPr>
        <w:br w:type="page"/>
      </w:r>
      <w:r>
        <w:rPr>
          <w:rFonts w:ascii="SimSun" w:eastAsia="SimHei" w:hint="eastAsia"/>
          <w:sz w:val="24"/>
        </w:rPr>
        <w:t>第</w:t>
      </w:r>
      <w:r>
        <w:rPr>
          <w:rFonts w:ascii="SimSun" w:eastAsia="SimHei"/>
          <w:sz w:val="24"/>
        </w:rPr>
        <w:t>15</w:t>
      </w:r>
      <w:r>
        <w:rPr>
          <w:rFonts w:ascii="SimSun" w:eastAsia="SimHei" w:hint="eastAsia"/>
          <w:sz w:val="24"/>
        </w:rPr>
        <w:t>条</w:t>
      </w:r>
    </w:p>
    <w:p w:rsidR="00000000" w:rsidRDefault="00000000">
      <w:pPr>
        <w:spacing w:after="240" w:line="360" w:lineRule="exact"/>
        <w:ind w:firstLine="425"/>
      </w:pPr>
      <w:r>
        <w:t xml:space="preserve">713.  </w:t>
      </w:r>
      <w:r>
        <w:rPr>
          <w:rFonts w:hint="eastAsia"/>
        </w:rPr>
        <w:t>墨西哥已经通过合并的第三和第四次报告告知委员会，虽然宪法规定男女法律平等，共和国各州宪法也都纳入这一观念，但是，次要规定在某些情况下还限制着墨西哥妇女行使这一合法权利的能力，例如用于联邦区的民法第</w:t>
      </w:r>
      <w:r>
        <w:t>158</w:t>
      </w:r>
      <w:r>
        <w:rPr>
          <w:rFonts w:hint="eastAsia"/>
        </w:rPr>
        <w:t>条规定，妇女若要第二次结婚，必须在解除上次婚约后等待</w:t>
      </w:r>
      <w:r>
        <w:t>300</w:t>
      </w:r>
      <w:r>
        <w:rPr>
          <w:rFonts w:hint="eastAsia"/>
        </w:rPr>
        <w:t>天。</w:t>
      </w:r>
    </w:p>
    <w:p w:rsidR="00000000" w:rsidRDefault="00000000">
      <w:pPr>
        <w:spacing w:after="240" w:line="360" w:lineRule="exact"/>
        <w:ind w:firstLine="425"/>
      </w:pPr>
      <w:r>
        <w:t xml:space="preserve">714.  </w:t>
      </w:r>
      <w:r>
        <w:rPr>
          <w:rFonts w:hint="eastAsia"/>
        </w:rPr>
        <w:t>在这方面已向委员会报告，民法适用于联邦区的普通版和适用于全共和国的联邦版以及民事诉讼法适用于联邦区的条款均已作了深刻的修改。结果是废除了上述民法第</w:t>
      </w:r>
      <w:r>
        <w:t>158</w:t>
      </w:r>
      <w:r>
        <w:rPr>
          <w:rFonts w:hint="eastAsia"/>
        </w:rPr>
        <w:t>条，同时其他许多方面也有很大的进步。本报告关于《公约》第</w:t>
      </w:r>
      <w:r>
        <w:t>16</w:t>
      </w:r>
      <w:r>
        <w:rPr>
          <w:rFonts w:hint="eastAsia"/>
        </w:rPr>
        <w:t>条的段落对此也作了解释。</w:t>
      </w:r>
    </w:p>
    <w:p w:rsidR="00000000" w:rsidRDefault="00000000">
      <w:pPr>
        <w:spacing w:after="240" w:line="360" w:lineRule="exact"/>
        <w:ind w:firstLine="425"/>
      </w:pPr>
      <w:r>
        <w:t>7</w:t>
      </w:r>
      <w:r>
        <w:rPr>
          <w:rFonts w:hint="eastAsia"/>
        </w:rPr>
        <w:t>1</w:t>
      </w:r>
      <w:r>
        <w:t xml:space="preserve">5.  </w:t>
      </w:r>
      <w:r>
        <w:rPr>
          <w:rFonts w:hint="eastAsia"/>
        </w:rPr>
        <w:t>民法第</w:t>
      </w:r>
      <w:r>
        <w:t>2</w:t>
      </w:r>
      <w:r>
        <w:rPr>
          <w:rFonts w:hint="eastAsia"/>
        </w:rPr>
        <w:t>条规定男女平等，禁止由于性别原因而限制妇女取得和行使其公民权。该条经修改后增加以下内容：“对任何人都不能基于年龄、性别、怀孕、婚姻状况、种族、语言、宗教、意识形态、性取向、肤色、国籍、社会出身或地位、工作或职业、经济地位、体质特征、残废或健康状况等原因而拒绝提供一种服务或有权得到的照顾，也不能限制行使其权利，不管这些权利的性质如何。”这样一来，，现在不仅保障妇女享有法律平等并行使这一权利，而且为消除在服务方面和行使一切权利方面存在的任何歧视奠定了基础。</w:t>
      </w:r>
    </w:p>
    <w:p w:rsidR="00000000" w:rsidRDefault="00000000">
      <w:pPr>
        <w:spacing w:after="240" w:line="360" w:lineRule="exact"/>
        <w:ind w:firstLine="425"/>
      </w:pPr>
      <w:r>
        <w:t>7</w:t>
      </w:r>
      <w:r>
        <w:rPr>
          <w:rFonts w:hint="eastAsia"/>
        </w:rPr>
        <w:t>1</w:t>
      </w:r>
      <w:r>
        <w:t xml:space="preserve">6.  </w:t>
      </w:r>
      <w:r>
        <w:rPr>
          <w:rFonts w:hint="eastAsia"/>
        </w:rPr>
        <w:t>关于家庭财产，</w:t>
      </w:r>
      <w:r>
        <w:t>2000</w:t>
      </w:r>
      <w:r>
        <w:rPr>
          <w:rFonts w:hint="eastAsia"/>
        </w:rPr>
        <w:t>年</w:t>
      </w:r>
      <w:r>
        <w:t>5</w:t>
      </w:r>
      <w:r>
        <w:rPr>
          <w:rFonts w:hint="eastAsia"/>
        </w:rPr>
        <w:t>月</w:t>
      </w:r>
      <w:r>
        <w:t>25</w:t>
      </w:r>
      <w:r>
        <w:rPr>
          <w:rFonts w:hint="eastAsia"/>
        </w:rPr>
        <w:t>日联邦区官方公报公布法令，对民法用于联邦区的普通版和用于全国的联邦版的各种规定分别作了删除、修改和补充，给予更大的保护，从现在的民法第</w:t>
      </w:r>
      <w:r>
        <w:t>723</w:t>
      </w:r>
      <w:r>
        <w:rPr>
          <w:rFonts w:hint="eastAsia"/>
        </w:rPr>
        <w:t>条下述规定可以看得出来：</w:t>
      </w:r>
    </w:p>
    <w:p w:rsidR="00000000" w:rsidRDefault="00000000">
      <w:pPr>
        <w:spacing w:after="240" w:line="360" w:lineRule="exact"/>
        <w:ind w:firstLine="425"/>
      </w:pPr>
      <w:r>
        <w:rPr>
          <w:rFonts w:hint="eastAsia"/>
        </w:rPr>
        <w:t>“第</w:t>
      </w:r>
      <w:r>
        <w:t>723</w:t>
      </w:r>
      <w:r>
        <w:rPr>
          <w:rFonts w:hint="eastAsia"/>
        </w:rPr>
        <w:t>条，家庭财产是公众关心的一种体制，其目的是拥有一种或多种财产，在经济上保护家庭并维持家业。家庭财产可以包括住房和日常家用动产、家庭成员均可开发的小块可耕地或工商营业以及个人活动用品，只要其价值不超过本规定的最高限额。”</w:t>
      </w:r>
    </w:p>
    <w:p w:rsidR="00000000" w:rsidRDefault="00000000">
      <w:pPr>
        <w:spacing w:after="240" w:line="360" w:lineRule="exact"/>
        <w:ind w:firstLine="425"/>
      </w:pPr>
      <w:r>
        <w:t>7</w:t>
      </w:r>
      <w:r>
        <w:rPr>
          <w:rFonts w:hint="eastAsia"/>
        </w:rPr>
        <w:t>1</w:t>
      </w:r>
      <w:r>
        <w:t xml:space="preserve">7.  </w:t>
      </w:r>
      <w:r>
        <w:rPr>
          <w:rFonts w:hint="eastAsia"/>
        </w:rPr>
        <w:t>除了扩大对家庭财产的保护并超越第</w:t>
      </w:r>
      <w:r>
        <w:t>723</w:t>
      </w:r>
      <w:r>
        <w:rPr>
          <w:rFonts w:hint="eastAsia"/>
        </w:rPr>
        <w:t>条原先条文内容，即原来提到家庭财产项目时只限于住房、有时也提到小块耕地，现在民法第</w:t>
      </w:r>
      <w:r>
        <w:t>724-727</w:t>
      </w:r>
      <w:r>
        <w:rPr>
          <w:rFonts w:hint="eastAsia"/>
        </w:rPr>
        <w:t>、</w:t>
      </w:r>
      <w:r>
        <w:t>730-732</w:t>
      </w:r>
      <w:r>
        <w:rPr>
          <w:rFonts w:hint="eastAsia"/>
        </w:rPr>
        <w:t>、</w:t>
      </w:r>
      <w:r>
        <w:t>734-737</w:t>
      </w:r>
      <w:r>
        <w:rPr>
          <w:rFonts w:hint="eastAsia"/>
        </w:rPr>
        <w:t>、</w:t>
      </w:r>
      <w:r>
        <w:t>740-743</w:t>
      </w:r>
      <w:r>
        <w:rPr>
          <w:rFonts w:hint="eastAsia"/>
        </w:rPr>
        <w:t>和</w:t>
      </w:r>
      <w:r>
        <w:t>746</w:t>
      </w:r>
      <w:r>
        <w:rPr>
          <w:rFonts w:hint="eastAsia"/>
        </w:rPr>
        <w:t>条都作了修改，还增加了第</w:t>
      </w:r>
      <w:r>
        <w:t>746</w:t>
      </w:r>
      <w:r>
        <w:rPr>
          <w:rFonts w:hint="eastAsia"/>
        </w:rPr>
        <w:t>条副款。</w:t>
      </w:r>
    </w:p>
    <w:p w:rsidR="00000000" w:rsidRDefault="00000000">
      <w:pPr>
        <w:spacing w:after="240" w:line="360" w:lineRule="exact"/>
        <w:ind w:firstLine="425"/>
      </w:pPr>
      <w:r>
        <w:t>7</w:t>
      </w:r>
      <w:r>
        <w:rPr>
          <w:rFonts w:hint="eastAsia"/>
        </w:rPr>
        <w:t>1</w:t>
      </w:r>
      <w:r>
        <w:t xml:space="preserve">8.  </w:t>
      </w:r>
      <w:r>
        <w:rPr>
          <w:rFonts w:hint="eastAsia"/>
        </w:rPr>
        <w:t>现在的第</w:t>
      </w:r>
      <w:r>
        <w:t>724</w:t>
      </w:r>
      <w:r>
        <w:rPr>
          <w:rFonts w:hint="eastAsia"/>
        </w:rPr>
        <w:t>条大大超过了原来第</w:t>
      </w:r>
      <w:r>
        <w:t>725</w:t>
      </w:r>
      <w:r>
        <w:rPr>
          <w:rFonts w:hint="eastAsia"/>
        </w:rPr>
        <w:t>条的规定，确定所有可能主张家庭财产的成员都可以一次性地由家庭事务法官裁定并在公共登记处作相应登记。在这方面，修改案注意到墨西哥家庭的变化和不同家庭成员，特别是妇女的积极参与：</w:t>
      </w:r>
    </w:p>
    <w:p w:rsidR="00000000" w:rsidRDefault="00000000">
      <w:pPr>
        <w:spacing w:after="240" w:line="360" w:lineRule="exact"/>
        <w:ind w:firstLine="425"/>
      </w:pPr>
      <w:r>
        <w:rPr>
          <w:rFonts w:hint="eastAsia"/>
        </w:rPr>
        <w:t>“第</w:t>
      </w:r>
      <w:r>
        <w:t>724</w:t>
      </w:r>
      <w:r>
        <w:rPr>
          <w:rFonts w:hint="eastAsia"/>
        </w:rPr>
        <w:t>条，母亲、父亲或父母双亲，女同居者、男同居者或男女同居者，单身母亲或单身父亲，祖母、祖父，女儿和儿子或其他愿意的人，可以主张家庭财产，从而在法律和经济上保护其家庭。”</w:t>
      </w:r>
    </w:p>
    <w:p w:rsidR="00000000" w:rsidRDefault="00000000">
      <w:pPr>
        <w:spacing w:after="240" w:line="360" w:lineRule="exact"/>
        <w:ind w:firstLine="425"/>
      </w:pPr>
      <w:r>
        <w:t>7</w:t>
      </w:r>
      <w:r>
        <w:rPr>
          <w:rFonts w:hint="eastAsia"/>
        </w:rPr>
        <w:t>1</w:t>
      </w:r>
      <w:r>
        <w:t xml:space="preserve">9.  </w:t>
      </w:r>
      <w:r>
        <w:rPr>
          <w:rFonts w:hint="eastAsia"/>
        </w:rPr>
        <w:t>现在的第</w:t>
      </w:r>
      <w:r>
        <w:t>734</w:t>
      </w:r>
      <w:r>
        <w:rPr>
          <w:rFonts w:hint="eastAsia"/>
        </w:rPr>
        <w:t>条还在家庭财产方面扩大对幸存子女的保护：</w:t>
      </w:r>
    </w:p>
    <w:p w:rsidR="00000000" w:rsidRDefault="00000000">
      <w:pPr>
        <w:spacing w:after="240" w:line="360" w:lineRule="exact"/>
        <w:ind w:firstLine="425"/>
      </w:pPr>
      <w:r>
        <w:rPr>
          <w:rFonts w:hint="eastAsia"/>
        </w:rPr>
        <w:t>“第</w:t>
      </w:r>
      <w:r>
        <w:t>734</w:t>
      </w:r>
      <w:r>
        <w:rPr>
          <w:rFonts w:hint="eastAsia"/>
        </w:rPr>
        <w:t>条，有权分享家庭财产的人是第</w:t>
      </w:r>
      <w:r>
        <w:t>725</w:t>
      </w:r>
      <w:r>
        <w:rPr>
          <w:rFonts w:hint="eastAsia"/>
        </w:rPr>
        <w:t>条所指出的人和幸存子女。这些子女，以及无劳动能力者的监护人、债权人的家属或公共部都可以通过法律要求主张家庭财产，其价值可达第</w:t>
      </w:r>
      <w:r>
        <w:t>730</w:t>
      </w:r>
      <w:r>
        <w:rPr>
          <w:rFonts w:hint="eastAsia"/>
        </w:rPr>
        <w:t>条规定的限额，而不必依据任何原因。主张这种家庭财产时可遵照第</w:t>
      </w:r>
      <w:r>
        <w:t>731</w:t>
      </w:r>
      <w:r>
        <w:rPr>
          <w:rFonts w:hint="eastAsia"/>
        </w:rPr>
        <w:t>条和第</w:t>
      </w:r>
      <w:r>
        <w:t>732</w:t>
      </w:r>
      <w:r>
        <w:rPr>
          <w:rFonts w:hint="eastAsia"/>
        </w:rPr>
        <w:t>条规定行事。”</w:t>
      </w:r>
    </w:p>
    <w:p w:rsidR="00000000" w:rsidRDefault="00000000">
      <w:pPr>
        <w:spacing w:after="240" w:line="360" w:lineRule="exact"/>
        <w:ind w:firstLine="425"/>
      </w:pPr>
      <w:r>
        <w:t xml:space="preserve">720.  </w:t>
      </w:r>
      <w:r>
        <w:rPr>
          <w:rFonts w:hint="eastAsia"/>
        </w:rPr>
        <w:t>现行立法另一个重要的变化是，原先家庭其他成员的好处仅仅在于分享家庭财产（原第</w:t>
      </w:r>
      <w:r>
        <w:t>724</w:t>
      </w:r>
      <w:r>
        <w:rPr>
          <w:rFonts w:hint="eastAsia"/>
        </w:rPr>
        <w:t>条），而现在则可以共享家庭财产的所有权。按原来的规定可以理解为妇女明显失去保护，因为妇女虽然为建立家庭财产作出贡献，并不总以主张家庭财产的合法主体身份出现。现在的第</w:t>
      </w:r>
      <w:r>
        <w:t>725</w:t>
      </w:r>
      <w:r>
        <w:rPr>
          <w:rFonts w:hint="eastAsia"/>
        </w:rPr>
        <w:t>条规定：</w:t>
      </w:r>
    </w:p>
    <w:p w:rsidR="00000000" w:rsidRDefault="00000000">
      <w:pPr>
        <w:spacing w:after="240" w:line="360" w:lineRule="exact"/>
        <w:ind w:firstLine="425"/>
      </w:pPr>
      <w:r>
        <w:rPr>
          <w:rFonts w:hint="eastAsia"/>
        </w:rPr>
        <w:t>“第</w:t>
      </w:r>
      <w:r>
        <w:t>725</w:t>
      </w:r>
      <w:r>
        <w:rPr>
          <w:rFonts w:hint="eastAsia"/>
        </w:rPr>
        <w:t>条，主张家庭财产，就要把有关财物的所有权转归受益家庭的各个成员，该家庭的成员数目将决定财产共有权的构成，在申请主张家庭财产时应指明这些家庭成员的姓名。”</w:t>
      </w:r>
    </w:p>
    <w:p w:rsidR="00000000" w:rsidRDefault="00000000">
      <w:pPr>
        <w:spacing w:after="240" w:line="360" w:lineRule="exact"/>
        <w:ind w:firstLine="425"/>
      </w:pPr>
      <w:r>
        <w:t xml:space="preserve">721.  </w:t>
      </w:r>
      <w:r>
        <w:rPr>
          <w:rFonts w:hint="eastAsia"/>
        </w:rPr>
        <w:t>另外，代表家庭财产有关财物受益者同第三者打交道的人，现在由家庭内部大多数人任命，而原来掌握这个权力的首先是主张家庭财产的人，几乎总是父亲，财产管理权也是一样。现行第</w:t>
      </w:r>
      <w:r>
        <w:t>726</w:t>
      </w:r>
      <w:r>
        <w:rPr>
          <w:rFonts w:hint="eastAsia"/>
        </w:rPr>
        <w:t>条规定：</w:t>
      </w:r>
    </w:p>
    <w:p w:rsidR="00000000" w:rsidRDefault="00000000">
      <w:pPr>
        <w:spacing w:after="240" w:line="360" w:lineRule="exact"/>
        <w:ind w:firstLine="425"/>
      </w:pPr>
      <w:r>
        <w:rPr>
          <w:rFonts w:hint="eastAsia"/>
        </w:rPr>
        <w:t>“第</w:t>
      </w:r>
      <w:r>
        <w:t>726</w:t>
      </w:r>
      <w:r>
        <w:rPr>
          <w:rFonts w:hint="eastAsia"/>
        </w:rPr>
        <w:t>条，家庭财产有关财物的受益者由其大多数人任命一位代表，在所有有关家庭财产的问题上处理同第三者的关系。”</w:t>
      </w:r>
    </w:p>
    <w:p w:rsidR="00000000" w:rsidRDefault="00000000">
      <w:pPr>
        <w:spacing w:after="240" w:line="360" w:lineRule="exact"/>
        <w:ind w:firstLine="425"/>
      </w:pPr>
      <w:r>
        <w:rPr>
          <w:rFonts w:hint="eastAsia"/>
        </w:rPr>
        <w:t>7</w:t>
      </w:r>
      <w:r>
        <w:t xml:space="preserve">22.  </w:t>
      </w:r>
      <w:r>
        <w:rPr>
          <w:rFonts w:hint="eastAsia"/>
        </w:rPr>
        <w:t>第</w:t>
      </w:r>
      <w:r>
        <w:t>727</w:t>
      </w:r>
      <w:r>
        <w:rPr>
          <w:rFonts w:hint="eastAsia"/>
        </w:rPr>
        <w:t>条文本另外还说明：“家庭财产有关财物是不可让与、不受约束、不容扣押和不附加任何赋税的。”</w:t>
      </w:r>
    </w:p>
    <w:p w:rsidR="00000000" w:rsidRDefault="00000000">
      <w:pPr>
        <w:spacing w:after="240" w:line="360" w:lineRule="exact"/>
        <w:ind w:firstLine="425"/>
      </w:pPr>
      <w:r>
        <w:t xml:space="preserve">723.  </w:t>
      </w:r>
      <w:r>
        <w:rPr>
          <w:rFonts w:hint="eastAsia"/>
        </w:rPr>
        <w:t>关于构建家庭财产，修改后的第</w:t>
      </w:r>
      <w:r>
        <w:t>731</w:t>
      </w:r>
      <w:r>
        <w:rPr>
          <w:rFonts w:hint="eastAsia"/>
        </w:rPr>
        <w:t>条规定：</w:t>
      </w:r>
    </w:p>
    <w:p w:rsidR="00000000" w:rsidRDefault="00000000">
      <w:pPr>
        <w:spacing w:after="240" w:line="360" w:lineRule="exact"/>
        <w:ind w:firstLine="425"/>
      </w:pPr>
      <w:r>
        <w:rPr>
          <w:rFonts w:hint="eastAsia"/>
        </w:rPr>
        <w:t>“第</w:t>
      </w:r>
      <w:r>
        <w:t>731</w:t>
      </w:r>
      <w:r>
        <w:rPr>
          <w:rFonts w:hint="eastAsia"/>
        </w:rPr>
        <w:t>条，意欲主张家庭财产的家庭成员，应通过一名共同的代表，向家庭事务法官书面办理，完全准确地写明动产和不动产，并将这些财产在公共登记处登记。”</w:t>
      </w:r>
    </w:p>
    <w:p w:rsidR="00000000" w:rsidRDefault="00000000">
      <w:pPr>
        <w:spacing w:after="240" w:line="360" w:lineRule="exact"/>
        <w:ind w:firstLine="425"/>
      </w:pPr>
      <w:r>
        <w:rPr>
          <w:rFonts w:hint="eastAsia"/>
        </w:rPr>
        <w:t>“申请书包括：</w:t>
      </w:r>
    </w:p>
    <w:p w:rsidR="00000000" w:rsidRDefault="00000000">
      <w:pPr>
        <w:spacing w:after="240" w:line="360" w:lineRule="exact"/>
        <w:ind w:firstLine="840"/>
      </w:pPr>
      <w:r>
        <w:rPr>
          <w:rFonts w:hint="eastAsia"/>
        </w:rPr>
        <w:t>一</w:t>
      </w:r>
      <w:r>
        <w:t xml:space="preserve">.  </w:t>
      </w:r>
      <w:r>
        <w:rPr>
          <w:rFonts w:hint="eastAsia"/>
        </w:rPr>
        <w:t>家庭成员姓名；</w:t>
      </w:r>
    </w:p>
    <w:p w:rsidR="00000000" w:rsidRDefault="00000000">
      <w:pPr>
        <w:spacing w:after="240" w:line="360" w:lineRule="exact"/>
        <w:ind w:firstLine="840"/>
      </w:pPr>
      <w:r>
        <w:rPr>
          <w:rFonts w:hint="eastAsia"/>
        </w:rPr>
        <w:t>二</w:t>
      </w:r>
      <w:r>
        <w:t xml:space="preserve">.  </w:t>
      </w:r>
      <w:r>
        <w:rPr>
          <w:rFonts w:hint="eastAsia"/>
        </w:rPr>
        <w:t>家庭地址；</w:t>
      </w:r>
    </w:p>
    <w:p w:rsidR="00000000" w:rsidRDefault="00000000">
      <w:pPr>
        <w:spacing w:after="240" w:line="360" w:lineRule="exact"/>
        <w:ind w:firstLine="840"/>
      </w:pPr>
      <w:r>
        <w:rPr>
          <w:rFonts w:hint="eastAsia"/>
        </w:rPr>
        <w:t>三</w:t>
      </w:r>
      <w:r>
        <w:t xml:space="preserve">.  </w:t>
      </w:r>
      <w:r>
        <w:rPr>
          <w:rFonts w:hint="eastAsia"/>
        </w:rPr>
        <w:t>用于主张家庭财产的财物的产权人姓名，以及产权证明和免税证明，但奴仆除外；</w:t>
      </w:r>
    </w:p>
    <w:p w:rsidR="00000000" w:rsidRDefault="00000000">
      <w:pPr>
        <w:spacing w:after="240" w:line="360" w:lineRule="exact"/>
        <w:ind w:firstLine="840"/>
      </w:pPr>
      <w:r>
        <w:rPr>
          <w:rFonts w:hint="eastAsia"/>
        </w:rPr>
        <w:t>四</w:t>
      </w:r>
      <w:r>
        <w:t xml:space="preserve">.  </w:t>
      </w:r>
      <w:r>
        <w:rPr>
          <w:rFonts w:hint="eastAsia"/>
        </w:rPr>
        <w:t>构成家庭财产的财物的价值不得超过本法第</w:t>
      </w:r>
      <w:r>
        <w:t>730</w:t>
      </w:r>
      <w:r>
        <w:rPr>
          <w:rFonts w:hint="eastAsia"/>
        </w:rPr>
        <w:t>条规定的限额。”</w:t>
      </w:r>
    </w:p>
    <w:p w:rsidR="00000000" w:rsidRDefault="00000000">
      <w:pPr>
        <w:spacing w:after="240" w:line="360" w:lineRule="exact"/>
        <w:ind w:firstLine="425"/>
      </w:pPr>
      <w:r>
        <w:t xml:space="preserve">724.  </w:t>
      </w:r>
      <w:r>
        <w:rPr>
          <w:rFonts w:hint="eastAsia"/>
        </w:rPr>
        <w:t>关于家庭财产解体，修改后的民法第</w:t>
      </w:r>
      <w:r>
        <w:t>741</w:t>
      </w:r>
      <w:r>
        <w:rPr>
          <w:rFonts w:hint="eastAsia"/>
        </w:rPr>
        <w:t>、</w:t>
      </w:r>
      <w:r>
        <w:t>742</w:t>
      </w:r>
      <w:r>
        <w:rPr>
          <w:rFonts w:hint="eastAsia"/>
        </w:rPr>
        <w:t>、</w:t>
      </w:r>
      <w:r>
        <w:t>746</w:t>
      </w:r>
      <w:r>
        <w:rPr>
          <w:rFonts w:hint="eastAsia"/>
        </w:rPr>
        <w:t>条和第</w:t>
      </w:r>
      <w:r>
        <w:t>746</w:t>
      </w:r>
      <w:r>
        <w:rPr>
          <w:rFonts w:hint="eastAsia"/>
        </w:rPr>
        <w:t>条副款奠定了更好的保护基础，因为在所有情况下，都要由家庭事务法官按照联邦区民事诉讼法规定的程序，宣告这一财产解体，并随后通知公共登记处。家庭财产一旦解体，其财产应该清理，并按等额平摊分配。</w:t>
      </w:r>
    </w:p>
    <w:p w:rsidR="00000000" w:rsidRDefault="00000000">
      <w:pPr>
        <w:spacing w:after="240" w:line="360" w:lineRule="exact"/>
        <w:ind w:firstLine="425"/>
      </w:pPr>
      <w:r>
        <w:t xml:space="preserve">725.  </w:t>
      </w:r>
      <w:r>
        <w:rPr>
          <w:rFonts w:hint="eastAsia"/>
        </w:rPr>
        <w:t>新增第</w:t>
      </w:r>
      <w:r>
        <w:t>746</w:t>
      </w:r>
      <w:r>
        <w:rPr>
          <w:rFonts w:hint="eastAsia"/>
        </w:rPr>
        <w:t>条副款还规定：</w:t>
      </w:r>
    </w:p>
    <w:p w:rsidR="00000000" w:rsidRDefault="00000000">
      <w:pPr>
        <w:spacing w:after="240" w:line="360" w:lineRule="exact"/>
        <w:ind w:firstLine="425"/>
      </w:pPr>
      <w:r>
        <w:rPr>
          <w:rFonts w:hint="eastAsia"/>
        </w:rPr>
        <w:t>“第</w:t>
      </w:r>
      <w:r>
        <w:t>746</w:t>
      </w:r>
      <w:r>
        <w:rPr>
          <w:rFonts w:hint="eastAsia"/>
        </w:rPr>
        <w:t>条副款，如果家庭成员中某人死亡，如有继承人，则此继承人有权在实行清理时获得一份遗产；如果没有继承人，则由家庭其他成员分摊这份遗产。”</w:t>
      </w:r>
    </w:p>
    <w:p w:rsidR="00000000" w:rsidRDefault="00000000">
      <w:pPr>
        <w:spacing w:after="240" w:line="360" w:lineRule="exact"/>
        <w:ind w:firstLine="425"/>
      </w:pPr>
      <w:r>
        <w:t xml:space="preserve">726.  </w:t>
      </w:r>
      <w:r>
        <w:rPr>
          <w:rFonts w:hint="eastAsia"/>
        </w:rPr>
        <w:t>关于配偶合伙式或婚后财产分离式的两种财产体制，在关于《公约》第</w:t>
      </w:r>
      <w:r>
        <w:t>16</w:t>
      </w:r>
      <w:r>
        <w:rPr>
          <w:rFonts w:hint="eastAsia"/>
        </w:rPr>
        <w:t>条的以下章节详述。</w:t>
      </w:r>
    </w:p>
    <w:p w:rsidR="00000000" w:rsidRDefault="00000000">
      <w:pPr>
        <w:spacing w:after="240" w:line="360" w:lineRule="exact"/>
        <w:jc w:val="center"/>
        <w:rPr>
          <w:rFonts w:ascii="SimHei" w:eastAsia="SimHei"/>
          <w:sz w:val="24"/>
        </w:rPr>
      </w:pPr>
      <w:r>
        <w:rPr>
          <w:rFonts w:ascii="SimHei" w:eastAsia="SimHei"/>
          <w:sz w:val="24"/>
        </w:rPr>
        <w:br w:type="page"/>
      </w:r>
      <w:r>
        <w:rPr>
          <w:rFonts w:ascii="SimHei" w:eastAsia="SimHei" w:hint="eastAsia"/>
          <w:sz w:val="24"/>
        </w:rPr>
        <w:t>第</w:t>
      </w:r>
      <w:r>
        <w:rPr>
          <w:rFonts w:ascii="SimHei" w:eastAsia="SimHei"/>
          <w:sz w:val="24"/>
        </w:rPr>
        <w:t>16</w:t>
      </w:r>
      <w:r>
        <w:rPr>
          <w:rFonts w:ascii="SimHei" w:eastAsia="SimHei" w:hint="eastAsia"/>
          <w:sz w:val="24"/>
        </w:rPr>
        <w:t>条</w:t>
      </w:r>
    </w:p>
    <w:p w:rsidR="00000000" w:rsidRDefault="00000000">
      <w:pPr>
        <w:spacing w:after="240" w:line="360" w:lineRule="exact"/>
        <w:ind w:firstLine="425"/>
      </w:pPr>
      <w:r>
        <w:t xml:space="preserve">727.  </w:t>
      </w:r>
      <w:r>
        <w:rPr>
          <w:rFonts w:hint="eastAsia"/>
        </w:rPr>
        <w:t>现向消除对妇女歧视委员会报告，从提交墨西哥合并的第三和第四次报告以来，在立法保护《公约》第</w:t>
      </w:r>
      <w:r>
        <w:t>16</w:t>
      </w:r>
      <w:r>
        <w:rPr>
          <w:rFonts w:hint="eastAsia"/>
        </w:rPr>
        <w:t>条所维护的权利方面，已经取得重大的进步。</w:t>
      </w:r>
    </w:p>
    <w:p w:rsidR="00000000" w:rsidRDefault="00000000">
      <w:pPr>
        <w:spacing w:after="240" w:line="360" w:lineRule="exact"/>
        <w:ind w:firstLine="425"/>
      </w:pPr>
      <w:r>
        <w:t xml:space="preserve">728.  </w:t>
      </w:r>
      <w:r>
        <w:rPr>
          <w:rFonts w:hint="eastAsia"/>
        </w:rPr>
        <w:t>经过在修改民法适用于联邦区的普通版和适用于全共和国的联邦版并于</w:t>
      </w:r>
      <w:r>
        <w:t>2000</w:t>
      </w:r>
      <w:r>
        <w:rPr>
          <w:rFonts w:hint="eastAsia"/>
        </w:rPr>
        <w:t>年</w:t>
      </w:r>
      <w:r>
        <w:t>5</w:t>
      </w:r>
      <w:r>
        <w:rPr>
          <w:rFonts w:hint="eastAsia"/>
        </w:rPr>
        <w:t>月</w:t>
      </w:r>
      <w:r>
        <w:t>25</w:t>
      </w:r>
      <w:r>
        <w:rPr>
          <w:rFonts w:hint="eastAsia"/>
        </w:rPr>
        <w:t>在联邦区官方公报颁布法令实行后，在婚姻和家庭关系问题上有了重要的变化，完全保障妇女在法律上的平等。</w:t>
      </w:r>
    </w:p>
    <w:p w:rsidR="00000000" w:rsidRDefault="00000000">
      <w:pPr>
        <w:spacing w:after="240" w:line="360" w:lineRule="exact"/>
        <w:ind w:firstLine="425"/>
      </w:pPr>
      <w:r>
        <w:t xml:space="preserve">729.  </w:t>
      </w:r>
      <w:r>
        <w:rPr>
          <w:rFonts w:hint="eastAsia"/>
        </w:rPr>
        <w:t>民法加入“关于家庭”的单独一节，目的是调整和促进家庭成员的全面发展与和谐的家庭关系，无论是婚内还是同居和亲属关系。这一节对保护家庭暴力包括同居者之间暴力的受害者也有影响，这同民法应该提供全面保护而不轻视任何特殊情况的精神是一致的。这一节由第</w:t>
      </w:r>
      <w:r>
        <w:t>138</w:t>
      </w:r>
      <w:r>
        <w:rPr>
          <w:rFonts w:hint="eastAsia"/>
        </w:rPr>
        <w:t>条第</w:t>
      </w:r>
      <w:r>
        <w:t>3</w:t>
      </w:r>
      <w:r>
        <w:rPr>
          <w:rFonts w:hint="eastAsia"/>
        </w:rPr>
        <w:t>款至第</w:t>
      </w:r>
      <w:r>
        <w:t>6</w:t>
      </w:r>
      <w:r>
        <w:rPr>
          <w:rFonts w:hint="eastAsia"/>
        </w:rPr>
        <w:t>款构成，原文如下：</w:t>
      </w:r>
    </w:p>
    <w:p w:rsidR="00000000" w:rsidRDefault="00000000">
      <w:pPr>
        <w:spacing w:after="240" w:line="360" w:lineRule="exact"/>
        <w:ind w:firstLine="425"/>
      </w:pPr>
      <w:r>
        <w:rPr>
          <w:rFonts w:hint="eastAsia"/>
        </w:rPr>
        <w:t>“第</w:t>
      </w:r>
      <w:r>
        <w:t>138</w:t>
      </w:r>
      <w:r>
        <w:rPr>
          <w:rFonts w:hint="eastAsia"/>
        </w:rPr>
        <w:t>条第</w:t>
      </w:r>
      <w:r>
        <w:t>3</w:t>
      </w:r>
      <w:r>
        <w:rPr>
          <w:rFonts w:hint="eastAsia"/>
        </w:rPr>
        <w:t>款，关于家庭的规定涉及公共秩序而为社会所关心，其宗旨是在尊重家庭尊严的基础上，保护家庭组织及其成员的全面发展。”</w:t>
      </w:r>
    </w:p>
    <w:p w:rsidR="00000000" w:rsidRDefault="00000000">
      <w:pPr>
        <w:spacing w:after="240" w:line="360" w:lineRule="exact"/>
        <w:ind w:firstLine="425"/>
      </w:pPr>
      <w:r>
        <w:rPr>
          <w:rFonts w:hint="eastAsia"/>
        </w:rPr>
        <w:t>“第</w:t>
      </w:r>
      <w:r>
        <w:t>138</w:t>
      </w:r>
      <w:r>
        <w:rPr>
          <w:rFonts w:hint="eastAsia"/>
        </w:rPr>
        <w:t>条第</w:t>
      </w:r>
      <w:r>
        <w:t>4</w:t>
      </w:r>
      <w:r>
        <w:rPr>
          <w:rFonts w:hint="eastAsia"/>
        </w:rPr>
        <w:t>款，家庭法律关系构成家庭组成人员的一整套责任、权利和义务。”</w:t>
      </w:r>
    </w:p>
    <w:p w:rsidR="00000000" w:rsidRDefault="00000000">
      <w:pPr>
        <w:spacing w:after="240" w:line="360" w:lineRule="exact"/>
        <w:ind w:firstLine="425"/>
      </w:pPr>
      <w:r>
        <w:rPr>
          <w:rFonts w:hint="eastAsia"/>
        </w:rPr>
        <w:t>“第</w:t>
      </w:r>
      <w:r>
        <w:t>138</w:t>
      </w:r>
      <w:r>
        <w:rPr>
          <w:rFonts w:hint="eastAsia"/>
        </w:rPr>
        <w:t>条第</w:t>
      </w:r>
      <w:r>
        <w:t>5</w:t>
      </w:r>
      <w:r>
        <w:rPr>
          <w:rFonts w:hint="eastAsia"/>
        </w:rPr>
        <w:t>款，形成这些责任、权利和义务的家庭法律关系存在于由于婚姻、亲属或同居而相互结合在一起的人们之间。”</w:t>
      </w:r>
    </w:p>
    <w:p w:rsidR="00000000" w:rsidRDefault="00000000">
      <w:pPr>
        <w:spacing w:after="240" w:line="360" w:lineRule="exact"/>
        <w:ind w:firstLine="425"/>
      </w:pPr>
      <w:r>
        <w:rPr>
          <w:rFonts w:hint="eastAsia"/>
        </w:rPr>
        <w:t>“第</w:t>
      </w:r>
      <w:r>
        <w:t>138</w:t>
      </w:r>
      <w:r>
        <w:rPr>
          <w:rFonts w:hint="eastAsia"/>
        </w:rPr>
        <w:t>条第</w:t>
      </w:r>
      <w:r>
        <w:t>6</w:t>
      </w:r>
      <w:r>
        <w:rPr>
          <w:rFonts w:hint="eastAsia"/>
        </w:rPr>
        <w:t>款，家庭成员们的责任是发展家庭关系时他们之间要相互重视、团结和尊敬。”</w:t>
      </w:r>
    </w:p>
    <w:p w:rsidR="00000000" w:rsidRDefault="00000000">
      <w:pPr>
        <w:spacing w:after="240" w:line="360" w:lineRule="exact"/>
        <w:ind w:firstLine="425"/>
      </w:pPr>
      <w:r>
        <w:t xml:space="preserve">730.  </w:t>
      </w:r>
      <w:r>
        <w:rPr>
          <w:rFonts w:hint="eastAsia"/>
        </w:rPr>
        <w:t>通过修改废除了列入第一卷的第</w:t>
      </w:r>
      <w:r>
        <w:t>5</w:t>
      </w:r>
      <w:r>
        <w:rPr>
          <w:rFonts w:hint="eastAsia"/>
        </w:rPr>
        <w:t>款“婚姻”关于“订婚”的第</w:t>
      </w:r>
      <w:r>
        <w:t>1</w:t>
      </w:r>
      <w:r>
        <w:rPr>
          <w:rFonts w:hint="eastAsia"/>
        </w:rPr>
        <w:t>节，因为这一节关于相互书面承诺结婚的提法实际不起作用。</w:t>
      </w:r>
    </w:p>
    <w:p w:rsidR="00000000" w:rsidRDefault="00000000">
      <w:pPr>
        <w:spacing w:after="240" w:line="360" w:lineRule="exact"/>
        <w:ind w:firstLine="425"/>
      </w:pPr>
      <w:r>
        <w:t xml:space="preserve">731.  </w:t>
      </w:r>
      <w:r>
        <w:rPr>
          <w:rFonts w:hint="eastAsia"/>
        </w:rPr>
        <w:t>关于同一题目下的第</w:t>
      </w:r>
      <w:r>
        <w:t>2</w:t>
      </w:r>
      <w:r>
        <w:rPr>
          <w:rFonts w:hint="eastAsia"/>
        </w:rPr>
        <w:t>节规定的结婚条件要求，第</w:t>
      </w:r>
      <w:r>
        <w:t>146</w:t>
      </w:r>
      <w:r>
        <w:rPr>
          <w:rFonts w:hint="eastAsia"/>
        </w:rPr>
        <w:t>条经过修改加进了符合我们时代要求的关于结婚的定义，而不是简单作出程序性的规定：</w:t>
      </w:r>
    </w:p>
    <w:p w:rsidR="00000000" w:rsidRDefault="00000000">
      <w:pPr>
        <w:spacing w:after="240" w:line="360" w:lineRule="exact"/>
        <w:ind w:firstLine="425"/>
      </w:pPr>
      <w:r>
        <w:rPr>
          <w:rFonts w:hint="eastAsia"/>
        </w:rPr>
        <w:t>“第</w:t>
      </w:r>
      <w:r>
        <w:t>146</w:t>
      </w:r>
      <w:r>
        <w:rPr>
          <w:rFonts w:hint="eastAsia"/>
        </w:rPr>
        <w:t>条，婚姻是一男一女为了实现共同生活而自由结合的联姻，双方婚后应相互尊重、平等、互助，能够自由而负责任地、明白情况地生儿育女。应该根据本法要求的方式向民事登记法官登记结婚。”</w:t>
      </w:r>
    </w:p>
    <w:p w:rsidR="00000000" w:rsidRDefault="00000000">
      <w:pPr>
        <w:spacing w:after="240" w:line="360" w:lineRule="exact"/>
        <w:ind w:firstLine="425"/>
      </w:pPr>
      <w:r>
        <w:t xml:space="preserve">732.  </w:t>
      </w:r>
      <w:r>
        <w:rPr>
          <w:rFonts w:hint="eastAsia"/>
        </w:rPr>
        <w:t>根据该节</w:t>
      </w:r>
      <w:r>
        <w:t>146</w:t>
      </w:r>
      <w:r>
        <w:rPr>
          <w:rFonts w:hint="eastAsia"/>
        </w:rPr>
        <w:t>条，废除了第</w:t>
      </w:r>
      <w:r>
        <w:t>147</w:t>
      </w:r>
      <w:r>
        <w:rPr>
          <w:rFonts w:hint="eastAsia"/>
        </w:rPr>
        <w:t>条以下内容：“任何与婚约长期有效性或与配偶应有的互助相违背的条件都不予履行”，而以下述规定取代：“结婚双方违反上条规定而缔结的婚约无效”。</w:t>
      </w:r>
    </w:p>
    <w:p w:rsidR="00000000" w:rsidRDefault="00000000">
      <w:pPr>
        <w:spacing w:after="240" w:line="360" w:lineRule="exact"/>
        <w:ind w:firstLine="425"/>
      </w:pPr>
      <w:r>
        <w:t xml:space="preserve">733.  </w:t>
      </w:r>
      <w:r>
        <w:rPr>
          <w:rFonts w:hint="eastAsia"/>
        </w:rPr>
        <w:t>民法说明配偶在家同样拥有权利和相互尊重（第</w:t>
      </w:r>
      <w:r>
        <w:t>168</w:t>
      </w:r>
      <w:r>
        <w:rPr>
          <w:rFonts w:hint="eastAsia"/>
        </w:rPr>
        <w:t>条），现又规定双方可以从事凡属合法的任何活动（第</w:t>
      </w:r>
      <w:r>
        <w:t>169</w:t>
      </w:r>
      <w:r>
        <w:rPr>
          <w:rFonts w:hint="eastAsia"/>
        </w:rPr>
        <w:t>条）。此外还承认一般由妇女承担的家务劳动的贡献，增加第</w:t>
      </w:r>
      <w:r>
        <w:t>164</w:t>
      </w:r>
      <w:r>
        <w:rPr>
          <w:rFonts w:hint="eastAsia"/>
        </w:rPr>
        <w:t>条副款：“从事家务劳动或照看子女被认为是对维持家庭的一种经济奉献”。</w:t>
      </w:r>
    </w:p>
    <w:p w:rsidR="00000000" w:rsidRDefault="00000000">
      <w:pPr>
        <w:spacing w:after="240" w:line="360" w:lineRule="exact"/>
        <w:ind w:firstLine="425"/>
      </w:pPr>
      <w:r>
        <w:t xml:space="preserve">734.  </w:t>
      </w:r>
      <w:r>
        <w:rPr>
          <w:rFonts w:hint="eastAsia"/>
        </w:rPr>
        <w:t>关于同居关系，民法修改后增加一节，新添第</w:t>
      </w:r>
      <w:r>
        <w:t>291</w:t>
      </w:r>
      <w:r>
        <w:rPr>
          <w:rFonts w:hint="eastAsia"/>
        </w:rPr>
        <w:t>条副款、第</w:t>
      </w:r>
      <w:r>
        <w:t>291</w:t>
      </w:r>
      <w:r>
        <w:rPr>
          <w:rFonts w:hint="eastAsia"/>
        </w:rPr>
        <w:t>条第</w:t>
      </w:r>
      <w:r>
        <w:t>3</w:t>
      </w:r>
      <w:r>
        <w:rPr>
          <w:rFonts w:hint="eastAsia"/>
        </w:rPr>
        <w:t>至</w:t>
      </w:r>
      <w:r>
        <w:t>5</w:t>
      </w:r>
      <w:r>
        <w:rPr>
          <w:rFonts w:hint="eastAsia"/>
        </w:rPr>
        <w:t>款，规定如下：</w:t>
      </w:r>
    </w:p>
    <w:p w:rsidR="00000000" w:rsidRDefault="00000000">
      <w:pPr>
        <w:spacing w:after="240" w:line="360" w:lineRule="exact"/>
        <w:ind w:firstLine="425"/>
      </w:pPr>
      <w:r>
        <w:rPr>
          <w:rFonts w:hint="eastAsia"/>
        </w:rPr>
        <w:t>“第</w:t>
      </w:r>
      <w:r>
        <w:t>291</w:t>
      </w:r>
      <w:r>
        <w:rPr>
          <w:rFonts w:hint="eastAsia"/>
        </w:rPr>
        <w:t>条副款：男女同居者，只要在没有法律障碍影响他们结婚的情况下，在紧接本节所提权利与义务形成之前至少经常不断共同生活满两年，即有相互承认的权利和义务。</w:t>
      </w:r>
    </w:p>
    <w:p w:rsidR="00000000" w:rsidRDefault="00000000">
      <w:pPr>
        <w:spacing w:after="240" w:line="360" w:lineRule="exact"/>
        <w:ind w:firstLine="425"/>
      </w:pPr>
      <w:r>
        <w:rPr>
          <w:rFonts w:hint="eastAsia"/>
        </w:rPr>
        <w:t>“当他们除了具备其他条件外还共同有了一个孩子时，就不一定必须经过上述那段时间。”</w:t>
      </w:r>
    </w:p>
    <w:p w:rsidR="00000000" w:rsidRDefault="00000000">
      <w:pPr>
        <w:spacing w:after="240" w:line="360" w:lineRule="exact"/>
        <w:ind w:firstLine="425"/>
      </w:pPr>
      <w:r>
        <w:rPr>
          <w:rFonts w:hint="eastAsia"/>
        </w:rPr>
        <w:t>“如果同一人与多人有上述合住关系，则任何一种合住都不能按法定同居关系而予以尊重。其中出于善意行事的一方可以要求另一方赔偿伤害或损失。”</w:t>
      </w:r>
    </w:p>
    <w:p w:rsidR="00000000" w:rsidRDefault="00000000">
      <w:pPr>
        <w:spacing w:after="240" w:line="360" w:lineRule="exact"/>
        <w:ind w:firstLine="425"/>
      </w:pPr>
      <w:r>
        <w:rPr>
          <w:rFonts w:hint="eastAsia"/>
        </w:rPr>
        <w:t>“第</w:t>
      </w:r>
      <w:r>
        <w:t>291</w:t>
      </w:r>
      <w:r>
        <w:rPr>
          <w:rFonts w:hint="eastAsia"/>
        </w:rPr>
        <w:t>条第</w:t>
      </w:r>
      <w:r>
        <w:t>3</w:t>
      </w:r>
      <w:r>
        <w:rPr>
          <w:rFonts w:hint="eastAsia"/>
        </w:rPr>
        <w:t>款，男同居者行使对其可行的家庭固有权利和义务。”</w:t>
      </w:r>
    </w:p>
    <w:p w:rsidR="00000000" w:rsidRDefault="00000000">
      <w:pPr>
        <w:spacing w:after="240" w:line="360" w:lineRule="exact"/>
        <w:ind w:firstLine="425"/>
      </w:pPr>
      <w:r>
        <w:rPr>
          <w:rFonts w:hint="eastAsia"/>
        </w:rPr>
        <w:t>“第</w:t>
      </w:r>
      <w:r>
        <w:t>291</w:t>
      </w:r>
      <w:r>
        <w:rPr>
          <w:rFonts w:hint="eastAsia"/>
        </w:rPr>
        <w:t>条第</w:t>
      </w:r>
      <w:r>
        <w:t>4</w:t>
      </w:r>
      <w:r>
        <w:rPr>
          <w:rFonts w:hint="eastAsia"/>
        </w:rPr>
        <w:t>款，同居关系允许同居者享有共同饮食权和继承权，而不管他们有无本法或其他法令承认的其他权利与义务。”</w:t>
      </w:r>
    </w:p>
    <w:p w:rsidR="00000000" w:rsidRDefault="00000000">
      <w:pPr>
        <w:spacing w:after="240" w:line="360" w:lineRule="exact"/>
        <w:ind w:firstLine="425"/>
      </w:pPr>
      <w:r>
        <w:rPr>
          <w:rFonts w:hint="eastAsia"/>
        </w:rPr>
        <w:t>“第</w:t>
      </w:r>
      <w:r>
        <w:t>291</w:t>
      </w:r>
      <w:r>
        <w:rPr>
          <w:rFonts w:hint="eastAsia"/>
        </w:rPr>
        <w:t>条第</w:t>
      </w:r>
      <w:r>
        <w:t>5</w:t>
      </w:r>
      <w:r>
        <w:rPr>
          <w:rFonts w:hint="eastAsia"/>
        </w:rPr>
        <w:t>款，在停止共同生活时，女同居者或男同居者缺乏收入或足够财物来维持其生计，有权按同居关系所延续的同样时间获得伙食补助。那种忘恩负义或另过同居生活或已结婚的人，无权要求领取食物。”</w:t>
      </w:r>
    </w:p>
    <w:p w:rsidR="00000000" w:rsidRDefault="00000000">
      <w:pPr>
        <w:spacing w:after="240" w:line="360" w:lineRule="exact"/>
        <w:ind w:firstLine="425"/>
      </w:pPr>
      <w:r>
        <w:rPr>
          <w:rFonts w:hint="eastAsia"/>
        </w:rPr>
        <w:t>“本条所规定的权利只有在停止同居关系后的次年才能行使。”</w:t>
      </w:r>
    </w:p>
    <w:p w:rsidR="00000000" w:rsidRDefault="00000000">
      <w:pPr>
        <w:spacing w:after="240" w:line="360" w:lineRule="exact"/>
        <w:ind w:firstLine="425"/>
      </w:pPr>
      <w:r>
        <w:t xml:space="preserve">735.  </w:t>
      </w:r>
      <w:r>
        <w:rPr>
          <w:rFonts w:hint="eastAsia"/>
        </w:rPr>
        <w:t>关于最低结婚年龄，新法要求结婚双方应该是成人，年纪小的男女同样限定为</w:t>
      </w:r>
      <w:r>
        <w:t>16</w:t>
      </w:r>
      <w:r>
        <w:rPr>
          <w:rFonts w:hint="eastAsia"/>
        </w:rPr>
        <w:t>岁，但保留由行使父权或监护权的人或家庭事务法官表示认可的内容。现行第</w:t>
      </w:r>
      <w:r>
        <w:t>148</w:t>
      </w:r>
      <w:r>
        <w:rPr>
          <w:rFonts w:hint="eastAsia"/>
        </w:rPr>
        <w:t>条规定：</w:t>
      </w:r>
    </w:p>
    <w:p w:rsidR="00000000" w:rsidRDefault="00000000">
      <w:pPr>
        <w:spacing w:after="240" w:line="360" w:lineRule="exact"/>
        <w:ind w:firstLine="425"/>
      </w:pPr>
      <w:r>
        <w:rPr>
          <w:rFonts w:hint="eastAsia"/>
        </w:rPr>
        <w:t>“第</w:t>
      </w:r>
      <w:r>
        <w:t>148</w:t>
      </w:r>
      <w:r>
        <w:rPr>
          <w:rFonts w:hint="eastAsia"/>
        </w:rPr>
        <w:t>条，为了缔结婚约，结婚双方必须是成年人。”</w:t>
      </w:r>
    </w:p>
    <w:p w:rsidR="00000000" w:rsidRDefault="00000000">
      <w:pPr>
        <w:spacing w:after="240" w:line="360" w:lineRule="exact"/>
        <w:ind w:firstLine="425"/>
      </w:pPr>
      <w:r>
        <w:rPr>
          <w:rFonts w:hint="eastAsia"/>
        </w:rPr>
        <w:t>“年龄小的人只要双方都满</w:t>
      </w:r>
      <w:r>
        <w:t>16</w:t>
      </w:r>
      <w:r>
        <w:rPr>
          <w:rFonts w:hint="eastAsia"/>
        </w:rPr>
        <w:t>岁就可结婚。但此事需由行使父权的人或由替补监护人表示同意，如果没有这种人，或他们表示拒绝或不可能表示同意时，则由家庭事务法官代为表示同意，但表示这种同意时应该注意特殊的情况。”</w:t>
      </w:r>
    </w:p>
    <w:p w:rsidR="00000000" w:rsidRDefault="00000000">
      <w:pPr>
        <w:spacing w:after="240" w:line="360" w:lineRule="exact"/>
        <w:ind w:firstLine="425"/>
      </w:pPr>
      <w:r>
        <w:t xml:space="preserve">736.  </w:t>
      </w:r>
      <w:r>
        <w:rPr>
          <w:rFonts w:hint="eastAsia"/>
        </w:rPr>
        <w:t>第</w:t>
      </w:r>
      <w:r>
        <w:t>156</w:t>
      </w:r>
      <w:r>
        <w:rPr>
          <w:rFonts w:hint="eastAsia"/>
        </w:rPr>
        <w:t>条按照同样的精神规定阻止结婚的情况，包括不到法律要求的年龄（</w:t>
      </w:r>
      <w:r>
        <w:t>18</w:t>
      </w:r>
      <w:r>
        <w:rPr>
          <w:rFonts w:hint="eastAsia"/>
        </w:rPr>
        <w:t>岁），不到这个年龄的人得不到行使父权或监护权的人或家庭事务法官的同意。</w:t>
      </w:r>
    </w:p>
    <w:p w:rsidR="00000000" w:rsidRDefault="00000000">
      <w:pPr>
        <w:spacing w:after="240" w:line="360" w:lineRule="exact"/>
        <w:ind w:firstLine="425"/>
      </w:pPr>
      <w:r>
        <w:t xml:space="preserve">737.  </w:t>
      </w:r>
      <w:r>
        <w:rPr>
          <w:rFonts w:hint="eastAsia"/>
        </w:rPr>
        <w:t>另外，民法修改案在承认父权和母权方面带来一种实质性的变化。</w:t>
      </w:r>
    </w:p>
    <w:p w:rsidR="00000000" w:rsidRDefault="00000000">
      <w:pPr>
        <w:spacing w:after="240" w:line="360" w:lineRule="exact"/>
        <w:ind w:firstLine="425"/>
      </w:pPr>
      <w:r>
        <w:t xml:space="preserve">738.  </w:t>
      </w:r>
      <w:r>
        <w:rPr>
          <w:rFonts w:hint="eastAsia"/>
        </w:rPr>
        <w:t>第</w:t>
      </w:r>
      <w:r>
        <w:t>162</w:t>
      </w:r>
      <w:r>
        <w:rPr>
          <w:rFonts w:hint="eastAsia"/>
        </w:rPr>
        <w:t>条根据宪法第</w:t>
      </w:r>
      <w:r>
        <w:t>4</w:t>
      </w:r>
      <w:r>
        <w:rPr>
          <w:rFonts w:hint="eastAsia"/>
        </w:rPr>
        <w:t>条保障夫妇享有同等的生殖权利，规定“配偶双方都有权自由而负责任地、明白情况地决定其子女的数目和间隔时间，以及按本法规定怎样采用经人帮助的生育方法，达到生育自己后代的目的。这一权利要由配偶双方共同商量行使。”</w:t>
      </w:r>
    </w:p>
    <w:p w:rsidR="00000000" w:rsidRDefault="00000000">
      <w:pPr>
        <w:spacing w:after="240" w:line="360" w:lineRule="exact"/>
        <w:ind w:firstLine="425"/>
      </w:pPr>
      <w:r>
        <w:t xml:space="preserve">739.  </w:t>
      </w:r>
      <w:r>
        <w:rPr>
          <w:rFonts w:hint="eastAsia"/>
        </w:rPr>
        <w:t>第</w:t>
      </w:r>
      <w:r>
        <w:t>59</w:t>
      </w:r>
      <w:r>
        <w:rPr>
          <w:rFonts w:hint="eastAsia"/>
        </w:rPr>
        <w:t>条删除了“婚后生的子女”的提法，目的是在不属这种情况的人办理出生登记手续时不致从一开始就对他们造成不良看法。</w:t>
      </w:r>
    </w:p>
    <w:p w:rsidR="00000000" w:rsidRDefault="00000000">
      <w:pPr>
        <w:spacing w:after="240" w:line="360" w:lineRule="exact"/>
        <w:ind w:firstLine="425"/>
      </w:pPr>
      <w:r>
        <w:t xml:space="preserve">740.  </w:t>
      </w:r>
      <w:r>
        <w:rPr>
          <w:rFonts w:hint="eastAsia"/>
        </w:rPr>
        <w:t>此外还删除了父方可以自愿承认其婚外所生子女的随意权，因为这种义务原先一成不变地落在母亲肩上。现行第</w:t>
      </w:r>
      <w:r>
        <w:t>60</w:t>
      </w:r>
      <w:r>
        <w:rPr>
          <w:rFonts w:hint="eastAsia"/>
        </w:rPr>
        <w:t>条规定：</w:t>
      </w:r>
    </w:p>
    <w:p w:rsidR="00000000" w:rsidRDefault="00000000">
      <w:pPr>
        <w:spacing w:after="240" w:line="360" w:lineRule="exact"/>
        <w:ind w:firstLine="425"/>
      </w:pPr>
      <w:r>
        <w:rPr>
          <w:rFonts w:hint="eastAsia"/>
        </w:rPr>
        <w:t>“第</w:t>
      </w:r>
      <w:r>
        <w:t>60</w:t>
      </w:r>
      <w:r>
        <w:rPr>
          <w:rFonts w:hint="eastAsia"/>
        </w:rPr>
        <w:t>条，父亲和母亲都有义务承认自己的子女。”</w:t>
      </w:r>
    </w:p>
    <w:p w:rsidR="00000000" w:rsidRDefault="00000000">
      <w:pPr>
        <w:spacing w:after="240" w:line="360" w:lineRule="exact"/>
        <w:ind w:firstLine="425"/>
      </w:pPr>
      <w:r>
        <w:rPr>
          <w:rFonts w:hint="eastAsia"/>
        </w:rPr>
        <w:t>“如果双方没有结婚，则由两人亲自或通过其代表到民事登记处予以承认。”</w:t>
      </w:r>
    </w:p>
    <w:p w:rsidR="00000000" w:rsidRDefault="00000000">
      <w:pPr>
        <w:spacing w:after="240" w:line="360" w:lineRule="exact"/>
        <w:ind w:firstLine="425"/>
      </w:pPr>
      <w:r>
        <w:rPr>
          <w:rFonts w:hint="eastAsia"/>
        </w:rPr>
        <w:t>“对母方或父方的调查，均可按本法有关规定到法庭进行。”</w:t>
      </w:r>
    </w:p>
    <w:p w:rsidR="00000000" w:rsidRDefault="00000000">
      <w:pPr>
        <w:spacing w:after="240" w:line="360" w:lineRule="exact"/>
        <w:ind w:firstLine="425"/>
      </w:pPr>
      <w:r>
        <w:rPr>
          <w:rFonts w:hint="eastAsia"/>
        </w:rPr>
        <w:t>“在出生记录上除了父母姓名外，还须写明其国籍和住址。”</w:t>
      </w:r>
    </w:p>
    <w:p w:rsidR="00000000" w:rsidRDefault="00000000">
      <w:pPr>
        <w:spacing w:after="240" w:line="360" w:lineRule="exact"/>
        <w:ind w:firstLine="425"/>
      </w:pPr>
      <w:r>
        <w:t xml:space="preserve">741.  </w:t>
      </w:r>
      <w:r>
        <w:rPr>
          <w:rFonts w:hint="eastAsia"/>
        </w:rPr>
        <w:t>修改后的民法同样废除了关于“私生子”、“自然子”和“乱伦子”的提法以及关于“合法化”的章节。此外还在第</w:t>
      </w:r>
      <w:r>
        <w:t>63</w:t>
      </w:r>
      <w:r>
        <w:rPr>
          <w:rFonts w:hint="eastAsia"/>
        </w:rPr>
        <w:t>条和第</w:t>
      </w:r>
      <w:r>
        <w:t>324</w:t>
      </w:r>
      <w:r>
        <w:rPr>
          <w:rFonts w:hint="eastAsia"/>
        </w:rPr>
        <w:t>条规定，所有婚内生的子女，除有相反证据外，都被认为是配偶双方的子女。这最后一条还作了这样的规定，即在解除婚约三百天之内生的孩子是配偶双方的子女。民法通过修改后的第</w:t>
      </w:r>
      <w:r>
        <w:t>383</w:t>
      </w:r>
      <w:r>
        <w:rPr>
          <w:rFonts w:hint="eastAsia"/>
        </w:rPr>
        <w:t>条同样保护同居期间出生的孩子。</w:t>
      </w:r>
    </w:p>
    <w:p w:rsidR="00000000" w:rsidRDefault="00000000">
      <w:pPr>
        <w:spacing w:after="240" w:line="360" w:lineRule="exact"/>
        <w:ind w:firstLine="425"/>
      </w:pPr>
      <w:r>
        <w:t xml:space="preserve">742.  </w:t>
      </w:r>
      <w:r>
        <w:rPr>
          <w:rFonts w:hint="eastAsia"/>
        </w:rPr>
        <w:t>通过修改还废除了</w:t>
      </w:r>
      <w:r>
        <w:t>158</w:t>
      </w:r>
      <w:r>
        <w:rPr>
          <w:rFonts w:hint="eastAsia"/>
        </w:rPr>
        <w:t>条的规定：“妇女只能在解除上次婚约三百天后才能重新结婚，除非在这一期间又生一个孩子。如果是无效婚姻或离婚，则这段时间可以从中止同房合住时算起。”</w:t>
      </w:r>
    </w:p>
    <w:p w:rsidR="00000000" w:rsidRDefault="00000000">
      <w:pPr>
        <w:spacing w:after="240" w:line="360" w:lineRule="exact"/>
        <w:ind w:firstLine="425"/>
      </w:pPr>
      <w:r>
        <w:t xml:space="preserve">743.  </w:t>
      </w:r>
      <w:r>
        <w:rPr>
          <w:rFonts w:hint="eastAsia"/>
        </w:rPr>
        <w:t>这次修改案还取消了原来规定的祖父祖母优先于外公外婆行使多种义务和权利的所有优先地位，例如在申报出生的义务方面（第</w:t>
      </w:r>
      <w:r>
        <w:t>59</w:t>
      </w:r>
      <w:r>
        <w:rPr>
          <w:rFonts w:hint="eastAsia"/>
        </w:rPr>
        <w:t>条）。</w:t>
      </w:r>
    </w:p>
    <w:p w:rsidR="00000000" w:rsidRDefault="00000000">
      <w:pPr>
        <w:spacing w:after="240" w:line="360" w:lineRule="exact"/>
        <w:ind w:firstLine="425"/>
      </w:pPr>
      <w:r>
        <w:t xml:space="preserve">744.  </w:t>
      </w:r>
      <w:r>
        <w:rPr>
          <w:rFonts w:hint="eastAsia"/>
        </w:rPr>
        <w:t>在收养方面，民法现行第</w:t>
      </w:r>
      <w:r>
        <w:t>86</w:t>
      </w:r>
      <w:r>
        <w:rPr>
          <w:rFonts w:hint="eastAsia"/>
        </w:rPr>
        <w:t>条和</w:t>
      </w:r>
      <w:r>
        <w:t>87</w:t>
      </w:r>
      <w:r>
        <w:rPr>
          <w:rFonts w:hint="eastAsia"/>
        </w:rPr>
        <w:t>条规定：</w:t>
      </w:r>
    </w:p>
    <w:p w:rsidR="00000000" w:rsidRDefault="00000000">
      <w:pPr>
        <w:spacing w:after="240" w:line="360" w:lineRule="exact"/>
        <w:ind w:firstLine="425"/>
      </w:pPr>
      <w:r>
        <w:rPr>
          <w:rFonts w:hint="eastAsia"/>
        </w:rPr>
        <w:t>“第</w:t>
      </w:r>
      <w:r>
        <w:t>86</w:t>
      </w:r>
      <w:r>
        <w:rPr>
          <w:rFonts w:hint="eastAsia"/>
        </w:rPr>
        <w:t>条，关于收养，可开具象出生一样的登记证书，用词同给亲生子女开的证书一样，不影响下条的规定。”</w:t>
      </w:r>
    </w:p>
    <w:p w:rsidR="00000000" w:rsidRDefault="00000000">
      <w:pPr>
        <w:spacing w:after="240" w:line="360" w:lineRule="exact"/>
        <w:ind w:firstLine="425"/>
      </w:pPr>
      <w:r>
        <w:rPr>
          <w:rFonts w:hint="eastAsia"/>
        </w:rPr>
        <w:t>“第</w:t>
      </w:r>
      <w:r>
        <w:t>87</w:t>
      </w:r>
      <w:r>
        <w:rPr>
          <w:rFonts w:hint="eastAsia"/>
        </w:rPr>
        <w:t>条，关于收养，从开具登记证起即在证书上注明本来的出生情况，但将保密。将不公布也不开具透露被收养者原来真实情况的任何证明，除非打官司时作出判决。”</w:t>
      </w:r>
    </w:p>
    <w:p w:rsidR="00000000" w:rsidRDefault="00000000">
      <w:pPr>
        <w:spacing w:after="240" w:line="360" w:lineRule="exact"/>
        <w:ind w:firstLine="425"/>
      </w:pPr>
      <w:r>
        <w:t xml:space="preserve">745.  </w:t>
      </w:r>
      <w:r>
        <w:rPr>
          <w:rFonts w:hint="eastAsia"/>
        </w:rPr>
        <w:t>通过上述修改，引进了完全收养模式而取消了简单收养，以便切实承认父权和母权而不管其来源如何，也不管这种父权和母权属于夫妻还是同居者，同时也是为了切实保障孩子的所有权利。为此新的第</w:t>
      </w:r>
      <w:r>
        <w:t>293</w:t>
      </w:r>
      <w:r>
        <w:rPr>
          <w:rFonts w:hint="eastAsia"/>
        </w:rPr>
        <w:t>条规定：“关于收养，将把那种被收养者、收养者、收养者亲属和被收养者后裔之间存在的亲属关系变成亲生血缘关系，好象被收养者就是亲生子女”，除非在收养行为中本来就同被收养的孩子或无力生存者存在一种血缘亲属关系，而亲属关系则属普通民事关系。这样一来，被收养的孩子在收养者家庭里就有象亲生孩子一样的权利、责任和义务（第</w:t>
      </w:r>
      <w:r>
        <w:t>410</w:t>
      </w:r>
      <w:r>
        <w:rPr>
          <w:rFonts w:hint="eastAsia"/>
        </w:rPr>
        <w:t>条</w:t>
      </w:r>
      <w:r>
        <w:t>A</w:t>
      </w:r>
      <w:r>
        <w:rPr>
          <w:rFonts w:hint="eastAsia"/>
        </w:rPr>
        <w:t>）。</w:t>
      </w:r>
    </w:p>
    <w:p w:rsidR="00000000" w:rsidRDefault="00000000">
      <w:pPr>
        <w:spacing w:after="240" w:line="360" w:lineRule="exact"/>
        <w:ind w:firstLine="425"/>
      </w:pPr>
      <w:r>
        <w:t xml:space="preserve">746.  </w:t>
      </w:r>
      <w:r>
        <w:rPr>
          <w:rFonts w:hint="eastAsia"/>
        </w:rPr>
        <w:t>此外，新的第</w:t>
      </w:r>
      <w:r>
        <w:t>410-C</w:t>
      </w:r>
      <w:r>
        <w:rPr>
          <w:rFonts w:hint="eastAsia"/>
        </w:rPr>
        <w:t>条还允许民事登记处不提供并于被收养者原来家庭的情况，除非依照法律规定可以例外，但同时也要遵循第</w:t>
      </w:r>
      <w:r>
        <w:t>410-B</w:t>
      </w:r>
      <w:r>
        <w:rPr>
          <w:rFonts w:hint="eastAsia"/>
        </w:rPr>
        <w:t>条，保护被收养的孩子的父亲或母亲，他（她）或他们应该表示同意孩子被收养才行。</w:t>
      </w:r>
    </w:p>
    <w:p w:rsidR="00000000" w:rsidRDefault="00000000">
      <w:pPr>
        <w:spacing w:after="240" w:line="360" w:lineRule="exact"/>
        <w:ind w:firstLine="425"/>
      </w:pPr>
      <w:r>
        <w:t xml:space="preserve">747.  </w:t>
      </w:r>
      <w:r>
        <w:rPr>
          <w:rFonts w:hint="eastAsia"/>
        </w:rPr>
        <w:t>第</w:t>
      </w:r>
      <w:r>
        <w:t>293</w:t>
      </w:r>
      <w:r>
        <w:rPr>
          <w:rFonts w:hint="eastAsia"/>
        </w:rPr>
        <w:t>条同样还增添一项关于经人帮助生殖而出生的子女的重要规定，承认这些孩子同愿意经人帮助生殖的人有亲生血统关系。</w:t>
      </w:r>
    </w:p>
    <w:p w:rsidR="00000000" w:rsidRDefault="00000000">
      <w:pPr>
        <w:spacing w:after="240" w:line="360" w:lineRule="exact"/>
        <w:ind w:firstLine="425"/>
      </w:pPr>
      <w:r>
        <w:t xml:space="preserve">748.  </w:t>
      </w:r>
      <w:r>
        <w:rPr>
          <w:rFonts w:hint="eastAsia"/>
        </w:rPr>
        <w:t>关于父母子女关系，第</w:t>
      </w:r>
      <w:r>
        <w:t>338</w:t>
      </w:r>
      <w:r>
        <w:rPr>
          <w:rFonts w:hint="eastAsia"/>
        </w:rPr>
        <w:t>条新条文规定：“父亲或母亲与其子女之间存在的直系亲属关系构成家庭的首要社会核心，因此不能由几方为此达成协议，也不能交易或诉诸仲裁。”</w:t>
      </w:r>
    </w:p>
    <w:p w:rsidR="00000000" w:rsidRDefault="00000000">
      <w:pPr>
        <w:spacing w:after="240" w:line="360" w:lineRule="exact"/>
        <w:ind w:firstLine="425"/>
      </w:pPr>
      <w:r>
        <w:t xml:space="preserve">749.  </w:t>
      </w:r>
      <w:r>
        <w:rPr>
          <w:rFonts w:hint="eastAsia"/>
        </w:rPr>
        <w:t>关于财产，新民法说明，应该按照配偶合伙制或财产分离制登记结婚。为此，未来的配偶应该签订财产协议，这是建立婚内财产体制和配偶双方管理财产的规章的协议，除非是订立另一种相反的协议。婚后期间，可以经家庭事务法官修改这些协议。</w:t>
      </w:r>
    </w:p>
    <w:p w:rsidR="00000000" w:rsidRDefault="00000000">
      <w:pPr>
        <w:spacing w:after="240" w:line="360" w:lineRule="exact"/>
        <w:ind w:firstLine="425"/>
      </w:pPr>
      <w:r>
        <w:t xml:space="preserve">750.  </w:t>
      </w:r>
      <w:r>
        <w:rPr>
          <w:rFonts w:hint="eastAsia"/>
        </w:rPr>
        <w:t>关于配偶合伙财产制，民法在新的第</w:t>
      </w:r>
      <w:r>
        <w:t>182</w:t>
      </w:r>
      <w:r>
        <w:rPr>
          <w:rFonts w:hint="eastAsia"/>
        </w:rPr>
        <w:t>条第</w:t>
      </w:r>
      <w:r>
        <w:t>3</w:t>
      </w:r>
      <w:r>
        <w:rPr>
          <w:rFonts w:hint="eastAsia"/>
        </w:rPr>
        <w:t>款和第</w:t>
      </w:r>
      <w:r>
        <w:t>182</w:t>
      </w:r>
      <w:r>
        <w:rPr>
          <w:rFonts w:hint="eastAsia"/>
        </w:rPr>
        <w:t>条第</w:t>
      </w:r>
      <w:r>
        <w:t>4</w:t>
      </w:r>
      <w:r>
        <w:rPr>
          <w:rFonts w:hint="eastAsia"/>
        </w:rPr>
        <w:t>款规定，如果无从证明配偶中某一人获得的财产和用品不仅仅属于他们中的某一人，则可断定，这些财物是同属双方的配偶合伙财产的一部分，这样就保护了从事家务劳动的妇女。</w:t>
      </w:r>
    </w:p>
    <w:p w:rsidR="00000000" w:rsidRDefault="00000000">
      <w:pPr>
        <w:spacing w:after="240" w:line="360" w:lineRule="exact"/>
        <w:ind w:firstLine="425"/>
      </w:pPr>
      <w:r>
        <w:t xml:space="preserve">751.  </w:t>
      </w:r>
      <w:r>
        <w:rPr>
          <w:rFonts w:hint="eastAsia"/>
        </w:rPr>
        <w:t>新的第</w:t>
      </w:r>
      <w:r>
        <w:t>182</w:t>
      </w:r>
      <w:r>
        <w:rPr>
          <w:rFonts w:hint="eastAsia"/>
        </w:rPr>
        <w:t>条第</w:t>
      </w:r>
      <w:r>
        <w:t>5</w:t>
      </w:r>
      <w:r>
        <w:rPr>
          <w:rFonts w:hint="eastAsia"/>
        </w:rPr>
        <w:t>款规定：</w:t>
      </w:r>
    </w:p>
    <w:p w:rsidR="00000000" w:rsidRDefault="00000000">
      <w:pPr>
        <w:spacing w:after="240" w:line="360" w:lineRule="exact"/>
        <w:ind w:firstLine="425"/>
      </w:pPr>
      <w:r>
        <w:rPr>
          <w:rFonts w:hint="eastAsia"/>
        </w:rPr>
        <w:t>“按照配偶合伙制，以下财产是配偶一方自己的财产，除非婚姻协议有相反内容：</w:t>
      </w:r>
    </w:p>
    <w:p w:rsidR="00000000" w:rsidRDefault="00000000">
      <w:pPr>
        <w:spacing w:after="240" w:line="360" w:lineRule="exact"/>
        <w:ind w:firstLine="425"/>
      </w:pPr>
      <w:r>
        <w:rPr>
          <w:rFonts w:hint="eastAsia"/>
        </w:rPr>
        <w:t>“一</w:t>
      </w:r>
      <w:r>
        <w:t xml:space="preserve">.  </w:t>
      </w:r>
      <w:r>
        <w:rPr>
          <w:rFonts w:hint="eastAsia"/>
        </w:rPr>
        <w:t>结婚时属于此人的财产和婚前此人所拥有的财产，即使他（她）并非财产的主人，只要结婚时登记为其所有的财产；</w:t>
      </w:r>
    </w:p>
    <w:p w:rsidR="00000000" w:rsidRDefault="00000000">
      <w:pPr>
        <w:spacing w:after="240" w:line="360" w:lineRule="exact"/>
        <w:ind w:firstLine="425"/>
      </w:pPr>
      <w:r>
        <w:rPr>
          <w:rFonts w:hint="eastAsia"/>
        </w:rPr>
        <w:t>“二</w:t>
      </w:r>
      <w:r>
        <w:t xml:space="preserve">.  </w:t>
      </w:r>
      <w:r>
        <w:rPr>
          <w:rFonts w:hint="eastAsia"/>
        </w:rPr>
        <w:t>结婚后一方由于继承遗产、接受遗赠、送礼或遇好运而获得的财物；</w:t>
      </w:r>
    </w:p>
    <w:p w:rsidR="00000000" w:rsidRDefault="00000000">
      <w:pPr>
        <w:spacing w:after="240" w:line="360" w:lineRule="exact"/>
        <w:ind w:firstLine="425"/>
      </w:pPr>
      <w:r>
        <w:rPr>
          <w:rFonts w:hint="eastAsia"/>
        </w:rPr>
        <w:t>“三</w:t>
      </w:r>
      <w:r>
        <w:t xml:space="preserve">.  </w:t>
      </w:r>
      <w:r>
        <w:rPr>
          <w:rFonts w:hint="eastAsia"/>
        </w:rPr>
        <w:t>结婚前自己就已拥有任何一种产权证的财产，虽然结婚后才判定，但只要分配财产时承认这一证件有效，则此人仍然是财产的主人；</w:t>
      </w:r>
    </w:p>
    <w:p w:rsidR="00000000" w:rsidRDefault="00000000">
      <w:pPr>
        <w:spacing w:after="240" w:line="360" w:lineRule="exact"/>
        <w:ind w:firstLine="425"/>
      </w:pPr>
      <w:r>
        <w:rPr>
          <w:rFonts w:hint="eastAsia"/>
        </w:rPr>
        <w:t>“四</w:t>
      </w:r>
      <w:r>
        <w:t xml:space="preserve">.  </w:t>
      </w:r>
      <w:r>
        <w:rPr>
          <w:rFonts w:hint="eastAsia"/>
        </w:rPr>
        <w:t>通过变卖或交换自己财物而得来的财产；</w:t>
      </w:r>
    </w:p>
    <w:p w:rsidR="00000000" w:rsidRDefault="00000000">
      <w:pPr>
        <w:spacing w:after="240" w:line="360" w:lineRule="exact"/>
        <w:ind w:firstLine="425"/>
      </w:pPr>
      <w:r>
        <w:rPr>
          <w:rFonts w:hint="eastAsia"/>
        </w:rPr>
        <w:t>“五</w:t>
      </w:r>
      <w:r>
        <w:t xml:space="preserve">.  </w:t>
      </w:r>
      <w:r>
        <w:rPr>
          <w:rFonts w:hint="eastAsia"/>
        </w:rPr>
        <w:t>个人用品；</w:t>
      </w:r>
    </w:p>
    <w:p w:rsidR="00000000" w:rsidRDefault="00000000">
      <w:pPr>
        <w:spacing w:after="240" w:line="360" w:lineRule="exact"/>
        <w:ind w:firstLine="425"/>
      </w:pPr>
      <w:r>
        <w:rPr>
          <w:rFonts w:hint="eastAsia"/>
        </w:rPr>
        <w:t>“六</w:t>
      </w:r>
      <w:r>
        <w:t xml:space="preserve">.  </w:t>
      </w:r>
      <w:r>
        <w:rPr>
          <w:rFonts w:hint="eastAsia"/>
        </w:rPr>
        <w:t>个人职业、艺术或事务所需要的工具，除非这些工具构成或属于配偶共有的设施或开发事业。即使这些工具是用共有资金购置的，也不丧失其私有性，但配偶中保持这些工具的人应该向另一人支付相应的金额。</w:t>
      </w:r>
    </w:p>
    <w:p w:rsidR="00000000" w:rsidRDefault="00000000">
      <w:pPr>
        <w:spacing w:after="240" w:line="360" w:lineRule="exact"/>
        <w:ind w:firstLine="425"/>
      </w:pPr>
      <w:r>
        <w:rPr>
          <w:rFonts w:hint="eastAsia"/>
        </w:rPr>
        <w:t>“七</w:t>
      </w:r>
      <w:r>
        <w:t xml:space="preserve">.  </w:t>
      </w:r>
      <w:r>
        <w:rPr>
          <w:rFonts w:hint="eastAsia"/>
        </w:rPr>
        <w:t>配偶中的一人在结婚前分期付款购买的财物，只要是全部或拖欠部分都由自己付清，则这些财物属其私有。但住房和家庭用的器具除外。”</w:t>
      </w:r>
    </w:p>
    <w:p w:rsidR="00000000" w:rsidRDefault="00000000">
      <w:pPr>
        <w:spacing w:after="240" w:line="360" w:lineRule="exact"/>
        <w:ind w:firstLine="425"/>
      </w:pPr>
      <w:r>
        <w:t xml:space="preserve">752.  </w:t>
      </w:r>
      <w:r>
        <w:rPr>
          <w:rFonts w:hint="eastAsia"/>
        </w:rPr>
        <w:t>在离婚纠纷中，包括自愿离婚和被迫离婚，家庭事务法官判断配偶财产时最难处理的是配偶合伙制纠纷。</w:t>
      </w:r>
    </w:p>
    <w:p w:rsidR="00000000" w:rsidRDefault="00000000">
      <w:pPr>
        <w:spacing w:after="240" w:line="360" w:lineRule="exact"/>
        <w:ind w:firstLine="425"/>
      </w:pPr>
      <w:r>
        <w:t xml:space="preserve">753.  </w:t>
      </w:r>
      <w:r>
        <w:rPr>
          <w:rFonts w:hint="eastAsia"/>
        </w:rPr>
        <w:t>根据民法第</w:t>
      </w:r>
      <w:r>
        <w:t>203</w:t>
      </w:r>
      <w:r>
        <w:rPr>
          <w:rFonts w:hint="eastAsia"/>
        </w:rPr>
        <w:t>条和</w:t>
      </w:r>
      <w:r>
        <w:t>204</w:t>
      </w:r>
      <w:r>
        <w:rPr>
          <w:rFonts w:hint="eastAsia"/>
        </w:rPr>
        <w:t>条，在配偶合伙关系瓦解时，即着手开列财产清单，但不包括床铺、日常衣服和个人用的或配偶二人工作用的物件；一旦还清未付债款，家庭事务法官即决定按结婚协议内容，如无结婚协议则按配偶合伙一般规定，在配偶中分配剩余财产。</w:t>
      </w:r>
    </w:p>
    <w:p w:rsidR="00000000" w:rsidRDefault="00000000">
      <w:pPr>
        <w:spacing w:after="240" w:line="360" w:lineRule="exact"/>
        <w:ind w:firstLine="425"/>
      </w:pPr>
      <w:r>
        <w:t xml:space="preserve">754.  </w:t>
      </w:r>
      <w:r>
        <w:rPr>
          <w:rFonts w:hint="eastAsia"/>
        </w:rPr>
        <w:t>如是财产分离制，则离婚时配偶双方都有权要求对方给予补偿（第</w:t>
      </w:r>
      <w:r>
        <w:t>289</w:t>
      </w:r>
      <w:r>
        <w:rPr>
          <w:rFonts w:hint="eastAsia"/>
        </w:rPr>
        <w:t>条副款），只要索偿方在婚后生活期间主要从事家务劳动或照顾孩子而未能购置自己的财物，或虽已购置财物但显然少于对方，则补偿额可达他们婚后所置财物价值的</w:t>
      </w:r>
      <w:r>
        <w:t>50%</w:t>
      </w:r>
      <w:r>
        <w:rPr>
          <w:rFonts w:hint="eastAsia"/>
        </w:rPr>
        <w:t>。</w:t>
      </w:r>
    </w:p>
    <w:p w:rsidR="00000000" w:rsidRDefault="00000000">
      <w:pPr>
        <w:spacing w:after="240" w:line="360" w:lineRule="exact"/>
        <w:ind w:firstLine="425"/>
      </w:pPr>
      <w:r>
        <w:t xml:space="preserve">755.  </w:t>
      </w:r>
      <w:r>
        <w:rPr>
          <w:rFonts w:hint="eastAsia"/>
        </w:rPr>
        <w:t>在被迫离婚案件中，包括由于家庭暴力而引起的离婚案，民法第</w:t>
      </w:r>
      <w:r>
        <w:t>288</w:t>
      </w:r>
      <w:r>
        <w:rPr>
          <w:rFonts w:hint="eastAsia"/>
        </w:rPr>
        <w:t>条的新规定是，家庭事务法官判决由有过失的配偶给缺乏财物或在婚后主要从事家务劳动或照看孩子或不可能工作的无辜配偶支付赔偿金，主要是支付伙食费。同时，关于通过法律途径的自愿离婚案，同一条规定，妇女有权在同婚后生活一样长的时期内获得食物，如果她没有足够收入，在没有重新结婚或未与别人同居的时期内仍可享受这一权利。</w:t>
      </w:r>
    </w:p>
    <w:p w:rsidR="00000000" w:rsidRDefault="00000000">
      <w:pPr>
        <w:spacing w:after="240" w:line="360" w:lineRule="exact"/>
        <w:ind w:firstLine="425"/>
      </w:pPr>
      <w:r>
        <w:t xml:space="preserve">756.  </w:t>
      </w:r>
      <w:r>
        <w:rPr>
          <w:rFonts w:hint="eastAsia"/>
        </w:rPr>
        <w:t>修改后的民法第</w:t>
      </w:r>
      <w:r>
        <w:t>245</w:t>
      </w:r>
      <w:r>
        <w:rPr>
          <w:rFonts w:hint="eastAsia"/>
        </w:rPr>
        <w:t>条规定，在下列任何一种情况下，在肉体和精神上施暴都是废除婚约的原因：</w:t>
      </w:r>
    </w:p>
    <w:p w:rsidR="00000000" w:rsidRDefault="00000000">
      <w:pPr>
        <w:spacing w:after="240" w:line="360" w:lineRule="exact"/>
        <w:ind w:firstLine="425"/>
      </w:pPr>
      <w:r>
        <w:rPr>
          <w:rFonts w:hint="eastAsia"/>
        </w:rPr>
        <w:t>“一</w:t>
      </w:r>
      <w:r>
        <w:t xml:space="preserve">.  </w:t>
      </w:r>
      <w:r>
        <w:rPr>
          <w:rFonts w:hint="eastAsia"/>
        </w:rPr>
        <w:t>情况造成失去生命、名誉、自由、健康或一大部分财产的危险；</w:t>
      </w:r>
    </w:p>
    <w:p w:rsidR="00000000" w:rsidRDefault="00000000">
      <w:pPr>
        <w:spacing w:after="240" w:line="360" w:lineRule="exact"/>
        <w:ind w:firstLine="425"/>
      </w:pPr>
      <w:r>
        <w:rPr>
          <w:rFonts w:hint="eastAsia"/>
        </w:rPr>
        <w:t>“二</w:t>
      </w:r>
      <w:r>
        <w:t xml:space="preserve">.  </w:t>
      </w:r>
      <w:r>
        <w:rPr>
          <w:rFonts w:hint="eastAsia"/>
        </w:rPr>
        <w:t>施暴对象是配偶、结婚时受其父权保护或监护的人或多人、其他长辈、后辈、兄弟姐妹或延及第四代的旁系亲属；</w:t>
      </w:r>
    </w:p>
    <w:p w:rsidR="00000000" w:rsidRDefault="00000000">
      <w:pPr>
        <w:spacing w:after="240" w:line="360" w:lineRule="exact"/>
        <w:ind w:firstLine="425"/>
      </w:pPr>
      <w:r>
        <w:rPr>
          <w:rFonts w:hint="eastAsia"/>
        </w:rPr>
        <w:t>“三</w:t>
      </w:r>
      <w:r>
        <w:t xml:space="preserve">.  </w:t>
      </w:r>
      <w:r>
        <w:rPr>
          <w:rFonts w:hint="eastAsia"/>
        </w:rPr>
        <w:t>结婚当时就发生的暴力。”</w:t>
      </w:r>
    </w:p>
    <w:p w:rsidR="00000000" w:rsidRDefault="00000000">
      <w:pPr>
        <w:spacing w:after="240" w:line="360" w:lineRule="exact"/>
        <w:ind w:firstLine="425"/>
      </w:pPr>
      <w:r>
        <w:t xml:space="preserve">757.  </w:t>
      </w:r>
      <w:r>
        <w:rPr>
          <w:rFonts w:hint="eastAsia"/>
        </w:rPr>
        <w:t>另外，通过第</w:t>
      </w:r>
      <w:r>
        <w:t>267</w:t>
      </w:r>
      <w:r>
        <w:rPr>
          <w:rFonts w:hint="eastAsia"/>
        </w:rPr>
        <w:t>条修改案，代表大会解释了引起离婚的原因，其中突出的是，配偶一方对另一方或对双方的子女、或对某一个子女所犯或所纵容的家庭暴行。这种问题同样也是失去、中止或限制父权的原因（第</w:t>
      </w:r>
      <w:r>
        <w:t>444</w:t>
      </w:r>
      <w:r>
        <w:rPr>
          <w:rFonts w:hint="eastAsia"/>
        </w:rPr>
        <w:t>条）。</w:t>
      </w:r>
    </w:p>
    <w:p w:rsidR="00000000" w:rsidRDefault="00000000">
      <w:pPr>
        <w:spacing w:after="240" w:line="360" w:lineRule="exact"/>
        <w:ind w:firstLine="425"/>
      </w:pPr>
      <w:r>
        <w:t xml:space="preserve">758.  </w:t>
      </w:r>
      <w:r>
        <w:rPr>
          <w:rFonts w:hint="eastAsia"/>
        </w:rPr>
        <w:t>现向委员会报告，同样已经确定一些程序来制订在离婚案中保护妇女财产和家庭财产的临时措施。根据民法第</w:t>
      </w:r>
      <w:r>
        <w:t>282</w:t>
      </w:r>
      <w:r>
        <w:rPr>
          <w:rFonts w:hint="eastAsia"/>
        </w:rPr>
        <w:t>条，从提出离婚要求时起，在整个判案期间，家庭事务法官可以采取的临时措施包括阻止使用家庭暴力的措施。</w:t>
      </w:r>
    </w:p>
    <w:p w:rsidR="00000000" w:rsidRDefault="00000000">
      <w:pPr>
        <w:spacing w:after="240" w:line="360" w:lineRule="exact"/>
        <w:ind w:firstLine="425"/>
      </w:pPr>
      <w:r>
        <w:t xml:space="preserve">759.  </w:t>
      </w:r>
      <w:r>
        <w:rPr>
          <w:rFonts w:hint="eastAsia"/>
        </w:rPr>
        <w:t>根据联邦区官方公报</w:t>
      </w:r>
      <w:r>
        <w:t>2000</w:t>
      </w:r>
      <w:r>
        <w:rPr>
          <w:rFonts w:hint="eastAsia"/>
        </w:rPr>
        <w:t>年</w:t>
      </w:r>
      <w:r>
        <w:t>5</w:t>
      </w:r>
      <w:r>
        <w:rPr>
          <w:rFonts w:hint="eastAsia"/>
        </w:rPr>
        <w:t>月</w:t>
      </w:r>
      <w:r>
        <w:t>25</w:t>
      </w:r>
      <w:r>
        <w:rPr>
          <w:rFonts w:hint="eastAsia"/>
        </w:rPr>
        <w:t>日刊登法令颁布的联邦区民事诉讼法修正案，第</w:t>
      </w:r>
      <w:r>
        <w:t>272-A</w:t>
      </w:r>
      <w:r>
        <w:rPr>
          <w:rFonts w:hint="eastAsia"/>
        </w:rPr>
        <w:t>条和第</w:t>
      </w:r>
      <w:r>
        <w:t>290</w:t>
      </w:r>
      <w:r>
        <w:rPr>
          <w:rFonts w:hint="eastAsia"/>
        </w:rPr>
        <w:t>和</w:t>
      </w:r>
      <w:r>
        <w:t>299</w:t>
      </w:r>
      <w:r>
        <w:rPr>
          <w:rFonts w:hint="eastAsia"/>
        </w:rPr>
        <w:t>条规定，法官可以预先举行听证会以便使各方和解，如果不能解决，就给予时间立即提供证据、收取和分析证据，如果是由于家庭暴力而引起的被迫离婚，这个时间应该加快。</w:t>
      </w:r>
    </w:p>
    <w:p w:rsidR="00000000" w:rsidRDefault="00000000">
      <w:pPr>
        <w:spacing w:after="240" w:line="360" w:lineRule="exact"/>
        <w:ind w:firstLine="425"/>
      </w:pPr>
      <w:r>
        <w:t xml:space="preserve">760.  </w:t>
      </w:r>
      <w:r>
        <w:rPr>
          <w:rFonts w:hint="eastAsia"/>
        </w:rPr>
        <w:t>在最近作出这些修改以保护对家庭财产有贡献的妇女的时候，同时还开展了启发家庭事务法官重视妇女解除配偶关系时所处特殊情况等活动。在全国推行《消除对妇女一切形式歧视公约》和《儿童权公约》座谈会上，在</w:t>
      </w:r>
      <w:r>
        <w:t>1999</w:t>
      </w:r>
      <w:r>
        <w:rPr>
          <w:rFonts w:hint="eastAsia"/>
        </w:rPr>
        <w:t>年</w:t>
      </w:r>
      <w:r>
        <w:t>12</w:t>
      </w:r>
      <w:r>
        <w:rPr>
          <w:rFonts w:hint="eastAsia"/>
        </w:rPr>
        <w:t>月纪念《消除对妇女一切形式歧视公约》</w:t>
      </w:r>
      <w:r>
        <w:t>20</w:t>
      </w:r>
      <w:r>
        <w:rPr>
          <w:rFonts w:hint="eastAsia"/>
        </w:rPr>
        <w:t>周年、《儿童权公约》</w:t>
      </w:r>
      <w:r>
        <w:t>10</w:t>
      </w:r>
      <w:r>
        <w:rPr>
          <w:rFonts w:hint="eastAsia"/>
        </w:rPr>
        <w:t>周年和《美洲防止、惩罚和根除对妇女暴力的行为公约》即《贝伦杜帕拉公约》</w:t>
      </w:r>
      <w:r>
        <w:t>5</w:t>
      </w:r>
      <w:r>
        <w:rPr>
          <w:rFonts w:hint="eastAsia"/>
        </w:rPr>
        <w:t>周年时举行的“申张正义进程”中，重申了对离婚时家庭财产实际上常常落入男性配偶的情况的关心。</w:t>
      </w:r>
    </w:p>
    <w:p w:rsidR="00000000" w:rsidRDefault="00000000">
      <w:pPr>
        <w:spacing w:after="240" w:line="360" w:lineRule="exact"/>
        <w:ind w:firstLine="425"/>
      </w:pPr>
      <w:r>
        <w:t xml:space="preserve">761.  </w:t>
      </w:r>
      <w:r>
        <w:rPr>
          <w:rFonts w:hint="eastAsia"/>
        </w:rPr>
        <w:t>参加这一座谈会的</w:t>
      </w:r>
      <w:r>
        <w:t>25</w:t>
      </w:r>
      <w:r>
        <w:rPr>
          <w:rFonts w:hint="eastAsia"/>
        </w:rPr>
        <w:t>个联邦州单位的男女法官提出，难以证实妻子也为创造家庭财产作出了贡献，特别是当她们通过家务劳动作出这种贡献的时候。因此他们建议大学和学术中心进一步研究家庭内部各种金融和非金融贡献的价值，重新估价妇女在家庭内部的作用，如果必要的话，还要寻找新的法律形式，同等评估夫妇双方对家庭财产所作的奉献。几个月后，联邦区议会便通过了这样一个立法。</w:t>
      </w:r>
    </w:p>
    <w:p w:rsidR="00000000" w:rsidRDefault="00000000">
      <w:pPr>
        <w:spacing w:after="240" w:line="360" w:lineRule="exact"/>
        <w:jc w:val="center"/>
        <w:rPr>
          <w:rFonts w:ascii="SimHei" w:eastAsia="SimHei"/>
          <w:sz w:val="28"/>
        </w:rPr>
      </w:pPr>
      <w:r>
        <w:rPr>
          <w:rFonts w:ascii="SimHei" w:eastAsia="SimHei"/>
          <w:sz w:val="28"/>
        </w:rPr>
        <w:br w:type="page"/>
      </w:r>
    </w:p>
    <w:p w:rsidR="00000000" w:rsidRDefault="00000000">
      <w:pPr>
        <w:spacing w:after="240" w:line="360" w:lineRule="exact"/>
        <w:jc w:val="center"/>
        <w:rPr>
          <w:rFonts w:ascii="SimHei" w:eastAsia="SimHei"/>
          <w:sz w:val="28"/>
        </w:rPr>
      </w:pPr>
    </w:p>
    <w:p w:rsidR="00000000" w:rsidRDefault="00000000">
      <w:pPr>
        <w:spacing w:after="240" w:line="360" w:lineRule="exact"/>
        <w:jc w:val="center"/>
        <w:rPr>
          <w:rFonts w:ascii="SimHei" w:eastAsia="SimHei"/>
          <w:sz w:val="28"/>
        </w:rPr>
      </w:pPr>
    </w:p>
    <w:p w:rsidR="00000000" w:rsidRDefault="00000000">
      <w:pPr>
        <w:spacing w:after="240" w:line="360" w:lineRule="exact"/>
        <w:jc w:val="center"/>
        <w:rPr>
          <w:rFonts w:ascii="SimHei" w:eastAsia="SimHei"/>
          <w:sz w:val="28"/>
        </w:rPr>
      </w:pPr>
      <w:r>
        <w:rPr>
          <w:noProof/>
        </w:rPr>
        <w:pict>
          <v:rect id="_x0000_s1069" style="position:absolute;left:0;text-align:left;margin-left:18pt;margin-top:25.25pt;width:456pt;height:83.25pt;z-index:6" o:allowincell="f" filled="f" strokeweight="2pt">
            <v:textbox inset="1pt,1pt,1pt,1pt">
              <w:txbxContent>
                <w:p w:rsidR="00000000" w:rsidRDefault="00000000"/>
                <w:p w:rsidR="00000000" w:rsidRDefault="00000000">
                  <w:pPr>
                    <w:jc w:val="right"/>
                  </w:pPr>
                </w:p>
              </w:txbxContent>
            </v:textbox>
          </v:rect>
        </w:pict>
      </w:r>
    </w:p>
    <w:p w:rsidR="00000000" w:rsidRDefault="00000000">
      <w:pPr>
        <w:spacing w:after="240" w:line="360" w:lineRule="exact"/>
        <w:jc w:val="center"/>
        <w:rPr>
          <w:rFonts w:ascii="SimHei" w:eastAsia="SimHei"/>
          <w:sz w:val="28"/>
        </w:rPr>
      </w:pPr>
      <w:r>
        <w:rPr>
          <w:rFonts w:ascii="SimHei" w:eastAsia="SimHei" w:hint="eastAsia"/>
          <w:sz w:val="28"/>
        </w:rPr>
        <w:t>第三部分</w:t>
      </w:r>
    </w:p>
    <w:p w:rsidR="00000000" w:rsidRDefault="00000000">
      <w:pPr>
        <w:spacing w:line="360" w:lineRule="exact"/>
        <w:jc w:val="center"/>
        <w:rPr>
          <w:rFonts w:ascii="SimHei" w:eastAsia="SimHei"/>
          <w:sz w:val="24"/>
        </w:rPr>
      </w:pPr>
      <w:r>
        <w:rPr>
          <w:rFonts w:ascii="SimHei" w:eastAsia="SimHei" w:hint="eastAsia"/>
          <w:sz w:val="24"/>
        </w:rPr>
        <w:t>墨西哥执行第四次妇女问题世界会议《行动纲要》的情况和在各政府机构与民间</w:t>
      </w:r>
    </w:p>
    <w:p w:rsidR="00000000" w:rsidRDefault="00000000">
      <w:pPr>
        <w:spacing w:after="240" w:line="360" w:lineRule="exact"/>
        <w:jc w:val="center"/>
        <w:rPr>
          <w:rFonts w:ascii="SimHei" w:eastAsia="SimHei"/>
          <w:sz w:val="24"/>
        </w:rPr>
      </w:pPr>
      <w:r>
        <w:rPr>
          <w:rFonts w:ascii="SimHei" w:eastAsia="SimHei" w:hint="eastAsia"/>
          <w:sz w:val="24"/>
        </w:rPr>
        <w:t>社会敦促下提出的关于在《消除对妇女一切形式歧视公约》框架内开展活动的建议</w:t>
      </w:r>
    </w:p>
    <w:p w:rsidR="00000000" w:rsidRDefault="00000000">
      <w:pPr>
        <w:spacing w:line="360" w:lineRule="exact"/>
        <w:jc w:val="center"/>
        <w:rPr>
          <w:rFonts w:ascii="SimHei" w:eastAsia="SimHei"/>
          <w:sz w:val="24"/>
        </w:rPr>
      </w:pPr>
      <w:r>
        <w:br w:type="page"/>
      </w:r>
      <w:r>
        <w:rPr>
          <w:rFonts w:ascii="SimHei" w:eastAsia="SimHei" w:hint="eastAsia"/>
          <w:sz w:val="24"/>
        </w:rPr>
        <w:t>墨西哥执行第四次妇女问题</w:t>
      </w:r>
    </w:p>
    <w:p w:rsidR="00000000" w:rsidRDefault="00000000">
      <w:pPr>
        <w:spacing w:after="240" w:line="360" w:lineRule="exact"/>
        <w:jc w:val="center"/>
        <w:rPr>
          <w:rFonts w:ascii="SimHei" w:eastAsia="SimHei"/>
          <w:sz w:val="24"/>
        </w:rPr>
      </w:pPr>
      <w:r>
        <w:rPr>
          <w:rFonts w:ascii="SimHei" w:eastAsia="SimHei" w:hint="eastAsia"/>
          <w:sz w:val="24"/>
        </w:rPr>
        <w:t>世界会议《行动纲要》的情况</w:t>
      </w:r>
    </w:p>
    <w:p w:rsidR="00000000" w:rsidRDefault="00000000">
      <w:pPr>
        <w:spacing w:after="240" w:line="360" w:lineRule="exact"/>
        <w:rPr>
          <w:rFonts w:ascii="SimHei" w:eastAsia="SimHei"/>
        </w:rPr>
      </w:pPr>
      <w:r>
        <w:rPr>
          <w:rFonts w:ascii="SimHei" w:eastAsia="SimHei" w:hint="eastAsia"/>
        </w:rPr>
        <w:t>墨西哥“北京会议五周年审查会议”进程</w:t>
      </w:r>
    </w:p>
    <w:p w:rsidR="00000000" w:rsidRDefault="00000000">
      <w:pPr>
        <w:spacing w:after="240" w:line="360" w:lineRule="exact"/>
        <w:ind w:firstLine="425"/>
      </w:pPr>
      <w:r>
        <w:t xml:space="preserve">762.  </w:t>
      </w:r>
      <w:r>
        <w:rPr>
          <w:rFonts w:hint="eastAsia"/>
        </w:rPr>
        <w:t>联合国大会通过的第</w:t>
      </w:r>
      <w:r>
        <w:t>52/100</w:t>
      </w:r>
      <w:r>
        <w:rPr>
          <w:rFonts w:hint="eastAsia"/>
        </w:rPr>
        <w:t>号决议和第</w:t>
      </w:r>
      <w:r>
        <w:t>53/120</w:t>
      </w:r>
      <w:r>
        <w:rPr>
          <w:rFonts w:hint="eastAsia"/>
        </w:rPr>
        <w:t>号决议鼓励各国政府制订关于执行《北京行动纲要》的报告，内容特别侧重于注重各种积极的因素、所取得的经验、各种障碍、所要解决的主要问题以及怎样考虑争取下一年达到性别平等。遵照这些决议，全国妇女委员会总协调处与外交部国际妇女事务协调委员会合作，起草了题为《墨西哥：对各国政府执行北京行动纲要问题的回答》的文件，并送交各种民间社会团体、政党和合众国议会平等和性别委员会进行分析。</w:t>
      </w:r>
    </w:p>
    <w:p w:rsidR="00000000" w:rsidRDefault="00000000">
      <w:pPr>
        <w:spacing w:after="240" w:line="360" w:lineRule="exact"/>
        <w:ind w:firstLine="425"/>
      </w:pPr>
      <w:r>
        <w:t xml:space="preserve">763.  </w:t>
      </w:r>
      <w:r>
        <w:rPr>
          <w:rFonts w:hint="eastAsia"/>
        </w:rPr>
        <w:t>在收到上述机构的评论后，就召集他们参加</w:t>
      </w:r>
      <w:r>
        <w:t>1999</w:t>
      </w:r>
      <w:r>
        <w:rPr>
          <w:rFonts w:hint="eastAsia"/>
        </w:rPr>
        <w:t>年</w:t>
      </w:r>
      <w:r>
        <w:t>5</w:t>
      </w:r>
      <w:r>
        <w:rPr>
          <w:rFonts w:hint="eastAsia"/>
        </w:rPr>
        <w:t>月举行的“评估‘北京会议五周年审查会议’信息协商会议”。从此开始了“北京会议五周年审查会议”进程，亦即评估我国执行第四次妇女问题世界会议行动纲要情况并向</w:t>
      </w:r>
      <w:r>
        <w:t>2000</w:t>
      </w:r>
      <w:r>
        <w:rPr>
          <w:rFonts w:hint="eastAsia"/>
        </w:rPr>
        <w:t>年</w:t>
      </w:r>
      <w:r>
        <w:t>6</w:t>
      </w:r>
      <w:r>
        <w:rPr>
          <w:rFonts w:hint="eastAsia"/>
        </w:rPr>
        <w:t>月的联合国大会特别会议介绍。在起草上述文件的最后文本时注意了男女参加者的建议和评论，该文件已于本月递交上述部门。</w:t>
      </w:r>
    </w:p>
    <w:p w:rsidR="00000000" w:rsidRDefault="00000000">
      <w:pPr>
        <w:spacing w:after="240" w:line="360" w:lineRule="exact"/>
        <w:rPr>
          <w:rFonts w:ascii="SimHei" w:eastAsia="SimHei"/>
        </w:rPr>
      </w:pPr>
      <w:r>
        <w:rPr>
          <w:rFonts w:ascii="SimHei" w:eastAsia="SimHei" w:hint="eastAsia"/>
        </w:rPr>
        <w:t>墨西哥报告</w:t>
      </w:r>
    </w:p>
    <w:p w:rsidR="00000000" w:rsidRDefault="00000000">
      <w:pPr>
        <w:spacing w:after="240" w:line="360" w:lineRule="exact"/>
        <w:ind w:firstLine="425"/>
      </w:pPr>
      <w:r>
        <w:t>764.  1999</w:t>
      </w:r>
      <w:r>
        <w:rPr>
          <w:rFonts w:hint="eastAsia"/>
        </w:rPr>
        <w:t>年</w:t>
      </w:r>
      <w:r>
        <w:t>6</w:t>
      </w:r>
      <w:r>
        <w:rPr>
          <w:rFonts w:hint="eastAsia"/>
        </w:rPr>
        <w:t>月成立“北京会议五周年审查会议”跨机构技术委员会来起草将要向联合国大会特别会议提交的墨西哥报告。该报告的结集出版由全国妇女委员会总协调处负责。上述技术委员会由各政府机构、非政府组织、学术团体和民间社会代表参加的</w:t>
      </w:r>
      <w:r>
        <w:t>12</w:t>
      </w:r>
      <w:r>
        <w:rPr>
          <w:rFonts w:hint="eastAsia"/>
        </w:rPr>
        <w:t>个工作小组组成，这些小组分别由下列单位牵头：社会发展部</w:t>
      </w:r>
      <w:r>
        <w:t>——</w:t>
      </w:r>
      <w:r>
        <w:rPr>
          <w:rFonts w:hint="eastAsia"/>
        </w:rPr>
        <w:t>“妇女与贫困”组；公共教育部</w:t>
      </w:r>
      <w:r>
        <w:t>——</w:t>
      </w:r>
      <w:r>
        <w:rPr>
          <w:rFonts w:hint="eastAsia"/>
        </w:rPr>
        <w:t>“妇女教育和培训”组；卫生部</w:t>
      </w:r>
      <w:r>
        <w:t>——</w:t>
      </w:r>
      <w:r>
        <w:rPr>
          <w:rFonts w:hint="eastAsia"/>
        </w:rPr>
        <w:t>“妇女与健康”组；全国反家庭暴力计划</w:t>
      </w:r>
      <w:r>
        <w:t>——</w:t>
      </w:r>
      <w:r>
        <w:rPr>
          <w:rFonts w:hint="eastAsia"/>
        </w:rPr>
        <w:t>“对妇女的暴力”组；全国妇女委员会与恰帕斯对话谈判协调委员会和内政部合作</w:t>
      </w:r>
      <w:r>
        <w:t>——</w:t>
      </w:r>
      <w:r>
        <w:rPr>
          <w:rFonts w:hint="eastAsia"/>
        </w:rPr>
        <w:t>“妇女与武装冲突”组；劳动与社会保险部</w:t>
      </w:r>
      <w:r>
        <w:t>——</w:t>
      </w:r>
      <w:r>
        <w:rPr>
          <w:rFonts w:hint="eastAsia"/>
        </w:rPr>
        <w:t>“妇女与经济”组；全国妇女委员会</w:t>
      </w:r>
      <w:r>
        <w:t>——</w:t>
      </w:r>
      <w:r>
        <w:rPr>
          <w:rFonts w:hint="eastAsia"/>
        </w:rPr>
        <w:t>“妇女与行使权力和作出决策”组；全国妇女委员会</w:t>
      </w:r>
      <w:r>
        <w:t>——</w:t>
      </w:r>
      <w:r>
        <w:rPr>
          <w:rFonts w:hint="eastAsia"/>
        </w:rPr>
        <w:t>“争取妇女进步的体制机构”组；全国妇女委员会和外交部</w:t>
      </w:r>
      <w:r>
        <w:t>——</w:t>
      </w:r>
      <w:r>
        <w:rPr>
          <w:rFonts w:hint="eastAsia"/>
        </w:rPr>
        <w:t>“妇女人权”组；全国妇女委员会</w:t>
      </w:r>
      <w:r>
        <w:t>——</w:t>
      </w:r>
      <w:r>
        <w:rPr>
          <w:rFonts w:hint="eastAsia"/>
        </w:rPr>
        <w:t>“妇女与传媒”组；环境、自然资源和渔业部</w:t>
      </w:r>
      <w:r>
        <w:t>——</w:t>
      </w:r>
      <w:r>
        <w:rPr>
          <w:rFonts w:hint="eastAsia"/>
        </w:rPr>
        <w:t>“妇女与环境”组；全国家庭整体发展系统</w:t>
      </w:r>
      <w:r>
        <w:t>——</w:t>
      </w:r>
      <w:r>
        <w:rPr>
          <w:rFonts w:hint="eastAsia"/>
        </w:rPr>
        <w:t>“女童”组。</w:t>
      </w:r>
    </w:p>
    <w:p w:rsidR="00000000" w:rsidRDefault="00000000">
      <w:pPr>
        <w:spacing w:after="240" w:line="360" w:lineRule="exact"/>
        <w:ind w:firstLine="425"/>
      </w:pPr>
      <w:r>
        <w:t xml:space="preserve">765.  </w:t>
      </w:r>
      <w:r>
        <w:rPr>
          <w:rFonts w:hint="eastAsia"/>
        </w:rPr>
        <w:t>全国人口理事会、全国统计地域和信息研究所、参众两院和联邦区议会平等和性别委员会以及《全国妇女纲领》协商理事会和社会监督委员会也都有代表参加这个委员会。</w:t>
      </w:r>
    </w:p>
    <w:p w:rsidR="00000000" w:rsidRDefault="00000000">
      <w:pPr>
        <w:spacing w:after="240" w:line="360" w:lineRule="exact"/>
        <w:ind w:firstLine="425"/>
      </w:pPr>
      <w:r>
        <w:t xml:space="preserve">766.  </w:t>
      </w:r>
      <w:r>
        <w:rPr>
          <w:rFonts w:hint="eastAsia"/>
        </w:rPr>
        <w:t>今年</w:t>
      </w:r>
      <w:r>
        <w:t>6</w:t>
      </w:r>
      <w:r>
        <w:rPr>
          <w:rFonts w:hint="eastAsia"/>
        </w:rPr>
        <w:t>月已向联合国大会特别会议提交的墨西哥报告陈述了所取得的成果、仍然应该面对的障碍以及在更平等社会生活的前景。报告还讲述了政府和民间组织在此结束墨西哥和世界一部分历史的五年间所作的共同努力。</w:t>
      </w:r>
    </w:p>
    <w:p w:rsidR="00000000" w:rsidRDefault="00000000">
      <w:pPr>
        <w:spacing w:after="240" w:line="360" w:lineRule="exact"/>
        <w:ind w:firstLine="425"/>
      </w:pPr>
      <w:r>
        <w:t xml:space="preserve">767.  </w:t>
      </w:r>
      <w:r>
        <w:rPr>
          <w:rFonts w:hint="eastAsia"/>
        </w:rPr>
        <w:t>上述文件材料都已纳入本“墨西哥第五次定期报告”关于执行《消除对妇女一切形式歧视公约》第</w:t>
      </w:r>
      <w:r>
        <w:t>18</w:t>
      </w:r>
      <w:r>
        <w:rPr>
          <w:rFonts w:hint="eastAsia"/>
        </w:rPr>
        <w:t>条的不同章节，但涉及《北京行动纲要》对女童、对妇女与环境以及非政府部门参与表示特别关注的某些方面除外。因此认为有必要在本部分转载从《墨西哥执行第四次妇女问题世界会议行动纲要报告》摘出的这三节。</w:t>
      </w:r>
    </w:p>
    <w:p w:rsidR="00000000" w:rsidRDefault="00000000">
      <w:pPr>
        <w:spacing w:after="240" w:line="360" w:lineRule="exact"/>
        <w:jc w:val="center"/>
        <w:rPr>
          <w:rFonts w:ascii="SimHei" w:eastAsia="SimHei"/>
          <w:sz w:val="24"/>
        </w:rPr>
      </w:pPr>
      <w:r>
        <w:rPr>
          <w:rFonts w:ascii="SimHei" w:eastAsia="SimHei" w:hint="eastAsia"/>
          <w:sz w:val="24"/>
        </w:rPr>
        <w:t>女童</w:t>
      </w:r>
    </w:p>
    <w:p w:rsidR="00000000" w:rsidRDefault="00000000">
      <w:pPr>
        <w:spacing w:after="240" w:line="360" w:lineRule="exact"/>
        <w:rPr>
          <w:rFonts w:ascii="SimHei" w:eastAsia="SimHei"/>
        </w:rPr>
      </w:pPr>
      <w:r>
        <w:rPr>
          <w:rFonts w:ascii="SimHei" w:eastAsia="SimHei" w:hint="eastAsia"/>
        </w:rPr>
        <w:t>墨西哥政府的立场</w:t>
      </w:r>
    </w:p>
    <w:p w:rsidR="00000000" w:rsidRDefault="00000000">
      <w:pPr>
        <w:spacing w:after="240" w:line="360" w:lineRule="exact"/>
        <w:ind w:firstLine="425"/>
      </w:pPr>
      <w:r>
        <w:t xml:space="preserve">768.  </w:t>
      </w:r>
      <w:r>
        <w:rPr>
          <w:rFonts w:hint="eastAsia"/>
        </w:rPr>
        <w:t>尽管</w:t>
      </w:r>
      <w:r>
        <w:t>1959</w:t>
      </w:r>
      <w:r>
        <w:rPr>
          <w:rFonts w:hint="eastAsia"/>
        </w:rPr>
        <w:t>年联合国通过的《儿童权利宣言》第一章规定必须让男女儿童享有该宣言所宣布的所有各种权利，而无任何例外，也不因种族或性别特点、经济、宗教或其他任何性质的原因而加以区别或歧视，但是这一原则一直没有完全实施。</w:t>
      </w:r>
    </w:p>
    <w:p w:rsidR="00000000" w:rsidRDefault="00000000">
      <w:pPr>
        <w:spacing w:after="240" w:line="360" w:lineRule="exact"/>
        <w:ind w:firstLine="425"/>
      </w:pPr>
      <w:r>
        <w:t xml:space="preserve">769.  </w:t>
      </w:r>
      <w:r>
        <w:rPr>
          <w:rFonts w:hint="eastAsia"/>
        </w:rPr>
        <w:t>三十年过后，在世界儿童问题首脑会议上提出的各国和国际的研究材料表明，尽管取得某些进步，儿童状况、特别是发展程度低的国家的儿童状况依然怵目惊心。</w:t>
      </w:r>
    </w:p>
    <w:p w:rsidR="00000000" w:rsidRDefault="00000000">
      <w:pPr>
        <w:spacing w:after="240" w:line="360" w:lineRule="exact"/>
        <w:ind w:firstLine="425"/>
      </w:pPr>
      <w:r>
        <w:t>770.  1989</w:t>
      </w:r>
      <w:r>
        <w:rPr>
          <w:rFonts w:hint="eastAsia"/>
        </w:rPr>
        <w:t>年《儿童权利公约》重申有关保健、教育和安全的权利，重新提出儿童的任何权利都不能以种族和性别为由而加以拒绝，强调保护儿童免遭任何歧视行动的重要性。墨西哥于</w:t>
      </w:r>
      <w:r>
        <w:t>1990</w:t>
      </w:r>
      <w:r>
        <w:rPr>
          <w:rFonts w:hint="eastAsia"/>
        </w:rPr>
        <w:t>年签署了这一公约，随后制订《</w:t>
      </w:r>
      <w:r>
        <w:t>1995-2000</w:t>
      </w:r>
      <w:r>
        <w:rPr>
          <w:rFonts w:hint="eastAsia"/>
        </w:rPr>
        <w:t>年全国维护儿童行动计划》。</w:t>
      </w:r>
    </w:p>
    <w:p w:rsidR="00000000" w:rsidRDefault="00000000">
      <w:pPr>
        <w:spacing w:after="240" w:line="360" w:lineRule="exact"/>
        <w:ind w:firstLine="425"/>
      </w:pPr>
      <w:r>
        <w:t>771.  1995</w:t>
      </w:r>
      <w:r>
        <w:rPr>
          <w:rFonts w:hint="eastAsia"/>
        </w:rPr>
        <w:t>年在北京召开第四次妇女问题世界会议之际，可能以前未所有的力度提出迫切需要建立预防儿童不平等的机制，当时性别不平等现象不仅影响女童现在的生活，而且限制了她们将来作为妇女的前途。因此，墨西哥政府在签署《北京行动纲要》产生的各项协议时，加入承诺要制订旨在消除对女童任何形式歧视的政策、计划和方案的国家行列，承诺要提倡和维护女童的权利，根除对她们施加的暴力，推动她们进入并留在学校，保障她们的健康和医疗。</w:t>
      </w:r>
    </w:p>
    <w:p w:rsidR="00000000" w:rsidRDefault="00000000">
      <w:pPr>
        <w:spacing w:after="240" w:line="360" w:lineRule="exact"/>
        <w:ind w:firstLine="425"/>
      </w:pPr>
      <w:r>
        <w:t xml:space="preserve">772.  </w:t>
      </w:r>
      <w:r>
        <w:rPr>
          <w:rFonts w:hint="eastAsia"/>
        </w:rPr>
        <w:t>行动和成果</w:t>
      </w:r>
    </w:p>
    <w:p w:rsidR="00000000" w:rsidRDefault="00000000">
      <w:pPr>
        <w:spacing w:after="240" w:line="360" w:lineRule="exact"/>
        <w:ind w:firstLine="425"/>
      </w:pPr>
      <w:r>
        <w:rPr>
          <w:rFonts w:hint="eastAsia"/>
        </w:rPr>
        <w:t>墨西哥低于</w:t>
      </w:r>
      <w:r>
        <w:t>20</w:t>
      </w:r>
      <w:r>
        <w:rPr>
          <w:rFonts w:hint="eastAsia"/>
        </w:rPr>
        <w:t>岁的人口现在达到历史最高点：共约</w:t>
      </w:r>
      <w:r>
        <w:t>4 360</w:t>
      </w:r>
      <w:r>
        <w:rPr>
          <w:rFonts w:hint="eastAsia"/>
        </w:rPr>
        <w:t>万人，</w:t>
      </w:r>
      <w:r>
        <w:t>20</w:t>
      </w:r>
      <w:r>
        <w:rPr>
          <w:rFonts w:hint="eastAsia"/>
        </w:rPr>
        <w:t>岁以下男性占总人口的</w:t>
      </w:r>
      <w:r>
        <w:t>22.5%</w:t>
      </w:r>
      <w:r>
        <w:rPr>
          <w:rFonts w:hint="eastAsia"/>
        </w:rPr>
        <w:t>，女性占</w:t>
      </w:r>
      <w:r>
        <w:t>22.1%</w:t>
      </w:r>
      <w:r>
        <w:rPr>
          <w:rFonts w:hint="eastAsia"/>
        </w:rPr>
        <w:t>。</w:t>
      </w:r>
    </w:p>
    <w:p w:rsidR="00000000" w:rsidRDefault="00000000">
      <w:pPr>
        <w:spacing w:after="240" w:line="360" w:lineRule="exact"/>
        <w:ind w:firstLine="425"/>
      </w:pPr>
      <w:r>
        <w:t xml:space="preserve">773.  </w:t>
      </w:r>
      <w:r>
        <w:rPr>
          <w:rFonts w:hint="eastAsia"/>
        </w:rPr>
        <w:t>健康和营养</w:t>
      </w:r>
    </w:p>
    <w:p w:rsidR="00000000" w:rsidRDefault="00000000">
      <w:pPr>
        <w:numPr>
          <w:ilvl w:val="0"/>
          <w:numId w:val="33"/>
        </w:numPr>
        <w:spacing w:after="120" w:line="360" w:lineRule="exact"/>
        <w:ind w:left="1208" w:hanging="357"/>
      </w:pPr>
      <w:r>
        <w:rPr>
          <w:rFonts w:hint="eastAsia"/>
        </w:rPr>
        <w:t>降低不满</w:t>
      </w:r>
      <w:r>
        <w:t>5</w:t>
      </w:r>
      <w:r>
        <w:rPr>
          <w:rFonts w:hint="eastAsia"/>
        </w:rPr>
        <w:t>岁儿童的死亡率被认为是在儿童保健方面所达到的最重要的总体目标，因为这是一般社会经济发展，特别是保健、教育、卫生和社会援助等方面计划冲击的结果。腹泻病引起的死亡率的降低，是</w:t>
      </w:r>
      <w:r>
        <w:t>5</w:t>
      </w:r>
      <w:r>
        <w:rPr>
          <w:rFonts w:hint="eastAsia"/>
        </w:rPr>
        <w:t>岁以下儿童死亡率持续下降的主要原因。</w:t>
      </w:r>
    </w:p>
    <w:p w:rsidR="00000000" w:rsidRDefault="00000000">
      <w:pPr>
        <w:numPr>
          <w:ilvl w:val="0"/>
          <w:numId w:val="33"/>
        </w:numPr>
        <w:spacing w:after="120" w:line="360" w:lineRule="exact"/>
        <w:ind w:left="1208" w:hanging="357"/>
      </w:pPr>
      <w:r>
        <w:rPr>
          <w:rFonts w:hint="eastAsia"/>
        </w:rPr>
        <w:t>所有关于疫苗接种的目标都已实现。</w:t>
      </w:r>
    </w:p>
    <w:p w:rsidR="00000000" w:rsidRDefault="00000000">
      <w:pPr>
        <w:numPr>
          <w:ilvl w:val="0"/>
          <w:numId w:val="33"/>
        </w:numPr>
        <w:spacing w:after="120" w:line="360" w:lineRule="exact"/>
        <w:ind w:left="1208" w:hanging="357"/>
      </w:pPr>
      <w:r>
        <w:t>1993</w:t>
      </w:r>
      <w:r>
        <w:rPr>
          <w:rFonts w:hint="eastAsia"/>
        </w:rPr>
        <w:t>年全国卫生系统在“全国保健周”（每年两次）期间向住在被认为有风险地区的</w:t>
      </w:r>
      <w:r>
        <w:t>5</w:t>
      </w:r>
      <w:r>
        <w:rPr>
          <w:rFonts w:hint="eastAsia"/>
        </w:rPr>
        <w:t>岁以下儿童提供大剂量维生素</w:t>
      </w:r>
      <w:r>
        <w:t>A</w:t>
      </w:r>
      <w:r>
        <w:rPr>
          <w:rFonts w:hint="eastAsia"/>
        </w:rPr>
        <w:t>。</w:t>
      </w:r>
    </w:p>
    <w:p w:rsidR="00000000" w:rsidRDefault="00000000">
      <w:pPr>
        <w:numPr>
          <w:ilvl w:val="0"/>
          <w:numId w:val="33"/>
        </w:numPr>
        <w:spacing w:after="120" w:line="360" w:lineRule="exact"/>
        <w:ind w:left="1208" w:hanging="357"/>
      </w:pPr>
      <w:r>
        <w:rPr>
          <w:rFonts w:hint="eastAsia"/>
        </w:rPr>
        <w:t>从</w:t>
      </w:r>
      <w:r>
        <w:t>1997</w:t>
      </w:r>
      <w:r>
        <w:rPr>
          <w:rFonts w:hint="eastAsia"/>
        </w:rPr>
        <w:t>年起策划了好几种推动专门照顾妇女和儿童计划的战略，其中突出的有大量散发“全国妇女保健手册”，改变接种计划信息系统以便经常评估女童接种和营养监控的覆盖面，刊行《饮食指南》。</w:t>
      </w:r>
    </w:p>
    <w:p w:rsidR="00000000" w:rsidRDefault="00000000">
      <w:pPr>
        <w:numPr>
          <w:ilvl w:val="0"/>
          <w:numId w:val="33"/>
        </w:numPr>
        <w:spacing w:after="120" w:line="360" w:lineRule="exact"/>
        <w:ind w:left="1208" w:hanging="357"/>
      </w:pPr>
      <w:r>
        <w:rPr>
          <w:rFonts w:hint="eastAsia"/>
        </w:rPr>
        <w:t>国家职工社会保障及社会服务协会参加了关心儿童营养问题的下述计划：“儿童和母亲之友医院”计划、“少年儿童营养和生长发育监控计划”，“关心和改善营养计划”、“妇女和家庭友好联盟计划”、“在儿童福利和发展方面首先关心保健计划”和“全面关心学生健康计划”。</w:t>
      </w:r>
    </w:p>
    <w:p w:rsidR="00000000" w:rsidRDefault="00000000">
      <w:pPr>
        <w:numPr>
          <w:ilvl w:val="0"/>
          <w:numId w:val="33"/>
        </w:numPr>
        <w:spacing w:after="120" w:line="360" w:lineRule="exact"/>
        <w:ind w:left="1208" w:hanging="357"/>
      </w:pPr>
      <w:r>
        <w:rPr>
          <w:rFonts w:hint="eastAsia"/>
        </w:rPr>
        <w:t>为了改善女童和妇女的营养状况，卫生部推行“全国母乳哺婴计划”，提倡所有女婴和男婴一周岁以前用母乳哺育。</w:t>
      </w:r>
    </w:p>
    <w:p w:rsidR="00000000" w:rsidRDefault="00000000">
      <w:pPr>
        <w:numPr>
          <w:ilvl w:val="0"/>
          <w:numId w:val="33"/>
        </w:numPr>
        <w:spacing w:after="120" w:line="360" w:lineRule="exact"/>
        <w:ind w:left="1208" w:hanging="357"/>
      </w:pPr>
      <w:r>
        <w:rPr>
          <w:rFonts w:hint="eastAsia"/>
        </w:rPr>
        <w:t>“教育、保健和食品计划”给生活极端贫困的受益家庭提供食物补助、货币和食物支持和一整套基本保健服务。</w:t>
      </w:r>
    </w:p>
    <w:p w:rsidR="00000000" w:rsidRDefault="00000000">
      <w:pPr>
        <w:numPr>
          <w:ilvl w:val="0"/>
          <w:numId w:val="33"/>
        </w:numPr>
        <w:spacing w:after="120" w:line="360" w:lineRule="exact"/>
        <w:ind w:left="1208" w:hanging="357"/>
      </w:pPr>
      <w:r>
        <w:rPr>
          <w:rFonts w:hint="eastAsia"/>
        </w:rPr>
        <w:t>在食物援助方面，全国家庭整体发展系统通过各种实质性的行动计划来克服由于贫困和社会易受伤害状态而造成的障碍。该系统在这方面的重要计划有“学生早餐计划”、“社会支援家庭计划”、“人民厨房和全面服务单位计划”及“社会牛奶供应计划”。</w:t>
      </w:r>
    </w:p>
    <w:p w:rsidR="00000000" w:rsidRDefault="00000000">
      <w:pPr>
        <w:spacing w:after="240" w:line="360" w:lineRule="exact"/>
        <w:ind w:firstLine="425"/>
      </w:pPr>
      <w:r>
        <w:t xml:space="preserve">774.  </w:t>
      </w:r>
      <w:r>
        <w:rPr>
          <w:rFonts w:hint="eastAsia"/>
        </w:rPr>
        <w:t>性保健和生殖保健</w:t>
      </w:r>
    </w:p>
    <w:p w:rsidR="00000000" w:rsidRDefault="00000000">
      <w:pPr>
        <w:numPr>
          <w:ilvl w:val="0"/>
          <w:numId w:val="34"/>
        </w:numPr>
        <w:spacing w:after="240" w:line="360" w:lineRule="exact"/>
        <w:ind w:left="1208" w:hanging="357"/>
      </w:pPr>
      <w:r>
        <w:t>1997</w:t>
      </w:r>
      <w:r>
        <w:rPr>
          <w:rFonts w:hint="eastAsia"/>
        </w:rPr>
        <w:t>年全国家庭整体发展系统调整计划方向，谋求集中一部分行动来预防早孕和性传播疾病，并制订了“预防和全面关心青少年怀孕问题计划”。</w:t>
      </w:r>
    </w:p>
    <w:p w:rsidR="00000000" w:rsidRDefault="00000000">
      <w:pPr>
        <w:numPr>
          <w:ilvl w:val="0"/>
          <w:numId w:val="34"/>
        </w:numPr>
        <w:spacing w:after="240" w:line="360" w:lineRule="exact"/>
        <w:ind w:left="1208" w:hanging="357"/>
      </w:pPr>
      <w:r>
        <w:rPr>
          <w:rFonts w:hint="eastAsia"/>
        </w:rPr>
        <w:t>为了积极而负责任地引导男女青少年对待性问题，卫生部拥有的“性保健和生殖保健专门服务”于</w:t>
      </w:r>
      <w:r>
        <w:t>1998</w:t>
      </w:r>
      <w:r>
        <w:rPr>
          <w:rFonts w:hint="eastAsia"/>
        </w:rPr>
        <w:t>年开始在医疗机构和保健单位全面推广，在这些服务中推行性保健和生殖保健教育战略。</w:t>
      </w:r>
    </w:p>
    <w:p w:rsidR="00000000" w:rsidRDefault="00000000">
      <w:pPr>
        <w:numPr>
          <w:ilvl w:val="0"/>
          <w:numId w:val="34"/>
        </w:numPr>
        <w:spacing w:after="240" w:line="360" w:lineRule="exact"/>
        <w:ind w:left="1208" w:hanging="357"/>
      </w:pPr>
      <w:r>
        <w:rPr>
          <w:rFonts w:hint="eastAsia"/>
        </w:rPr>
        <w:t>通过各种不同的机构展开以男女青年为对象的关于生殖保健等题目的多起公共卫生宣传运动。</w:t>
      </w:r>
    </w:p>
    <w:p w:rsidR="00000000" w:rsidRDefault="00000000">
      <w:pPr>
        <w:numPr>
          <w:ilvl w:val="0"/>
          <w:numId w:val="34"/>
        </w:numPr>
        <w:spacing w:after="240" w:line="360" w:lineRule="exact"/>
        <w:ind w:left="1208" w:hanging="357"/>
      </w:pPr>
      <w:r>
        <w:rPr>
          <w:rFonts w:hint="eastAsia"/>
        </w:rPr>
        <w:t>从</w:t>
      </w:r>
      <w:r>
        <w:t>1995</w:t>
      </w:r>
      <w:r>
        <w:rPr>
          <w:rFonts w:hint="eastAsia"/>
        </w:rPr>
        <w:t>年以来还加强了提倡尊重妇女和女孩享有身体和精神健康的权利的活动。</w:t>
      </w:r>
    </w:p>
    <w:p w:rsidR="00000000" w:rsidRDefault="00000000">
      <w:pPr>
        <w:numPr>
          <w:ilvl w:val="0"/>
          <w:numId w:val="34"/>
        </w:numPr>
        <w:spacing w:after="240" w:line="360" w:lineRule="exact"/>
        <w:ind w:left="1208" w:hanging="357"/>
      </w:pPr>
      <w:r>
        <w:rPr>
          <w:rFonts w:hint="eastAsia"/>
        </w:rPr>
        <w:t>墨西哥社会保险公司制订“关心青少年协调计划”，竭力提倡青少年加强自我照顾和自行把握性保健和生殖保健，以预防性传播疾病、艾滋病毒</w:t>
      </w:r>
      <w:r>
        <w:t>/</w:t>
      </w:r>
      <w:r>
        <w:rPr>
          <w:rFonts w:hint="eastAsia"/>
        </w:rPr>
        <w:t>艾滋病和意外怀孕。</w:t>
      </w:r>
    </w:p>
    <w:p w:rsidR="00000000" w:rsidRDefault="00000000">
      <w:pPr>
        <w:numPr>
          <w:ilvl w:val="0"/>
          <w:numId w:val="34"/>
        </w:numPr>
        <w:spacing w:after="240" w:line="360" w:lineRule="exact"/>
        <w:ind w:left="1208" w:hanging="357"/>
      </w:pPr>
      <w:r>
        <w:rPr>
          <w:rFonts w:hint="eastAsia"/>
        </w:rPr>
        <w:t>“请你缔造无癖瘾生活计划”面向青少年人口，在各学校和社区中的推行，吸收青少年男女同本社区成年人一道参与发展预防网。</w:t>
      </w:r>
    </w:p>
    <w:p w:rsidR="00000000" w:rsidRDefault="00000000">
      <w:pPr>
        <w:numPr>
          <w:ilvl w:val="0"/>
          <w:numId w:val="34"/>
        </w:numPr>
        <w:spacing w:after="240" w:line="360" w:lineRule="exact"/>
        <w:ind w:left="1208" w:hanging="357"/>
      </w:pPr>
      <w:r>
        <w:rPr>
          <w:rFonts w:hint="eastAsia"/>
        </w:rPr>
        <w:t>国家职工社会保障及社会服务协会拥有一个“关心青少年性保健和生殖保健”计划，告诉青少年采取什么手段和措施来预防性传播疾病，包括艾滋病毒</w:t>
      </w:r>
      <w:r>
        <w:t>/</w:t>
      </w:r>
      <w:r>
        <w:rPr>
          <w:rFonts w:hint="eastAsia"/>
        </w:rPr>
        <w:t>艾滋病。</w:t>
      </w:r>
    </w:p>
    <w:p w:rsidR="00000000" w:rsidRDefault="00000000">
      <w:pPr>
        <w:numPr>
          <w:ilvl w:val="0"/>
          <w:numId w:val="34"/>
        </w:numPr>
        <w:spacing w:after="240" w:line="360" w:lineRule="exact"/>
        <w:ind w:left="1208" w:hanging="357"/>
      </w:pPr>
      <w:r>
        <w:rPr>
          <w:rFonts w:hint="eastAsia"/>
        </w:rPr>
        <w:t>全国人口理事会围绕青少年性保健和生殖保健开展了多种行动，其中突出的是</w:t>
      </w:r>
      <w:r>
        <w:t>1995</w:t>
      </w:r>
      <w:r>
        <w:rPr>
          <w:rFonts w:hint="eastAsia"/>
        </w:rPr>
        <w:t>年</w:t>
      </w:r>
      <w:r>
        <w:t>6</w:t>
      </w:r>
      <w:r>
        <w:rPr>
          <w:rFonts w:hint="eastAsia"/>
        </w:rPr>
        <w:t>月以来在媒体传播的“计划，是情愿的问题”宣传运动，这是从根本上支持卫生部门展开的各种行动。</w:t>
      </w:r>
    </w:p>
    <w:p w:rsidR="00000000" w:rsidRDefault="00000000">
      <w:pPr>
        <w:spacing w:after="240" w:line="360" w:lineRule="exact"/>
        <w:ind w:firstLine="425"/>
      </w:pPr>
      <w:r>
        <w:t xml:space="preserve">775.  </w:t>
      </w:r>
      <w:r>
        <w:rPr>
          <w:rFonts w:hint="eastAsia"/>
        </w:rPr>
        <w:t>教育和培训</w:t>
      </w:r>
    </w:p>
    <w:p w:rsidR="00000000" w:rsidRDefault="00000000">
      <w:pPr>
        <w:numPr>
          <w:ilvl w:val="0"/>
          <w:numId w:val="35"/>
        </w:numPr>
        <w:spacing w:after="120" w:line="360" w:lineRule="exact"/>
      </w:pPr>
      <w:r>
        <w:rPr>
          <w:rFonts w:hint="eastAsia"/>
        </w:rPr>
        <w:t>“教育、保健和食品计划”在其教育部分谋求提供教育支持，以便男女儿童和青年接受完整的基础培训。目前约</w:t>
      </w:r>
      <w:r>
        <w:t>330</w:t>
      </w:r>
      <w:r>
        <w:rPr>
          <w:rFonts w:hint="eastAsia"/>
        </w:rPr>
        <w:t>万女童和未满</w:t>
      </w:r>
      <w:r>
        <w:t>18</w:t>
      </w:r>
      <w:r>
        <w:rPr>
          <w:rFonts w:hint="eastAsia"/>
        </w:rPr>
        <w:t>岁的青少年获得“教育、保健和食品计划”提供的好处。</w:t>
      </w:r>
    </w:p>
    <w:p w:rsidR="00000000" w:rsidRDefault="00000000">
      <w:pPr>
        <w:numPr>
          <w:ilvl w:val="0"/>
          <w:numId w:val="35"/>
        </w:numPr>
        <w:spacing w:after="120" w:line="360" w:lineRule="exact"/>
      </w:pPr>
      <w:r>
        <w:rPr>
          <w:rFonts w:hint="eastAsia"/>
        </w:rPr>
        <w:t>全国家庭整体发展系统特别关心挑选和培养女童；在</w:t>
      </w:r>
      <w:r>
        <w:t>1998-1999</w:t>
      </w:r>
      <w:r>
        <w:rPr>
          <w:rFonts w:hint="eastAsia"/>
        </w:rPr>
        <w:t>学年期间提供的</w:t>
      </w:r>
      <w:r>
        <w:t>228</w:t>
      </w:r>
      <w:r>
        <w:rPr>
          <w:rFonts w:hint="eastAsia"/>
        </w:rPr>
        <w:t>个奖学金名额中，</w:t>
      </w:r>
      <w:r>
        <w:t>51%</w:t>
      </w:r>
      <w:r>
        <w:rPr>
          <w:rFonts w:hint="eastAsia"/>
        </w:rPr>
        <w:t>分配给女童。</w:t>
      </w:r>
    </w:p>
    <w:p w:rsidR="00000000" w:rsidRDefault="00000000">
      <w:pPr>
        <w:numPr>
          <w:ilvl w:val="0"/>
          <w:numId w:val="35"/>
        </w:numPr>
        <w:spacing w:after="120" w:line="360" w:lineRule="exact"/>
      </w:pPr>
      <w:r>
        <w:rPr>
          <w:rFonts w:hint="eastAsia"/>
        </w:rPr>
        <w:t>关于对学龄前男女儿童的照顾，已有一系列照应收入很少的劳工母亲的幼小子女的计划。例如墨西哥社会保险协会为国家女职工母亲和托儿所推行的儿童福利和发展计划，还有全国家庭整体发展系统的“支援儿童发展中心”和“社区关心儿童中心”。</w:t>
      </w:r>
    </w:p>
    <w:p w:rsidR="00000000" w:rsidRDefault="00000000">
      <w:pPr>
        <w:spacing w:after="240" w:line="360" w:lineRule="exact"/>
        <w:ind w:firstLine="425"/>
      </w:pPr>
      <w:r>
        <w:t xml:space="preserve">776.  </w:t>
      </w:r>
      <w:r>
        <w:rPr>
          <w:rFonts w:hint="eastAsia"/>
        </w:rPr>
        <w:t>女童和男童的权利</w:t>
      </w:r>
    </w:p>
    <w:p w:rsidR="00000000" w:rsidRDefault="00000000">
      <w:pPr>
        <w:numPr>
          <w:ilvl w:val="0"/>
          <w:numId w:val="36"/>
        </w:numPr>
        <w:spacing w:after="240" w:line="360" w:lineRule="exact"/>
        <w:ind w:left="1208" w:hanging="357"/>
      </w:pPr>
      <w:r>
        <w:rPr>
          <w:rFonts w:hint="eastAsia"/>
        </w:rPr>
        <w:t>墨西哥已把保护儿童权利提高到宪法一级。从这一改革起，已根据《儿童权利公约》和《北京行动纲要》通过了关于保护女童、男童和少年的专门法令。这一法令强调要阻止对女童和少女的歧视和排斥，此外还从早龄开始就反对和消除那种鼓励硬让一种性别优于另一种性别的陈规陋习。</w:t>
      </w:r>
    </w:p>
    <w:p w:rsidR="00000000" w:rsidRDefault="00000000">
      <w:pPr>
        <w:numPr>
          <w:ilvl w:val="0"/>
          <w:numId w:val="36"/>
        </w:numPr>
        <w:spacing w:after="240" w:line="360" w:lineRule="exact"/>
        <w:ind w:left="1208" w:hanging="357"/>
      </w:pPr>
      <w:r>
        <w:t>1993</w:t>
      </w:r>
      <w:r>
        <w:rPr>
          <w:rFonts w:hint="eastAsia"/>
        </w:rPr>
        <w:t>年全国人权委员会制订了“妇女事务方案”，以处理有关妇女、女童、男童和家庭的事务，尽管迄今尚未展开专门面向女童的行动。一年后这一方案改各为“妇</w:t>
      </w:r>
      <w:r>
        <w:t xml:space="preserve"> </w:t>
      </w:r>
      <w:r>
        <w:rPr>
          <w:rFonts w:hint="eastAsia"/>
        </w:rPr>
        <w:t>女、儿童和家庭事务方案”，为那些要求解决不归全国人权委员会管辖问题的人提供指导。这些人的问题由</w:t>
      </w:r>
      <w:r>
        <w:t>162</w:t>
      </w:r>
      <w:r>
        <w:rPr>
          <w:rFonts w:hint="eastAsia"/>
        </w:rPr>
        <w:t>个机构（</w:t>
      </w:r>
      <w:r>
        <w:t>96</w:t>
      </w:r>
      <w:r>
        <w:rPr>
          <w:rFonts w:hint="eastAsia"/>
        </w:rPr>
        <w:t>个非政府组织、</w:t>
      </w:r>
      <w:r>
        <w:t>44</w:t>
      </w:r>
      <w:r>
        <w:rPr>
          <w:rFonts w:hint="eastAsia"/>
        </w:rPr>
        <w:t>个政府机构和</w:t>
      </w:r>
      <w:r>
        <w:t>22</w:t>
      </w:r>
      <w:r>
        <w:rPr>
          <w:rFonts w:hint="eastAsia"/>
        </w:rPr>
        <w:t>个地方人权委员会）组成的“支持人权被侵犯妇女和儿童网”提供咨询。</w:t>
      </w:r>
    </w:p>
    <w:p w:rsidR="00000000" w:rsidRDefault="00000000">
      <w:pPr>
        <w:numPr>
          <w:ilvl w:val="0"/>
          <w:numId w:val="36"/>
        </w:numPr>
        <w:spacing w:after="240" w:line="360" w:lineRule="exact"/>
        <w:ind w:left="1208" w:hanging="357"/>
      </w:pPr>
      <w:r>
        <w:rPr>
          <w:rFonts w:hint="eastAsia"/>
        </w:rPr>
        <w:t>关于提倡和宣传女童和男童的人权，“妇女、儿童和家庭事务方案”从性别观点开展各种活动，促进女童和男童之间的公正平等。</w:t>
      </w:r>
    </w:p>
    <w:p w:rsidR="00000000" w:rsidRDefault="00000000">
      <w:pPr>
        <w:numPr>
          <w:ilvl w:val="0"/>
          <w:numId w:val="36"/>
        </w:numPr>
        <w:spacing w:after="240" w:line="360" w:lineRule="exact"/>
        <w:ind w:left="1208" w:hanging="357"/>
      </w:pPr>
      <w:r>
        <w:rPr>
          <w:rFonts w:hint="eastAsia"/>
        </w:rPr>
        <w:t>关于儿童人口中易受损害的群体，例如患艾滋病毒</w:t>
      </w:r>
      <w:r>
        <w:t>/</w:t>
      </w:r>
      <w:r>
        <w:rPr>
          <w:rFonts w:hint="eastAsia"/>
        </w:rPr>
        <w:t>艾滋病的儿童和残疾儿童，全国人权委员会从</w:t>
      </w:r>
      <w:r>
        <w:t>1995</w:t>
      </w:r>
      <w:r>
        <w:rPr>
          <w:rFonts w:hint="eastAsia"/>
        </w:rPr>
        <w:t>年起已制订“关于艾滋病毒感染者</w:t>
      </w:r>
      <w:r>
        <w:t>/</w:t>
      </w:r>
      <w:r>
        <w:rPr>
          <w:rFonts w:hint="eastAsia"/>
        </w:rPr>
        <w:t>艾滋病患者和残疾人的计划”。</w:t>
      </w:r>
    </w:p>
    <w:p w:rsidR="00000000" w:rsidRDefault="00000000">
      <w:pPr>
        <w:numPr>
          <w:ilvl w:val="0"/>
          <w:numId w:val="36"/>
        </w:numPr>
        <w:spacing w:after="240" w:line="360" w:lineRule="exact"/>
        <w:ind w:left="1208" w:hanging="357"/>
      </w:pPr>
      <w:r>
        <w:rPr>
          <w:rFonts w:hint="eastAsia"/>
        </w:rPr>
        <w:t>全国家庭整体发展系统在所推行的各种计划中倡导和开展了多种宣传女童和男童权利的活动，突出的有“国家维护女童和男童权利日”。</w:t>
      </w:r>
    </w:p>
    <w:p w:rsidR="00000000" w:rsidRDefault="00000000">
      <w:pPr>
        <w:numPr>
          <w:ilvl w:val="0"/>
          <w:numId w:val="37"/>
        </w:numPr>
        <w:spacing w:after="240" w:line="360" w:lineRule="exact"/>
        <w:ind w:left="1208" w:hanging="357"/>
      </w:pPr>
      <w:r>
        <w:rPr>
          <w:rFonts w:hint="eastAsia"/>
        </w:rPr>
        <w:t>在“联邦区援助和预防家庭暴力总计划”的背景下，全国家庭整体发展系统推行了“预防和处理家庭暴力计划”。在此计划内，“遭受家庭暴力妇女收容所”提供的全面照顾很突出。</w:t>
      </w:r>
    </w:p>
    <w:p w:rsidR="00000000" w:rsidRDefault="00000000">
      <w:pPr>
        <w:numPr>
          <w:ilvl w:val="0"/>
          <w:numId w:val="37"/>
        </w:numPr>
        <w:spacing w:after="240" w:line="360" w:lineRule="exact"/>
        <w:ind w:left="1208" w:hanging="357"/>
      </w:pPr>
      <w:r>
        <w:t>1998</w:t>
      </w:r>
      <w:r>
        <w:rPr>
          <w:rFonts w:hint="eastAsia"/>
        </w:rPr>
        <w:t>年推行了“</w:t>
      </w:r>
      <w:r>
        <w:t>1998</w:t>
      </w:r>
      <w:r>
        <w:rPr>
          <w:rFonts w:hint="eastAsia"/>
        </w:rPr>
        <w:t>年维护儿童权利和民主价值、反对暴力和虐待跨机构行动计划”。</w:t>
      </w:r>
    </w:p>
    <w:p w:rsidR="00000000" w:rsidRDefault="00000000">
      <w:pPr>
        <w:spacing w:after="240" w:line="360" w:lineRule="exact"/>
        <w:ind w:firstLine="425"/>
      </w:pPr>
      <w:r>
        <w:t xml:space="preserve">777.  </w:t>
      </w:r>
      <w:r>
        <w:rPr>
          <w:rFonts w:hint="eastAsia"/>
        </w:rPr>
        <w:t>关于儿童的立法</w:t>
      </w:r>
    </w:p>
    <w:p w:rsidR="00000000" w:rsidRDefault="00000000">
      <w:pPr>
        <w:numPr>
          <w:ilvl w:val="0"/>
          <w:numId w:val="38"/>
        </w:numPr>
        <w:spacing w:after="240" w:line="360" w:lineRule="exact"/>
        <w:ind w:left="1208" w:hanging="357"/>
      </w:pPr>
      <w:r>
        <w:rPr>
          <w:rFonts w:hint="eastAsia"/>
        </w:rPr>
        <w:t>从</w:t>
      </w:r>
      <w:r>
        <w:t>1999</w:t>
      </w:r>
      <w:r>
        <w:rPr>
          <w:rFonts w:hint="eastAsia"/>
        </w:rPr>
        <w:t>年起，根据授权联邦区议会制订刑事法令的法律规定，当地众议员对刑法提出了紧急修改案。提出的修改中突出的是一项新的内容，即补偿损失、加强保护儿童、打击行政腐败和性犯罪。</w:t>
      </w:r>
    </w:p>
    <w:p w:rsidR="00000000" w:rsidRDefault="00000000">
      <w:pPr>
        <w:numPr>
          <w:ilvl w:val="0"/>
          <w:numId w:val="38"/>
        </w:numPr>
        <w:spacing w:after="240" w:line="360" w:lineRule="exact"/>
        <w:ind w:left="1208" w:hanging="357"/>
      </w:pPr>
      <w:r>
        <w:rPr>
          <w:rFonts w:hint="eastAsia"/>
        </w:rPr>
        <w:t>卫生部自</w:t>
      </w:r>
      <w:r>
        <w:t>1998</w:t>
      </w:r>
      <w:r>
        <w:rPr>
          <w:rFonts w:hint="eastAsia"/>
        </w:rPr>
        <w:t>年以来一直参与众议院关于提倡儿童保健权利，重点是性保健和生殖保健的法律提案。</w:t>
      </w:r>
    </w:p>
    <w:p w:rsidR="00000000" w:rsidRDefault="00000000">
      <w:pPr>
        <w:numPr>
          <w:ilvl w:val="0"/>
          <w:numId w:val="38"/>
        </w:numPr>
        <w:spacing w:after="240" w:line="360" w:lineRule="exact"/>
        <w:ind w:left="1208" w:hanging="357"/>
      </w:pPr>
      <w:r>
        <w:t>1999</w:t>
      </w:r>
      <w:r>
        <w:rPr>
          <w:rFonts w:hint="eastAsia"/>
        </w:rPr>
        <w:t>年通过相应法律修改案，对腐蚀儿童罪现行犯加大量刑并惩处同儿童发生性关系的人，同时还界定了唆使儿童从事色情和卖淫罪。</w:t>
      </w:r>
    </w:p>
    <w:p w:rsidR="00000000" w:rsidRDefault="00000000">
      <w:pPr>
        <w:spacing w:after="240" w:line="360" w:lineRule="exact"/>
        <w:ind w:firstLine="425"/>
      </w:pPr>
      <w:r>
        <w:t xml:space="preserve">778.  </w:t>
      </w:r>
      <w:r>
        <w:rPr>
          <w:rFonts w:hint="eastAsia"/>
        </w:rPr>
        <w:t>处境特别困难的儿童</w:t>
      </w:r>
    </w:p>
    <w:p w:rsidR="00000000" w:rsidRDefault="00000000">
      <w:pPr>
        <w:numPr>
          <w:ilvl w:val="0"/>
          <w:numId w:val="39"/>
        </w:numPr>
        <w:spacing w:after="240" w:line="360" w:lineRule="exact"/>
        <w:ind w:left="1208" w:hanging="357"/>
      </w:pPr>
      <w:r>
        <w:rPr>
          <w:rFonts w:hint="eastAsia"/>
        </w:rPr>
        <w:t>已经扩大流落街头儿童照顾面的市由</w:t>
      </w:r>
      <w:r>
        <w:t>1997</w:t>
      </w:r>
      <w:r>
        <w:rPr>
          <w:rFonts w:hint="eastAsia"/>
        </w:rPr>
        <w:t>年的</w:t>
      </w:r>
      <w:r>
        <w:t>80</w:t>
      </w:r>
      <w:r>
        <w:rPr>
          <w:rFonts w:hint="eastAsia"/>
        </w:rPr>
        <w:t>个增加到</w:t>
      </w:r>
      <w:r>
        <w:t>1998</w:t>
      </w:r>
      <w:r>
        <w:rPr>
          <w:rFonts w:hint="eastAsia"/>
        </w:rPr>
        <w:t>年的</w:t>
      </w:r>
      <w:r>
        <w:t>604</w:t>
      </w:r>
      <w:r>
        <w:rPr>
          <w:rFonts w:hint="eastAsia"/>
        </w:rPr>
        <w:t>个，亦即增加</w:t>
      </w:r>
      <w:r>
        <w:t>285%</w:t>
      </w:r>
      <w:r>
        <w:rPr>
          <w:rFonts w:hint="eastAsia"/>
        </w:rPr>
        <w:t>。</w:t>
      </w:r>
    </w:p>
    <w:p w:rsidR="00000000" w:rsidRDefault="00000000">
      <w:pPr>
        <w:numPr>
          <w:ilvl w:val="0"/>
          <w:numId w:val="39"/>
        </w:numPr>
        <w:spacing w:after="240" w:line="360" w:lineRule="exact"/>
        <w:ind w:left="1208" w:hanging="357"/>
      </w:pPr>
      <w:r>
        <w:rPr>
          <w:rFonts w:hint="eastAsia"/>
        </w:rPr>
        <w:t>从</w:t>
      </w:r>
      <w:r>
        <w:t>1996</w:t>
      </w:r>
      <w:r>
        <w:rPr>
          <w:rFonts w:hint="eastAsia"/>
        </w:rPr>
        <w:t>年以来，全国家庭整体发展系统一直展开特别为流落街头儿童提供助学金的工作，流落街头容易引诱人厌恶劳动和剥削他人。作为这些活动的补充，这个系统还推行名叫“康乐营”的方案，为流落街头的儿童、一般也为陷入逆境的各种女童和男童群体提供带有教育培养性质的娱乐、体育和文化活动机会，争取以此促使他们得到全面培养。</w:t>
      </w:r>
    </w:p>
    <w:p w:rsidR="00000000" w:rsidRDefault="00000000">
      <w:pPr>
        <w:numPr>
          <w:ilvl w:val="0"/>
          <w:numId w:val="39"/>
        </w:numPr>
        <w:spacing w:after="240" w:line="360" w:lineRule="exact"/>
        <w:ind w:left="1208" w:hanging="357"/>
      </w:pPr>
      <w:r>
        <w:rPr>
          <w:rFonts w:hint="eastAsia"/>
        </w:rPr>
        <w:t>劳动与社会保险部通过联邦劳动检查总局及其分驻墨西哥全国各州的联邦劳动代表处，负责监测在联邦管辖企业正常经济范围打工的儿童的劳工条件。</w:t>
      </w:r>
    </w:p>
    <w:p w:rsidR="00000000" w:rsidRDefault="00000000">
      <w:pPr>
        <w:numPr>
          <w:ilvl w:val="0"/>
          <w:numId w:val="39"/>
        </w:numPr>
        <w:spacing w:after="240" w:line="360" w:lineRule="exact"/>
        <w:ind w:left="1208" w:hanging="357"/>
      </w:pPr>
      <w:r>
        <w:rPr>
          <w:rFonts w:hint="eastAsia"/>
        </w:rPr>
        <w:t>面对复杂而庞大的流徙和回国的儿童现象，</w:t>
      </w:r>
      <w:r>
        <w:t>1996</w:t>
      </w:r>
      <w:r>
        <w:rPr>
          <w:rFonts w:hint="eastAsia"/>
        </w:rPr>
        <w:t>年墨西哥政府推行“照顾边界儿童跨机构方案”，以便全面处理所面临的有风险的问题。一个重要的成果是成立一个照顾这些儿童的“收容网”，目前总共有</w:t>
      </w:r>
      <w:r>
        <w:t>18</w:t>
      </w:r>
      <w:r>
        <w:rPr>
          <w:rFonts w:hint="eastAsia"/>
        </w:rPr>
        <w:t>个收容所组成这个网。</w:t>
      </w:r>
    </w:p>
    <w:p w:rsidR="00000000" w:rsidRDefault="00000000">
      <w:pPr>
        <w:numPr>
          <w:ilvl w:val="0"/>
          <w:numId w:val="39"/>
        </w:numPr>
        <w:spacing w:after="240" w:line="360" w:lineRule="exact"/>
        <w:ind w:left="1208" w:hanging="357"/>
      </w:pPr>
      <w:r>
        <w:rPr>
          <w:rFonts w:hint="eastAsia"/>
        </w:rPr>
        <w:t>全国家庭整体发展系统所拥有的照顾残疾儿童中心机构由</w:t>
      </w:r>
      <w:r>
        <w:t>1997</w:t>
      </w:r>
      <w:r>
        <w:rPr>
          <w:rFonts w:hint="eastAsia"/>
        </w:rPr>
        <w:t>年的</w:t>
      </w:r>
      <w:r>
        <w:t>55</w:t>
      </w:r>
      <w:r>
        <w:rPr>
          <w:rFonts w:hint="eastAsia"/>
        </w:rPr>
        <w:t>个增到</w:t>
      </w:r>
      <w:r>
        <w:t>1998</w:t>
      </w:r>
      <w:r>
        <w:rPr>
          <w:rFonts w:hint="eastAsia"/>
        </w:rPr>
        <w:t>年的</w:t>
      </w:r>
      <w:r>
        <w:t>56</w:t>
      </w:r>
      <w:r>
        <w:rPr>
          <w:rFonts w:hint="eastAsia"/>
        </w:rPr>
        <w:t>个，遍布各联邦州的康复基础单位由</w:t>
      </w:r>
      <w:r>
        <w:t>229</w:t>
      </w:r>
      <w:r>
        <w:rPr>
          <w:rFonts w:hint="eastAsia"/>
        </w:rPr>
        <w:t>个增加到</w:t>
      </w:r>
      <w:r>
        <w:t>328</w:t>
      </w:r>
      <w:r>
        <w:rPr>
          <w:rFonts w:hint="eastAsia"/>
        </w:rPr>
        <w:t>个。</w:t>
      </w:r>
    </w:p>
    <w:p w:rsidR="00000000" w:rsidRDefault="00000000">
      <w:pPr>
        <w:numPr>
          <w:ilvl w:val="0"/>
          <w:numId w:val="40"/>
        </w:numPr>
        <w:spacing w:after="240" w:line="360" w:lineRule="exact"/>
        <w:ind w:left="1208" w:hanging="357"/>
      </w:pPr>
      <w:r>
        <w:rPr>
          <w:rFonts w:hint="eastAsia"/>
        </w:rPr>
        <w:t>“康复和社会一体化计划”通过室内室外服务照顾残疾儿童。</w:t>
      </w:r>
    </w:p>
    <w:p w:rsidR="00000000" w:rsidRDefault="00000000">
      <w:pPr>
        <w:numPr>
          <w:ilvl w:val="0"/>
          <w:numId w:val="40"/>
        </w:numPr>
        <w:spacing w:after="240" w:line="360" w:lineRule="exact"/>
        <w:ind w:left="1208" w:hanging="357"/>
      </w:pPr>
      <w:r>
        <w:t>1998</w:t>
      </w:r>
      <w:r>
        <w:rPr>
          <w:rFonts w:hint="eastAsia"/>
        </w:rPr>
        <w:t>年全国土著居民协会开展的维护土著女童和男童的活动纳入了保健、食品、教育和基础卫生等计划，其中突出的有“优先注重保健计划”、“助学金</w:t>
      </w:r>
      <w:r>
        <w:t>——</w:t>
      </w:r>
      <w:r>
        <w:rPr>
          <w:rFonts w:hint="eastAsia"/>
        </w:rPr>
        <w:t>收容所计划”、“直接向赤贫土著村社提供食物援助计划”、“传统土著医疗计划”和“照顾第三水平计划”。</w:t>
      </w:r>
    </w:p>
    <w:p w:rsidR="00000000" w:rsidRDefault="00000000">
      <w:pPr>
        <w:numPr>
          <w:ilvl w:val="0"/>
          <w:numId w:val="40"/>
        </w:numPr>
        <w:spacing w:after="240" w:line="360" w:lineRule="exact"/>
        <w:ind w:left="1208" w:hanging="357"/>
      </w:pPr>
      <w:r>
        <w:t>1999</w:t>
      </w:r>
      <w:r>
        <w:rPr>
          <w:rFonts w:hint="eastAsia"/>
        </w:rPr>
        <w:t>年“青年一体化中心”在学校展开长期预防活动，巩固了减少危险因素和加强保护因素以抵制毒品消费的具体措施。</w:t>
      </w:r>
    </w:p>
    <w:p w:rsidR="00000000" w:rsidRDefault="00000000">
      <w:pPr>
        <w:numPr>
          <w:ilvl w:val="0"/>
          <w:numId w:val="40"/>
        </w:numPr>
        <w:spacing w:after="240" w:line="360" w:lineRule="exact"/>
        <w:ind w:left="1208" w:hanging="357"/>
      </w:pPr>
      <w:r>
        <w:rPr>
          <w:rFonts w:hint="eastAsia"/>
        </w:rPr>
        <w:t>共和国总检察署制订了一项名叫“文体单位”的预防计划，引导女童、男童和青少年利用自由时间投入体育活动以远离犯罪和吸毒的危险。</w:t>
      </w:r>
    </w:p>
    <w:p w:rsidR="00000000" w:rsidRDefault="00000000">
      <w:pPr>
        <w:numPr>
          <w:ilvl w:val="0"/>
          <w:numId w:val="40"/>
        </w:numPr>
        <w:spacing w:after="240" w:line="360" w:lineRule="exact"/>
        <w:ind w:left="1208" w:hanging="357"/>
      </w:pPr>
      <w:r>
        <w:rPr>
          <w:rFonts w:hint="eastAsia"/>
        </w:rPr>
        <w:t>全国家庭整体发展系统还关心被遗弃、完全或部分成为孤儿、在身体和精神上遭受虐待的儿童。为此建立了由两个托儿所和两处儿童之家组成的机构。同时开展持续不断的行动来推动家庭收容儿童，要求这些家庭达到至少要保障家庭与儿童适当结成一体的要求。</w:t>
      </w:r>
    </w:p>
    <w:p w:rsidR="00000000" w:rsidRDefault="00000000">
      <w:pPr>
        <w:numPr>
          <w:ilvl w:val="0"/>
          <w:numId w:val="40"/>
        </w:numPr>
        <w:spacing w:after="240" w:line="360" w:lineRule="exact"/>
        <w:ind w:left="1208" w:hanging="357"/>
      </w:pPr>
      <w:r>
        <w:rPr>
          <w:rFonts w:hint="eastAsia"/>
        </w:rPr>
        <w:t>为了防止儿童中发生反社会行径，</w:t>
      </w:r>
      <w:r>
        <w:t>1998</w:t>
      </w:r>
      <w:r>
        <w:rPr>
          <w:rFonts w:hint="eastAsia"/>
        </w:rPr>
        <w:t>年由全国商会协调在私立中学推行“引导和支持分队”计划，目前在全国不同的州共有</w:t>
      </w:r>
      <w:r>
        <w:t>75</w:t>
      </w:r>
      <w:r>
        <w:rPr>
          <w:rFonts w:hint="eastAsia"/>
        </w:rPr>
        <w:t>个分队在活动。</w:t>
      </w:r>
    </w:p>
    <w:p w:rsidR="00000000" w:rsidRDefault="00000000">
      <w:pPr>
        <w:numPr>
          <w:ilvl w:val="0"/>
          <w:numId w:val="41"/>
        </w:numPr>
        <w:spacing w:after="240" w:line="360" w:lineRule="exact"/>
      </w:pPr>
      <w:r>
        <w:t>1998</w:t>
      </w:r>
      <w:r>
        <w:rPr>
          <w:rFonts w:hint="eastAsia"/>
        </w:rPr>
        <w:t>年，内政部的墨西哥难民委员会为难民家庭地位正常化提供了可能，这种活动给在墨西哥出生的难民子女带来很大的好处。</w:t>
      </w:r>
    </w:p>
    <w:p w:rsidR="00000000" w:rsidRDefault="00000000">
      <w:pPr>
        <w:spacing w:after="240" w:line="360" w:lineRule="exact"/>
        <w:ind w:firstLine="425"/>
      </w:pPr>
      <w:r>
        <w:t xml:space="preserve">779.  </w:t>
      </w:r>
      <w:r>
        <w:rPr>
          <w:rFonts w:hint="eastAsia"/>
        </w:rPr>
        <w:t>调研和研讨会方案</w:t>
      </w:r>
    </w:p>
    <w:p w:rsidR="00000000" w:rsidRDefault="00000000">
      <w:pPr>
        <w:numPr>
          <w:ilvl w:val="0"/>
          <w:numId w:val="42"/>
        </w:numPr>
        <w:spacing w:after="240" w:line="360" w:lineRule="exact"/>
        <w:ind w:left="1208" w:hanging="357"/>
      </w:pPr>
      <w:r>
        <w:rPr>
          <w:rFonts w:hint="eastAsia"/>
        </w:rPr>
        <w:t>为了了解我国女童情况而进行的研究中，突出的有以下一些：“今天的女童是明天的妇女”、“</w:t>
      </w:r>
      <w:r>
        <w:t>100</w:t>
      </w:r>
      <w:r>
        <w:rPr>
          <w:rFonts w:hint="eastAsia"/>
        </w:rPr>
        <w:t>个城市女童、男童和少年劳工研究”和“关于儿童权利和对待儿童问题的第一次调查”。</w:t>
      </w:r>
    </w:p>
    <w:p w:rsidR="00000000" w:rsidRDefault="00000000">
      <w:pPr>
        <w:numPr>
          <w:ilvl w:val="0"/>
          <w:numId w:val="42"/>
        </w:numPr>
        <w:spacing w:after="240" w:line="360" w:lineRule="exact"/>
        <w:ind w:left="1208" w:hanging="357"/>
      </w:pPr>
      <w:r>
        <w:rPr>
          <w:rFonts w:hint="eastAsia"/>
        </w:rPr>
        <w:t>为了分析和讨论我国儿童状况而已举行的主要研讨会中，突出的有：“我们的女孩，从童年开始享有平等权利”国际研讨会、“商讨儿童和少年问题”座谈会、“关于利用儿童从事性剥削的商业及国际经验和墨西哥行动计划”研讨会、关于“犯法青少年、公民安全和基本权利”国际座谈会、“保护儿童、妇女和家庭的检查员第三次训练班”和“第二次全国虐待儿童问题会议”。</w:t>
      </w:r>
    </w:p>
    <w:p w:rsidR="00000000" w:rsidRDefault="00000000">
      <w:pPr>
        <w:spacing w:after="240" w:line="360" w:lineRule="exact"/>
        <w:ind w:firstLine="425"/>
      </w:pPr>
      <w:r>
        <w:t xml:space="preserve">780.  </w:t>
      </w:r>
      <w:r>
        <w:rPr>
          <w:rFonts w:hint="eastAsia"/>
        </w:rPr>
        <w:t>挑战和前景</w:t>
      </w:r>
    </w:p>
    <w:p w:rsidR="00000000" w:rsidRDefault="00000000">
      <w:pPr>
        <w:numPr>
          <w:ilvl w:val="0"/>
          <w:numId w:val="43"/>
        </w:numPr>
        <w:spacing w:after="240" w:line="360" w:lineRule="exact"/>
        <w:ind w:left="1208" w:hanging="357"/>
      </w:pPr>
      <w:r>
        <w:rPr>
          <w:rFonts w:hint="eastAsia"/>
        </w:rPr>
        <w:t>在大部分关照儿童群体的计划行动中，可看到对待男童和女童存在差异的情况。因此已经开展同等对待男童和女童的计划，有的推行这种行动时力图消除他们二者之间的不平等。但是必须强调，女童还不是某些计划优先照顾的对象，而且要把性别观点完全纳入这些计划还要走很远的路。</w:t>
      </w:r>
    </w:p>
    <w:p w:rsidR="00000000" w:rsidRDefault="00000000">
      <w:pPr>
        <w:numPr>
          <w:ilvl w:val="0"/>
          <w:numId w:val="44"/>
        </w:numPr>
        <w:spacing w:after="240" w:line="360" w:lineRule="exact"/>
      </w:pPr>
      <w:r>
        <w:rPr>
          <w:rFonts w:hint="eastAsia"/>
        </w:rPr>
        <w:t>必须根据现已存在的迹象确定优先照顾对象，并从每种迹象有强有弱的认识出发，建立和加强各政府机构和社会组织之间的协调关系。</w:t>
      </w:r>
    </w:p>
    <w:p w:rsidR="00000000" w:rsidRDefault="00000000">
      <w:pPr>
        <w:numPr>
          <w:ilvl w:val="0"/>
          <w:numId w:val="44"/>
        </w:numPr>
        <w:spacing w:after="240" w:line="360" w:lineRule="exact"/>
      </w:pPr>
      <w:r>
        <w:rPr>
          <w:rFonts w:hint="eastAsia"/>
        </w:rPr>
        <w:t>已开展的行动集中关心几个问题，例如健康和营养、性保健和生殖保健、儿童流落街头情况等。关于性保健和生殖保健，已给予特别强调，因为一大批从事妇女工作的社会团体致力于此。但是重要的是应分析，这些活动是否适应女童、男童和青少年的实地需要。</w:t>
      </w:r>
    </w:p>
    <w:p w:rsidR="00000000" w:rsidRDefault="00000000">
      <w:pPr>
        <w:numPr>
          <w:ilvl w:val="0"/>
          <w:numId w:val="44"/>
        </w:numPr>
        <w:spacing w:after="240" w:line="360" w:lineRule="exact"/>
      </w:pPr>
      <w:r>
        <w:rPr>
          <w:rFonts w:hint="eastAsia"/>
        </w:rPr>
        <w:t>在立法方面，最重要的修改都围绕家庭暴力和性罪行问题。虽然并非所有各州都有关于这一问题的立法，但都已奠定一些基础，其中有些州的立法正处在审改过程中。在劳工方面的提案或修正案还很少。</w:t>
      </w:r>
    </w:p>
    <w:p w:rsidR="00000000" w:rsidRDefault="00000000">
      <w:pPr>
        <w:spacing w:after="240" w:line="360" w:lineRule="exact"/>
        <w:ind w:firstLine="425"/>
      </w:pPr>
      <w:r>
        <w:t xml:space="preserve">781.  </w:t>
      </w:r>
      <w:r>
        <w:rPr>
          <w:rFonts w:hint="eastAsia"/>
        </w:rPr>
        <w:t>面对上述局限，建议：</w:t>
      </w:r>
    </w:p>
    <w:p w:rsidR="00000000" w:rsidRDefault="00000000">
      <w:pPr>
        <w:numPr>
          <w:ilvl w:val="0"/>
          <w:numId w:val="45"/>
        </w:numPr>
        <w:spacing w:after="240" w:line="360" w:lineRule="exact"/>
        <w:ind w:left="1208" w:hanging="357"/>
      </w:pPr>
      <w:r>
        <w:rPr>
          <w:rFonts w:hint="eastAsia"/>
        </w:rPr>
        <w:t>关于处境特别困难的男女儿童，建议通过一种严格的章程，禁止儿童卖淫；禁止在不利健康而又防碍和推迟身体正常发育的条件下劳动；深入调查青少年妇女移徙网；制订一种关于童工的政策以求公正并准备劳工立法，并建议采取预防措施来保护和关照同家庭一起从事经济活动的不满</w:t>
      </w:r>
      <w:r>
        <w:t>6</w:t>
      </w:r>
      <w:r>
        <w:rPr>
          <w:rFonts w:hint="eastAsia"/>
        </w:rPr>
        <w:t>岁的女童和男童；加强保障男女儿童和孕妇安全返回祖国以减少危险的行动；促进残疾女童成为积极谋求自身发展、扩大家庭参与的主角。</w:t>
      </w:r>
    </w:p>
    <w:p w:rsidR="00000000" w:rsidRDefault="00000000">
      <w:pPr>
        <w:numPr>
          <w:ilvl w:val="0"/>
          <w:numId w:val="45"/>
        </w:numPr>
        <w:spacing w:after="240" w:line="360" w:lineRule="exact"/>
        <w:ind w:left="1208" w:hanging="357"/>
      </w:pPr>
      <w:r>
        <w:rPr>
          <w:rFonts w:hint="eastAsia"/>
        </w:rPr>
        <w:t>寻找各种措施来帮助保障女童留在所有各级和各种形式的教育系统，有利她们将来加入社会，增强她们的希望、能力和熟巧，提高她们的自主精神和自尊自爱。同时重要的是：各种有关组织要寻找一种培训女童的具体办法。</w:t>
      </w:r>
    </w:p>
    <w:p w:rsidR="00000000" w:rsidRDefault="00000000">
      <w:pPr>
        <w:numPr>
          <w:ilvl w:val="0"/>
          <w:numId w:val="45"/>
        </w:numPr>
        <w:spacing w:after="240" w:line="360" w:lineRule="exact"/>
        <w:ind w:left="1208" w:hanging="357"/>
      </w:pPr>
      <w:r>
        <w:rPr>
          <w:rFonts w:hint="eastAsia"/>
        </w:rPr>
        <w:t>关于权利和公民参与，必须继续持久宣传和维护女童权利，要让社会和当局对她们的需要给予特殊照顾。</w:t>
      </w:r>
    </w:p>
    <w:p w:rsidR="00000000" w:rsidRDefault="00000000">
      <w:pPr>
        <w:numPr>
          <w:ilvl w:val="0"/>
          <w:numId w:val="45"/>
        </w:numPr>
        <w:spacing w:after="240" w:line="360" w:lineRule="exact"/>
        <w:ind w:left="1208" w:hanging="357"/>
      </w:pPr>
      <w:r>
        <w:rPr>
          <w:rFonts w:hint="eastAsia"/>
        </w:rPr>
        <w:t>为了避免国内女童状况普遍化，根本一条是对每个地区的女童特定情况进行调查。</w:t>
      </w:r>
    </w:p>
    <w:p w:rsidR="00000000" w:rsidRDefault="00000000">
      <w:pPr>
        <w:numPr>
          <w:ilvl w:val="0"/>
          <w:numId w:val="45"/>
        </w:numPr>
        <w:spacing w:after="240" w:line="360" w:lineRule="exact"/>
        <w:ind w:left="1208" w:hanging="357"/>
      </w:pPr>
      <w:r>
        <w:rPr>
          <w:rFonts w:hint="eastAsia"/>
        </w:rPr>
        <w:t>必须通过以下行动来强化全国家庭整体发展系统负责推行有关女童具体计划和行动的职能，亦即在全国范围内统一它的信息系统，实行其人才职业化并加强预算。</w:t>
      </w:r>
    </w:p>
    <w:p w:rsidR="00000000" w:rsidRDefault="00000000">
      <w:pPr>
        <w:numPr>
          <w:ilvl w:val="0"/>
          <w:numId w:val="45"/>
        </w:numPr>
        <w:spacing w:after="240" w:line="360" w:lineRule="exact"/>
        <w:ind w:left="1208" w:hanging="357"/>
      </w:pPr>
      <w:r>
        <w:rPr>
          <w:rFonts w:hint="eastAsia"/>
        </w:rPr>
        <w:t>建议建立政府机构和非政府组织之间的协调机制，争取贯彻《北京行动纲要》的行动更有效率，更加多种多样。</w:t>
      </w:r>
    </w:p>
    <w:p w:rsidR="00000000" w:rsidRDefault="00000000">
      <w:pPr>
        <w:numPr>
          <w:ilvl w:val="0"/>
          <w:numId w:val="46"/>
        </w:numPr>
        <w:spacing w:after="240" w:line="360" w:lineRule="exact"/>
      </w:pPr>
      <w:r>
        <w:rPr>
          <w:rFonts w:hint="eastAsia"/>
        </w:rPr>
        <w:t>在性保健和生殖保健方面，必须加倍努力促使这种保健包括情感和智力方面，而不仅仅是体质方面。因此必须在家庭观念及其相关问题，包括谋生教育、技能知识和自尊自爱等问题上做青年人的工作。在所有这些方面重要的是，在尊重他们性权利和生殖权利的情况下，强调他们个人享有安排家庭的自由。</w:t>
      </w:r>
    </w:p>
    <w:p w:rsidR="00000000" w:rsidRDefault="00000000">
      <w:pPr>
        <w:spacing w:after="240" w:line="360" w:lineRule="exact"/>
        <w:jc w:val="center"/>
        <w:rPr>
          <w:rFonts w:ascii="SimHei" w:eastAsia="SimHei"/>
          <w:sz w:val="24"/>
        </w:rPr>
      </w:pPr>
      <w:r>
        <w:rPr>
          <w:rFonts w:ascii="SimHei" w:eastAsia="SimHei" w:hint="eastAsia"/>
          <w:sz w:val="24"/>
        </w:rPr>
        <w:t>妇女与环境</w:t>
      </w:r>
    </w:p>
    <w:p w:rsidR="00000000" w:rsidRDefault="00000000">
      <w:pPr>
        <w:spacing w:after="240" w:line="360" w:lineRule="exact"/>
        <w:rPr>
          <w:rFonts w:ascii="SimHei" w:eastAsia="SimHei"/>
        </w:rPr>
      </w:pPr>
      <w:r>
        <w:rPr>
          <w:rFonts w:ascii="SimHei" w:eastAsia="SimHei" w:hint="eastAsia"/>
        </w:rPr>
        <w:t>墨西哥政府的立场</w:t>
      </w:r>
    </w:p>
    <w:p w:rsidR="00000000" w:rsidRDefault="00000000">
      <w:pPr>
        <w:spacing w:after="240" w:line="360" w:lineRule="exact"/>
        <w:ind w:firstLine="425"/>
      </w:pPr>
      <w:r>
        <w:t xml:space="preserve">782.  </w:t>
      </w:r>
      <w:r>
        <w:rPr>
          <w:rFonts w:hint="eastAsia"/>
        </w:rPr>
        <w:t>自</w:t>
      </w:r>
      <w:r>
        <w:t>1994</w:t>
      </w:r>
      <w:r>
        <w:rPr>
          <w:rFonts w:hint="eastAsia"/>
        </w:rPr>
        <w:t>年</w:t>
      </w:r>
      <w:r>
        <w:t>12</w:t>
      </w:r>
      <w:r>
        <w:rPr>
          <w:rFonts w:hint="eastAsia"/>
        </w:rPr>
        <w:t>月以来，联邦政府向社会明确承诺改造国家的发展，把保护、修复和合理掌握自然资源与环境纳入调整和开发这些资源与环境的公共政策。</w:t>
      </w:r>
    </w:p>
    <w:p w:rsidR="00000000" w:rsidRDefault="00000000">
      <w:pPr>
        <w:spacing w:after="240" w:line="360" w:lineRule="exact"/>
        <w:ind w:firstLine="425"/>
      </w:pPr>
      <w:r>
        <w:t xml:space="preserve">783.  </w:t>
      </w:r>
      <w:r>
        <w:rPr>
          <w:rFonts w:hint="eastAsia"/>
        </w:rPr>
        <w:t>当时建立环境、自然资源和渔业部时把制订和推行环境保护、森林资源、土地和渔业资源的政策和计划纳入该部的职能。</w:t>
      </w:r>
    </w:p>
    <w:p w:rsidR="00000000" w:rsidRDefault="00000000">
      <w:pPr>
        <w:spacing w:after="240" w:line="360" w:lineRule="exact"/>
        <w:ind w:firstLine="425"/>
      </w:pPr>
      <w:r>
        <w:t xml:space="preserve">784.  </w:t>
      </w:r>
      <w:r>
        <w:rPr>
          <w:rFonts w:hint="eastAsia"/>
        </w:rPr>
        <w:t>此外，环境、自然资源和渔业部还通过所属分散机构，推行有关水源、自然保护区、野生生物的保护和利用、有关正式规定的制订、投资项目的环境影响分析、有害垃圾的控制和利用以及检查和监督执行法令并惩处违法行为的政策。</w:t>
      </w:r>
    </w:p>
    <w:p w:rsidR="00000000" w:rsidRDefault="00000000">
      <w:pPr>
        <w:spacing w:after="240" w:line="360" w:lineRule="exact"/>
        <w:ind w:firstLine="425"/>
      </w:pPr>
      <w:r>
        <w:t xml:space="preserve">785.  </w:t>
      </w:r>
      <w:r>
        <w:rPr>
          <w:rFonts w:hint="eastAsia"/>
        </w:rPr>
        <w:t>由于环境政策的方针是经济发展与社会福利的目标同环境目标不应存在矛盾，所以有关政策和计划对其针对的社会群体有着明确的观点。</w:t>
      </w:r>
    </w:p>
    <w:p w:rsidR="00000000" w:rsidRDefault="00000000">
      <w:pPr>
        <w:spacing w:after="240" w:line="360" w:lineRule="exact"/>
        <w:ind w:firstLine="425"/>
      </w:pPr>
      <w:r>
        <w:t xml:space="preserve">786.  </w:t>
      </w:r>
      <w:r>
        <w:rPr>
          <w:rFonts w:hint="eastAsia"/>
        </w:rPr>
        <w:t>根据以上所述，妇女作为政府计划和政策的受益者参与环境保护，并按照上述目标和战略参与制订和推行这些计划与政策，这种参与是关于环境和自然资源的这些新观念的组成部分。因此环境、自然资源和渔业部把男女权利、机会和义务平等看作是原则要求和环境政策的战略基础。</w:t>
      </w:r>
    </w:p>
    <w:p w:rsidR="00000000" w:rsidRDefault="00000000">
      <w:pPr>
        <w:spacing w:after="240" w:line="360" w:lineRule="exact"/>
        <w:rPr>
          <w:rFonts w:ascii="SimHei" w:eastAsia="SimHei"/>
        </w:rPr>
      </w:pPr>
      <w:r>
        <w:rPr>
          <w:rFonts w:ascii="SimHei" w:eastAsia="SimHei" w:hint="eastAsia"/>
        </w:rPr>
        <w:t>行动和成果</w:t>
      </w:r>
    </w:p>
    <w:p w:rsidR="00000000" w:rsidRDefault="00000000">
      <w:pPr>
        <w:spacing w:after="240" w:line="360" w:lineRule="exact"/>
        <w:ind w:firstLine="425"/>
      </w:pPr>
      <w:r>
        <w:t xml:space="preserve">787.  </w:t>
      </w:r>
      <w:r>
        <w:rPr>
          <w:rFonts w:hint="eastAsia"/>
        </w:rPr>
        <w:t>性别观念体制化进程</w:t>
      </w:r>
    </w:p>
    <w:p w:rsidR="00000000" w:rsidRDefault="00000000">
      <w:pPr>
        <w:numPr>
          <w:ilvl w:val="0"/>
          <w:numId w:val="47"/>
        </w:numPr>
        <w:spacing w:after="240" w:line="360" w:lineRule="exact"/>
        <w:ind w:left="1208" w:hanging="357"/>
      </w:pPr>
      <w:r>
        <w:t>1997</w:t>
      </w:r>
      <w:r>
        <w:rPr>
          <w:rFonts w:hint="eastAsia"/>
        </w:rPr>
        <w:t>年环境、自然资源和渔业部内部开始启发和宣传性别平等的进程。从这一年开始建议计划总局处理有关把性别平等观念纳入环境政策和该部所建议的各种行动的所有事务。</w:t>
      </w:r>
    </w:p>
    <w:p w:rsidR="00000000" w:rsidRDefault="00000000">
      <w:pPr>
        <w:numPr>
          <w:ilvl w:val="0"/>
          <w:numId w:val="47"/>
        </w:numPr>
        <w:spacing w:after="240" w:line="360" w:lineRule="exact"/>
        <w:ind w:left="1208" w:hanging="357"/>
      </w:pPr>
      <w:r>
        <w:t>1998</w:t>
      </w:r>
      <w:r>
        <w:rPr>
          <w:rFonts w:hint="eastAsia"/>
        </w:rPr>
        <w:t>年举行“关于性别和环境的第一次工作会议”，</w:t>
      </w:r>
      <w:r>
        <w:t>1999</w:t>
      </w:r>
      <w:r>
        <w:rPr>
          <w:rFonts w:hint="eastAsia"/>
        </w:rPr>
        <w:t>年又以“环境政策中的性别观念”为题举行第二次会议。</w:t>
      </w:r>
    </w:p>
    <w:p w:rsidR="00000000" w:rsidRDefault="00000000">
      <w:pPr>
        <w:numPr>
          <w:ilvl w:val="0"/>
          <w:numId w:val="47"/>
        </w:numPr>
        <w:spacing w:after="240" w:line="360" w:lineRule="exact"/>
        <w:ind w:left="1208" w:hanging="357"/>
      </w:pPr>
      <w:r>
        <w:t>1999</w:t>
      </w:r>
      <w:r>
        <w:rPr>
          <w:rFonts w:hint="eastAsia"/>
        </w:rPr>
        <w:t>年建立直属计划总局的负责性别和环境问题的地区司，主管推行相应的活动。</w:t>
      </w:r>
    </w:p>
    <w:p w:rsidR="00000000" w:rsidRDefault="00000000">
      <w:pPr>
        <w:numPr>
          <w:ilvl w:val="0"/>
          <w:numId w:val="47"/>
        </w:numPr>
        <w:spacing w:after="240" w:line="360" w:lineRule="exact"/>
        <w:ind w:left="1208" w:hanging="357"/>
      </w:pPr>
      <w:r>
        <w:t>2000</w:t>
      </w:r>
      <w:r>
        <w:rPr>
          <w:rFonts w:hint="eastAsia"/>
        </w:rPr>
        <w:t>年初起草并通过了“把性别平等观念纳入环境政策的培训计划”，以巩固环境、自然资源和渔业部不同部门的倡议和所开展的活动与努力。</w:t>
      </w:r>
    </w:p>
    <w:p w:rsidR="00000000" w:rsidRDefault="00000000">
      <w:pPr>
        <w:spacing w:after="240" w:line="360" w:lineRule="exact"/>
        <w:ind w:firstLine="425"/>
      </w:pPr>
      <w:r>
        <w:t xml:space="preserve">788.  </w:t>
      </w:r>
      <w:r>
        <w:rPr>
          <w:rFonts w:hint="eastAsia"/>
        </w:rPr>
        <w:t>环境、自然资源和渔业部各项计划中的妇女</w:t>
      </w:r>
    </w:p>
    <w:p w:rsidR="00000000" w:rsidRDefault="00000000">
      <w:pPr>
        <w:numPr>
          <w:ilvl w:val="0"/>
          <w:numId w:val="48"/>
        </w:numPr>
        <w:spacing w:after="240" w:line="360" w:lineRule="exact"/>
        <w:ind w:left="1208" w:hanging="357"/>
      </w:pPr>
      <w:r>
        <w:rPr>
          <w:rFonts w:hint="eastAsia"/>
        </w:rPr>
        <w:t>在“全国绿化计划”中，妇女们参加社区苗圃工作。这项计划设想</w:t>
      </w:r>
      <w:r>
        <w:t>1998</w:t>
      </w:r>
      <w:r>
        <w:rPr>
          <w:rFonts w:hint="eastAsia"/>
        </w:rPr>
        <w:t>到</w:t>
      </w:r>
      <w:r>
        <w:t>1999</w:t>
      </w:r>
      <w:r>
        <w:rPr>
          <w:rFonts w:hint="eastAsia"/>
        </w:rPr>
        <w:t>年达到每年植树</w:t>
      </w:r>
      <w:r>
        <w:t>28 500</w:t>
      </w:r>
      <w:r>
        <w:rPr>
          <w:rFonts w:hint="eastAsia"/>
        </w:rPr>
        <w:t>万株、总投入</w:t>
      </w:r>
      <w:r>
        <w:t>3 948 193</w:t>
      </w:r>
      <w:r>
        <w:rPr>
          <w:rFonts w:hint="eastAsia"/>
        </w:rPr>
        <w:t>个劳动日的目标。其中男人投入</w:t>
      </w:r>
      <w:r>
        <w:t>2 124 128</w:t>
      </w:r>
      <w:r>
        <w:rPr>
          <w:rFonts w:hint="eastAsia"/>
        </w:rPr>
        <w:t>个劳动日，占</w:t>
      </w:r>
      <w:r>
        <w:t>53.8%</w:t>
      </w:r>
      <w:r>
        <w:rPr>
          <w:rFonts w:hint="eastAsia"/>
        </w:rPr>
        <w:t>；妇女投入</w:t>
      </w:r>
      <w:r>
        <w:t>1 824 065</w:t>
      </w:r>
      <w:r>
        <w:rPr>
          <w:rFonts w:hint="eastAsia"/>
        </w:rPr>
        <w:t>个劳动日，占</w:t>
      </w:r>
      <w:r>
        <w:t>46.1%</w:t>
      </w:r>
      <w:r>
        <w:rPr>
          <w:rFonts w:hint="eastAsia"/>
        </w:rPr>
        <w:t>。这相当于每年捐献</w:t>
      </w:r>
      <w:r>
        <w:t>47 425 000</w:t>
      </w:r>
      <w:r>
        <w:rPr>
          <w:rFonts w:hint="eastAsia"/>
        </w:rPr>
        <w:t>比索。值得指出，妇女主要参加生产和植树劳动。</w:t>
      </w:r>
    </w:p>
    <w:p w:rsidR="00000000" w:rsidRDefault="00000000">
      <w:pPr>
        <w:numPr>
          <w:ilvl w:val="0"/>
          <w:numId w:val="48"/>
        </w:numPr>
        <w:spacing w:after="240" w:line="360" w:lineRule="exact"/>
        <w:ind w:left="1208" w:hanging="357"/>
      </w:pPr>
      <w:r>
        <w:rPr>
          <w:rFonts w:hint="eastAsia"/>
        </w:rPr>
        <w:t>商业性的植树造林为农村妇女提供了获得收入来改善自己生活条件的中期生产选择，她们可以利用由于密集农业而造成无用或枯竭的土地来生产木材或纤维原料。</w:t>
      </w:r>
      <w:r>
        <w:t>1997</w:t>
      </w:r>
      <w:r>
        <w:rPr>
          <w:rFonts w:hint="eastAsia"/>
        </w:rPr>
        <w:t>年查实，在获得“发展商业性植树造林计划”补贴的总共</w:t>
      </w:r>
      <w:r>
        <w:t>12</w:t>
      </w:r>
      <w:r>
        <w:rPr>
          <w:rFonts w:hint="eastAsia"/>
        </w:rPr>
        <w:t>个项目中，妇女参加了</w:t>
      </w:r>
      <w:r>
        <w:t>11</w:t>
      </w:r>
      <w:r>
        <w:rPr>
          <w:rFonts w:hint="eastAsia"/>
        </w:rPr>
        <w:t>个。</w:t>
      </w:r>
    </w:p>
    <w:p w:rsidR="00000000" w:rsidRDefault="00000000">
      <w:pPr>
        <w:numPr>
          <w:ilvl w:val="0"/>
          <w:numId w:val="48"/>
        </w:numPr>
        <w:spacing w:after="240" w:line="360" w:lineRule="exact"/>
        <w:ind w:left="1208" w:hanging="357"/>
      </w:pPr>
      <w:r>
        <w:t>1997</w:t>
      </w:r>
      <w:r>
        <w:rPr>
          <w:rFonts w:hint="eastAsia"/>
        </w:rPr>
        <w:t>年开始推行“墨西哥保养和可靠掌握森林资源计划”，规定在其推广活动中激发妇女对参加某些培训活动、学会利用非木材产品的兴趣。作为这一目标的一部分，</w:t>
      </w:r>
      <w:r>
        <w:t>1998</w:t>
      </w:r>
      <w:r>
        <w:rPr>
          <w:rFonts w:hint="eastAsia"/>
        </w:rPr>
        <w:t>年举办了训练妇女栽培蘑菇、从事农村水产养殖和组织村社企业的培训班。</w:t>
      </w:r>
    </w:p>
    <w:p w:rsidR="00000000" w:rsidRDefault="00000000">
      <w:pPr>
        <w:numPr>
          <w:ilvl w:val="0"/>
          <w:numId w:val="48"/>
        </w:numPr>
        <w:spacing w:after="240" w:line="360" w:lineRule="exact"/>
        <w:ind w:left="1208" w:hanging="357"/>
      </w:pPr>
      <w:r>
        <w:rPr>
          <w:rFonts w:hint="eastAsia"/>
        </w:rPr>
        <w:t>环境、自然资源和渔业部的土地保养恢复总局推行的保养方案中，妇女以突出的形式参加例如发展再生林、农村林业和有机农业等活动。</w:t>
      </w:r>
    </w:p>
    <w:p w:rsidR="00000000" w:rsidRDefault="00000000">
      <w:pPr>
        <w:numPr>
          <w:ilvl w:val="0"/>
          <w:numId w:val="48"/>
        </w:numPr>
        <w:spacing w:after="240" w:line="360" w:lineRule="exact"/>
        <w:ind w:left="1208" w:hanging="357"/>
      </w:pPr>
      <w:r>
        <w:rPr>
          <w:rFonts w:hint="eastAsia"/>
        </w:rPr>
        <w:t>环境、自然资源和渔业部正在推行有妇女参加的项目，为村社提供技术援助、培训和跟踪服务，支持它们获得其他部门的资金。</w:t>
      </w:r>
    </w:p>
    <w:p w:rsidR="00000000" w:rsidRDefault="00000000">
      <w:pPr>
        <w:numPr>
          <w:ilvl w:val="0"/>
          <w:numId w:val="49"/>
        </w:numPr>
        <w:spacing w:after="240" w:line="360" w:lineRule="exact"/>
        <w:ind w:left="1208" w:hanging="357"/>
      </w:pPr>
      <w:r>
        <w:t>1998-99</w:t>
      </w:r>
      <w:r>
        <w:rPr>
          <w:rFonts w:hint="eastAsia"/>
        </w:rPr>
        <w:t>年间妇女获得使用，享有或利用海滩、海区陆地和涂海所造土地的法律证书的情况，可从所办手续数目反映出来。符合要求的数目共达</w:t>
      </w:r>
      <w:r>
        <w:t>689</w:t>
      </w:r>
      <w:r>
        <w:rPr>
          <w:rFonts w:hint="eastAsia"/>
        </w:rPr>
        <w:t>起，其中</w:t>
      </w:r>
      <w:r>
        <w:t>231</w:t>
      </w:r>
      <w:r>
        <w:rPr>
          <w:rFonts w:hint="eastAsia"/>
        </w:rPr>
        <w:t>起属于企业（</w:t>
      </w:r>
      <w:r>
        <w:t>33%</w:t>
      </w:r>
      <w:r>
        <w:rPr>
          <w:rFonts w:hint="eastAsia"/>
        </w:rPr>
        <w:t>），</w:t>
      </w:r>
      <w:r>
        <w:t>281</w:t>
      </w:r>
      <w:r>
        <w:rPr>
          <w:rFonts w:hint="eastAsia"/>
        </w:rPr>
        <w:t>起属于男人（</w:t>
      </w:r>
      <w:r>
        <w:t>40.2%</w:t>
      </w:r>
      <w:r>
        <w:rPr>
          <w:rFonts w:hint="eastAsia"/>
        </w:rPr>
        <w:t>），</w:t>
      </w:r>
      <w:r>
        <w:t>186</w:t>
      </w:r>
      <w:r>
        <w:rPr>
          <w:rFonts w:hint="eastAsia"/>
        </w:rPr>
        <w:t>起属于妇女（</w:t>
      </w:r>
      <w:r>
        <w:t>26.6%</w:t>
      </w:r>
      <w:r>
        <w:rPr>
          <w:rFonts w:hint="eastAsia"/>
        </w:rPr>
        <w:t>）。关于转让，行政解决的数量总数达</w:t>
      </w:r>
      <w:r>
        <w:t>244</w:t>
      </w:r>
      <w:r>
        <w:rPr>
          <w:rFonts w:hint="eastAsia"/>
        </w:rPr>
        <w:t>起，其社会分配情况如下：</w:t>
      </w:r>
      <w:r>
        <w:t>67</w:t>
      </w:r>
      <w:r>
        <w:rPr>
          <w:rFonts w:hint="eastAsia"/>
        </w:rPr>
        <w:t>起属于企业（</w:t>
      </w:r>
      <w:r>
        <w:t>27%</w:t>
      </w:r>
      <w:r>
        <w:rPr>
          <w:rFonts w:hint="eastAsia"/>
        </w:rPr>
        <w:t>），</w:t>
      </w:r>
      <w:r>
        <w:t>123</w:t>
      </w:r>
      <w:r>
        <w:rPr>
          <w:rFonts w:hint="eastAsia"/>
        </w:rPr>
        <w:t>起属于男人（</w:t>
      </w:r>
      <w:r>
        <w:t>50.4%</w:t>
      </w:r>
      <w:r>
        <w:rPr>
          <w:rFonts w:hint="eastAsia"/>
        </w:rPr>
        <w:t>），</w:t>
      </w:r>
      <w:r>
        <w:t>54</w:t>
      </w:r>
      <w:r>
        <w:rPr>
          <w:rFonts w:hint="eastAsia"/>
        </w:rPr>
        <w:t>起属于妇女（</w:t>
      </w:r>
      <w:r>
        <w:t>22.6%</w:t>
      </w:r>
      <w:r>
        <w:rPr>
          <w:rFonts w:hint="eastAsia"/>
        </w:rPr>
        <w:t>）。但是现在还不可能弄清妇女在联邦海区陆地参加生产和获得法律证书的情况。</w:t>
      </w:r>
    </w:p>
    <w:p w:rsidR="00000000" w:rsidRDefault="00000000">
      <w:pPr>
        <w:numPr>
          <w:ilvl w:val="0"/>
          <w:numId w:val="49"/>
        </w:numPr>
        <w:spacing w:after="240" w:line="360" w:lineRule="exact"/>
        <w:ind w:left="1208" w:hanging="357"/>
      </w:pPr>
      <w:r>
        <w:rPr>
          <w:rFonts w:hint="eastAsia"/>
        </w:rPr>
        <w:t>据悉妇女以入伙形式参加渔业合作社，但不拥有按性别分类统计的信息。她们也参加渔业生产合作社管理委员会和监督委员会，占</w:t>
      </w:r>
      <w:r>
        <w:t>4.7%</w:t>
      </w:r>
      <w:r>
        <w:rPr>
          <w:rFonts w:hint="eastAsia"/>
        </w:rPr>
        <w:t>的职位，特别是沿海渔业和种殖业。</w:t>
      </w:r>
    </w:p>
    <w:p w:rsidR="00000000" w:rsidRDefault="00000000">
      <w:pPr>
        <w:numPr>
          <w:ilvl w:val="0"/>
          <w:numId w:val="49"/>
        </w:numPr>
        <w:spacing w:after="240" w:line="360" w:lineRule="exact"/>
        <w:ind w:left="1208" w:hanging="357"/>
      </w:pPr>
      <w:r>
        <w:rPr>
          <w:rFonts w:hint="eastAsia"/>
        </w:rPr>
        <w:t>在水产养殖方面，社会发展部通过“全国支持社会发展基金”登记了</w:t>
      </w:r>
      <w:r>
        <w:t>1992-1999</w:t>
      </w:r>
      <w:r>
        <w:rPr>
          <w:rFonts w:hint="eastAsia"/>
        </w:rPr>
        <w:t>年度混合群体构成的</w:t>
      </w:r>
      <w:r>
        <w:t>76</w:t>
      </w:r>
      <w:r>
        <w:rPr>
          <w:rFonts w:hint="eastAsia"/>
        </w:rPr>
        <w:t>家企业，其中妇女参加的占</w:t>
      </w:r>
      <w:r>
        <w:t>62.2%</w:t>
      </w:r>
      <w:r>
        <w:rPr>
          <w:rFonts w:hint="eastAsia"/>
        </w:rPr>
        <w:t>。妇女正在参加水产养殖场的规划，虽然她们更多参与这些生物的养殖、保管阶段的活动。</w:t>
      </w:r>
    </w:p>
    <w:p w:rsidR="00000000" w:rsidRDefault="00000000">
      <w:pPr>
        <w:numPr>
          <w:ilvl w:val="0"/>
          <w:numId w:val="49"/>
        </w:numPr>
        <w:spacing w:after="240" w:line="360" w:lineRule="exact"/>
        <w:ind w:left="1208" w:hanging="357"/>
      </w:pPr>
      <w:r>
        <w:rPr>
          <w:rFonts w:hint="eastAsia"/>
        </w:rPr>
        <w:t>环境、自然资源和渔业部启动了“可持续地区发展计划”。在此计划内，</w:t>
      </w:r>
      <w:r>
        <w:t>1997</w:t>
      </w:r>
      <w:r>
        <w:rPr>
          <w:rFonts w:hint="eastAsia"/>
        </w:rPr>
        <w:t>年起有的地方群体就有妇女在该部的项目里工作。</w:t>
      </w:r>
    </w:p>
    <w:p w:rsidR="00000000" w:rsidRDefault="00000000">
      <w:pPr>
        <w:numPr>
          <w:ilvl w:val="0"/>
          <w:numId w:val="50"/>
        </w:numPr>
        <w:spacing w:after="240" w:line="360" w:lineRule="exact"/>
        <w:ind w:left="1208" w:hanging="357"/>
      </w:pPr>
      <w:r>
        <w:rPr>
          <w:rFonts w:hint="eastAsia"/>
        </w:rPr>
        <w:t>为了解决农村饮用水和卫生服务的落后状态，全国用水委员会从</w:t>
      </w:r>
      <w:r>
        <w:t>1995</w:t>
      </w:r>
      <w:r>
        <w:rPr>
          <w:rFonts w:hint="eastAsia"/>
        </w:rPr>
        <w:t>起拨款兴修和恢复各种系统，在</w:t>
      </w:r>
      <w:r>
        <w:t>1995-1999</w:t>
      </w:r>
      <w:r>
        <w:rPr>
          <w:rFonts w:hint="eastAsia"/>
        </w:rPr>
        <w:t>年期间为</w:t>
      </w:r>
      <w:r>
        <w:t>5 181</w:t>
      </w:r>
      <w:r>
        <w:rPr>
          <w:rFonts w:hint="eastAsia"/>
        </w:rPr>
        <w:t>个地区提供了服务。</w:t>
      </w:r>
    </w:p>
    <w:p w:rsidR="00000000" w:rsidRDefault="00000000">
      <w:pPr>
        <w:numPr>
          <w:ilvl w:val="0"/>
          <w:numId w:val="50"/>
        </w:numPr>
        <w:spacing w:after="240" w:line="360" w:lineRule="exact"/>
        <w:ind w:left="1208" w:hanging="357"/>
      </w:pPr>
      <w:r>
        <w:rPr>
          <w:rFonts w:hint="eastAsia"/>
        </w:rPr>
        <w:t>“内部能源计划”规定建造农村火炉，以节约柴草并防止毁林。这一计划直接对妇女有好处，因为从保健观点来说，避免她们室内烧柴烟熏，而且不必拾柴而减少体力消耗，还节省买柴的经费。</w:t>
      </w:r>
    </w:p>
    <w:p w:rsidR="00000000" w:rsidRDefault="00000000">
      <w:pPr>
        <w:numPr>
          <w:ilvl w:val="0"/>
          <w:numId w:val="50"/>
        </w:numPr>
        <w:spacing w:after="240" w:line="360" w:lineRule="exact"/>
        <w:ind w:left="1208" w:hanging="357"/>
      </w:pPr>
      <w:r>
        <w:rPr>
          <w:rFonts w:hint="eastAsia"/>
        </w:rPr>
        <w:t>“保护、掌握和可靠利用野生生物单位”计划的目标是保持所有生态系统自然进程的延续性，提倡维护野生生活环境，减少野生生物灭绝的可能性，竭力挽救濒危生物，利用农村多样化的各种可能性。目前已有</w:t>
      </w:r>
      <w:r>
        <w:t>151</w:t>
      </w:r>
      <w:r>
        <w:rPr>
          <w:rFonts w:hint="eastAsia"/>
        </w:rPr>
        <w:t>位妇女登记成为全国</w:t>
      </w:r>
      <w:r>
        <w:t>8</w:t>
      </w:r>
      <w:r>
        <w:rPr>
          <w:rFonts w:hint="eastAsia"/>
        </w:rPr>
        <w:t>个州“保护、掌握和可靠利用野生生物单位”的业主。她们开展的主要活动是狩猎利用、生态旅游、商业利用、保护和掌握野生生物。</w:t>
      </w:r>
    </w:p>
    <w:p w:rsidR="00000000" w:rsidRDefault="00000000">
      <w:pPr>
        <w:spacing w:after="240" w:line="360" w:lineRule="exact"/>
        <w:ind w:firstLine="425"/>
      </w:pPr>
      <w:r>
        <w:t xml:space="preserve">789.  </w:t>
      </w:r>
      <w:r>
        <w:rPr>
          <w:rFonts w:hint="eastAsia"/>
        </w:rPr>
        <w:t>跨机构活动</w:t>
      </w:r>
    </w:p>
    <w:p w:rsidR="00000000" w:rsidRDefault="00000000">
      <w:pPr>
        <w:numPr>
          <w:ilvl w:val="0"/>
          <w:numId w:val="51"/>
        </w:numPr>
        <w:spacing w:after="240" w:line="360" w:lineRule="exact"/>
        <w:ind w:left="1208" w:hanging="357"/>
      </w:pPr>
      <w:r>
        <w:t>1999</w:t>
      </w:r>
      <w:r>
        <w:rPr>
          <w:rFonts w:hint="eastAsia"/>
        </w:rPr>
        <w:t>年全国妇女委员会总协调处和环境、自然资源和渔业部一致同意在《全国妇女纲领》中增加“妇女与环境”问题一节。</w:t>
      </w:r>
    </w:p>
    <w:p w:rsidR="00000000" w:rsidRDefault="00000000">
      <w:pPr>
        <w:numPr>
          <w:ilvl w:val="0"/>
          <w:numId w:val="51"/>
        </w:numPr>
        <w:spacing w:after="240" w:line="360" w:lineRule="exact"/>
        <w:ind w:left="1208" w:hanging="357"/>
      </w:pPr>
      <w:r>
        <w:t>1998</w:t>
      </w:r>
      <w:r>
        <w:rPr>
          <w:rFonts w:hint="eastAsia"/>
        </w:rPr>
        <w:t>年应全国妇女委员会的要求，环境、自然资源和渔业部编完一套所属中高级人员基本资料，按性别分类编排信息，附有一整套关于年龄、学历和在公职部门服务年限等指数。全国妇女委员会利用这些资料制作一部小册子和题为《参与决策的妇女。她们参与联邦公共管理》的唱片。</w:t>
      </w:r>
    </w:p>
    <w:p w:rsidR="00000000" w:rsidRDefault="00000000">
      <w:pPr>
        <w:numPr>
          <w:ilvl w:val="0"/>
          <w:numId w:val="51"/>
        </w:numPr>
        <w:spacing w:after="240" w:line="360" w:lineRule="exact"/>
        <w:ind w:left="1208" w:hanging="357"/>
      </w:pPr>
      <w:r>
        <w:rPr>
          <w:rFonts w:hint="eastAsia"/>
        </w:rPr>
        <w:t>从</w:t>
      </w:r>
      <w:r>
        <w:t>1999</w:t>
      </w:r>
      <w:r>
        <w:rPr>
          <w:rFonts w:hint="eastAsia"/>
        </w:rPr>
        <w:t>年以来，在计划编制</w:t>
      </w:r>
      <w:r>
        <w:t>2000</w:t>
      </w:r>
      <w:r>
        <w:rPr>
          <w:rFonts w:hint="eastAsia"/>
        </w:rPr>
        <w:t>年联邦开支预算的系统内，加进了从环境、自然资源和渔业部各项计划和方案直接受益的妇女和男人百分比的基础资料。</w:t>
      </w:r>
    </w:p>
    <w:p w:rsidR="00000000" w:rsidRDefault="00000000">
      <w:pPr>
        <w:numPr>
          <w:ilvl w:val="0"/>
          <w:numId w:val="51"/>
        </w:numPr>
        <w:spacing w:after="240" w:line="360" w:lineRule="exact"/>
        <w:ind w:left="1208" w:hanging="357"/>
      </w:pPr>
      <w:r>
        <w:t>1998</w:t>
      </w:r>
      <w:r>
        <w:rPr>
          <w:rFonts w:hint="eastAsia"/>
        </w:rPr>
        <w:t>年该部参加所谓“中美洲进程”，目的是要设计把性别平等观念纳入环境政策的机制。</w:t>
      </w:r>
    </w:p>
    <w:p w:rsidR="00000000" w:rsidRDefault="00000000">
      <w:pPr>
        <w:spacing w:after="240" w:line="360" w:lineRule="exact"/>
        <w:rPr>
          <w:rFonts w:ascii="SimHei" w:eastAsia="SimHei"/>
        </w:rPr>
      </w:pPr>
      <w:r>
        <w:rPr>
          <w:rFonts w:ascii="SimHei" w:eastAsia="SimHei" w:hint="eastAsia"/>
        </w:rPr>
        <w:t>挑战与前景</w:t>
      </w:r>
    </w:p>
    <w:p w:rsidR="00000000" w:rsidRDefault="00000000">
      <w:pPr>
        <w:spacing w:after="240" w:line="360" w:lineRule="exact"/>
        <w:ind w:firstLine="425"/>
      </w:pPr>
      <w:r>
        <w:t xml:space="preserve">790.  </w:t>
      </w:r>
      <w:r>
        <w:rPr>
          <w:rFonts w:hint="eastAsia"/>
        </w:rPr>
        <w:t>采取主张性别平等的环境政策，意味着加强可靠发展的社会范围，以便让妇女和男人一样平等获得，使用和控制自然资源并受益。为了推行这一政策，需要环境、自然资源和渔业部各管理单位和分散机构以及其余公共机构和民间社团的广泛参与和承诺，以保证在其活动中承认、评价和发扬妇女在可靠发展中所起的作用。</w:t>
      </w:r>
    </w:p>
    <w:p w:rsidR="00000000" w:rsidRDefault="00000000">
      <w:pPr>
        <w:spacing w:after="240" w:line="360" w:lineRule="exact"/>
        <w:ind w:firstLine="425"/>
      </w:pPr>
      <w:r>
        <w:rPr>
          <w:rFonts w:hint="eastAsia"/>
          <w:lang w:val="pt-PT"/>
        </w:rPr>
        <w:t>791</w:t>
      </w:r>
      <w:r>
        <w:t>.</w:t>
      </w:r>
      <w:r>
        <w:rPr>
          <w:rFonts w:hint="eastAsia"/>
        </w:rPr>
        <w:t xml:space="preserve">  </w:t>
      </w:r>
      <w:r>
        <w:rPr>
          <w:rFonts w:hint="eastAsia"/>
          <w:lang w:val="pt-PT"/>
        </w:rPr>
        <w:t>尽管已经取得了一些进展，但是要想在人类的所有关系中实现平等，尤其是男性与女性关系的平等，仍旧还存在着许多文化方面的阻力。</w:t>
      </w:r>
    </w:p>
    <w:p w:rsidR="00000000" w:rsidRDefault="00000000">
      <w:pPr>
        <w:spacing w:after="240" w:line="360" w:lineRule="exact"/>
        <w:ind w:firstLine="425"/>
      </w:pPr>
      <w:r>
        <w:t xml:space="preserve">792.  </w:t>
      </w:r>
      <w:r>
        <w:rPr>
          <w:rFonts w:hint="eastAsia"/>
        </w:rPr>
        <w:t>在体制上可以看到环境、自然资源和渔业部内部存在的以下障碍：</w:t>
      </w:r>
    </w:p>
    <w:p w:rsidR="00000000" w:rsidRDefault="00000000">
      <w:pPr>
        <w:numPr>
          <w:ilvl w:val="0"/>
          <w:numId w:val="52"/>
        </w:numPr>
        <w:spacing w:after="240" w:line="360" w:lineRule="exact"/>
        <w:ind w:left="1208" w:hanging="357"/>
      </w:pPr>
      <w:r>
        <w:rPr>
          <w:rFonts w:hint="eastAsia"/>
        </w:rPr>
        <w:t>该部人员对性别平等观念仍然知之甚少；虽然在某些特殊计划中有了进步，尚需一段时间才能取得总体变化。</w:t>
      </w:r>
    </w:p>
    <w:p w:rsidR="00000000" w:rsidRDefault="00000000">
      <w:pPr>
        <w:numPr>
          <w:ilvl w:val="0"/>
          <w:numId w:val="52"/>
        </w:numPr>
        <w:spacing w:after="240" w:line="360" w:lineRule="exact"/>
        <w:ind w:left="1208" w:hanging="357"/>
      </w:pPr>
      <w:r>
        <w:rPr>
          <w:rFonts w:hint="eastAsia"/>
        </w:rPr>
        <w:t>缺乏按性别分类的信息以便考虑不同部门（环境、林业、渔业和水利）的性别差异。</w:t>
      </w:r>
    </w:p>
    <w:p w:rsidR="00000000" w:rsidRDefault="00000000">
      <w:pPr>
        <w:numPr>
          <w:ilvl w:val="0"/>
          <w:numId w:val="52"/>
        </w:numPr>
        <w:spacing w:after="240" w:line="360" w:lineRule="exact"/>
        <w:ind w:left="1208" w:hanging="357"/>
      </w:pPr>
      <w:r>
        <w:rPr>
          <w:rFonts w:hint="eastAsia"/>
        </w:rPr>
        <w:t>横向采取性别平等观念，需要一种经过训练的人员结构来有力推广这一观念，并在技术上支持该部各责任部门。</w:t>
      </w:r>
    </w:p>
    <w:p w:rsidR="00000000" w:rsidRDefault="00000000">
      <w:pPr>
        <w:numPr>
          <w:ilvl w:val="0"/>
          <w:numId w:val="52"/>
        </w:numPr>
        <w:spacing w:after="240" w:line="360" w:lineRule="exact"/>
        <w:ind w:left="1208" w:hanging="357"/>
      </w:pPr>
      <w:r>
        <w:rPr>
          <w:rFonts w:hint="eastAsia"/>
        </w:rPr>
        <w:t>编制预算的机构没有明确规定要按性别划分拨款项目。但是，</w:t>
      </w:r>
      <w:r>
        <w:t>2000</w:t>
      </w:r>
      <w:r>
        <w:rPr>
          <w:rFonts w:hint="eastAsia"/>
        </w:rPr>
        <w:t>年开支预算有关环境、自然资源和渔业部的特定计划中已包括按性别分类的资金。</w:t>
      </w:r>
    </w:p>
    <w:p w:rsidR="00000000" w:rsidRDefault="00000000">
      <w:pPr>
        <w:spacing w:after="240" w:line="360" w:lineRule="exact"/>
        <w:ind w:firstLine="425"/>
      </w:pPr>
      <w:r>
        <w:t xml:space="preserve">793.  </w:t>
      </w:r>
      <w:r>
        <w:rPr>
          <w:rFonts w:hint="eastAsia"/>
        </w:rPr>
        <w:t>环境政策存在的其他障碍有以下一些：</w:t>
      </w:r>
    </w:p>
    <w:p w:rsidR="00000000" w:rsidRDefault="00000000">
      <w:pPr>
        <w:numPr>
          <w:ilvl w:val="0"/>
          <w:numId w:val="53"/>
        </w:numPr>
        <w:spacing w:after="240" w:line="360" w:lineRule="exact"/>
        <w:ind w:left="1208" w:hanging="357"/>
      </w:pPr>
      <w:r>
        <w:rPr>
          <w:rFonts w:hint="eastAsia"/>
        </w:rPr>
        <w:t>有些社会阶层表现出一种歪曲性别平等观念的态度，把这种观念看成一种演说词，而不是争取可靠发展的必不可少的因素，因而给制订行动路线造成困难。</w:t>
      </w:r>
    </w:p>
    <w:p w:rsidR="00000000" w:rsidRDefault="00000000">
      <w:pPr>
        <w:numPr>
          <w:ilvl w:val="0"/>
          <w:numId w:val="53"/>
        </w:numPr>
        <w:spacing w:after="240" w:line="360" w:lineRule="exact"/>
        <w:ind w:left="1208" w:hanging="357"/>
      </w:pPr>
      <w:r>
        <w:rPr>
          <w:rFonts w:hint="eastAsia"/>
        </w:rPr>
        <w:t>产权或土地所有权的合法证明一般都掌握在身为父亲或丈夫的男人手中，甚至落入有关机构所重视的人手中。</w:t>
      </w:r>
    </w:p>
    <w:p w:rsidR="00000000" w:rsidRDefault="00000000">
      <w:pPr>
        <w:numPr>
          <w:ilvl w:val="0"/>
          <w:numId w:val="53"/>
        </w:numPr>
        <w:spacing w:after="240" w:line="360" w:lineRule="exact"/>
        <w:ind w:left="1208" w:hanging="357"/>
      </w:pPr>
      <w:r>
        <w:rPr>
          <w:rFonts w:hint="eastAsia"/>
        </w:rPr>
        <w:t>就作为对象的居民来说，抵制改变的态度加上高度文盲和妇女缺少训练，使得争取实质性进步复杂起来。</w:t>
      </w:r>
    </w:p>
    <w:p w:rsidR="00000000" w:rsidRDefault="00000000">
      <w:pPr>
        <w:spacing w:after="240" w:line="360" w:lineRule="exact"/>
        <w:ind w:firstLine="425"/>
      </w:pPr>
      <w:r>
        <w:t xml:space="preserve">794.  </w:t>
      </w:r>
      <w:r>
        <w:rPr>
          <w:rFonts w:hint="eastAsia"/>
        </w:rPr>
        <w:t>短中期内主要挑战有：</w:t>
      </w:r>
    </w:p>
    <w:p w:rsidR="00000000" w:rsidRDefault="00000000">
      <w:pPr>
        <w:numPr>
          <w:ilvl w:val="0"/>
          <w:numId w:val="54"/>
        </w:numPr>
        <w:spacing w:after="240" w:line="360" w:lineRule="exact"/>
        <w:ind w:left="1208" w:hanging="357"/>
      </w:pPr>
      <w:r>
        <w:rPr>
          <w:rFonts w:hint="eastAsia"/>
        </w:rPr>
        <w:t>拥有一项明确包括性别平等观念的可靠发展政策。</w:t>
      </w:r>
    </w:p>
    <w:p w:rsidR="00000000" w:rsidRDefault="00000000">
      <w:pPr>
        <w:numPr>
          <w:ilvl w:val="0"/>
          <w:numId w:val="54"/>
        </w:numPr>
        <w:spacing w:after="240" w:line="360" w:lineRule="exact"/>
        <w:ind w:left="1208" w:hanging="357"/>
      </w:pPr>
      <w:r>
        <w:rPr>
          <w:rFonts w:hint="eastAsia"/>
        </w:rPr>
        <w:t>培训为数越来越多的男女决策人员、在全国范围推行各种计划的男女人员和使用服务与资源的男女人员，让他们从性别观点出发处理问题。</w:t>
      </w:r>
    </w:p>
    <w:p w:rsidR="00000000" w:rsidRDefault="00000000">
      <w:pPr>
        <w:numPr>
          <w:ilvl w:val="0"/>
          <w:numId w:val="54"/>
        </w:numPr>
        <w:spacing w:after="240" w:line="360" w:lineRule="exact"/>
        <w:ind w:left="1208" w:hanging="357"/>
      </w:pPr>
      <w:r>
        <w:rPr>
          <w:rFonts w:hint="eastAsia"/>
        </w:rPr>
        <w:t>加强那些切合需要的项目的资料基础，按性别区分受益人口。同时进行系统研究，了解妇女参加生产系列及其与自然资源的关系的情况。</w:t>
      </w:r>
    </w:p>
    <w:p w:rsidR="00000000" w:rsidRDefault="00000000">
      <w:pPr>
        <w:numPr>
          <w:ilvl w:val="0"/>
          <w:numId w:val="54"/>
        </w:numPr>
        <w:spacing w:after="240" w:line="360" w:lineRule="exact"/>
        <w:ind w:left="1208" w:hanging="357"/>
      </w:pPr>
      <w:r>
        <w:rPr>
          <w:rFonts w:hint="eastAsia"/>
        </w:rPr>
        <w:t>法律和法制框架是加入性别平等观念的基础。第一个成果将是改变环境、自然资源和渔业部各项计划和内部条例的规章，以便继续同各部门的法律保持一致。</w:t>
      </w:r>
    </w:p>
    <w:p w:rsidR="00000000" w:rsidRDefault="00000000">
      <w:pPr>
        <w:numPr>
          <w:ilvl w:val="0"/>
          <w:numId w:val="54"/>
        </w:numPr>
        <w:spacing w:after="240" w:line="360" w:lineRule="exact"/>
        <w:ind w:left="1208" w:hanging="357"/>
      </w:pPr>
      <w:r>
        <w:rPr>
          <w:rFonts w:hint="eastAsia"/>
        </w:rPr>
        <w:t>根据增强性别平等观念的情况，在受益居民中开辟作出决策的空间。</w:t>
      </w:r>
    </w:p>
    <w:p w:rsidR="00000000" w:rsidRDefault="00000000">
      <w:pPr>
        <w:numPr>
          <w:ilvl w:val="0"/>
          <w:numId w:val="54"/>
        </w:numPr>
        <w:spacing w:after="240" w:line="360" w:lineRule="exact"/>
        <w:ind w:left="1208" w:hanging="357"/>
      </w:pPr>
      <w:r>
        <w:rPr>
          <w:rFonts w:hint="eastAsia"/>
        </w:rPr>
        <w:t>关于农村土著妇女，必须鼓励围绕使用、掌握和保护自然资源问题开展培训、推进和沟通信息等活动。同时还需要为村社植树造林计划调拨资金。</w:t>
      </w:r>
    </w:p>
    <w:p w:rsidR="00000000" w:rsidRDefault="00000000">
      <w:pPr>
        <w:numPr>
          <w:ilvl w:val="0"/>
          <w:numId w:val="54"/>
        </w:numPr>
        <w:spacing w:after="240" w:line="360" w:lineRule="exact"/>
        <w:ind w:left="1208" w:hanging="357"/>
      </w:pPr>
      <w:r>
        <w:rPr>
          <w:rFonts w:hint="eastAsia"/>
        </w:rPr>
        <w:t>同其他机构加强协调，同民间社团扩大交流。</w:t>
      </w:r>
    </w:p>
    <w:p w:rsidR="00000000" w:rsidRDefault="00000000">
      <w:pPr>
        <w:spacing w:after="240" w:line="360" w:lineRule="exact"/>
        <w:jc w:val="center"/>
        <w:rPr>
          <w:rFonts w:ascii="SimHei" w:eastAsia="SimHei"/>
          <w:sz w:val="24"/>
        </w:rPr>
      </w:pPr>
      <w:r>
        <w:rPr>
          <w:rFonts w:ascii="SimHei" w:eastAsia="SimHei" w:hint="eastAsia"/>
          <w:sz w:val="24"/>
        </w:rPr>
        <w:t>非政府部门的参与</w:t>
      </w:r>
    </w:p>
    <w:p w:rsidR="00000000" w:rsidRDefault="00000000">
      <w:pPr>
        <w:spacing w:after="240" w:line="360" w:lineRule="exact"/>
        <w:rPr>
          <w:rFonts w:ascii="SimHei" w:eastAsia="SimHei"/>
        </w:rPr>
      </w:pPr>
      <w:r>
        <w:rPr>
          <w:rFonts w:ascii="SimHei" w:eastAsia="SimHei" w:hint="eastAsia"/>
        </w:rPr>
        <w:t>墨西哥政府的立场</w:t>
      </w:r>
    </w:p>
    <w:p w:rsidR="00000000" w:rsidRDefault="00000000">
      <w:pPr>
        <w:spacing w:after="240" w:line="360" w:lineRule="exact"/>
        <w:ind w:firstLine="425"/>
      </w:pPr>
      <w:r>
        <w:t xml:space="preserve">795.  </w:t>
      </w:r>
      <w:r>
        <w:rPr>
          <w:rFonts w:hint="eastAsia"/>
        </w:rPr>
        <w:t>墨西哥承认，要实现各种社会和居民计划的宗旨和目标，其保障在于一个代表公众利益并与居民基本需要联结在一起的政府和一个有组织、有要求而爱提建议的民间社会做出共同努力。</w:t>
      </w:r>
    </w:p>
    <w:p w:rsidR="00000000" w:rsidRDefault="00000000">
      <w:pPr>
        <w:spacing w:after="240" w:line="360" w:lineRule="exact"/>
        <w:ind w:firstLine="425"/>
      </w:pPr>
      <w:r>
        <w:t xml:space="preserve">796.  </w:t>
      </w:r>
      <w:r>
        <w:rPr>
          <w:rFonts w:hint="eastAsia"/>
        </w:rPr>
        <w:t>第四次妇女问题世界会议行动纲要呼吁各国政府同非政府组织密切合作，同时呼吁非政府组织加入制订、推行和评估旨在改善妇女处境的公共政策和计划。</w:t>
      </w:r>
    </w:p>
    <w:p w:rsidR="00000000" w:rsidRDefault="00000000">
      <w:pPr>
        <w:spacing w:after="240" w:line="360" w:lineRule="exact"/>
        <w:ind w:firstLine="425"/>
      </w:pPr>
      <w:r>
        <w:t xml:space="preserve">797.  </w:t>
      </w:r>
      <w:r>
        <w:rPr>
          <w:rFonts w:hint="eastAsia"/>
        </w:rPr>
        <w:t>因此，非政府组织的参与是墨西哥取得有利妇女的进步的关键。非政府组织在制订改善妇女社会条件的政策和计划、建立照顾妇女特殊要求的服务和审议与促进修改有关妇女权利的法律框架方面都起了明显的作用。同时，这些组织还在监督、跟踪和评估墨西哥政府所制定的各项政策和计划的执行情况方面，也起着越来越重要的作用。目前无论是政府机构还是非政府组织都更加敞开大门，以便进行对话，更有成效地共同工作。</w:t>
      </w:r>
    </w:p>
    <w:p w:rsidR="00000000" w:rsidRDefault="00000000">
      <w:pPr>
        <w:spacing w:after="240" w:line="360" w:lineRule="exact"/>
        <w:ind w:firstLine="425"/>
      </w:pPr>
      <w:r>
        <w:t xml:space="preserve">798.  </w:t>
      </w:r>
      <w:r>
        <w:rPr>
          <w:rFonts w:hint="eastAsia"/>
        </w:rPr>
        <w:t>行动和成果</w:t>
      </w:r>
    </w:p>
    <w:p w:rsidR="00000000" w:rsidRDefault="00000000">
      <w:pPr>
        <w:spacing w:after="240" w:line="360" w:lineRule="exact"/>
        <w:ind w:firstLine="425"/>
      </w:pPr>
      <w:r>
        <w:rPr>
          <w:rFonts w:hint="eastAsia"/>
        </w:rPr>
        <w:t>下面举例简要描述墨西哥非政府组织和政府机构为了改善妇女条件而进行对话与合作所取得的某些成功的经验：</w:t>
      </w:r>
    </w:p>
    <w:p w:rsidR="00000000" w:rsidRDefault="00000000">
      <w:pPr>
        <w:numPr>
          <w:ilvl w:val="0"/>
          <w:numId w:val="55"/>
        </w:numPr>
        <w:spacing w:after="240" w:line="360" w:lineRule="exact"/>
        <w:ind w:left="1208" w:hanging="357"/>
      </w:pPr>
      <w:r>
        <w:rPr>
          <w:rFonts w:hint="eastAsia"/>
        </w:rPr>
        <w:t>通过社会发展部启动的“社会共同投基金”向民间社会团体提供支持，以推行照顾处于贫困条件下的居民群体的方案。这次基金力图支持“从事教育的母亲和维护儿童福利的妇女”、“克雷塔罗妇女采取美好前途联盟”、“联邦区维护妇女基金会”和“为民主而斗争妇女联合会”等组织，来满足妇女及其家庭的需要。</w:t>
      </w:r>
    </w:p>
    <w:p w:rsidR="00000000" w:rsidRDefault="00000000">
      <w:pPr>
        <w:numPr>
          <w:ilvl w:val="0"/>
          <w:numId w:val="55"/>
        </w:numPr>
        <w:spacing w:after="240" w:line="360" w:lineRule="exact"/>
        <w:ind w:left="1208" w:hanging="357"/>
      </w:pPr>
      <w:r>
        <w:rPr>
          <w:rFonts w:hint="eastAsia"/>
        </w:rPr>
        <w:t>公共教育部和“妇女人民教育集团”共同工作以推行“当教师、母亲和父亲的另一种方式”计划。计划的宗旨是提倡照顾和看管儿童的新方式，并由参与下述教育活动的多种人员分担责任，这种活动是为了实现无歧视的教育，倡导男女之间忍耐和相互尊重。</w:t>
      </w:r>
    </w:p>
    <w:p w:rsidR="00000000" w:rsidRDefault="00000000">
      <w:pPr>
        <w:numPr>
          <w:ilvl w:val="0"/>
          <w:numId w:val="55"/>
        </w:numPr>
        <w:spacing w:after="240" w:line="360" w:lineRule="exact"/>
        <w:ind w:left="1208" w:hanging="357"/>
      </w:pPr>
      <w:r>
        <w:rPr>
          <w:rFonts w:hint="eastAsia"/>
        </w:rPr>
        <w:t>劳动资格正常化和授证理事会的村社和社会服务委员会计划由劳动社会保险部负责推行，并有非政府组织（</w:t>
      </w:r>
      <w:r>
        <w:t>Atabal</w:t>
      </w:r>
      <w:r>
        <w:rPr>
          <w:rFonts w:hint="eastAsia"/>
        </w:rPr>
        <w:t>、全国无工资家务劳动者组织、“希望“劳动交易所和“互济会”）、联邦和州两级政府部门（全国妇女委员会，公共教育部，全国统计、地域和信息研究所，墨西哥社会保险协会）和大学（墨西哥国立自治大学、设在索奇米尔科的首都自治大学、尼达拉哈拉大学、墨西哥学院）等机构广泛参加。它是技术教育和培训现代化方案的一部分，是公共教育部和劳动与社会保险部合作推行一项回答这方面最迫切要求的战略的结果。其目的是为那些没有可能受到教育但却从事对社会极为有益的生产活动的人提供正常资格证书。</w:t>
      </w:r>
    </w:p>
    <w:p w:rsidR="00000000" w:rsidRDefault="00000000">
      <w:pPr>
        <w:numPr>
          <w:ilvl w:val="0"/>
          <w:numId w:val="56"/>
        </w:numPr>
        <w:spacing w:after="240" w:line="360" w:lineRule="exact"/>
        <w:ind w:left="1208" w:hanging="357"/>
      </w:pPr>
      <w:r>
        <w:rPr>
          <w:rFonts w:hint="eastAsia"/>
        </w:rPr>
        <w:t>民间社会广泛参加卫生部各种全国性政策和纲领的制订和后续行动。非政府组织主要参加以下项目：妇幼保健、计划生育、预防和护理产后并发症妇女、预防和控制性传播疾病和艾滋病毒</w:t>
      </w:r>
      <w:r>
        <w:t>/</w:t>
      </w:r>
      <w:r>
        <w:rPr>
          <w:rFonts w:hint="eastAsia"/>
        </w:rPr>
        <w:t>艾滋病、保护少年计划、性教育、生殖保健信息和咨询以及最近的预防和控制宫颈癌和乳腺癌活动。</w:t>
      </w:r>
    </w:p>
    <w:p w:rsidR="00000000" w:rsidRDefault="00000000">
      <w:pPr>
        <w:numPr>
          <w:ilvl w:val="0"/>
          <w:numId w:val="56"/>
        </w:numPr>
        <w:spacing w:after="240" w:line="360" w:lineRule="exact"/>
        <w:ind w:left="1208" w:hanging="357"/>
      </w:pPr>
      <w:r>
        <w:rPr>
          <w:rFonts w:hint="eastAsia"/>
        </w:rPr>
        <w:t>卫生部生殖保健总局、促进无风险妇女产委员会和其他一些非政府组织进行调查活动，争取通过发现妊娠期并发症而减少妇产期发病率和死亡率。为此它们在城市和乡村地区建立了保健站。</w:t>
      </w:r>
    </w:p>
    <w:p w:rsidR="00000000" w:rsidRDefault="00000000">
      <w:pPr>
        <w:numPr>
          <w:ilvl w:val="0"/>
          <w:numId w:val="56"/>
        </w:numPr>
        <w:spacing w:after="240" w:line="360" w:lineRule="exact"/>
        <w:ind w:left="1208" w:hanging="357"/>
      </w:pPr>
      <w:r>
        <w:rPr>
          <w:rFonts w:hint="eastAsia"/>
        </w:rPr>
        <w:t>联邦官方日报公布了预防和控制宫颈癌的正式规定。各种非政府组织对生殖保健总局的倡议书作出回应，参加了起草和修改上述规定的工作。</w:t>
      </w:r>
    </w:p>
    <w:p w:rsidR="00000000" w:rsidRDefault="00000000">
      <w:pPr>
        <w:numPr>
          <w:ilvl w:val="0"/>
          <w:numId w:val="56"/>
        </w:numPr>
        <w:spacing w:after="240" w:line="360" w:lineRule="exact"/>
        <w:ind w:left="1208" w:hanging="357"/>
      </w:pPr>
      <w:r>
        <w:rPr>
          <w:rFonts w:hint="eastAsia"/>
        </w:rPr>
        <w:t>“全国反对家庭暴力计划”是一个跨机构的计划，参加的单位有：墨西哥人权协会、“瘾癖等于破坏关系协会”、</w:t>
      </w:r>
      <w:r>
        <w:t>COVAC</w:t>
      </w:r>
      <w:r>
        <w:rPr>
          <w:rFonts w:hint="eastAsia"/>
        </w:rPr>
        <w:t>，</w:t>
      </w:r>
      <w:r>
        <w:t>A.C.</w:t>
      </w:r>
      <w:r>
        <w:rPr>
          <w:rFonts w:hint="eastAsia"/>
        </w:rPr>
        <w:t>、</w:t>
      </w:r>
      <w:r>
        <w:t>ADIVC</w:t>
      </w:r>
      <w:r>
        <w:rPr>
          <w:rFonts w:hint="eastAsia"/>
        </w:rPr>
        <w:t>，“伊兹帕帕洛特尔单身孕妇之家”、</w:t>
      </w:r>
      <w:r>
        <w:t>CIES</w:t>
      </w:r>
      <w:r>
        <w:rPr>
          <w:rFonts w:hint="eastAsia"/>
        </w:rPr>
        <w:t>、</w:t>
      </w:r>
      <w:r>
        <w:t>CORIAC</w:t>
      </w:r>
      <w:r>
        <w:rPr>
          <w:rFonts w:hint="eastAsia"/>
        </w:rPr>
        <w:t>、全国人权委员会、墨西哥促进无风险妇产委员会、全国妇女委员会、全国人口理事会、人民卫士组织、</w:t>
      </w:r>
      <w:r>
        <w:t>COLMEX</w:t>
      </w:r>
      <w:r>
        <w:rPr>
          <w:rFonts w:hint="eastAsia"/>
        </w:rPr>
        <w:t>、</w:t>
      </w:r>
      <w:r>
        <w:t>FEMU</w:t>
      </w:r>
      <w:r>
        <w:rPr>
          <w:rFonts w:hint="eastAsia"/>
        </w:rPr>
        <w:t>、</w:t>
      </w:r>
      <w:r>
        <w:t>MEXFAM</w:t>
      </w:r>
      <w:r>
        <w:rPr>
          <w:rFonts w:hint="eastAsia"/>
        </w:rPr>
        <w:t>、支持受害者多元委员会、众议院、全国统计、地域和信息研究所、全国老龄协会、全国土著居民协会、“千年妇权网”、为民主而斗争妇女委员会、联合国机构间性别问题小组、</w:t>
      </w:r>
      <w:r>
        <w:t>OPS</w:t>
      </w:r>
      <w:r>
        <w:rPr>
          <w:rFonts w:hint="eastAsia"/>
        </w:rPr>
        <w:t>、人口理事会拉美和加勒比区域办事处、共和国总检察署、联邦区司法总检察署、维护流落街头儿童计划、“革新：力量的联合—努力的联合协会”、社会发展部、公共教育部、内政部、外交部、卫生部、共和国议会、全国家庭整体发展系统、墨西哥犯罪学协会和墨西哥国立自治大学。</w:t>
      </w:r>
    </w:p>
    <w:p w:rsidR="00000000" w:rsidRDefault="00000000">
      <w:pPr>
        <w:numPr>
          <w:ilvl w:val="0"/>
          <w:numId w:val="57"/>
        </w:numPr>
        <w:spacing w:after="240" w:line="360" w:lineRule="exact"/>
        <w:ind w:left="1208" w:hanging="357"/>
      </w:pPr>
      <w:r>
        <w:rPr>
          <w:rFonts w:hint="eastAsia"/>
        </w:rPr>
        <w:t>外交部国际妇女事务处在交流信息和参与决择、特别是在对妇女施暴问题上同各非政府组织保持密切的联系。</w:t>
      </w:r>
    </w:p>
    <w:p w:rsidR="00000000" w:rsidRDefault="00000000">
      <w:pPr>
        <w:numPr>
          <w:ilvl w:val="0"/>
          <w:numId w:val="57"/>
        </w:numPr>
        <w:spacing w:after="240" w:line="360" w:lineRule="exact"/>
        <w:ind w:left="1208" w:hanging="357"/>
      </w:pPr>
      <w:r>
        <w:rPr>
          <w:rFonts w:hint="eastAsia"/>
        </w:rPr>
        <w:t>联合区司法总检察署在推行和跟踪“自卫文化和支持受害者”计划方面同非政府组织保持密切的联系，同时与关心暴力问题的</w:t>
      </w:r>
      <w:r>
        <w:t>ADIVAC</w:t>
      </w:r>
      <w:r>
        <w:rPr>
          <w:rFonts w:hint="eastAsia"/>
        </w:rPr>
        <w:t>、</w:t>
      </w:r>
      <w:r>
        <w:t>COR/AC</w:t>
      </w:r>
      <w:r>
        <w:rPr>
          <w:rFonts w:hint="eastAsia"/>
        </w:rPr>
        <w:t>和</w:t>
      </w:r>
      <w:r>
        <w:t>COVAC</w:t>
      </w:r>
      <w:r>
        <w:rPr>
          <w:rFonts w:hint="eastAsia"/>
        </w:rPr>
        <w:t>等非政府组织签订了培训协议。</w:t>
      </w:r>
    </w:p>
    <w:p w:rsidR="00000000" w:rsidRDefault="00000000">
      <w:pPr>
        <w:numPr>
          <w:ilvl w:val="0"/>
          <w:numId w:val="57"/>
        </w:numPr>
        <w:spacing w:after="240" w:line="360" w:lineRule="exact"/>
        <w:ind w:left="1208" w:hanging="357"/>
      </w:pPr>
      <w:r>
        <w:rPr>
          <w:rFonts w:hint="eastAsia"/>
        </w:rPr>
        <w:t>墨西哥社会保险协会展开了争取同装配企业和各种非政府组织达成共识的行动。全国性的突出行动有，同墨西哥装配企业协会和全国退休金和抚恤金领取者统一运动合作，以便对在这些部门劳动的妇女提供全面照顾。</w:t>
      </w:r>
    </w:p>
    <w:p w:rsidR="00000000" w:rsidRDefault="00000000">
      <w:pPr>
        <w:numPr>
          <w:ilvl w:val="0"/>
          <w:numId w:val="57"/>
        </w:numPr>
        <w:spacing w:after="240" w:line="360" w:lineRule="exact"/>
        <w:ind w:left="1208" w:hanging="357"/>
      </w:pPr>
      <w:r>
        <w:rPr>
          <w:rFonts w:hint="eastAsia"/>
        </w:rPr>
        <w:t>在倡导平等和性别观念方面，非政府组织的参加是一个关键，因为它有助于制订、推行和监督那些争取改善妇女生活福利条件的政府政策和计划。通过组成全国妇女委员会协商理事会和社会监督委员会的非政府组织代表，不但直接接近了全国妇女委员会，而且同它建立了合作关系。</w:t>
      </w:r>
    </w:p>
    <w:p w:rsidR="00000000" w:rsidRDefault="00000000">
      <w:pPr>
        <w:numPr>
          <w:ilvl w:val="0"/>
          <w:numId w:val="58"/>
        </w:numPr>
        <w:spacing w:after="240" w:line="360" w:lineRule="exact"/>
        <w:ind w:left="1208" w:hanging="357"/>
      </w:pPr>
      <w:r>
        <w:rPr>
          <w:rFonts w:hint="eastAsia"/>
        </w:rPr>
        <w:t>全国人权委员会同非政府组织合作，展开了提倡妇女权力和维护妇女的各种行动。这些活动中突出的有：“千年妇权网”（约</w:t>
      </w:r>
      <w:r>
        <w:t>100</w:t>
      </w:r>
      <w:r>
        <w:rPr>
          <w:rFonts w:hint="eastAsia"/>
        </w:rPr>
        <w:t>个组织参加的团体）、建立“全国妇女代表大会”、组织“千名妇女要求恰帕斯和平游行”（表示支持土著妇女）、建立“维护联邦区妇女联盟”、通过妇女议会（由全国女议员和非政府组织组成）促进法律改革等等。</w:t>
      </w:r>
    </w:p>
    <w:p w:rsidR="00000000" w:rsidRDefault="00000000">
      <w:pPr>
        <w:numPr>
          <w:ilvl w:val="0"/>
          <w:numId w:val="58"/>
        </w:numPr>
        <w:spacing w:after="240" w:line="360" w:lineRule="exact"/>
        <w:ind w:left="1208" w:hanging="357"/>
      </w:pPr>
      <w:r>
        <w:rPr>
          <w:rFonts w:hint="eastAsia"/>
        </w:rPr>
        <w:t>应“妇女人民教育集团”、国际团结组织和</w:t>
      </w:r>
      <w:r>
        <w:t>VISTA</w:t>
      </w:r>
      <w:r>
        <w:rPr>
          <w:rFonts w:hint="eastAsia"/>
        </w:rPr>
        <w:t>的要求，联邦区政府、西班牙劳动和社会事务部和墨西哥妇女委员会总协调处策划和推行了“关心妇女”的宣传运动，如所指出的那样，其目的是通过对一位妇女该不该采取某种思想和态度的办法，来启发居民同情妇女所受歧视和性虐待。</w:t>
      </w:r>
    </w:p>
    <w:p w:rsidR="00000000" w:rsidRDefault="00000000">
      <w:pPr>
        <w:numPr>
          <w:ilvl w:val="0"/>
          <w:numId w:val="58"/>
        </w:numPr>
        <w:spacing w:after="240" w:line="360" w:lineRule="exact"/>
        <w:ind w:left="1208" w:hanging="357"/>
      </w:pPr>
      <w:r>
        <w:rPr>
          <w:rFonts w:hint="eastAsia"/>
        </w:rPr>
        <w:t>民间社会团体积极合作并推动把性别平等观念纳入环境、自然资源和渔业部，特别是在宣传、咨询和培训方面。</w:t>
      </w:r>
    </w:p>
    <w:p w:rsidR="00000000" w:rsidRDefault="00000000">
      <w:pPr>
        <w:numPr>
          <w:ilvl w:val="0"/>
          <w:numId w:val="58"/>
        </w:numPr>
        <w:spacing w:after="240" w:line="360" w:lineRule="exact"/>
        <w:ind w:left="1208" w:hanging="357"/>
      </w:pPr>
      <w:r>
        <w:rPr>
          <w:rFonts w:hint="eastAsia"/>
        </w:rPr>
        <w:t>从</w:t>
      </w:r>
      <w:r>
        <w:t>1995</w:t>
      </w:r>
      <w:r>
        <w:rPr>
          <w:rFonts w:hint="eastAsia"/>
        </w:rPr>
        <w:t>年起开始逐步启发人们同情女童和少女的需要和易受伤害的处境，强调非政府组织和公共机构努力启发各种居民和职业群体分析和思考这一问题，并把它纳入各种培训活动。</w:t>
      </w:r>
    </w:p>
    <w:p w:rsidR="00000000" w:rsidRDefault="00000000">
      <w:pPr>
        <w:spacing w:after="240" w:line="360" w:lineRule="exact"/>
        <w:ind w:firstLine="425"/>
      </w:pPr>
      <w:r>
        <w:t xml:space="preserve">799. </w:t>
      </w:r>
      <w:r>
        <w:rPr>
          <w:rFonts w:hint="eastAsia"/>
        </w:rPr>
        <w:t>挑战与前景</w:t>
      </w:r>
    </w:p>
    <w:p w:rsidR="00000000" w:rsidRDefault="00000000">
      <w:pPr>
        <w:numPr>
          <w:ilvl w:val="0"/>
          <w:numId w:val="59"/>
        </w:numPr>
        <w:spacing w:after="240" w:line="360" w:lineRule="exact"/>
        <w:ind w:left="1208" w:hanging="357"/>
      </w:pPr>
      <w:r>
        <w:rPr>
          <w:rFonts w:hint="eastAsia"/>
        </w:rPr>
        <w:t>非政府组织在同政府部门推行共同计划时遇到的主要障碍中，人们经常提到的是资金不足和资金管理问题。如果光有政府机构和公职人员的政治愿望以及非政府组织的社会承诺，而没有必要的财政经费来推动通力合作，就不能保障取得成功的经验。</w:t>
      </w:r>
    </w:p>
    <w:p w:rsidR="00000000" w:rsidRDefault="00000000">
      <w:pPr>
        <w:numPr>
          <w:ilvl w:val="0"/>
          <w:numId w:val="59"/>
        </w:numPr>
        <w:spacing w:after="240" w:line="360" w:lineRule="exact"/>
        <w:ind w:left="1208" w:hanging="357"/>
      </w:pPr>
      <w:r>
        <w:rPr>
          <w:rFonts w:hint="eastAsia"/>
        </w:rPr>
        <w:t>非政府组织和政府部门展开共同行动的另一个障碍是对吸收第四次妇女问题世界会议行动纲要内容和精神的本国各项计划所规定的优先项目认识不足。这一情况不仅给协调工作带来困难，而且在启发觉悟、决心推行有利于妇女的共同任务时有负面影响。</w:t>
      </w:r>
    </w:p>
    <w:p w:rsidR="00000000" w:rsidRDefault="00000000">
      <w:pPr>
        <w:numPr>
          <w:ilvl w:val="0"/>
          <w:numId w:val="59"/>
        </w:numPr>
        <w:spacing w:after="240" w:line="360" w:lineRule="exact"/>
        <w:ind w:left="1208" w:hanging="357"/>
      </w:pPr>
      <w:r>
        <w:rPr>
          <w:rFonts w:hint="eastAsia"/>
        </w:rPr>
        <w:t>另一方面，在对合作有利的条件中，非政府组织某些女代表提到下述一些：开放；作好工作准备；非政府组织和政府机构之间合作并相互尊重；尊重非政府组织的自主权；了解全国妇女纲领；双方都有开展共同行动的决心和愿望。</w:t>
      </w:r>
    </w:p>
    <w:p w:rsidR="00000000" w:rsidRDefault="00000000">
      <w:pPr>
        <w:numPr>
          <w:ilvl w:val="0"/>
          <w:numId w:val="59"/>
        </w:numPr>
        <w:spacing w:after="240" w:line="360" w:lineRule="exact"/>
        <w:ind w:left="1208" w:hanging="357"/>
      </w:pPr>
      <w:r>
        <w:rPr>
          <w:rFonts w:hint="eastAsia"/>
        </w:rPr>
        <w:t>同时应该强调，墨西哥非政府组织面临的许多挑战，其他国家的非政府组织也有同感。这些挑战是，保持自己的自主地位、达到财政自给、大规模推广当地经验、改善所关心的群体的生活条件而不在财政上依赖政府。</w:t>
      </w:r>
    </w:p>
    <w:p w:rsidR="00000000" w:rsidRDefault="00000000">
      <w:pPr>
        <w:numPr>
          <w:ilvl w:val="0"/>
          <w:numId w:val="59"/>
        </w:numPr>
        <w:spacing w:after="240" w:line="360" w:lineRule="exact"/>
        <w:ind w:left="1208" w:hanging="357"/>
      </w:pPr>
      <w:r>
        <w:rPr>
          <w:rFonts w:hint="eastAsia"/>
        </w:rPr>
        <w:t>墨西哥承认，尽管取得这些成果，还应加强非政府组织和政府机构之间的通力合作。为此必须扩大现有的空间，构想一些更为有效的机制来促进和推动经常不断的建设性对话；这种对话要信守各方应负起的责任并根据各自的能力行事。</w:t>
      </w:r>
    </w:p>
    <w:p w:rsidR="00000000" w:rsidRDefault="00000000">
      <w:pPr>
        <w:spacing w:line="360" w:lineRule="exact"/>
        <w:jc w:val="center"/>
        <w:rPr>
          <w:rFonts w:ascii="SimHei" w:eastAsia="SimHei"/>
          <w:sz w:val="24"/>
        </w:rPr>
      </w:pPr>
      <w:r>
        <w:rPr>
          <w:rFonts w:ascii="SimHei" w:eastAsia="SimHei"/>
          <w:sz w:val="24"/>
        </w:rPr>
        <w:br w:type="page"/>
      </w:r>
      <w:r>
        <w:rPr>
          <w:rFonts w:ascii="SimHei" w:eastAsia="SimHei" w:hint="eastAsia"/>
          <w:sz w:val="24"/>
        </w:rPr>
        <w:t>在各政府机构与民间社会敦促下提出的关于在</w:t>
      </w:r>
    </w:p>
    <w:p w:rsidR="00000000" w:rsidRDefault="00000000">
      <w:pPr>
        <w:spacing w:after="240" w:line="360" w:lineRule="exact"/>
        <w:jc w:val="center"/>
        <w:rPr>
          <w:rFonts w:ascii="SimHei" w:eastAsia="SimHei"/>
          <w:sz w:val="24"/>
        </w:rPr>
      </w:pPr>
      <w:r>
        <w:rPr>
          <w:rFonts w:ascii="SimHei" w:eastAsia="SimHei" w:hint="eastAsia"/>
          <w:sz w:val="24"/>
        </w:rPr>
        <w:t>《消除对妇女一切形式歧视公约》框架内开展活动的建议</w:t>
      </w:r>
    </w:p>
    <w:p w:rsidR="00000000" w:rsidRDefault="00000000">
      <w:pPr>
        <w:spacing w:after="240" w:line="360" w:lineRule="exact"/>
        <w:rPr>
          <w:rFonts w:ascii="SimHei" w:eastAsia="SimHei"/>
        </w:rPr>
      </w:pPr>
      <w:r>
        <w:rPr>
          <w:rFonts w:ascii="SimHei" w:eastAsia="SimHei" w:hint="eastAsia"/>
        </w:rPr>
        <w:t>联邦区司法总检察署关心犯罪受害者和社区服务分署</w:t>
      </w:r>
    </w:p>
    <w:p w:rsidR="00000000" w:rsidRDefault="00000000">
      <w:pPr>
        <w:spacing w:after="240" w:line="360" w:lineRule="exact"/>
        <w:ind w:firstLine="425"/>
      </w:pPr>
      <w:r>
        <w:t xml:space="preserve">800. </w:t>
      </w:r>
      <w:r>
        <w:rPr>
          <w:rFonts w:hint="eastAsia"/>
        </w:rPr>
        <w:t>联邦区司法总检察署关心犯罪受害者和社区服务分署建议，关于参与支持妇女的政策、战略和计划的私人组织、联邦政府和各州单位宜在事先研究这些组织的特长后，在经济上支持它们（以上这点要在合作协议中事先确定），以便能够更有效地开展工作。</w:t>
      </w:r>
    </w:p>
    <w:p w:rsidR="00000000" w:rsidRDefault="00000000">
      <w:pPr>
        <w:spacing w:after="240" w:line="360" w:lineRule="exact"/>
        <w:ind w:firstLine="425"/>
      </w:pPr>
      <w:r>
        <w:t xml:space="preserve">801. </w:t>
      </w:r>
      <w:r>
        <w:rPr>
          <w:rFonts w:hint="eastAsia"/>
        </w:rPr>
        <w:t>同时这个办公室还建议对家庭暴力量刑时，不要仅仅侧重技术—法律方面，因为很难完整断定罪行规模，而要注意实效，因为这种暴力的受害者不进行刑事控诉，而宁愿通过别的途径解决。刑法政策没有解决家庭暴力问题，反而实际助长了这个问题，因此该检察分署认为不应该这样定刑，而应该根据实质而一贯的民法，通过在所有联邦州单位执行援助和预防家庭暴力的一种法令，来解决由于虐待而引起的冲突，这种法令的互动机制有效得多，对消除这类行为有更大的促进作用，也更适应国际上关注家庭暴力以避免家庭陷入冲突以致分裂的趋势。</w:t>
      </w:r>
    </w:p>
    <w:p w:rsidR="00000000" w:rsidRDefault="00000000">
      <w:pPr>
        <w:spacing w:after="240" w:line="360" w:lineRule="exact"/>
        <w:ind w:firstLine="425"/>
      </w:pPr>
      <w:r>
        <w:t xml:space="preserve">802.  </w:t>
      </w:r>
      <w:r>
        <w:rPr>
          <w:rFonts w:hint="eastAsia"/>
        </w:rPr>
        <w:t>联邦区司法总检察署关心犯罪受害者和社区服务分署建议成立专门处理家庭暴力问题的刑事法庭，类似现已存在的处理家庭事务的民事关系法庭。以上建议甚至有可能推及全国，统一这方面的主张。</w:t>
      </w:r>
    </w:p>
    <w:p w:rsidR="00000000" w:rsidRDefault="00000000">
      <w:pPr>
        <w:spacing w:after="240" w:line="360" w:lineRule="exact"/>
        <w:rPr>
          <w:rFonts w:ascii="SimHei" w:eastAsia="SimHei"/>
        </w:rPr>
      </w:pPr>
      <w:r>
        <w:rPr>
          <w:rFonts w:ascii="SimHei" w:eastAsia="SimHei"/>
        </w:rPr>
        <w:t xml:space="preserve">1.  </w:t>
      </w:r>
      <w:r>
        <w:rPr>
          <w:rFonts w:ascii="SimHei" w:eastAsia="SimHei" w:hint="eastAsia"/>
        </w:rPr>
        <w:t>墨西哥人权学会</w:t>
      </w:r>
    </w:p>
    <w:p w:rsidR="00000000" w:rsidRDefault="00000000">
      <w:pPr>
        <w:spacing w:after="240" w:line="360" w:lineRule="exact"/>
        <w:ind w:firstLine="425"/>
      </w:pPr>
      <w:r>
        <w:t xml:space="preserve">803. </w:t>
      </w:r>
      <w:r>
        <w:rPr>
          <w:rFonts w:hint="eastAsia"/>
        </w:rPr>
        <w:t>全国妇女委员会总协调处提交的文件叙述了墨西哥全国开展的把妇女权利纳入社会议程并实行改革以扭转妇女法律、社会、政治和经济状况的积极行动。这一进程表现了维护人权和妇女权利的组织的力量。</w:t>
      </w:r>
    </w:p>
    <w:p w:rsidR="00000000" w:rsidRDefault="00000000">
      <w:pPr>
        <w:spacing w:after="240" w:line="360" w:lineRule="exact"/>
        <w:ind w:firstLine="425"/>
      </w:pPr>
      <w:r>
        <w:t xml:space="preserve">804.  </w:t>
      </w:r>
      <w:r>
        <w:rPr>
          <w:rFonts w:hint="eastAsia"/>
        </w:rPr>
        <w:t>但是，尽管宪法第</w:t>
      </w:r>
      <w:r>
        <w:t>133</w:t>
      </w:r>
      <w:r>
        <w:rPr>
          <w:rFonts w:hint="eastAsia"/>
        </w:rPr>
        <w:t>条规定“宪法、合众国议会根据宪法产生的法律以及共和国总统根据宪法经参议院通过签订的条约为合众国的最高法律，每一个州的法官必须遵照上述宪法、法律和条约，不管其中某项规定是否可能与州的宪法或法律相抵触”，但是，我们尚未能够巩固通过多种组织表达民间社会声音的进程。</w:t>
      </w:r>
    </w:p>
    <w:p w:rsidR="00000000" w:rsidRDefault="00000000">
      <w:pPr>
        <w:spacing w:after="240" w:line="360" w:lineRule="exact"/>
        <w:ind w:firstLine="425"/>
      </w:pPr>
      <w:r>
        <w:rPr>
          <w:rFonts w:hint="eastAsia"/>
        </w:rPr>
        <w:t>8</w:t>
      </w:r>
      <w:r>
        <w:t xml:space="preserve">05.   </w:t>
      </w:r>
      <w:r>
        <w:rPr>
          <w:rFonts w:hint="eastAsia"/>
        </w:rPr>
        <w:t>这种缺乏参与现象，我们虽然不能证明有道理，但可以理解，因为墨西哥大部分人（包括一般公民、少数民族和农村居民）尚未意识到、更未了解到有关人权和妇女权利的本国和国际法规。此外我们还可加上负责司法的当局对妇女们提出的要求缺乏敏感、漫不经心或无动于衷。</w:t>
      </w:r>
    </w:p>
    <w:p w:rsidR="00000000" w:rsidRDefault="00000000">
      <w:pPr>
        <w:spacing w:after="240" w:line="360" w:lineRule="exact"/>
        <w:ind w:firstLine="425"/>
      </w:pPr>
      <w:r>
        <w:t xml:space="preserve">806.   </w:t>
      </w:r>
      <w:r>
        <w:rPr>
          <w:rFonts w:hint="eastAsia"/>
        </w:rPr>
        <w:t>考虑到以上所述，我们建议如下：</w:t>
      </w:r>
    </w:p>
    <w:p w:rsidR="00000000" w:rsidRDefault="00000000">
      <w:pPr>
        <w:numPr>
          <w:ilvl w:val="0"/>
          <w:numId w:val="4"/>
        </w:numPr>
        <w:spacing w:line="360" w:lineRule="exact"/>
      </w:pPr>
      <w:r>
        <w:rPr>
          <w:rFonts w:hint="eastAsia"/>
        </w:rPr>
        <w:t>在大众传播媒体宣传国内和国际关于人权和妇女权利的法规；</w:t>
      </w:r>
    </w:p>
    <w:p w:rsidR="00000000" w:rsidRDefault="00000000">
      <w:pPr>
        <w:numPr>
          <w:ilvl w:val="0"/>
          <w:numId w:val="4"/>
        </w:numPr>
        <w:spacing w:line="360" w:lineRule="exact"/>
      </w:pPr>
      <w:r>
        <w:rPr>
          <w:rFonts w:hint="eastAsia"/>
        </w:rPr>
        <w:t>统一全国关于妇女的立法；</w:t>
      </w:r>
    </w:p>
    <w:p w:rsidR="00000000" w:rsidRDefault="00000000">
      <w:pPr>
        <w:numPr>
          <w:ilvl w:val="0"/>
          <w:numId w:val="4"/>
        </w:numPr>
        <w:spacing w:line="360" w:lineRule="exact"/>
      </w:pPr>
      <w:r>
        <w:rPr>
          <w:rFonts w:hint="eastAsia"/>
        </w:rPr>
        <w:t>启发政府所有各级男女公职人员意识到宣传、倡导和执行墨西哥批准的关于妇女权利的各种国际法规的重要性；</w:t>
      </w:r>
    </w:p>
    <w:p w:rsidR="00000000" w:rsidRDefault="00000000">
      <w:pPr>
        <w:numPr>
          <w:ilvl w:val="0"/>
          <w:numId w:val="4"/>
        </w:numPr>
        <w:spacing w:after="240" w:line="360" w:lineRule="exact"/>
      </w:pPr>
      <w:r>
        <w:rPr>
          <w:rFonts w:hint="eastAsia"/>
        </w:rPr>
        <w:t>惩处那些不尊重执行有关妇女权利的国际法规的当局。</w:t>
      </w:r>
    </w:p>
    <w:p w:rsidR="00000000" w:rsidRDefault="00000000">
      <w:pPr>
        <w:spacing w:after="240" w:line="360" w:lineRule="exact"/>
        <w:ind w:firstLine="425"/>
      </w:pPr>
      <w:r>
        <w:rPr>
          <w:rFonts w:hint="eastAsia"/>
        </w:rPr>
        <w:t>807</w:t>
      </w:r>
      <w:r>
        <w:t xml:space="preserve">.  </w:t>
      </w:r>
      <w:r>
        <w:rPr>
          <w:rFonts w:hint="eastAsia"/>
        </w:rPr>
        <w:t>消除对妇女歧视委员会建议政府评估是否宜修改对流产实行刑事处分的法令，建议分析能否准许一旦拥有</w:t>
      </w:r>
      <w:r>
        <w:t>RU486</w:t>
      </w:r>
      <w:r>
        <w:rPr>
          <w:rFonts w:hint="eastAsia"/>
        </w:rPr>
        <w:t>避孕药即可使用该药。关于这个问题，我们可以列述《消除对妇女一切形式歧视公约》第</w:t>
      </w:r>
      <w:r>
        <w:t>16</w:t>
      </w:r>
      <w:r>
        <w:rPr>
          <w:rFonts w:hint="eastAsia"/>
        </w:rPr>
        <w:t>条</w:t>
      </w:r>
      <w:r>
        <w:t>e</w:t>
      </w:r>
      <w:r>
        <w:rPr>
          <w:rFonts w:hint="eastAsia"/>
        </w:rPr>
        <w:t>款规定妇女可以自由决定她所想要的子女的数目，因而该条确认妇女享有对其身体作出决定的基本权利。建议：</w:t>
      </w:r>
    </w:p>
    <w:p w:rsidR="00000000" w:rsidRDefault="00000000">
      <w:pPr>
        <w:numPr>
          <w:ilvl w:val="0"/>
          <w:numId w:val="4"/>
        </w:numPr>
        <w:spacing w:line="360" w:lineRule="exact"/>
      </w:pPr>
      <w:r>
        <w:rPr>
          <w:rFonts w:hint="eastAsia"/>
        </w:rPr>
        <w:t>在全共和国建立保健中心，向有要求的所有居民提供有关性的咨询和服务；</w:t>
      </w:r>
    </w:p>
    <w:p w:rsidR="00000000" w:rsidRDefault="00000000">
      <w:pPr>
        <w:numPr>
          <w:ilvl w:val="0"/>
          <w:numId w:val="4"/>
        </w:numPr>
        <w:spacing w:line="360" w:lineRule="exact"/>
      </w:pPr>
      <w:r>
        <w:rPr>
          <w:rFonts w:hint="eastAsia"/>
        </w:rPr>
        <w:t>在全国范围内认为强奸是伤害人性的罪行；</w:t>
      </w:r>
    </w:p>
    <w:p w:rsidR="00000000" w:rsidRDefault="00000000">
      <w:pPr>
        <w:numPr>
          <w:ilvl w:val="0"/>
          <w:numId w:val="4"/>
        </w:numPr>
        <w:spacing w:line="360" w:lineRule="exact"/>
      </w:pPr>
      <w:r>
        <w:rPr>
          <w:rFonts w:hint="eastAsia"/>
        </w:rPr>
        <w:t>确定忽视和违反关于《公约》的各种特定承诺的界线；</w:t>
      </w:r>
    </w:p>
    <w:p w:rsidR="00000000" w:rsidRDefault="00000000">
      <w:pPr>
        <w:numPr>
          <w:ilvl w:val="0"/>
          <w:numId w:val="4"/>
        </w:numPr>
        <w:spacing w:after="240" w:line="360" w:lineRule="exact"/>
      </w:pPr>
      <w:r>
        <w:rPr>
          <w:rFonts w:hint="eastAsia"/>
        </w:rPr>
        <w:t>支持根据消除对妇女歧视委员会的原则，确定关于墨西哥执行《公约》的国家标准，并与其他国家标准相对照。</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劳工政策</w:t>
      </w:r>
    </w:p>
    <w:p w:rsidR="00000000" w:rsidRDefault="00000000">
      <w:pPr>
        <w:spacing w:after="240" w:line="360" w:lineRule="exact"/>
        <w:ind w:firstLine="425"/>
      </w:pPr>
      <w:r>
        <w:t xml:space="preserve">808.  </w:t>
      </w:r>
      <w:r>
        <w:rPr>
          <w:rFonts w:hint="eastAsia"/>
        </w:rPr>
        <w:t>我国虽被要求向世界贸易组织说明公司参与倾销的情况，这是由于不知道根据以下考虑谈判重组外债问题：</w:t>
      </w:r>
    </w:p>
    <w:p w:rsidR="00000000" w:rsidRDefault="00000000">
      <w:pPr>
        <w:numPr>
          <w:ilvl w:val="0"/>
          <w:numId w:val="4"/>
        </w:numPr>
        <w:spacing w:after="240" w:line="360" w:lineRule="exact"/>
      </w:pPr>
      <w:r>
        <w:rPr>
          <w:rFonts w:hint="eastAsia"/>
        </w:rPr>
        <w:t>墨西哥所拥有的自然资源有利于墨西哥政府可以同国际金融机构和跨国企业谈判拥有永久资金的投资政策，这种资金是国家生产机器赖以支持的基石。这种情况有利于造成包括妇女劳动力在内的可靠经济发展，也有利于在劳工政策中规定本国和跨国企业有义务执行和尊重妇女平等分享生产财富的权利，亦即象男女一样领取工资和补助，进入领导职位。</w:t>
      </w:r>
    </w:p>
    <w:p w:rsidR="00000000" w:rsidRDefault="00000000">
      <w:pPr>
        <w:spacing w:after="240" w:line="360" w:lineRule="exact"/>
        <w:rPr>
          <w:rFonts w:ascii="SimHei" w:eastAsia="SimHei"/>
        </w:rPr>
      </w:pPr>
      <w:r>
        <w:rPr>
          <w:rFonts w:ascii="SimHei" w:eastAsia="SimHei"/>
        </w:rPr>
        <w:t xml:space="preserve">3.  </w:t>
      </w:r>
      <w:r>
        <w:rPr>
          <w:rFonts w:ascii="SimHei" w:eastAsia="SimHei" w:hint="eastAsia"/>
        </w:rPr>
        <w:t>环境政策</w:t>
      </w:r>
    </w:p>
    <w:p w:rsidR="00000000" w:rsidRDefault="00000000">
      <w:pPr>
        <w:spacing w:after="240" w:line="360" w:lineRule="exact"/>
        <w:ind w:firstLine="425"/>
      </w:pPr>
      <w:r>
        <w:t>8</w:t>
      </w:r>
      <w:r>
        <w:rPr>
          <w:rFonts w:hint="eastAsia"/>
        </w:rPr>
        <w:t>0</w:t>
      </w:r>
      <w:r>
        <w:t xml:space="preserve">9.  </w:t>
      </w:r>
      <w:r>
        <w:rPr>
          <w:rFonts w:hint="eastAsia"/>
        </w:rPr>
        <w:t>根据宪法第</w:t>
      </w:r>
      <w:r>
        <w:t>25</w:t>
      </w:r>
      <w:r>
        <w:rPr>
          <w:rFonts w:hint="eastAsia"/>
        </w:rPr>
        <w:t>条规定，应该通过环境行为法规来要求所有本国和跨国企业：不使用危及妇女生命和健康的技术，就恰当掌握自然资源和保护环境进行教育和培训，考虑妇女们的贡献和需要，所有企业都要使用适合其生产活动的过滤器。</w:t>
      </w:r>
    </w:p>
    <w:p w:rsidR="00000000" w:rsidRDefault="00000000">
      <w:pPr>
        <w:spacing w:after="240" w:line="360" w:lineRule="exact"/>
        <w:jc w:val="center"/>
        <w:rPr>
          <w:rFonts w:hint="eastAsia"/>
        </w:rPr>
      </w:pPr>
      <w:r>
        <w:br w:type="page"/>
      </w:r>
    </w:p>
    <w:p w:rsidR="00000000" w:rsidRDefault="00000000">
      <w:pPr>
        <w:spacing w:after="240" w:line="360" w:lineRule="exact"/>
        <w:jc w:val="center"/>
        <w:rPr>
          <w:rFonts w:hint="eastAsia"/>
        </w:rPr>
      </w:pPr>
    </w:p>
    <w:p w:rsidR="00000000" w:rsidRDefault="00000000">
      <w:pPr>
        <w:spacing w:after="240" w:line="360" w:lineRule="exact"/>
        <w:jc w:val="center"/>
        <w:rPr>
          <w:rFonts w:hint="eastAsia"/>
        </w:rPr>
      </w:pPr>
    </w:p>
    <w:p w:rsidR="00000000" w:rsidRDefault="00000000">
      <w:pPr>
        <w:spacing w:after="240" w:line="360" w:lineRule="exact"/>
        <w:jc w:val="center"/>
        <w:rPr>
          <w:rFonts w:hint="eastAsia"/>
        </w:rPr>
      </w:pPr>
    </w:p>
    <w:p w:rsidR="00000000" w:rsidRDefault="00000000">
      <w:pPr>
        <w:spacing w:after="240" w:line="360" w:lineRule="exact"/>
        <w:jc w:val="center"/>
        <w:rPr>
          <w:rFonts w:ascii="SimHei" w:eastAsia="SimHei"/>
          <w:sz w:val="28"/>
        </w:rPr>
      </w:pPr>
      <w:r>
        <w:rPr>
          <w:noProof/>
        </w:rPr>
        <w:pict>
          <v:rect id="_x0000_s1070" style="position:absolute;left:0;text-align:left;margin-left:-6pt;margin-top:.5pt;width:492pt;height:62.45pt;z-index:7" o:allowincell="f" filled="f" strokeweight="2pt">
            <v:textbox inset="1pt,1pt,1pt,1pt">
              <w:txbxContent>
                <w:p w:rsidR="00000000" w:rsidRDefault="00000000"/>
              </w:txbxContent>
            </v:textbox>
          </v:rect>
        </w:pict>
      </w:r>
      <w:r>
        <w:rPr>
          <w:rFonts w:ascii="SimHei" w:eastAsia="SimHei" w:hint="eastAsia"/>
          <w:sz w:val="28"/>
        </w:rPr>
        <w:t>附件</w:t>
      </w:r>
    </w:p>
    <w:p w:rsidR="00000000" w:rsidRDefault="00000000">
      <w:pPr>
        <w:spacing w:after="240" w:line="360" w:lineRule="exact"/>
        <w:jc w:val="center"/>
        <w:rPr>
          <w:rFonts w:ascii="SimHei" w:eastAsia="SimHei"/>
          <w:sz w:val="24"/>
        </w:rPr>
      </w:pPr>
      <w:r>
        <w:rPr>
          <w:rFonts w:ascii="SimHei" w:eastAsia="SimHei"/>
          <w:sz w:val="24"/>
        </w:rPr>
        <w:t>1998-2000</w:t>
      </w:r>
      <w:r>
        <w:rPr>
          <w:rFonts w:ascii="SimHei" w:eastAsia="SimHei" w:hint="eastAsia"/>
          <w:sz w:val="24"/>
        </w:rPr>
        <w:t>年妇女移徙美国的情况</w:t>
      </w:r>
    </w:p>
    <w:p w:rsidR="00000000" w:rsidRDefault="00000000">
      <w:pPr>
        <w:spacing w:after="240" w:line="360" w:lineRule="exact"/>
        <w:jc w:val="center"/>
        <w:rPr>
          <w:rFonts w:ascii="SimHei" w:eastAsia="SimHei"/>
          <w:sz w:val="24"/>
        </w:rPr>
      </w:pPr>
      <w:r>
        <w:br w:type="page"/>
      </w:r>
      <w:r>
        <w:rPr>
          <w:rFonts w:ascii="SimHei" w:eastAsia="SimHei"/>
          <w:sz w:val="24"/>
        </w:rPr>
        <w:t>1998-2000</w:t>
      </w:r>
      <w:r>
        <w:rPr>
          <w:rFonts w:ascii="SimHei" w:eastAsia="SimHei" w:hint="eastAsia"/>
          <w:sz w:val="24"/>
        </w:rPr>
        <w:t>年期间妇女移徙美国的情况</w:t>
      </w:r>
    </w:p>
    <w:p w:rsidR="00000000" w:rsidRDefault="00000000">
      <w:pPr>
        <w:spacing w:after="240" w:line="360" w:lineRule="exact"/>
        <w:jc w:val="right"/>
      </w:pPr>
      <w:r>
        <w:rPr>
          <w:rFonts w:hint="eastAsia"/>
        </w:rPr>
        <w:t>全国人口理事会</w:t>
      </w:r>
      <w:r>
        <w:t xml:space="preserve">  2000</w:t>
      </w:r>
      <w:r>
        <w:rPr>
          <w:rFonts w:hint="eastAsia"/>
        </w:rPr>
        <w:t>年</w:t>
      </w:r>
      <w:r>
        <w:t>8</w:t>
      </w:r>
      <w:r>
        <w:rPr>
          <w:rFonts w:hint="eastAsia"/>
        </w:rPr>
        <w:t>月</w:t>
      </w:r>
    </w:p>
    <w:p w:rsidR="00000000" w:rsidRDefault="00000000">
      <w:pPr>
        <w:spacing w:after="240" w:line="360" w:lineRule="exact"/>
        <w:ind w:firstLine="425"/>
      </w:pPr>
      <w:r>
        <w:t xml:space="preserve">810.  </w:t>
      </w:r>
      <w:r>
        <w:rPr>
          <w:rFonts w:hint="eastAsia"/>
        </w:rPr>
        <w:t>墨西哥</w:t>
      </w:r>
      <w:r>
        <w:t>-</w:t>
      </w:r>
      <w:r>
        <w:rPr>
          <w:rFonts w:hint="eastAsia"/>
        </w:rPr>
        <w:t>美国之间的移徙，是一种有其深刻历史根源的现象，近几年来它的规模和特点发生了很大变化。具体到墨西哥妇女移徙，首先突出的是，现在正在由这种流动主要同其父母、兄弟或丈夫移徙有关的传统模式（为了到邻国去家庭团聚），演变为所受教育程度高于男性、为务工目的而移徙的年轻单身妇女所起作用越来越活跃的另一种模式。</w:t>
      </w:r>
    </w:p>
    <w:p w:rsidR="00000000" w:rsidRDefault="00000000">
      <w:pPr>
        <w:spacing w:after="240" w:line="360" w:lineRule="exact"/>
        <w:rPr>
          <w:rFonts w:ascii="SimHei" w:eastAsia="SimHei"/>
        </w:rPr>
      </w:pPr>
      <w:r>
        <w:rPr>
          <w:rFonts w:ascii="SimHei" w:eastAsia="SimHei" w:hint="eastAsia"/>
        </w:rPr>
        <w:t>在美国的季节性女劳工</w:t>
      </w:r>
    </w:p>
    <w:p w:rsidR="00000000" w:rsidRDefault="00000000">
      <w:pPr>
        <w:spacing w:after="240" w:line="360" w:lineRule="exact"/>
        <w:ind w:firstLine="425"/>
      </w:pPr>
      <w:r>
        <w:t>8</w:t>
      </w:r>
      <w:r>
        <w:rPr>
          <w:rFonts w:hint="eastAsia"/>
        </w:rPr>
        <w:t>11</w:t>
      </w:r>
      <w:r>
        <w:t xml:space="preserve">.  </w:t>
      </w:r>
      <w:r>
        <w:rPr>
          <w:rFonts w:hint="eastAsia"/>
        </w:rPr>
        <w:t>尽管移徙美国的季节性劳工以男性为主，但妇女的参加也很突出，因为</w:t>
      </w:r>
      <w:r>
        <w:t>1997</w:t>
      </w:r>
      <w:r>
        <w:rPr>
          <w:rFonts w:hint="eastAsia"/>
        </w:rPr>
        <w:t>年在墨西哥生活的</w:t>
      </w:r>
      <w:r>
        <w:t>304 000</w:t>
      </w:r>
      <w:r>
        <w:rPr>
          <w:rFonts w:hint="eastAsia"/>
        </w:rPr>
        <w:t>个妇女一生某个时期都曾去美国打过工，占有移徙美国务工经历的公民总数的</w:t>
      </w:r>
      <w:r>
        <w:t>13.8%</w:t>
      </w:r>
      <w:r>
        <w:rPr>
          <w:rFonts w:hint="eastAsia"/>
        </w:rPr>
        <w:t>。妇女平均出去务工</w:t>
      </w:r>
      <w:r>
        <w:t>1.8</w:t>
      </w:r>
      <w:r>
        <w:rPr>
          <w:rFonts w:hint="eastAsia"/>
        </w:rPr>
        <w:t>次，男人是</w:t>
      </w:r>
      <w:r>
        <w:t>2.6</w:t>
      </w:r>
      <w:r>
        <w:rPr>
          <w:rFonts w:hint="eastAsia"/>
        </w:rPr>
        <w:t>次，她们最后一次移徙美国时平均</w:t>
      </w:r>
      <w:r>
        <w:t>28</w:t>
      </w:r>
      <w:r>
        <w:rPr>
          <w:rFonts w:hint="eastAsia"/>
        </w:rPr>
        <w:t>岁，男人平均</w:t>
      </w:r>
      <w:r>
        <w:t>30</w:t>
      </w:r>
      <w:r>
        <w:rPr>
          <w:rFonts w:hint="eastAsia"/>
        </w:rPr>
        <w:t>岁。</w:t>
      </w:r>
    </w:p>
    <w:p w:rsidR="00000000" w:rsidRDefault="00000000">
      <w:pPr>
        <w:spacing w:after="240" w:line="360" w:lineRule="exact"/>
        <w:ind w:firstLine="425"/>
      </w:pPr>
      <w:r>
        <w:t xml:space="preserve">812.  </w:t>
      </w:r>
      <w:r>
        <w:rPr>
          <w:rFonts w:hint="eastAsia"/>
        </w:rPr>
        <w:t>最近时期，到美国务工一段时间后又返回墨西哥的妇女数目平均每年达</w:t>
      </w:r>
      <w:r>
        <w:t>21 000</w:t>
      </w:r>
      <w:r>
        <w:rPr>
          <w:rFonts w:hint="eastAsia"/>
        </w:rPr>
        <w:t>人，占墨西哥北部边境移徙调查的</w:t>
      </w:r>
      <w:r>
        <w:t>1998-2000</w:t>
      </w:r>
      <w:r>
        <w:rPr>
          <w:rFonts w:hint="eastAsia"/>
        </w:rPr>
        <w:t>年间流动总数的</w:t>
      </w:r>
      <w:r>
        <w:t>6.4%</w:t>
      </w:r>
      <w:r>
        <w:rPr>
          <w:rFonts w:hint="eastAsia"/>
        </w:rPr>
        <w:t>。从图表</w:t>
      </w:r>
      <w:r>
        <w:t>1</w:t>
      </w:r>
      <w:r>
        <w:rPr>
          <w:rFonts w:hint="eastAsia"/>
        </w:rPr>
        <w:t>中可以看到，这个百分数比</w:t>
      </w:r>
      <w:r>
        <w:t>1993-1997</w:t>
      </w:r>
      <w:r>
        <w:rPr>
          <w:rFonts w:hint="eastAsia"/>
        </w:rPr>
        <w:t>年间高</w:t>
      </w:r>
      <w:r>
        <w:t>3.5%</w:t>
      </w:r>
      <w:r>
        <w:rPr>
          <w:rFonts w:hint="eastAsia"/>
        </w:rPr>
        <w:t>，妇女移徙人数近几年大致保持稳定，而男性季节性移徙则有减少。</w:t>
      </w:r>
    </w:p>
    <w:p w:rsidR="00000000" w:rsidRDefault="00000000">
      <w:pPr>
        <w:spacing w:after="240" w:line="360" w:lineRule="exact"/>
        <w:ind w:firstLine="425"/>
      </w:pPr>
      <w:r>
        <w:t>8</w:t>
      </w:r>
      <w:r>
        <w:rPr>
          <w:rFonts w:hint="eastAsia"/>
        </w:rPr>
        <w:t>13</w:t>
      </w:r>
      <w:r>
        <w:t xml:space="preserve">.  </w:t>
      </w:r>
      <w:r>
        <w:rPr>
          <w:rFonts w:hint="eastAsia"/>
        </w:rPr>
        <w:t>从图表</w:t>
      </w:r>
      <w:r>
        <w:t>2</w:t>
      </w:r>
      <w:r>
        <w:rPr>
          <w:rFonts w:hint="eastAsia"/>
        </w:rPr>
        <w:t>可以看到在美国打工一段时间后回国的移徙妇女的社会人口状况，突出的是妇女平均</w:t>
      </w:r>
      <w:r>
        <w:t>31</w:t>
      </w:r>
      <w:r>
        <w:rPr>
          <w:rFonts w:hint="eastAsia"/>
        </w:rPr>
        <w:t>岁，学历大约是考试通过七个年级，而男人平均年龄高两岁，学历要低。应该看到，移徙者的年龄结构表明，妇女以</w:t>
      </w:r>
      <w:r>
        <w:t>12</w:t>
      </w:r>
      <w:r>
        <w:rPr>
          <w:rFonts w:hint="eastAsia"/>
        </w:rPr>
        <w:t>岁到</w:t>
      </w:r>
      <w:r>
        <w:t>24</w:t>
      </w:r>
      <w:r>
        <w:rPr>
          <w:rFonts w:hint="eastAsia"/>
        </w:rPr>
        <w:t>岁为主（</w:t>
      </w:r>
      <w:r>
        <w:t>41%</w:t>
      </w:r>
      <w:r>
        <w:rPr>
          <w:rFonts w:hint="eastAsia"/>
        </w:rPr>
        <w:t>），男性则以</w:t>
      </w:r>
      <w:r>
        <w:t>35</w:t>
      </w:r>
      <w:r>
        <w:rPr>
          <w:rFonts w:hint="eastAsia"/>
        </w:rPr>
        <w:t>岁或</w:t>
      </w:r>
      <w:r>
        <w:t>35</w:t>
      </w:r>
      <w:r>
        <w:rPr>
          <w:rFonts w:hint="eastAsia"/>
        </w:rPr>
        <w:t>以上者居多；还有一个事实，</w:t>
      </w:r>
      <w:r>
        <w:t>57%</w:t>
      </w:r>
      <w:r>
        <w:rPr>
          <w:rFonts w:hint="eastAsia"/>
        </w:rPr>
        <w:t>的移徙妇女至少上过一年中学。同时应该强调，</w:t>
      </w:r>
      <w:r>
        <w:t>56%</w:t>
      </w:r>
      <w:r>
        <w:rPr>
          <w:rFonts w:hint="eastAsia"/>
        </w:rPr>
        <w:t>的移徙妇女不与配偶合住，</w:t>
      </w:r>
      <w:r>
        <w:t>60%</w:t>
      </w:r>
      <w:r>
        <w:rPr>
          <w:rFonts w:hint="eastAsia"/>
        </w:rPr>
        <w:t>的人不被认为是女户主，这与男人的比例（分别为</w:t>
      </w:r>
      <w:r>
        <w:t>31%</w:t>
      </w:r>
      <w:r>
        <w:rPr>
          <w:rFonts w:hint="eastAsia"/>
        </w:rPr>
        <w:t>和</w:t>
      </w:r>
      <w:r>
        <w:t>26%</w:t>
      </w:r>
      <w:r>
        <w:rPr>
          <w:rFonts w:hint="eastAsia"/>
        </w:rPr>
        <w:t>）形成对照。</w:t>
      </w:r>
    </w:p>
    <w:p w:rsidR="00000000" w:rsidRDefault="00000000">
      <w:pPr>
        <w:spacing w:line="360" w:lineRule="exact"/>
        <w:jc w:val="center"/>
        <w:rPr>
          <w:rFonts w:ascii="SimHei" w:eastAsia="SimHei"/>
        </w:rPr>
      </w:pPr>
      <w:r>
        <w:rPr>
          <w:rFonts w:ascii="SimHei" w:eastAsia="SimHei" w:hint="eastAsia"/>
        </w:rPr>
        <w:t>图表</w:t>
      </w:r>
      <w:r>
        <w:rPr>
          <w:rFonts w:ascii="SimHei" w:eastAsia="SimHei"/>
        </w:rPr>
        <w:t>1</w:t>
      </w:r>
    </w:p>
    <w:p w:rsidR="00000000" w:rsidRDefault="00000000">
      <w:pPr>
        <w:spacing w:line="360" w:lineRule="exact"/>
        <w:jc w:val="center"/>
        <w:rPr>
          <w:rFonts w:ascii="SimHei" w:eastAsia="SimHei"/>
        </w:rPr>
      </w:pPr>
      <w:r>
        <w:rPr>
          <w:rFonts w:ascii="SimHei" w:eastAsia="SimHei" w:hint="eastAsia"/>
        </w:rPr>
        <w:t>按时期统计从美国返回的季节移徙者年平均数和百分比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1983"/>
        <w:gridCol w:w="1983"/>
        <w:gridCol w:w="1983"/>
        <w:gridCol w:w="1983"/>
      </w:tblGrid>
      <w:tr w:rsidR="00000000">
        <w:tblPrEx>
          <w:tblCellMar>
            <w:top w:w="0" w:type="dxa"/>
            <w:bottom w:w="0" w:type="dxa"/>
          </w:tblCellMar>
        </w:tblPrEx>
        <w:tc>
          <w:tcPr>
            <w:tcW w:w="3966" w:type="dxa"/>
            <w:gridSpan w:val="2"/>
          </w:tcPr>
          <w:p w:rsidR="00000000" w:rsidRDefault="00000000">
            <w:pPr>
              <w:spacing w:line="320" w:lineRule="exact"/>
              <w:jc w:val="center"/>
              <w:rPr>
                <w:sz w:val="18"/>
              </w:rPr>
            </w:pPr>
            <w:r>
              <w:rPr>
                <w:rFonts w:hint="eastAsia"/>
                <w:sz w:val="18"/>
              </w:rPr>
              <w:t>时期</w:t>
            </w:r>
          </w:p>
        </w:tc>
        <w:tc>
          <w:tcPr>
            <w:tcW w:w="1983" w:type="dxa"/>
          </w:tcPr>
          <w:p w:rsidR="00000000" w:rsidRDefault="00000000">
            <w:pPr>
              <w:spacing w:line="320" w:lineRule="exact"/>
              <w:jc w:val="center"/>
              <w:rPr>
                <w:sz w:val="18"/>
              </w:rPr>
            </w:pPr>
            <w:r>
              <w:rPr>
                <w:rFonts w:hint="eastAsia"/>
                <w:sz w:val="18"/>
              </w:rPr>
              <w:t>总数</w:t>
            </w:r>
          </w:p>
        </w:tc>
        <w:tc>
          <w:tcPr>
            <w:tcW w:w="1983" w:type="dxa"/>
          </w:tcPr>
          <w:p w:rsidR="00000000" w:rsidRDefault="00000000">
            <w:pPr>
              <w:spacing w:line="320" w:lineRule="exact"/>
              <w:jc w:val="center"/>
              <w:rPr>
                <w:sz w:val="18"/>
              </w:rPr>
            </w:pPr>
            <w:r>
              <w:rPr>
                <w:rFonts w:hint="eastAsia"/>
                <w:sz w:val="18"/>
              </w:rPr>
              <w:t>男</w:t>
            </w:r>
          </w:p>
        </w:tc>
        <w:tc>
          <w:tcPr>
            <w:tcW w:w="1983" w:type="dxa"/>
          </w:tcPr>
          <w:p w:rsidR="00000000" w:rsidRDefault="00000000">
            <w:pPr>
              <w:spacing w:line="320" w:lineRule="exact"/>
              <w:jc w:val="center"/>
              <w:rPr>
                <w:sz w:val="18"/>
              </w:rPr>
            </w:pPr>
            <w:r>
              <w:rPr>
                <w:rFonts w:hint="eastAsia"/>
                <w:sz w:val="18"/>
              </w:rPr>
              <w:t>女</w:t>
            </w:r>
          </w:p>
        </w:tc>
      </w:tr>
      <w:tr w:rsidR="00000000">
        <w:tblPrEx>
          <w:tblCellMar>
            <w:top w:w="0" w:type="dxa"/>
            <w:bottom w:w="0" w:type="dxa"/>
          </w:tblCellMar>
        </w:tblPrEx>
        <w:tc>
          <w:tcPr>
            <w:tcW w:w="1983" w:type="dxa"/>
          </w:tcPr>
          <w:p w:rsidR="00000000" w:rsidRDefault="00000000">
            <w:pPr>
              <w:spacing w:line="320" w:lineRule="exact"/>
              <w:jc w:val="center"/>
              <w:rPr>
                <w:sz w:val="18"/>
              </w:rPr>
            </w:pPr>
            <w:r>
              <w:rPr>
                <w:rFonts w:hint="eastAsia"/>
                <w:sz w:val="18"/>
              </w:rPr>
              <w:t>绝对数</w:t>
            </w:r>
          </w:p>
        </w:tc>
        <w:tc>
          <w:tcPr>
            <w:tcW w:w="1983" w:type="dxa"/>
          </w:tcPr>
          <w:p w:rsidR="00000000" w:rsidRDefault="00000000">
            <w:pPr>
              <w:spacing w:line="320" w:lineRule="exact"/>
              <w:jc w:val="center"/>
              <w:rPr>
                <w:sz w:val="18"/>
              </w:rPr>
            </w:pPr>
            <w:r>
              <w:rPr>
                <w:sz w:val="18"/>
              </w:rPr>
              <w:t>1993-1997</w:t>
            </w:r>
            <w:r>
              <w:rPr>
                <w:sz w:val="18"/>
                <w:vertAlign w:val="superscript"/>
              </w:rPr>
              <w:t>1</w:t>
            </w:r>
          </w:p>
        </w:tc>
        <w:tc>
          <w:tcPr>
            <w:tcW w:w="1983" w:type="dxa"/>
          </w:tcPr>
          <w:p w:rsidR="00000000" w:rsidRDefault="00000000">
            <w:pPr>
              <w:spacing w:line="320" w:lineRule="exact"/>
              <w:jc w:val="center"/>
              <w:rPr>
                <w:sz w:val="18"/>
              </w:rPr>
            </w:pPr>
            <w:r>
              <w:rPr>
                <w:sz w:val="18"/>
              </w:rPr>
              <w:t>464 432</w:t>
            </w:r>
          </w:p>
        </w:tc>
        <w:tc>
          <w:tcPr>
            <w:tcW w:w="1983" w:type="dxa"/>
          </w:tcPr>
          <w:p w:rsidR="00000000" w:rsidRDefault="00000000">
            <w:pPr>
              <w:spacing w:line="320" w:lineRule="exact"/>
              <w:jc w:val="center"/>
              <w:rPr>
                <w:sz w:val="18"/>
              </w:rPr>
            </w:pPr>
            <w:r>
              <w:rPr>
                <w:sz w:val="18"/>
              </w:rPr>
              <w:t>448 214</w:t>
            </w:r>
          </w:p>
        </w:tc>
        <w:tc>
          <w:tcPr>
            <w:tcW w:w="1983" w:type="dxa"/>
          </w:tcPr>
          <w:p w:rsidR="00000000" w:rsidRDefault="00000000">
            <w:pPr>
              <w:spacing w:line="320" w:lineRule="exact"/>
              <w:jc w:val="center"/>
              <w:rPr>
                <w:sz w:val="18"/>
              </w:rPr>
            </w:pPr>
            <w:r>
              <w:rPr>
                <w:sz w:val="18"/>
              </w:rPr>
              <w:t>16 217</w:t>
            </w:r>
          </w:p>
        </w:tc>
      </w:tr>
      <w:tr w:rsidR="00000000">
        <w:tblPrEx>
          <w:tblCellMar>
            <w:top w:w="0" w:type="dxa"/>
            <w:bottom w:w="0" w:type="dxa"/>
          </w:tblCellMar>
        </w:tblPrEx>
        <w:tc>
          <w:tcPr>
            <w:tcW w:w="1983" w:type="dxa"/>
          </w:tcPr>
          <w:p w:rsidR="00000000" w:rsidRDefault="00000000">
            <w:pPr>
              <w:spacing w:line="320" w:lineRule="exact"/>
              <w:jc w:val="center"/>
              <w:rPr>
                <w:sz w:val="18"/>
              </w:rPr>
            </w:pPr>
          </w:p>
        </w:tc>
        <w:tc>
          <w:tcPr>
            <w:tcW w:w="1983" w:type="dxa"/>
          </w:tcPr>
          <w:p w:rsidR="00000000" w:rsidRDefault="00000000">
            <w:pPr>
              <w:spacing w:line="320" w:lineRule="exact"/>
              <w:jc w:val="center"/>
              <w:rPr>
                <w:sz w:val="18"/>
              </w:rPr>
            </w:pPr>
            <w:r>
              <w:rPr>
                <w:sz w:val="18"/>
              </w:rPr>
              <w:t>1998-2000</w:t>
            </w:r>
            <w:r>
              <w:rPr>
                <w:sz w:val="18"/>
                <w:vertAlign w:val="superscript"/>
              </w:rPr>
              <w:t>2</w:t>
            </w:r>
          </w:p>
        </w:tc>
        <w:tc>
          <w:tcPr>
            <w:tcW w:w="1983" w:type="dxa"/>
          </w:tcPr>
          <w:p w:rsidR="00000000" w:rsidRDefault="00000000">
            <w:pPr>
              <w:spacing w:line="320" w:lineRule="exact"/>
              <w:jc w:val="center"/>
              <w:rPr>
                <w:sz w:val="18"/>
              </w:rPr>
            </w:pPr>
            <w:r>
              <w:rPr>
                <w:sz w:val="18"/>
              </w:rPr>
              <w:t>331 334</w:t>
            </w:r>
          </w:p>
        </w:tc>
        <w:tc>
          <w:tcPr>
            <w:tcW w:w="1983" w:type="dxa"/>
          </w:tcPr>
          <w:p w:rsidR="00000000" w:rsidRDefault="00000000">
            <w:pPr>
              <w:spacing w:line="320" w:lineRule="exact"/>
              <w:jc w:val="center"/>
              <w:rPr>
                <w:sz w:val="18"/>
              </w:rPr>
            </w:pPr>
            <w:r>
              <w:rPr>
                <w:sz w:val="18"/>
              </w:rPr>
              <w:t>310 226</w:t>
            </w:r>
          </w:p>
        </w:tc>
        <w:tc>
          <w:tcPr>
            <w:tcW w:w="1983" w:type="dxa"/>
          </w:tcPr>
          <w:p w:rsidR="00000000" w:rsidRDefault="00000000">
            <w:pPr>
              <w:spacing w:line="320" w:lineRule="exact"/>
              <w:jc w:val="center"/>
              <w:rPr>
                <w:sz w:val="18"/>
              </w:rPr>
            </w:pPr>
            <w:r>
              <w:rPr>
                <w:sz w:val="18"/>
              </w:rPr>
              <w:t>21 108</w:t>
            </w:r>
          </w:p>
        </w:tc>
      </w:tr>
      <w:tr w:rsidR="00000000">
        <w:tblPrEx>
          <w:tblCellMar>
            <w:top w:w="0" w:type="dxa"/>
            <w:bottom w:w="0" w:type="dxa"/>
          </w:tblCellMar>
        </w:tblPrEx>
        <w:tc>
          <w:tcPr>
            <w:tcW w:w="1983" w:type="dxa"/>
          </w:tcPr>
          <w:p w:rsidR="00000000" w:rsidRDefault="00000000">
            <w:pPr>
              <w:spacing w:line="320" w:lineRule="exact"/>
              <w:jc w:val="center"/>
              <w:rPr>
                <w:sz w:val="18"/>
              </w:rPr>
            </w:pPr>
            <w:r>
              <w:rPr>
                <w:rFonts w:hint="eastAsia"/>
                <w:sz w:val="18"/>
              </w:rPr>
              <w:t>百分比</w:t>
            </w:r>
          </w:p>
        </w:tc>
        <w:tc>
          <w:tcPr>
            <w:tcW w:w="1983" w:type="dxa"/>
          </w:tcPr>
          <w:p w:rsidR="00000000" w:rsidRDefault="00000000">
            <w:pPr>
              <w:spacing w:line="320" w:lineRule="exact"/>
              <w:jc w:val="center"/>
              <w:rPr>
                <w:sz w:val="18"/>
              </w:rPr>
            </w:pPr>
            <w:r>
              <w:rPr>
                <w:sz w:val="18"/>
              </w:rPr>
              <w:t>1993-1997</w:t>
            </w:r>
            <w:r>
              <w:rPr>
                <w:sz w:val="18"/>
                <w:vertAlign w:val="superscript"/>
              </w:rPr>
              <w:t>1</w:t>
            </w:r>
          </w:p>
        </w:tc>
        <w:tc>
          <w:tcPr>
            <w:tcW w:w="1983" w:type="dxa"/>
          </w:tcPr>
          <w:p w:rsidR="00000000" w:rsidRDefault="00000000">
            <w:pPr>
              <w:spacing w:line="320" w:lineRule="exact"/>
              <w:jc w:val="center"/>
              <w:rPr>
                <w:sz w:val="18"/>
              </w:rPr>
            </w:pPr>
            <w:r>
              <w:rPr>
                <w:sz w:val="18"/>
              </w:rPr>
              <w:t>100 0</w:t>
            </w:r>
          </w:p>
        </w:tc>
        <w:tc>
          <w:tcPr>
            <w:tcW w:w="1983" w:type="dxa"/>
          </w:tcPr>
          <w:p w:rsidR="00000000" w:rsidRDefault="00000000">
            <w:pPr>
              <w:spacing w:line="320" w:lineRule="exact"/>
              <w:jc w:val="center"/>
              <w:rPr>
                <w:sz w:val="18"/>
              </w:rPr>
            </w:pPr>
            <w:r>
              <w:rPr>
                <w:sz w:val="18"/>
              </w:rPr>
              <w:t>96.5</w:t>
            </w:r>
          </w:p>
        </w:tc>
        <w:tc>
          <w:tcPr>
            <w:tcW w:w="1983" w:type="dxa"/>
          </w:tcPr>
          <w:p w:rsidR="00000000" w:rsidRDefault="00000000">
            <w:pPr>
              <w:spacing w:line="320" w:lineRule="exact"/>
              <w:jc w:val="center"/>
              <w:rPr>
                <w:sz w:val="18"/>
              </w:rPr>
            </w:pPr>
            <w:r>
              <w:rPr>
                <w:sz w:val="18"/>
              </w:rPr>
              <w:t>3.5</w:t>
            </w:r>
          </w:p>
        </w:tc>
      </w:tr>
      <w:tr w:rsidR="00000000">
        <w:tblPrEx>
          <w:tblCellMar>
            <w:top w:w="0" w:type="dxa"/>
            <w:bottom w:w="0" w:type="dxa"/>
          </w:tblCellMar>
        </w:tblPrEx>
        <w:tc>
          <w:tcPr>
            <w:tcW w:w="1983" w:type="dxa"/>
          </w:tcPr>
          <w:p w:rsidR="00000000" w:rsidRDefault="00000000">
            <w:pPr>
              <w:spacing w:line="320" w:lineRule="exact"/>
              <w:jc w:val="center"/>
              <w:rPr>
                <w:sz w:val="18"/>
              </w:rPr>
            </w:pPr>
          </w:p>
        </w:tc>
        <w:tc>
          <w:tcPr>
            <w:tcW w:w="1983" w:type="dxa"/>
          </w:tcPr>
          <w:p w:rsidR="00000000" w:rsidRDefault="00000000">
            <w:pPr>
              <w:spacing w:line="320" w:lineRule="exact"/>
              <w:jc w:val="center"/>
              <w:rPr>
                <w:sz w:val="18"/>
              </w:rPr>
            </w:pPr>
            <w:r>
              <w:rPr>
                <w:sz w:val="18"/>
              </w:rPr>
              <w:t>1998-2000</w:t>
            </w:r>
            <w:r>
              <w:rPr>
                <w:sz w:val="18"/>
                <w:vertAlign w:val="superscript"/>
              </w:rPr>
              <w:t>2</w:t>
            </w:r>
          </w:p>
        </w:tc>
        <w:tc>
          <w:tcPr>
            <w:tcW w:w="1983" w:type="dxa"/>
          </w:tcPr>
          <w:p w:rsidR="00000000" w:rsidRDefault="00000000">
            <w:pPr>
              <w:spacing w:line="320" w:lineRule="exact"/>
              <w:jc w:val="center"/>
              <w:rPr>
                <w:sz w:val="18"/>
              </w:rPr>
            </w:pPr>
            <w:r>
              <w:rPr>
                <w:sz w:val="18"/>
              </w:rPr>
              <w:t>100 0</w:t>
            </w:r>
          </w:p>
        </w:tc>
        <w:tc>
          <w:tcPr>
            <w:tcW w:w="1983" w:type="dxa"/>
          </w:tcPr>
          <w:p w:rsidR="00000000" w:rsidRDefault="00000000">
            <w:pPr>
              <w:spacing w:line="320" w:lineRule="exact"/>
              <w:jc w:val="center"/>
              <w:rPr>
                <w:sz w:val="18"/>
              </w:rPr>
            </w:pPr>
            <w:r>
              <w:rPr>
                <w:sz w:val="18"/>
              </w:rPr>
              <w:t>93 6</w:t>
            </w:r>
          </w:p>
        </w:tc>
        <w:tc>
          <w:tcPr>
            <w:tcW w:w="1983" w:type="dxa"/>
          </w:tcPr>
          <w:p w:rsidR="00000000" w:rsidRDefault="00000000">
            <w:pPr>
              <w:spacing w:line="320" w:lineRule="exact"/>
              <w:jc w:val="center"/>
              <w:rPr>
                <w:sz w:val="18"/>
              </w:rPr>
            </w:pPr>
            <w:r>
              <w:rPr>
                <w:sz w:val="18"/>
              </w:rPr>
              <w:t>6.4</w:t>
            </w:r>
          </w:p>
        </w:tc>
      </w:tr>
    </w:tbl>
    <w:p w:rsidR="00000000" w:rsidRDefault="00000000">
      <w:pPr>
        <w:spacing w:line="320" w:lineRule="exact"/>
        <w:ind w:firstLine="425"/>
        <w:rPr>
          <w:sz w:val="18"/>
        </w:rPr>
      </w:pPr>
      <w:r>
        <w:rPr>
          <w:sz w:val="18"/>
          <w:vertAlign w:val="superscript"/>
        </w:rPr>
        <w:t>1</w:t>
      </w:r>
      <w:r>
        <w:rPr>
          <w:sz w:val="18"/>
        </w:rPr>
        <w:t xml:space="preserve"> </w:t>
      </w:r>
      <w:r>
        <w:rPr>
          <w:rFonts w:hint="eastAsia"/>
          <w:sz w:val="18"/>
        </w:rPr>
        <w:t xml:space="preserve"> </w:t>
      </w:r>
      <w:r>
        <w:rPr>
          <w:rFonts w:hint="eastAsia"/>
          <w:sz w:val="18"/>
        </w:rPr>
        <w:t>包括第一阶段从</w:t>
      </w:r>
      <w:r>
        <w:rPr>
          <w:sz w:val="18"/>
        </w:rPr>
        <w:t>1993</w:t>
      </w:r>
      <w:r>
        <w:rPr>
          <w:rFonts w:hint="eastAsia"/>
          <w:sz w:val="18"/>
        </w:rPr>
        <w:t>年</w:t>
      </w:r>
      <w:r>
        <w:rPr>
          <w:sz w:val="18"/>
        </w:rPr>
        <w:t>3</w:t>
      </w:r>
      <w:r>
        <w:rPr>
          <w:rFonts w:hint="eastAsia"/>
          <w:sz w:val="18"/>
        </w:rPr>
        <w:t>月</w:t>
      </w:r>
      <w:r>
        <w:rPr>
          <w:sz w:val="18"/>
        </w:rPr>
        <w:t>28</w:t>
      </w:r>
      <w:r>
        <w:rPr>
          <w:rFonts w:hint="eastAsia"/>
          <w:sz w:val="18"/>
        </w:rPr>
        <w:t>日到</w:t>
      </w:r>
      <w:r>
        <w:rPr>
          <w:sz w:val="18"/>
        </w:rPr>
        <w:t>1994</w:t>
      </w:r>
      <w:r>
        <w:rPr>
          <w:rFonts w:hint="eastAsia"/>
          <w:sz w:val="18"/>
        </w:rPr>
        <w:t>年</w:t>
      </w:r>
      <w:r>
        <w:rPr>
          <w:sz w:val="18"/>
        </w:rPr>
        <w:t>3</w:t>
      </w:r>
      <w:r>
        <w:rPr>
          <w:rFonts w:hint="eastAsia"/>
          <w:sz w:val="18"/>
        </w:rPr>
        <w:t>月</w:t>
      </w:r>
      <w:r>
        <w:rPr>
          <w:sz w:val="18"/>
        </w:rPr>
        <w:t>27</w:t>
      </w:r>
      <w:r>
        <w:rPr>
          <w:rFonts w:hint="eastAsia"/>
          <w:sz w:val="18"/>
        </w:rPr>
        <w:t>日，第</w:t>
      </w:r>
      <w:r>
        <w:rPr>
          <w:sz w:val="18"/>
        </w:rPr>
        <w:t>2</w:t>
      </w:r>
      <w:r>
        <w:rPr>
          <w:rFonts w:hint="eastAsia"/>
          <w:sz w:val="18"/>
        </w:rPr>
        <w:t>阶段从</w:t>
      </w:r>
      <w:r>
        <w:rPr>
          <w:sz w:val="18"/>
        </w:rPr>
        <w:t>1994</w:t>
      </w:r>
      <w:r>
        <w:rPr>
          <w:rFonts w:hint="eastAsia"/>
          <w:sz w:val="18"/>
        </w:rPr>
        <w:t>年</w:t>
      </w:r>
      <w:r>
        <w:rPr>
          <w:sz w:val="18"/>
        </w:rPr>
        <w:t>12</w:t>
      </w:r>
      <w:r>
        <w:rPr>
          <w:rFonts w:hint="eastAsia"/>
          <w:sz w:val="18"/>
        </w:rPr>
        <w:t>月</w:t>
      </w:r>
      <w:r>
        <w:rPr>
          <w:sz w:val="18"/>
        </w:rPr>
        <w:t>14</w:t>
      </w:r>
      <w:r>
        <w:rPr>
          <w:rFonts w:hint="eastAsia"/>
          <w:sz w:val="18"/>
        </w:rPr>
        <w:t>日到</w:t>
      </w:r>
      <w:r>
        <w:rPr>
          <w:sz w:val="18"/>
        </w:rPr>
        <w:t>1995</w:t>
      </w:r>
      <w:r>
        <w:rPr>
          <w:rFonts w:hint="eastAsia"/>
          <w:sz w:val="18"/>
        </w:rPr>
        <w:t>年</w:t>
      </w:r>
      <w:r>
        <w:rPr>
          <w:sz w:val="18"/>
        </w:rPr>
        <w:t>12</w:t>
      </w:r>
      <w:r>
        <w:rPr>
          <w:rFonts w:hint="eastAsia"/>
          <w:sz w:val="18"/>
        </w:rPr>
        <w:t>月</w:t>
      </w:r>
      <w:r>
        <w:rPr>
          <w:sz w:val="18"/>
        </w:rPr>
        <w:t>13</w:t>
      </w:r>
      <w:r>
        <w:rPr>
          <w:rFonts w:hint="eastAsia"/>
          <w:sz w:val="18"/>
        </w:rPr>
        <w:t>日，第</w:t>
      </w:r>
      <w:r>
        <w:rPr>
          <w:sz w:val="18"/>
        </w:rPr>
        <w:t>3</w:t>
      </w:r>
      <w:r>
        <w:rPr>
          <w:rFonts w:hint="eastAsia"/>
          <w:sz w:val="18"/>
        </w:rPr>
        <w:t>阶段从</w:t>
      </w:r>
      <w:r>
        <w:rPr>
          <w:sz w:val="18"/>
        </w:rPr>
        <w:t>1996</w:t>
      </w:r>
      <w:r>
        <w:rPr>
          <w:rFonts w:hint="eastAsia"/>
          <w:sz w:val="18"/>
        </w:rPr>
        <w:t>年</w:t>
      </w:r>
      <w:r>
        <w:rPr>
          <w:sz w:val="18"/>
        </w:rPr>
        <w:t>7</w:t>
      </w:r>
      <w:r>
        <w:rPr>
          <w:rFonts w:hint="eastAsia"/>
          <w:sz w:val="18"/>
        </w:rPr>
        <w:t>月</w:t>
      </w:r>
      <w:r>
        <w:rPr>
          <w:sz w:val="18"/>
        </w:rPr>
        <w:t>11</w:t>
      </w:r>
      <w:r>
        <w:rPr>
          <w:rFonts w:hint="eastAsia"/>
          <w:sz w:val="18"/>
        </w:rPr>
        <w:t>日到</w:t>
      </w:r>
      <w:r>
        <w:rPr>
          <w:sz w:val="18"/>
        </w:rPr>
        <w:t>1997</w:t>
      </w:r>
      <w:r>
        <w:rPr>
          <w:rFonts w:hint="eastAsia"/>
          <w:sz w:val="18"/>
        </w:rPr>
        <w:t>年</w:t>
      </w:r>
      <w:r>
        <w:rPr>
          <w:sz w:val="18"/>
        </w:rPr>
        <w:t>11</w:t>
      </w:r>
      <w:r>
        <w:rPr>
          <w:rFonts w:hint="eastAsia"/>
          <w:sz w:val="18"/>
        </w:rPr>
        <w:t>月</w:t>
      </w:r>
      <w:r>
        <w:rPr>
          <w:sz w:val="18"/>
        </w:rPr>
        <w:t>10</w:t>
      </w:r>
      <w:r>
        <w:rPr>
          <w:rFonts w:hint="eastAsia"/>
          <w:sz w:val="18"/>
        </w:rPr>
        <w:t>日。</w:t>
      </w:r>
    </w:p>
    <w:p w:rsidR="00000000" w:rsidRDefault="00000000">
      <w:pPr>
        <w:spacing w:line="320" w:lineRule="exact"/>
        <w:ind w:firstLine="425"/>
        <w:rPr>
          <w:sz w:val="18"/>
        </w:rPr>
      </w:pPr>
      <w:r>
        <w:rPr>
          <w:sz w:val="18"/>
          <w:vertAlign w:val="superscript"/>
        </w:rPr>
        <w:t>2</w:t>
      </w:r>
      <w:r>
        <w:rPr>
          <w:sz w:val="18"/>
        </w:rPr>
        <w:t xml:space="preserve">  </w:t>
      </w:r>
      <w:r>
        <w:rPr>
          <w:rFonts w:hint="eastAsia"/>
          <w:sz w:val="18"/>
        </w:rPr>
        <w:t>包括第</w:t>
      </w:r>
      <w:r>
        <w:rPr>
          <w:sz w:val="18"/>
        </w:rPr>
        <w:t>4</w:t>
      </w:r>
      <w:r>
        <w:rPr>
          <w:rFonts w:hint="eastAsia"/>
          <w:sz w:val="18"/>
        </w:rPr>
        <w:t>阶段从</w:t>
      </w:r>
      <w:r>
        <w:rPr>
          <w:sz w:val="18"/>
        </w:rPr>
        <w:t>1998</w:t>
      </w:r>
      <w:r>
        <w:rPr>
          <w:rFonts w:hint="eastAsia"/>
          <w:sz w:val="18"/>
        </w:rPr>
        <w:t>年</w:t>
      </w:r>
      <w:r>
        <w:rPr>
          <w:sz w:val="18"/>
        </w:rPr>
        <w:t>7</w:t>
      </w:r>
      <w:r>
        <w:rPr>
          <w:rFonts w:hint="eastAsia"/>
          <w:sz w:val="18"/>
        </w:rPr>
        <w:t>月</w:t>
      </w:r>
      <w:r>
        <w:rPr>
          <w:sz w:val="18"/>
        </w:rPr>
        <w:t>11</w:t>
      </w:r>
      <w:r>
        <w:rPr>
          <w:rFonts w:hint="eastAsia"/>
          <w:sz w:val="18"/>
        </w:rPr>
        <w:t>日到</w:t>
      </w:r>
      <w:r>
        <w:rPr>
          <w:sz w:val="18"/>
        </w:rPr>
        <w:t>1999</w:t>
      </w:r>
      <w:r>
        <w:rPr>
          <w:rFonts w:hint="eastAsia"/>
          <w:sz w:val="18"/>
        </w:rPr>
        <w:t>年</w:t>
      </w:r>
      <w:r>
        <w:rPr>
          <w:sz w:val="18"/>
        </w:rPr>
        <w:t>7</w:t>
      </w:r>
      <w:r>
        <w:rPr>
          <w:rFonts w:hint="eastAsia"/>
          <w:sz w:val="18"/>
        </w:rPr>
        <w:t>月</w:t>
      </w:r>
      <w:r>
        <w:rPr>
          <w:sz w:val="18"/>
        </w:rPr>
        <w:t>10</w:t>
      </w:r>
      <w:r>
        <w:rPr>
          <w:rFonts w:hint="eastAsia"/>
          <w:sz w:val="18"/>
        </w:rPr>
        <w:t>日和第</w:t>
      </w:r>
      <w:r>
        <w:rPr>
          <w:sz w:val="18"/>
        </w:rPr>
        <w:t>5</w:t>
      </w:r>
      <w:r>
        <w:rPr>
          <w:rFonts w:hint="eastAsia"/>
          <w:sz w:val="18"/>
        </w:rPr>
        <w:t>阶段从</w:t>
      </w:r>
      <w:r>
        <w:rPr>
          <w:sz w:val="18"/>
        </w:rPr>
        <w:t>1999</w:t>
      </w:r>
      <w:r>
        <w:rPr>
          <w:rFonts w:hint="eastAsia"/>
          <w:sz w:val="18"/>
        </w:rPr>
        <w:t>年</w:t>
      </w:r>
      <w:r>
        <w:rPr>
          <w:sz w:val="18"/>
        </w:rPr>
        <w:t>7</w:t>
      </w:r>
      <w:r>
        <w:rPr>
          <w:rFonts w:hint="eastAsia"/>
          <w:sz w:val="18"/>
        </w:rPr>
        <w:t>月</w:t>
      </w:r>
      <w:r>
        <w:rPr>
          <w:sz w:val="18"/>
        </w:rPr>
        <w:t>11</w:t>
      </w:r>
      <w:r>
        <w:rPr>
          <w:rFonts w:hint="eastAsia"/>
          <w:sz w:val="18"/>
        </w:rPr>
        <w:t>日到</w:t>
      </w:r>
      <w:r>
        <w:rPr>
          <w:sz w:val="18"/>
        </w:rPr>
        <w:t>2000</w:t>
      </w:r>
      <w:r>
        <w:rPr>
          <w:rFonts w:hint="eastAsia"/>
          <w:sz w:val="18"/>
        </w:rPr>
        <w:t>年</w:t>
      </w:r>
      <w:r>
        <w:rPr>
          <w:sz w:val="18"/>
        </w:rPr>
        <w:t>4</w:t>
      </w:r>
      <w:r>
        <w:rPr>
          <w:rFonts w:hint="eastAsia"/>
          <w:sz w:val="18"/>
        </w:rPr>
        <w:t>月</w:t>
      </w:r>
      <w:r>
        <w:rPr>
          <w:sz w:val="18"/>
        </w:rPr>
        <w:t>10</w:t>
      </w:r>
      <w:r>
        <w:rPr>
          <w:rFonts w:hint="eastAsia"/>
          <w:sz w:val="18"/>
        </w:rPr>
        <w:t>日。</w:t>
      </w:r>
    </w:p>
    <w:p w:rsidR="00000000" w:rsidRDefault="00000000">
      <w:pPr>
        <w:spacing w:after="240" w:line="360" w:lineRule="exact"/>
        <w:ind w:firstLine="425"/>
        <w:rPr>
          <w:sz w:val="18"/>
        </w:rPr>
      </w:pPr>
      <w:r>
        <w:rPr>
          <w:rFonts w:hint="eastAsia"/>
          <w:sz w:val="18"/>
        </w:rPr>
        <w:t>资料来源：全国人口理事会估计数。</w:t>
      </w:r>
    </w:p>
    <w:p w:rsidR="00000000" w:rsidRDefault="00000000">
      <w:pPr>
        <w:spacing w:after="240" w:line="360" w:lineRule="exact"/>
        <w:ind w:firstLine="425"/>
      </w:pPr>
      <w:r>
        <w:t xml:space="preserve">814.  </w:t>
      </w:r>
      <w:r>
        <w:rPr>
          <w:rFonts w:hint="eastAsia"/>
        </w:rPr>
        <w:t>传统移徙地区和北部地区妇女居民在移徙美国人流中为数最高（分别占</w:t>
      </w:r>
      <w:r>
        <w:t>49%</w:t>
      </w:r>
      <w:r>
        <w:rPr>
          <w:rFonts w:hint="eastAsia"/>
        </w:rPr>
        <w:t>和</w:t>
      </w:r>
      <w:r>
        <w:t>38%</w:t>
      </w:r>
      <w:r>
        <w:rPr>
          <w:rFonts w:hint="eastAsia"/>
        </w:rPr>
        <w:t>），接着是中南部地区的人，差距很大（</w:t>
      </w:r>
      <w:r>
        <w:t>13%</w:t>
      </w:r>
      <w:r>
        <w:rPr>
          <w:rFonts w:hint="eastAsia"/>
        </w:rPr>
        <w:t>）。同时应该提到，大部分移徙妇女来自城市（</w:t>
      </w:r>
      <w:r>
        <w:t>72%</w:t>
      </w:r>
      <w:r>
        <w:rPr>
          <w:rFonts w:hint="eastAsia"/>
        </w:rPr>
        <w:t>）。还有重要一点，即四分之三的移徙妇女缺乏先前移徙的经验，</w:t>
      </w:r>
      <w:r>
        <w:t>45%</w:t>
      </w:r>
      <w:r>
        <w:rPr>
          <w:rFonts w:hint="eastAsia"/>
        </w:rPr>
        <w:t>的妇女缺少进入美国内地的证件，</w:t>
      </w:r>
      <w:r>
        <w:t>79%</w:t>
      </w:r>
      <w:r>
        <w:rPr>
          <w:rFonts w:hint="eastAsia"/>
        </w:rPr>
        <w:t>没有在美国打工的证件。</w:t>
      </w:r>
    </w:p>
    <w:p w:rsidR="00000000" w:rsidRDefault="00000000">
      <w:pPr>
        <w:spacing w:after="240" w:line="360" w:lineRule="exact"/>
        <w:ind w:firstLine="425"/>
      </w:pPr>
      <w:r>
        <w:rPr>
          <w:rFonts w:hint="eastAsia"/>
        </w:rPr>
        <w:t>815</w:t>
      </w:r>
      <w:r>
        <w:t>.</w:t>
      </w:r>
      <w:r>
        <w:rPr>
          <w:rFonts w:hint="eastAsia"/>
        </w:rPr>
        <w:t xml:space="preserve">  </w:t>
      </w:r>
      <w:r>
        <w:rPr>
          <w:rFonts w:hint="eastAsia"/>
        </w:rPr>
        <w:t>关于在美国的逗留时间，突出的是妇女留在那个国家的时间比男人长。值得注意的是，</w:t>
      </w:r>
      <w:r>
        <w:t>73%</w:t>
      </w:r>
      <w:r>
        <w:rPr>
          <w:rFonts w:hint="eastAsia"/>
        </w:rPr>
        <w:t>的移徙妇女前往加利福尼亚和得克萨斯两州，</w:t>
      </w:r>
      <w:r>
        <w:t>12%</w:t>
      </w:r>
      <w:r>
        <w:rPr>
          <w:rFonts w:hint="eastAsia"/>
        </w:rPr>
        <w:t>前往其余边境地区，</w:t>
      </w:r>
      <w:r>
        <w:t>15%</w:t>
      </w:r>
      <w:r>
        <w:rPr>
          <w:rFonts w:hint="eastAsia"/>
        </w:rPr>
        <w:t>前往美国内地。在多种情况下，最突出的资料表明，同男人一样，妇女也在不断改变前往这个邻国的目的地。尽管存在着分散到美国内地的趋势，妇女还是依靠前移徙者随着时间推移而构筑的社会网的支持，她们</w:t>
      </w:r>
      <w:r>
        <w:t>95%</w:t>
      </w:r>
      <w:r>
        <w:rPr>
          <w:rFonts w:hint="eastAsia"/>
        </w:rPr>
        <w:t>的人（</w:t>
      </w:r>
      <w:r>
        <w:t>79%</w:t>
      </w:r>
      <w:r>
        <w:rPr>
          <w:rFonts w:hint="eastAsia"/>
        </w:rPr>
        <w:t>的男人）受到家庭或朋友的帮助。</w:t>
      </w:r>
    </w:p>
    <w:p w:rsidR="00000000" w:rsidRDefault="00000000">
      <w:pPr>
        <w:spacing w:line="360" w:lineRule="exact"/>
        <w:jc w:val="center"/>
        <w:rPr>
          <w:rFonts w:ascii="SimHei" w:eastAsia="SimHei"/>
        </w:rPr>
      </w:pPr>
      <w:r>
        <w:rPr>
          <w:rFonts w:ascii="SimHei" w:eastAsia="SimHei" w:hint="eastAsia"/>
        </w:rPr>
        <w:t>图表</w:t>
      </w:r>
      <w:r>
        <w:rPr>
          <w:rFonts w:ascii="SimHei" w:eastAsia="SimHei"/>
        </w:rPr>
        <w:t>2</w:t>
      </w:r>
    </w:p>
    <w:p w:rsidR="00000000" w:rsidRDefault="00000000">
      <w:pPr>
        <w:spacing w:after="240" w:line="360" w:lineRule="exact"/>
        <w:jc w:val="center"/>
        <w:rPr>
          <w:rFonts w:ascii="SimHei" w:eastAsia="SimHei"/>
        </w:rPr>
      </w:pPr>
      <w:r>
        <w:rPr>
          <w:rFonts w:ascii="SimHei" w:eastAsia="SimHei"/>
        </w:rPr>
        <w:t>1998-2000</w:t>
      </w:r>
      <w:r>
        <w:rPr>
          <w:rFonts w:ascii="SimHei" w:eastAsia="SimHei" w:hint="eastAsia"/>
        </w:rPr>
        <w:t>年按性别和不同特点统计从美国返回的季节性移徙者分布百分比</w:t>
      </w:r>
      <w:r>
        <w:rPr>
          <w:rFonts w:ascii="SimHei" w:eastAsia="SimHei"/>
          <w:vertAlign w:val="superscript"/>
        </w:rPr>
        <w:t>1</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2096"/>
        <w:gridCol w:w="2096"/>
        <w:gridCol w:w="2096"/>
      </w:tblGrid>
      <w:tr w:rsidR="00000000">
        <w:tblPrEx>
          <w:tblCellMar>
            <w:top w:w="0" w:type="dxa"/>
            <w:bottom w:w="0" w:type="dxa"/>
          </w:tblCellMar>
        </w:tblPrEx>
        <w:trPr>
          <w:tblHeader/>
        </w:trPr>
        <w:tc>
          <w:tcPr>
            <w:tcW w:w="3628" w:type="dxa"/>
          </w:tcPr>
          <w:p w:rsidR="00000000" w:rsidRDefault="00000000">
            <w:pPr>
              <w:spacing w:line="340" w:lineRule="exact"/>
              <w:jc w:val="center"/>
              <w:rPr>
                <w:sz w:val="18"/>
              </w:rPr>
            </w:pPr>
            <w:r>
              <w:rPr>
                <w:rFonts w:hint="eastAsia"/>
                <w:sz w:val="18"/>
              </w:rPr>
              <w:t>特点</w:t>
            </w:r>
          </w:p>
        </w:tc>
        <w:tc>
          <w:tcPr>
            <w:tcW w:w="2096" w:type="dxa"/>
            <w:tcBorders>
              <w:right w:val="nil"/>
            </w:tcBorders>
          </w:tcPr>
          <w:p w:rsidR="00000000" w:rsidRDefault="00000000">
            <w:pPr>
              <w:spacing w:line="340" w:lineRule="exact"/>
              <w:jc w:val="center"/>
              <w:rPr>
                <w:sz w:val="18"/>
              </w:rPr>
            </w:pPr>
            <w:r>
              <w:rPr>
                <w:rFonts w:hint="eastAsia"/>
                <w:sz w:val="18"/>
              </w:rPr>
              <w:t>共计</w:t>
            </w:r>
          </w:p>
        </w:tc>
        <w:tc>
          <w:tcPr>
            <w:tcW w:w="2096" w:type="dxa"/>
            <w:tcBorders>
              <w:left w:val="nil"/>
              <w:right w:val="nil"/>
            </w:tcBorders>
          </w:tcPr>
          <w:p w:rsidR="00000000" w:rsidRDefault="00000000">
            <w:pPr>
              <w:spacing w:line="340" w:lineRule="exact"/>
              <w:jc w:val="center"/>
              <w:rPr>
                <w:sz w:val="18"/>
              </w:rPr>
            </w:pPr>
            <w:r>
              <w:rPr>
                <w:rFonts w:hint="eastAsia"/>
                <w:sz w:val="18"/>
              </w:rPr>
              <w:t>男</w:t>
            </w:r>
          </w:p>
        </w:tc>
        <w:tc>
          <w:tcPr>
            <w:tcW w:w="2096" w:type="dxa"/>
            <w:tcBorders>
              <w:left w:val="nil"/>
            </w:tcBorders>
          </w:tcPr>
          <w:p w:rsidR="00000000" w:rsidRDefault="00000000">
            <w:pPr>
              <w:spacing w:line="340" w:lineRule="exact"/>
              <w:jc w:val="center"/>
              <w:rPr>
                <w:sz w:val="18"/>
              </w:rPr>
            </w:pPr>
            <w:r>
              <w:rPr>
                <w:rFonts w:hint="eastAsia"/>
                <w:sz w:val="18"/>
              </w:rPr>
              <w:t>女</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共计</w:t>
            </w:r>
          </w:p>
        </w:tc>
        <w:tc>
          <w:tcPr>
            <w:tcW w:w="2096" w:type="dxa"/>
            <w:tcBorders>
              <w:right w:val="nil"/>
            </w:tcBorders>
          </w:tcPr>
          <w:p w:rsidR="00000000" w:rsidRDefault="00000000">
            <w:pPr>
              <w:spacing w:line="340" w:lineRule="exact"/>
              <w:jc w:val="center"/>
              <w:rPr>
                <w:sz w:val="18"/>
              </w:rPr>
            </w:pPr>
            <w:r>
              <w:rPr>
                <w:sz w:val="18"/>
              </w:rPr>
              <w:t>100.0</w:t>
            </w:r>
          </w:p>
        </w:tc>
        <w:tc>
          <w:tcPr>
            <w:tcW w:w="2096" w:type="dxa"/>
            <w:tcBorders>
              <w:left w:val="nil"/>
              <w:right w:val="nil"/>
            </w:tcBorders>
          </w:tcPr>
          <w:p w:rsidR="00000000" w:rsidRDefault="00000000">
            <w:pPr>
              <w:spacing w:line="340" w:lineRule="exact"/>
              <w:jc w:val="center"/>
              <w:rPr>
                <w:sz w:val="18"/>
              </w:rPr>
            </w:pPr>
            <w:r>
              <w:rPr>
                <w:sz w:val="18"/>
              </w:rPr>
              <w:t>93.6</w:t>
            </w:r>
          </w:p>
        </w:tc>
        <w:tc>
          <w:tcPr>
            <w:tcW w:w="2096" w:type="dxa"/>
            <w:tcBorders>
              <w:left w:val="nil"/>
            </w:tcBorders>
          </w:tcPr>
          <w:p w:rsidR="00000000" w:rsidRDefault="00000000">
            <w:pPr>
              <w:spacing w:line="340" w:lineRule="exact"/>
              <w:jc w:val="center"/>
              <w:rPr>
                <w:sz w:val="18"/>
              </w:rPr>
            </w:pPr>
            <w:r>
              <w:rPr>
                <w:sz w:val="18"/>
              </w:rPr>
              <w:t>6.4</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平均年龄</w:t>
            </w:r>
            <w:r>
              <w:rPr>
                <w:sz w:val="18"/>
              </w:rPr>
              <w:t>(</w:t>
            </w:r>
            <w:r>
              <w:rPr>
                <w:rFonts w:hint="eastAsia"/>
                <w:sz w:val="18"/>
              </w:rPr>
              <w:t>岁</w:t>
            </w:r>
            <w:r>
              <w:rPr>
                <w:sz w:val="18"/>
              </w:rPr>
              <w:t>)</w:t>
            </w:r>
          </w:p>
        </w:tc>
        <w:tc>
          <w:tcPr>
            <w:tcW w:w="2096" w:type="dxa"/>
            <w:tcBorders>
              <w:right w:val="nil"/>
            </w:tcBorders>
          </w:tcPr>
          <w:p w:rsidR="00000000" w:rsidRDefault="00000000">
            <w:pPr>
              <w:spacing w:line="340" w:lineRule="exact"/>
              <w:jc w:val="center"/>
              <w:rPr>
                <w:sz w:val="18"/>
              </w:rPr>
            </w:pPr>
            <w:r>
              <w:rPr>
                <w:sz w:val="18"/>
              </w:rPr>
              <w:t>32.8</w:t>
            </w:r>
          </w:p>
        </w:tc>
        <w:tc>
          <w:tcPr>
            <w:tcW w:w="2096" w:type="dxa"/>
            <w:tcBorders>
              <w:left w:val="nil"/>
              <w:right w:val="nil"/>
            </w:tcBorders>
          </w:tcPr>
          <w:p w:rsidR="00000000" w:rsidRDefault="00000000">
            <w:pPr>
              <w:spacing w:line="340" w:lineRule="exact"/>
              <w:jc w:val="center"/>
              <w:rPr>
                <w:sz w:val="18"/>
              </w:rPr>
            </w:pPr>
            <w:r>
              <w:rPr>
                <w:sz w:val="18"/>
              </w:rPr>
              <w:t>33.0</w:t>
            </w:r>
          </w:p>
        </w:tc>
        <w:tc>
          <w:tcPr>
            <w:tcW w:w="2096" w:type="dxa"/>
            <w:tcBorders>
              <w:left w:val="nil"/>
            </w:tcBorders>
          </w:tcPr>
          <w:p w:rsidR="00000000" w:rsidRDefault="00000000">
            <w:pPr>
              <w:spacing w:line="340" w:lineRule="exact"/>
              <w:jc w:val="center"/>
              <w:rPr>
                <w:sz w:val="18"/>
              </w:rPr>
            </w:pPr>
            <w:r>
              <w:rPr>
                <w:sz w:val="18"/>
              </w:rPr>
              <w:t>30.8</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年龄组</w:t>
            </w:r>
          </w:p>
          <w:p w:rsidR="00000000" w:rsidRDefault="00000000">
            <w:pPr>
              <w:spacing w:line="340" w:lineRule="exact"/>
              <w:jc w:val="center"/>
              <w:rPr>
                <w:sz w:val="18"/>
              </w:rPr>
            </w:pPr>
            <w:r>
              <w:rPr>
                <w:sz w:val="18"/>
              </w:rPr>
              <w:t>12-24</w:t>
            </w:r>
            <w:r>
              <w:rPr>
                <w:rFonts w:hint="eastAsia"/>
                <w:sz w:val="18"/>
              </w:rPr>
              <w:t>岁</w:t>
            </w:r>
          </w:p>
          <w:p w:rsidR="00000000" w:rsidRDefault="00000000">
            <w:pPr>
              <w:spacing w:line="340" w:lineRule="exact"/>
              <w:jc w:val="center"/>
              <w:rPr>
                <w:sz w:val="18"/>
              </w:rPr>
            </w:pPr>
            <w:r>
              <w:rPr>
                <w:sz w:val="18"/>
              </w:rPr>
              <w:t>25-34</w:t>
            </w:r>
            <w:r>
              <w:rPr>
                <w:rFonts w:hint="eastAsia"/>
                <w:sz w:val="18"/>
              </w:rPr>
              <w:t>岁</w:t>
            </w:r>
          </w:p>
          <w:p w:rsidR="00000000" w:rsidRDefault="00000000">
            <w:pPr>
              <w:spacing w:line="340" w:lineRule="exact"/>
              <w:jc w:val="center"/>
              <w:rPr>
                <w:sz w:val="18"/>
              </w:rPr>
            </w:pPr>
            <w:r>
              <w:rPr>
                <w:sz w:val="18"/>
              </w:rPr>
              <w:t>35</w:t>
            </w:r>
            <w:r>
              <w:rPr>
                <w:rFonts w:hint="eastAsia"/>
                <w:sz w:val="18"/>
              </w:rPr>
              <w:t>岁以上</w:t>
            </w:r>
          </w:p>
        </w:tc>
        <w:tc>
          <w:tcPr>
            <w:tcW w:w="2096" w:type="dxa"/>
            <w:tcBorders>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23.6</w:t>
            </w:r>
          </w:p>
          <w:p w:rsidR="00000000" w:rsidRDefault="00000000">
            <w:pPr>
              <w:spacing w:line="340" w:lineRule="exact"/>
              <w:jc w:val="center"/>
              <w:rPr>
                <w:sz w:val="18"/>
              </w:rPr>
            </w:pPr>
            <w:r>
              <w:rPr>
                <w:sz w:val="18"/>
              </w:rPr>
              <w:t>36.7</w:t>
            </w:r>
          </w:p>
          <w:p w:rsidR="00000000" w:rsidRDefault="00000000">
            <w:pPr>
              <w:spacing w:line="340" w:lineRule="exact"/>
              <w:jc w:val="center"/>
              <w:rPr>
                <w:sz w:val="18"/>
              </w:rPr>
            </w:pPr>
            <w:r>
              <w:rPr>
                <w:sz w:val="18"/>
              </w:rPr>
              <w:t>39.7</w:t>
            </w:r>
          </w:p>
        </w:tc>
        <w:tc>
          <w:tcPr>
            <w:tcW w:w="2096" w:type="dxa"/>
            <w:tcBorders>
              <w:left w:val="nil"/>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22.4</w:t>
            </w:r>
          </w:p>
          <w:p w:rsidR="00000000" w:rsidRDefault="00000000">
            <w:pPr>
              <w:spacing w:line="340" w:lineRule="exact"/>
              <w:jc w:val="center"/>
              <w:rPr>
                <w:sz w:val="18"/>
              </w:rPr>
            </w:pPr>
            <w:r>
              <w:rPr>
                <w:sz w:val="18"/>
              </w:rPr>
              <w:t>37.1</w:t>
            </w:r>
          </w:p>
          <w:p w:rsidR="00000000" w:rsidRDefault="00000000">
            <w:pPr>
              <w:spacing w:line="340" w:lineRule="exact"/>
              <w:jc w:val="center"/>
              <w:rPr>
                <w:sz w:val="18"/>
              </w:rPr>
            </w:pPr>
            <w:r>
              <w:rPr>
                <w:sz w:val="18"/>
              </w:rPr>
              <w:t>40.5</w:t>
            </w:r>
          </w:p>
        </w:tc>
        <w:tc>
          <w:tcPr>
            <w:tcW w:w="2096" w:type="dxa"/>
            <w:tcBorders>
              <w:lef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40.5</w:t>
            </w:r>
          </w:p>
          <w:p w:rsidR="00000000" w:rsidRDefault="00000000">
            <w:pPr>
              <w:spacing w:line="340" w:lineRule="exact"/>
              <w:jc w:val="center"/>
              <w:rPr>
                <w:sz w:val="18"/>
              </w:rPr>
            </w:pPr>
            <w:r>
              <w:rPr>
                <w:sz w:val="18"/>
              </w:rPr>
              <w:t>30.5</w:t>
            </w:r>
          </w:p>
          <w:p w:rsidR="00000000" w:rsidRDefault="00000000">
            <w:pPr>
              <w:spacing w:line="340" w:lineRule="exact"/>
              <w:jc w:val="center"/>
              <w:rPr>
                <w:sz w:val="18"/>
              </w:rPr>
            </w:pPr>
            <w:r>
              <w:rPr>
                <w:sz w:val="18"/>
              </w:rPr>
              <w:t>29.0</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学历</w:t>
            </w:r>
          </w:p>
          <w:p w:rsidR="00000000" w:rsidRDefault="00000000">
            <w:pPr>
              <w:spacing w:line="340" w:lineRule="exact"/>
              <w:jc w:val="center"/>
              <w:rPr>
                <w:sz w:val="18"/>
              </w:rPr>
            </w:pPr>
            <w:r>
              <w:rPr>
                <w:rFonts w:hint="eastAsia"/>
                <w:sz w:val="18"/>
              </w:rPr>
              <w:t>没读完小学</w:t>
            </w:r>
          </w:p>
          <w:p w:rsidR="00000000" w:rsidRDefault="00000000">
            <w:pPr>
              <w:spacing w:line="340" w:lineRule="exact"/>
              <w:jc w:val="center"/>
              <w:rPr>
                <w:sz w:val="18"/>
              </w:rPr>
            </w:pPr>
            <w:r>
              <w:rPr>
                <w:rFonts w:hint="eastAsia"/>
                <w:sz w:val="18"/>
              </w:rPr>
              <w:t>读完小学</w:t>
            </w:r>
          </w:p>
          <w:p w:rsidR="00000000" w:rsidRDefault="00000000">
            <w:pPr>
              <w:spacing w:line="340" w:lineRule="exact"/>
              <w:jc w:val="center"/>
              <w:rPr>
                <w:sz w:val="18"/>
              </w:rPr>
            </w:pPr>
            <w:r>
              <w:rPr>
                <w:rFonts w:hint="eastAsia"/>
                <w:sz w:val="18"/>
              </w:rPr>
              <w:t>中学以上</w:t>
            </w:r>
          </w:p>
        </w:tc>
        <w:tc>
          <w:tcPr>
            <w:tcW w:w="2096" w:type="dxa"/>
            <w:tcBorders>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26.9</w:t>
            </w:r>
          </w:p>
          <w:p w:rsidR="00000000" w:rsidRDefault="00000000">
            <w:pPr>
              <w:spacing w:line="340" w:lineRule="exact"/>
              <w:jc w:val="center"/>
              <w:rPr>
                <w:sz w:val="18"/>
              </w:rPr>
            </w:pPr>
            <w:r>
              <w:rPr>
                <w:sz w:val="18"/>
              </w:rPr>
              <w:t>27.3</w:t>
            </w:r>
          </w:p>
          <w:p w:rsidR="00000000" w:rsidRDefault="00000000">
            <w:pPr>
              <w:spacing w:line="340" w:lineRule="exact"/>
              <w:jc w:val="center"/>
              <w:rPr>
                <w:sz w:val="18"/>
              </w:rPr>
            </w:pPr>
            <w:r>
              <w:rPr>
                <w:sz w:val="18"/>
              </w:rPr>
              <w:t>45.8</w:t>
            </w:r>
          </w:p>
        </w:tc>
        <w:tc>
          <w:tcPr>
            <w:tcW w:w="2096" w:type="dxa"/>
            <w:tcBorders>
              <w:left w:val="nil"/>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27.3</w:t>
            </w:r>
          </w:p>
          <w:p w:rsidR="00000000" w:rsidRDefault="00000000">
            <w:pPr>
              <w:spacing w:line="340" w:lineRule="exact"/>
              <w:jc w:val="center"/>
              <w:rPr>
                <w:sz w:val="18"/>
              </w:rPr>
            </w:pPr>
            <w:r>
              <w:rPr>
                <w:sz w:val="18"/>
              </w:rPr>
              <w:t>27.7</w:t>
            </w:r>
          </w:p>
          <w:p w:rsidR="00000000" w:rsidRDefault="00000000">
            <w:pPr>
              <w:spacing w:line="340" w:lineRule="exact"/>
              <w:jc w:val="center"/>
              <w:rPr>
                <w:sz w:val="18"/>
              </w:rPr>
            </w:pPr>
            <w:r>
              <w:rPr>
                <w:sz w:val="18"/>
              </w:rPr>
              <w:t>45.0</w:t>
            </w:r>
          </w:p>
        </w:tc>
        <w:tc>
          <w:tcPr>
            <w:tcW w:w="2096" w:type="dxa"/>
            <w:tcBorders>
              <w:lef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21.5</w:t>
            </w:r>
          </w:p>
          <w:p w:rsidR="00000000" w:rsidRDefault="00000000">
            <w:pPr>
              <w:spacing w:line="340" w:lineRule="exact"/>
              <w:jc w:val="center"/>
              <w:rPr>
                <w:sz w:val="18"/>
              </w:rPr>
            </w:pPr>
            <w:r>
              <w:rPr>
                <w:sz w:val="18"/>
              </w:rPr>
              <w:t>21.5</w:t>
            </w:r>
          </w:p>
          <w:p w:rsidR="00000000" w:rsidRDefault="00000000">
            <w:pPr>
              <w:spacing w:line="340" w:lineRule="exact"/>
              <w:jc w:val="center"/>
              <w:rPr>
                <w:sz w:val="18"/>
              </w:rPr>
            </w:pPr>
            <w:r>
              <w:rPr>
                <w:sz w:val="18"/>
              </w:rPr>
              <w:t>57.0</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平均学历</w:t>
            </w:r>
            <w:r>
              <w:rPr>
                <w:sz w:val="18"/>
              </w:rPr>
              <w:t>(</w:t>
            </w:r>
            <w:r>
              <w:rPr>
                <w:rFonts w:hint="eastAsia"/>
                <w:sz w:val="18"/>
              </w:rPr>
              <w:t>通过年级</w:t>
            </w:r>
            <w:r>
              <w:rPr>
                <w:sz w:val="18"/>
              </w:rPr>
              <w:t>)</w:t>
            </w:r>
          </w:p>
        </w:tc>
        <w:tc>
          <w:tcPr>
            <w:tcW w:w="2096" w:type="dxa"/>
            <w:tcBorders>
              <w:right w:val="nil"/>
            </w:tcBorders>
          </w:tcPr>
          <w:p w:rsidR="00000000" w:rsidRDefault="00000000">
            <w:pPr>
              <w:spacing w:line="340" w:lineRule="exact"/>
              <w:jc w:val="center"/>
              <w:rPr>
                <w:sz w:val="18"/>
              </w:rPr>
            </w:pPr>
            <w:r>
              <w:rPr>
                <w:sz w:val="18"/>
              </w:rPr>
              <w:t>6.7</w:t>
            </w:r>
          </w:p>
        </w:tc>
        <w:tc>
          <w:tcPr>
            <w:tcW w:w="2096" w:type="dxa"/>
            <w:tcBorders>
              <w:left w:val="nil"/>
              <w:right w:val="nil"/>
            </w:tcBorders>
          </w:tcPr>
          <w:p w:rsidR="00000000" w:rsidRDefault="00000000">
            <w:pPr>
              <w:spacing w:line="340" w:lineRule="exact"/>
              <w:jc w:val="center"/>
              <w:rPr>
                <w:sz w:val="18"/>
              </w:rPr>
            </w:pPr>
            <w:r>
              <w:rPr>
                <w:sz w:val="18"/>
              </w:rPr>
              <w:t>6.6</w:t>
            </w:r>
          </w:p>
        </w:tc>
        <w:tc>
          <w:tcPr>
            <w:tcW w:w="2096" w:type="dxa"/>
            <w:tcBorders>
              <w:left w:val="nil"/>
            </w:tcBorders>
          </w:tcPr>
          <w:p w:rsidR="00000000" w:rsidRDefault="00000000">
            <w:pPr>
              <w:spacing w:line="340" w:lineRule="exact"/>
              <w:jc w:val="center"/>
              <w:rPr>
                <w:sz w:val="18"/>
              </w:rPr>
            </w:pPr>
            <w:r>
              <w:rPr>
                <w:sz w:val="18"/>
              </w:rPr>
              <w:t>7.4</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配偶状况</w:t>
            </w:r>
          </w:p>
          <w:p w:rsidR="00000000" w:rsidRDefault="00000000">
            <w:pPr>
              <w:spacing w:line="340" w:lineRule="exact"/>
              <w:jc w:val="center"/>
              <w:rPr>
                <w:sz w:val="18"/>
              </w:rPr>
            </w:pPr>
            <w:r>
              <w:rPr>
                <w:rFonts w:hint="eastAsia"/>
                <w:sz w:val="18"/>
              </w:rPr>
              <w:t>合住</w:t>
            </w:r>
          </w:p>
          <w:p w:rsidR="00000000" w:rsidRDefault="00000000">
            <w:pPr>
              <w:spacing w:line="340" w:lineRule="exact"/>
              <w:jc w:val="center"/>
              <w:rPr>
                <w:sz w:val="18"/>
              </w:rPr>
            </w:pPr>
            <w:r>
              <w:rPr>
                <w:rFonts w:hint="eastAsia"/>
                <w:sz w:val="18"/>
              </w:rPr>
              <w:t>不合住</w:t>
            </w:r>
          </w:p>
        </w:tc>
        <w:tc>
          <w:tcPr>
            <w:tcW w:w="2096" w:type="dxa"/>
            <w:tcBorders>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67.5</w:t>
            </w:r>
          </w:p>
          <w:p w:rsidR="00000000" w:rsidRDefault="00000000">
            <w:pPr>
              <w:spacing w:line="340" w:lineRule="exact"/>
              <w:jc w:val="center"/>
              <w:rPr>
                <w:sz w:val="18"/>
              </w:rPr>
            </w:pPr>
            <w:r>
              <w:rPr>
                <w:sz w:val="18"/>
              </w:rPr>
              <w:t>32.5</w:t>
            </w:r>
          </w:p>
        </w:tc>
        <w:tc>
          <w:tcPr>
            <w:tcW w:w="2096" w:type="dxa"/>
            <w:tcBorders>
              <w:left w:val="nil"/>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69.1</w:t>
            </w:r>
          </w:p>
          <w:p w:rsidR="00000000" w:rsidRDefault="00000000">
            <w:pPr>
              <w:spacing w:line="340" w:lineRule="exact"/>
              <w:jc w:val="center"/>
              <w:rPr>
                <w:sz w:val="18"/>
              </w:rPr>
            </w:pPr>
            <w:r>
              <w:rPr>
                <w:sz w:val="18"/>
              </w:rPr>
              <w:t>30.9</w:t>
            </w:r>
          </w:p>
        </w:tc>
        <w:tc>
          <w:tcPr>
            <w:tcW w:w="2096" w:type="dxa"/>
            <w:tcBorders>
              <w:lef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44.0</w:t>
            </w:r>
          </w:p>
          <w:p w:rsidR="00000000" w:rsidRDefault="00000000">
            <w:pPr>
              <w:spacing w:line="340" w:lineRule="exact"/>
              <w:jc w:val="center"/>
              <w:rPr>
                <w:sz w:val="18"/>
              </w:rPr>
            </w:pPr>
            <w:r>
              <w:rPr>
                <w:sz w:val="18"/>
              </w:rPr>
              <w:t>56.0</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当家情况</w:t>
            </w:r>
          </w:p>
          <w:p w:rsidR="00000000" w:rsidRDefault="00000000">
            <w:pPr>
              <w:spacing w:line="340" w:lineRule="exact"/>
              <w:jc w:val="center"/>
              <w:rPr>
                <w:sz w:val="18"/>
              </w:rPr>
            </w:pPr>
            <w:r>
              <w:rPr>
                <w:rFonts w:hint="eastAsia"/>
                <w:sz w:val="18"/>
              </w:rPr>
              <w:t>当家</w:t>
            </w:r>
          </w:p>
          <w:p w:rsidR="00000000" w:rsidRDefault="00000000">
            <w:pPr>
              <w:spacing w:line="340" w:lineRule="exact"/>
              <w:jc w:val="center"/>
              <w:rPr>
                <w:sz w:val="18"/>
              </w:rPr>
            </w:pPr>
            <w:r>
              <w:rPr>
                <w:rFonts w:hint="eastAsia"/>
                <w:sz w:val="18"/>
              </w:rPr>
              <w:t>不当家</w:t>
            </w:r>
          </w:p>
        </w:tc>
        <w:tc>
          <w:tcPr>
            <w:tcW w:w="2096" w:type="dxa"/>
            <w:tcBorders>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71.5</w:t>
            </w:r>
          </w:p>
          <w:p w:rsidR="00000000" w:rsidRDefault="00000000">
            <w:pPr>
              <w:spacing w:line="340" w:lineRule="exact"/>
              <w:jc w:val="center"/>
              <w:rPr>
                <w:sz w:val="18"/>
              </w:rPr>
            </w:pPr>
            <w:r>
              <w:rPr>
                <w:sz w:val="18"/>
              </w:rPr>
              <w:t>28.5</w:t>
            </w:r>
          </w:p>
        </w:tc>
        <w:tc>
          <w:tcPr>
            <w:tcW w:w="2096" w:type="dxa"/>
            <w:tcBorders>
              <w:left w:val="nil"/>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73.7</w:t>
            </w:r>
          </w:p>
          <w:p w:rsidR="00000000" w:rsidRDefault="00000000">
            <w:pPr>
              <w:spacing w:line="340" w:lineRule="exact"/>
              <w:jc w:val="center"/>
              <w:rPr>
                <w:sz w:val="18"/>
              </w:rPr>
            </w:pPr>
            <w:r>
              <w:rPr>
                <w:sz w:val="18"/>
              </w:rPr>
              <w:t>26.3</w:t>
            </w:r>
          </w:p>
        </w:tc>
        <w:tc>
          <w:tcPr>
            <w:tcW w:w="2096" w:type="dxa"/>
            <w:tcBorders>
              <w:lef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39.7</w:t>
            </w:r>
          </w:p>
          <w:p w:rsidR="00000000" w:rsidRDefault="00000000">
            <w:pPr>
              <w:spacing w:line="340" w:lineRule="exact"/>
              <w:jc w:val="center"/>
              <w:rPr>
                <w:sz w:val="18"/>
              </w:rPr>
            </w:pPr>
            <w:r>
              <w:rPr>
                <w:sz w:val="18"/>
              </w:rPr>
              <w:t>60.3</w:t>
            </w:r>
          </w:p>
        </w:tc>
      </w:tr>
      <w:tr w:rsidR="00000000">
        <w:tblPrEx>
          <w:tblCellMar>
            <w:top w:w="0" w:type="dxa"/>
            <w:bottom w:w="0" w:type="dxa"/>
          </w:tblCellMar>
        </w:tblPrEx>
        <w:tc>
          <w:tcPr>
            <w:tcW w:w="3628" w:type="dxa"/>
          </w:tcPr>
          <w:p w:rsidR="00000000" w:rsidRDefault="00000000">
            <w:pPr>
              <w:spacing w:line="340" w:lineRule="exact"/>
              <w:jc w:val="center"/>
              <w:rPr>
                <w:sz w:val="18"/>
              </w:rPr>
            </w:pPr>
            <w:r>
              <w:rPr>
                <w:rFonts w:hint="eastAsia"/>
                <w:sz w:val="18"/>
              </w:rPr>
              <w:t>讲土著语言情况</w:t>
            </w:r>
            <w:r>
              <w:rPr>
                <w:sz w:val="18"/>
                <w:vertAlign w:val="superscript"/>
              </w:rPr>
              <w:t>2</w:t>
            </w:r>
          </w:p>
          <w:p w:rsidR="00000000" w:rsidRDefault="00000000">
            <w:pPr>
              <w:spacing w:line="340" w:lineRule="exact"/>
              <w:jc w:val="center"/>
              <w:rPr>
                <w:sz w:val="18"/>
              </w:rPr>
            </w:pPr>
            <w:r>
              <w:rPr>
                <w:rFonts w:hint="eastAsia"/>
                <w:sz w:val="18"/>
              </w:rPr>
              <w:t>讲</w:t>
            </w:r>
          </w:p>
          <w:p w:rsidR="00000000" w:rsidRDefault="00000000">
            <w:pPr>
              <w:spacing w:line="340" w:lineRule="exact"/>
              <w:jc w:val="center"/>
              <w:rPr>
                <w:sz w:val="18"/>
              </w:rPr>
            </w:pPr>
            <w:r>
              <w:rPr>
                <w:rFonts w:hint="eastAsia"/>
                <w:sz w:val="18"/>
              </w:rPr>
              <w:t>不讲</w:t>
            </w:r>
          </w:p>
        </w:tc>
        <w:tc>
          <w:tcPr>
            <w:tcW w:w="2096" w:type="dxa"/>
            <w:tcBorders>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5.8</w:t>
            </w:r>
          </w:p>
          <w:p w:rsidR="00000000" w:rsidRDefault="00000000">
            <w:pPr>
              <w:spacing w:line="340" w:lineRule="exact"/>
              <w:jc w:val="center"/>
              <w:rPr>
                <w:sz w:val="18"/>
              </w:rPr>
            </w:pPr>
            <w:r>
              <w:rPr>
                <w:sz w:val="18"/>
              </w:rPr>
              <w:t>94.2</w:t>
            </w:r>
          </w:p>
        </w:tc>
        <w:tc>
          <w:tcPr>
            <w:tcW w:w="2096" w:type="dxa"/>
            <w:tcBorders>
              <w:left w:val="nil"/>
              <w:righ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5.8</w:t>
            </w:r>
          </w:p>
          <w:p w:rsidR="00000000" w:rsidRDefault="00000000">
            <w:pPr>
              <w:spacing w:line="340" w:lineRule="exact"/>
              <w:jc w:val="center"/>
              <w:rPr>
                <w:sz w:val="18"/>
              </w:rPr>
            </w:pPr>
            <w:r>
              <w:rPr>
                <w:sz w:val="18"/>
              </w:rPr>
              <w:t>94.2</w:t>
            </w:r>
          </w:p>
        </w:tc>
        <w:tc>
          <w:tcPr>
            <w:tcW w:w="2096" w:type="dxa"/>
            <w:tcBorders>
              <w:left w:val="nil"/>
            </w:tcBorders>
          </w:tcPr>
          <w:p w:rsidR="00000000" w:rsidRDefault="00000000">
            <w:pPr>
              <w:spacing w:line="340" w:lineRule="exact"/>
              <w:jc w:val="center"/>
              <w:rPr>
                <w:sz w:val="18"/>
              </w:rPr>
            </w:pPr>
            <w:r>
              <w:rPr>
                <w:sz w:val="18"/>
              </w:rPr>
              <w:t>100.0</w:t>
            </w:r>
          </w:p>
          <w:p w:rsidR="00000000" w:rsidRDefault="00000000">
            <w:pPr>
              <w:spacing w:line="340" w:lineRule="exact"/>
              <w:jc w:val="center"/>
              <w:rPr>
                <w:sz w:val="18"/>
              </w:rPr>
            </w:pPr>
            <w:r>
              <w:rPr>
                <w:sz w:val="18"/>
              </w:rPr>
              <w:t>5.2</w:t>
            </w:r>
          </w:p>
          <w:p w:rsidR="00000000" w:rsidRDefault="00000000">
            <w:pPr>
              <w:spacing w:line="340" w:lineRule="exact"/>
              <w:jc w:val="center"/>
              <w:rPr>
                <w:sz w:val="18"/>
              </w:rPr>
            </w:pPr>
            <w:r>
              <w:rPr>
                <w:sz w:val="18"/>
              </w:rPr>
              <w:t>94.8</w:t>
            </w:r>
          </w:p>
        </w:tc>
      </w:tr>
    </w:tbl>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2096"/>
        <w:gridCol w:w="2096"/>
        <w:gridCol w:w="2096"/>
      </w:tblGrid>
      <w:tr w:rsidR="00000000">
        <w:tblPrEx>
          <w:tblCellMar>
            <w:top w:w="0" w:type="dxa"/>
            <w:bottom w:w="0" w:type="dxa"/>
          </w:tblCellMar>
        </w:tblPrEx>
        <w:trPr>
          <w:tblHeader/>
        </w:trPr>
        <w:tc>
          <w:tcPr>
            <w:tcW w:w="3628" w:type="dxa"/>
          </w:tcPr>
          <w:p w:rsidR="00000000" w:rsidRDefault="00000000">
            <w:pPr>
              <w:spacing w:line="360" w:lineRule="exact"/>
              <w:jc w:val="center"/>
              <w:rPr>
                <w:sz w:val="18"/>
              </w:rPr>
            </w:pPr>
            <w:r>
              <w:rPr>
                <w:rFonts w:hint="eastAsia"/>
                <w:sz w:val="18"/>
              </w:rPr>
              <w:t>特点</w:t>
            </w:r>
          </w:p>
        </w:tc>
        <w:tc>
          <w:tcPr>
            <w:tcW w:w="2096" w:type="dxa"/>
            <w:tcBorders>
              <w:right w:val="nil"/>
            </w:tcBorders>
          </w:tcPr>
          <w:p w:rsidR="00000000" w:rsidRDefault="00000000">
            <w:pPr>
              <w:spacing w:line="360" w:lineRule="exact"/>
              <w:jc w:val="center"/>
              <w:rPr>
                <w:sz w:val="18"/>
              </w:rPr>
            </w:pPr>
            <w:r>
              <w:rPr>
                <w:rFonts w:hint="eastAsia"/>
                <w:sz w:val="18"/>
              </w:rPr>
              <w:t>共计</w:t>
            </w:r>
          </w:p>
        </w:tc>
        <w:tc>
          <w:tcPr>
            <w:tcW w:w="2096" w:type="dxa"/>
            <w:tcBorders>
              <w:left w:val="nil"/>
              <w:right w:val="nil"/>
            </w:tcBorders>
          </w:tcPr>
          <w:p w:rsidR="00000000" w:rsidRDefault="00000000">
            <w:pPr>
              <w:spacing w:line="360" w:lineRule="exact"/>
              <w:jc w:val="center"/>
              <w:rPr>
                <w:sz w:val="18"/>
              </w:rPr>
            </w:pPr>
            <w:r>
              <w:rPr>
                <w:rFonts w:hint="eastAsia"/>
                <w:sz w:val="18"/>
              </w:rPr>
              <w:t>男</w:t>
            </w:r>
          </w:p>
        </w:tc>
        <w:tc>
          <w:tcPr>
            <w:tcW w:w="2096" w:type="dxa"/>
            <w:tcBorders>
              <w:left w:val="nil"/>
            </w:tcBorders>
          </w:tcPr>
          <w:p w:rsidR="00000000" w:rsidRDefault="00000000">
            <w:pPr>
              <w:spacing w:line="360" w:lineRule="exact"/>
              <w:jc w:val="center"/>
              <w:rPr>
                <w:sz w:val="18"/>
              </w:rPr>
            </w:pPr>
            <w:r>
              <w:rPr>
                <w:rFonts w:hint="eastAsia"/>
                <w:sz w:val="18"/>
              </w:rPr>
              <w:t>女</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居住地区</w:t>
            </w:r>
            <w:r>
              <w:rPr>
                <w:sz w:val="18"/>
                <w:vertAlign w:val="superscript"/>
              </w:rPr>
              <w:t>3</w:t>
            </w:r>
          </w:p>
          <w:p w:rsidR="00000000" w:rsidRDefault="00000000">
            <w:pPr>
              <w:spacing w:line="360" w:lineRule="exact"/>
              <w:jc w:val="center"/>
              <w:rPr>
                <w:sz w:val="18"/>
              </w:rPr>
            </w:pPr>
            <w:r>
              <w:rPr>
                <w:rFonts w:hint="eastAsia"/>
                <w:sz w:val="18"/>
              </w:rPr>
              <w:t>传统移徙地区</w:t>
            </w:r>
          </w:p>
          <w:p w:rsidR="00000000" w:rsidRDefault="00000000">
            <w:pPr>
              <w:spacing w:line="360" w:lineRule="exact"/>
              <w:jc w:val="center"/>
              <w:rPr>
                <w:sz w:val="18"/>
              </w:rPr>
            </w:pPr>
            <w:r>
              <w:rPr>
                <w:rFonts w:hint="eastAsia"/>
                <w:sz w:val="18"/>
              </w:rPr>
              <w:t>北部地区</w:t>
            </w:r>
          </w:p>
          <w:p w:rsidR="00000000" w:rsidRDefault="00000000">
            <w:pPr>
              <w:spacing w:line="360" w:lineRule="exact"/>
              <w:jc w:val="center"/>
              <w:rPr>
                <w:sz w:val="18"/>
              </w:rPr>
            </w:pPr>
            <w:r>
              <w:rPr>
                <w:rFonts w:hint="eastAsia"/>
                <w:sz w:val="18"/>
              </w:rPr>
              <w:t>中部和南部</w:t>
            </w:r>
            <w:r>
              <w:rPr>
                <w:sz w:val="18"/>
              </w:rPr>
              <w:t>-</w:t>
            </w:r>
            <w:r>
              <w:rPr>
                <w:rFonts w:hint="eastAsia"/>
                <w:sz w:val="18"/>
              </w:rPr>
              <w:t>东南部</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51.5</w:t>
            </w:r>
          </w:p>
          <w:p w:rsidR="00000000" w:rsidRDefault="00000000">
            <w:pPr>
              <w:spacing w:line="360" w:lineRule="exact"/>
              <w:jc w:val="center"/>
              <w:rPr>
                <w:sz w:val="18"/>
              </w:rPr>
            </w:pPr>
            <w:r>
              <w:rPr>
                <w:sz w:val="18"/>
              </w:rPr>
              <w:t>22.7</w:t>
            </w:r>
          </w:p>
          <w:p w:rsidR="00000000" w:rsidRDefault="00000000">
            <w:pPr>
              <w:spacing w:line="360" w:lineRule="exact"/>
              <w:jc w:val="center"/>
              <w:rPr>
                <w:sz w:val="18"/>
              </w:rPr>
            </w:pPr>
            <w:r>
              <w:rPr>
                <w:sz w:val="18"/>
              </w:rPr>
              <w:t>25.8</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52.5</w:t>
            </w:r>
          </w:p>
          <w:p w:rsidR="00000000" w:rsidRDefault="00000000">
            <w:pPr>
              <w:spacing w:line="360" w:lineRule="exact"/>
              <w:jc w:val="center"/>
              <w:rPr>
                <w:sz w:val="18"/>
              </w:rPr>
            </w:pPr>
            <w:r>
              <w:rPr>
                <w:sz w:val="18"/>
              </w:rPr>
              <w:t>20.9</w:t>
            </w:r>
          </w:p>
          <w:p w:rsidR="00000000" w:rsidRDefault="00000000">
            <w:pPr>
              <w:spacing w:line="360" w:lineRule="exact"/>
              <w:jc w:val="center"/>
              <w:rPr>
                <w:sz w:val="18"/>
              </w:rPr>
            </w:pPr>
            <w:r>
              <w:rPr>
                <w:sz w:val="18"/>
              </w:rPr>
              <w:t>26.6</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37.6</w:t>
            </w:r>
          </w:p>
          <w:p w:rsidR="00000000" w:rsidRDefault="00000000">
            <w:pPr>
              <w:spacing w:line="360" w:lineRule="exact"/>
              <w:jc w:val="center"/>
              <w:rPr>
                <w:sz w:val="18"/>
              </w:rPr>
            </w:pPr>
            <w:r>
              <w:rPr>
                <w:sz w:val="18"/>
              </w:rPr>
              <w:t>49.3</w:t>
            </w:r>
          </w:p>
          <w:p w:rsidR="00000000" w:rsidRDefault="00000000">
            <w:pPr>
              <w:spacing w:line="360" w:lineRule="exact"/>
              <w:jc w:val="center"/>
              <w:rPr>
                <w:sz w:val="18"/>
              </w:rPr>
            </w:pPr>
            <w:r>
              <w:rPr>
                <w:sz w:val="18"/>
              </w:rPr>
              <w:t>13.1</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居住地点类型</w:t>
            </w:r>
            <w:r>
              <w:rPr>
                <w:sz w:val="18"/>
                <w:vertAlign w:val="superscript"/>
              </w:rPr>
              <w:t>4</w:t>
            </w:r>
          </w:p>
          <w:p w:rsidR="00000000" w:rsidRDefault="00000000">
            <w:pPr>
              <w:spacing w:line="360" w:lineRule="exact"/>
              <w:jc w:val="center"/>
              <w:rPr>
                <w:sz w:val="18"/>
              </w:rPr>
            </w:pPr>
            <w:r>
              <w:rPr>
                <w:rFonts w:hint="eastAsia"/>
                <w:sz w:val="18"/>
              </w:rPr>
              <w:t>城市</w:t>
            </w:r>
          </w:p>
          <w:p w:rsidR="00000000" w:rsidRDefault="00000000">
            <w:pPr>
              <w:spacing w:line="360" w:lineRule="exact"/>
              <w:jc w:val="center"/>
              <w:rPr>
                <w:sz w:val="18"/>
              </w:rPr>
            </w:pPr>
            <w:r>
              <w:rPr>
                <w:rFonts w:hint="eastAsia"/>
                <w:sz w:val="18"/>
              </w:rPr>
              <w:t>非城市</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62.8</w:t>
            </w:r>
          </w:p>
          <w:p w:rsidR="00000000" w:rsidRDefault="00000000">
            <w:pPr>
              <w:spacing w:line="360" w:lineRule="exact"/>
              <w:jc w:val="center"/>
              <w:rPr>
                <w:sz w:val="18"/>
              </w:rPr>
            </w:pPr>
            <w:r>
              <w:rPr>
                <w:sz w:val="18"/>
              </w:rPr>
              <w:t>37.2</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62.1</w:t>
            </w:r>
          </w:p>
          <w:p w:rsidR="00000000" w:rsidRDefault="00000000">
            <w:pPr>
              <w:spacing w:line="360" w:lineRule="exact"/>
              <w:jc w:val="center"/>
              <w:rPr>
                <w:sz w:val="18"/>
              </w:rPr>
            </w:pPr>
            <w:r>
              <w:rPr>
                <w:sz w:val="18"/>
              </w:rPr>
              <w:t>37.9</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72.2</w:t>
            </w:r>
          </w:p>
          <w:p w:rsidR="00000000" w:rsidRDefault="00000000">
            <w:pPr>
              <w:spacing w:line="360" w:lineRule="exact"/>
              <w:jc w:val="center"/>
              <w:rPr>
                <w:sz w:val="18"/>
              </w:rPr>
            </w:pPr>
            <w:r>
              <w:rPr>
                <w:sz w:val="18"/>
              </w:rPr>
              <w:t>27.8</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原先移徙经历</w:t>
            </w:r>
            <w:r>
              <w:rPr>
                <w:sz w:val="18"/>
                <w:vertAlign w:val="superscript"/>
              </w:rPr>
              <w:t>5</w:t>
            </w:r>
          </w:p>
          <w:p w:rsidR="00000000" w:rsidRDefault="00000000">
            <w:pPr>
              <w:spacing w:line="360" w:lineRule="exact"/>
              <w:jc w:val="center"/>
              <w:rPr>
                <w:sz w:val="18"/>
              </w:rPr>
            </w:pPr>
            <w:r>
              <w:rPr>
                <w:rFonts w:hint="eastAsia"/>
                <w:sz w:val="18"/>
              </w:rPr>
              <w:t>有</w:t>
            </w:r>
          </w:p>
          <w:p w:rsidR="00000000" w:rsidRDefault="00000000">
            <w:pPr>
              <w:spacing w:line="360" w:lineRule="exact"/>
              <w:jc w:val="center"/>
              <w:rPr>
                <w:sz w:val="18"/>
              </w:rPr>
            </w:pPr>
            <w:r>
              <w:rPr>
                <w:rFonts w:hint="eastAsia"/>
                <w:sz w:val="18"/>
              </w:rPr>
              <w:t>无</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47.7</w:t>
            </w:r>
          </w:p>
          <w:p w:rsidR="00000000" w:rsidRDefault="00000000">
            <w:pPr>
              <w:spacing w:line="360" w:lineRule="exact"/>
              <w:jc w:val="center"/>
              <w:rPr>
                <w:sz w:val="18"/>
              </w:rPr>
            </w:pPr>
            <w:r>
              <w:rPr>
                <w:sz w:val="18"/>
              </w:rPr>
              <w:t>52.3</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49.1</w:t>
            </w:r>
          </w:p>
          <w:p w:rsidR="00000000" w:rsidRDefault="00000000">
            <w:pPr>
              <w:spacing w:line="360" w:lineRule="exact"/>
              <w:jc w:val="center"/>
              <w:rPr>
                <w:sz w:val="18"/>
              </w:rPr>
            </w:pPr>
            <w:r>
              <w:rPr>
                <w:sz w:val="18"/>
              </w:rPr>
              <w:t>50.9</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27.4</w:t>
            </w:r>
          </w:p>
          <w:p w:rsidR="00000000" w:rsidRDefault="00000000">
            <w:pPr>
              <w:spacing w:line="360" w:lineRule="exact"/>
              <w:jc w:val="center"/>
              <w:rPr>
                <w:sz w:val="18"/>
              </w:rPr>
            </w:pPr>
            <w:r>
              <w:rPr>
                <w:sz w:val="18"/>
              </w:rPr>
              <w:t>72.6</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准许去美国情况</w:t>
            </w:r>
            <w:r>
              <w:rPr>
                <w:sz w:val="18"/>
                <w:vertAlign w:val="superscript"/>
              </w:rPr>
              <w:t>6</w:t>
            </w:r>
          </w:p>
          <w:p w:rsidR="00000000" w:rsidRDefault="00000000">
            <w:pPr>
              <w:spacing w:line="360" w:lineRule="exact"/>
              <w:jc w:val="center"/>
              <w:rPr>
                <w:sz w:val="18"/>
              </w:rPr>
            </w:pPr>
            <w:r>
              <w:rPr>
                <w:rFonts w:hint="eastAsia"/>
                <w:sz w:val="18"/>
              </w:rPr>
              <w:t>经批准</w:t>
            </w:r>
          </w:p>
          <w:p w:rsidR="00000000" w:rsidRDefault="00000000">
            <w:pPr>
              <w:spacing w:line="360" w:lineRule="exact"/>
              <w:jc w:val="center"/>
              <w:rPr>
                <w:sz w:val="18"/>
              </w:rPr>
            </w:pPr>
            <w:r>
              <w:rPr>
                <w:rFonts w:hint="eastAsia"/>
                <w:sz w:val="18"/>
              </w:rPr>
              <w:t>未经批准</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43.6</w:t>
            </w:r>
          </w:p>
          <w:p w:rsidR="00000000" w:rsidRDefault="00000000">
            <w:pPr>
              <w:spacing w:line="360" w:lineRule="exact"/>
              <w:jc w:val="center"/>
              <w:rPr>
                <w:sz w:val="18"/>
              </w:rPr>
            </w:pPr>
            <w:r>
              <w:rPr>
                <w:sz w:val="18"/>
              </w:rPr>
              <w:t>56.4</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42.8</w:t>
            </w:r>
          </w:p>
          <w:p w:rsidR="00000000" w:rsidRDefault="00000000">
            <w:pPr>
              <w:spacing w:line="360" w:lineRule="exact"/>
              <w:jc w:val="center"/>
              <w:rPr>
                <w:sz w:val="18"/>
              </w:rPr>
            </w:pPr>
            <w:r>
              <w:rPr>
                <w:sz w:val="18"/>
              </w:rPr>
              <w:t>57.2</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55.0</w:t>
            </w:r>
          </w:p>
          <w:p w:rsidR="00000000" w:rsidRDefault="00000000">
            <w:pPr>
              <w:spacing w:line="360" w:lineRule="exact"/>
              <w:jc w:val="center"/>
              <w:rPr>
                <w:sz w:val="18"/>
              </w:rPr>
            </w:pPr>
            <w:r>
              <w:rPr>
                <w:sz w:val="18"/>
              </w:rPr>
              <w:t>45.0</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是否获准在美国工作</w:t>
            </w:r>
            <w:r>
              <w:rPr>
                <w:sz w:val="18"/>
                <w:vertAlign w:val="superscript"/>
              </w:rPr>
              <w:t>7</w:t>
            </w:r>
          </w:p>
          <w:p w:rsidR="00000000" w:rsidRDefault="00000000">
            <w:pPr>
              <w:spacing w:line="360" w:lineRule="exact"/>
              <w:jc w:val="center"/>
              <w:rPr>
                <w:sz w:val="18"/>
              </w:rPr>
            </w:pPr>
            <w:r>
              <w:rPr>
                <w:rFonts w:hint="eastAsia"/>
                <w:sz w:val="18"/>
              </w:rPr>
              <w:t>获得准许</w:t>
            </w:r>
          </w:p>
          <w:p w:rsidR="00000000" w:rsidRDefault="00000000">
            <w:pPr>
              <w:spacing w:line="360" w:lineRule="exact"/>
              <w:jc w:val="center"/>
              <w:rPr>
                <w:sz w:val="18"/>
              </w:rPr>
            </w:pPr>
            <w:r>
              <w:rPr>
                <w:rFonts w:hint="eastAsia"/>
                <w:sz w:val="18"/>
              </w:rPr>
              <w:t>未获准许</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33.9</w:t>
            </w:r>
          </w:p>
          <w:p w:rsidR="00000000" w:rsidRDefault="00000000">
            <w:pPr>
              <w:spacing w:line="360" w:lineRule="exact"/>
              <w:jc w:val="center"/>
              <w:rPr>
                <w:sz w:val="18"/>
              </w:rPr>
            </w:pPr>
            <w:r>
              <w:rPr>
                <w:sz w:val="18"/>
              </w:rPr>
              <w:t>66.1</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34.8</w:t>
            </w:r>
          </w:p>
          <w:p w:rsidR="00000000" w:rsidRDefault="00000000">
            <w:pPr>
              <w:spacing w:line="360" w:lineRule="exact"/>
              <w:jc w:val="center"/>
              <w:rPr>
                <w:sz w:val="18"/>
              </w:rPr>
            </w:pPr>
            <w:r>
              <w:rPr>
                <w:sz w:val="18"/>
              </w:rPr>
              <w:t>65.2</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20.6</w:t>
            </w:r>
          </w:p>
          <w:p w:rsidR="00000000" w:rsidRDefault="00000000">
            <w:pPr>
              <w:spacing w:line="360" w:lineRule="exact"/>
              <w:jc w:val="center"/>
              <w:rPr>
                <w:sz w:val="18"/>
              </w:rPr>
            </w:pPr>
            <w:r>
              <w:rPr>
                <w:sz w:val="18"/>
              </w:rPr>
              <w:t>79.4</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平均在美国逗留时间</w:t>
            </w:r>
            <w:r>
              <w:rPr>
                <w:sz w:val="18"/>
              </w:rPr>
              <w:t>(</w:t>
            </w:r>
            <w:r>
              <w:rPr>
                <w:rFonts w:hint="eastAsia"/>
                <w:sz w:val="18"/>
              </w:rPr>
              <w:t>月</w:t>
            </w:r>
            <w:r>
              <w:rPr>
                <w:sz w:val="18"/>
              </w:rPr>
              <w:t>)</w:t>
            </w:r>
          </w:p>
        </w:tc>
        <w:tc>
          <w:tcPr>
            <w:tcW w:w="2096" w:type="dxa"/>
            <w:tcBorders>
              <w:right w:val="nil"/>
            </w:tcBorders>
          </w:tcPr>
          <w:p w:rsidR="00000000" w:rsidRDefault="00000000">
            <w:pPr>
              <w:spacing w:line="360" w:lineRule="exact"/>
              <w:jc w:val="center"/>
              <w:rPr>
                <w:sz w:val="18"/>
              </w:rPr>
            </w:pPr>
            <w:r>
              <w:rPr>
                <w:sz w:val="18"/>
              </w:rPr>
              <w:t>6.2</w:t>
            </w:r>
          </w:p>
        </w:tc>
        <w:tc>
          <w:tcPr>
            <w:tcW w:w="2096" w:type="dxa"/>
            <w:tcBorders>
              <w:left w:val="nil"/>
              <w:right w:val="nil"/>
            </w:tcBorders>
          </w:tcPr>
          <w:p w:rsidR="00000000" w:rsidRDefault="00000000">
            <w:pPr>
              <w:spacing w:line="360" w:lineRule="exact"/>
              <w:jc w:val="center"/>
              <w:rPr>
                <w:sz w:val="18"/>
              </w:rPr>
            </w:pPr>
            <w:r>
              <w:rPr>
                <w:sz w:val="18"/>
              </w:rPr>
              <w:t>6.1</w:t>
            </w:r>
          </w:p>
        </w:tc>
        <w:tc>
          <w:tcPr>
            <w:tcW w:w="2096" w:type="dxa"/>
            <w:tcBorders>
              <w:left w:val="nil"/>
            </w:tcBorders>
          </w:tcPr>
          <w:p w:rsidR="00000000" w:rsidRDefault="00000000">
            <w:pPr>
              <w:spacing w:line="360" w:lineRule="exact"/>
              <w:jc w:val="center"/>
              <w:rPr>
                <w:sz w:val="18"/>
              </w:rPr>
            </w:pPr>
            <w:r>
              <w:rPr>
                <w:sz w:val="18"/>
              </w:rPr>
              <w:t>7.7</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在美国逗留最多的州</w:t>
            </w:r>
          </w:p>
          <w:p w:rsidR="00000000" w:rsidRDefault="00000000">
            <w:pPr>
              <w:spacing w:line="360" w:lineRule="exact"/>
              <w:jc w:val="center"/>
              <w:rPr>
                <w:sz w:val="18"/>
              </w:rPr>
            </w:pPr>
            <w:r>
              <w:rPr>
                <w:rFonts w:hint="eastAsia"/>
                <w:sz w:val="18"/>
              </w:rPr>
              <w:t>加利福尼亚</w:t>
            </w:r>
          </w:p>
          <w:p w:rsidR="00000000" w:rsidRDefault="00000000">
            <w:pPr>
              <w:spacing w:line="360" w:lineRule="exact"/>
              <w:jc w:val="center"/>
              <w:rPr>
                <w:sz w:val="18"/>
              </w:rPr>
            </w:pPr>
            <w:r>
              <w:rPr>
                <w:rFonts w:hint="eastAsia"/>
                <w:sz w:val="18"/>
              </w:rPr>
              <w:t>得克萨斯</w:t>
            </w:r>
          </w:p>
          <w:p w:rsidR="00000000" w:rsidRDefault="00000000">
            <w:pPr>
              <w:spacing w:line="360" w:lineRule="exact"/>
              <w:jc w:val="center"/>
              <w:rPr>
                <w:sz w:val="18"/>
              </w:rPr>
            </w:pPr>
            <w:r>
              <w:rPr>
                <w:rFonts w:hint="eastAsia"/>
                <w:sz w:val="18"/>
              </w:rPr>
              <w:t>其余南部边境地区</w:t>
            </w:r>
          </w:p>
          <w:p w:rsidR="00000000" w:rsidRDefault="00000000">
            <w:pPr>
              <w:spacing w:line="360" w:lineRule="exact"/>
              <w:jc w:val="center"/>
              <w:rPr>
                <w:sz w:val="18"/>
              </w:rPr>
            </w:pPr>
            <w:r>
              <w:rPr>
                <w:rFonts w:hint="eastAsia"/>
                <w:sz w:val="18"/>
              </w:rPr>
              <w:t>其他地区</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35.5</w:t>
            </w:r>
          </w:p>
          <w:p w:rsidR="00000000" w:rsidRDefault="00000000">
            <w:pPr>
              <w:spacing w:line="360" w:lineRule="exact"/>
              <w:jc w:val="center"/>
              <w:rPr>
                <w:sz w:val="18"/>
              </w:rPr>
            </w:pPr>
            <w:r>
              <w:rPr>
                <w:sz w:val="18"/>
              </w:rPr>
              <w:t>34.7</w:t>
            </w:r>
          </w:p>
          <w:p w:rsidR="00000000" w:rsidRDefault="00000000">
            <w:pPr>
              <w:spacing w:line="360" w:lineRule="exact"/>
              <w:jc w:val="center"/>
              <w:rPr>
                <w:sz w:val="18"/>
              </w:rPr>
            </w:pPr>
            <w:r>
              <w:rPr>
                <w:sz w:val="18"/>
              </w:rPr>
              <w:t>10.5</w:t>
            </w:r>
          </w:p>
          <w:p w:rsidR="00000000" w:rsidRDefault="00000000">
            <w:pPr>
              <w:spacing w:line="360" w:lineRule="exact"/>
              <w:jc w:val="center"/>
              <w:rPr>
                <w:sz w:val="18"/>
              </w:rPr>
            </w:pPr>
            <w:r>
              <w:rPr>
                <w:sz w:val="18"/>
              </w:rPr>
              <w:t>19.2</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35.8</w:t>
            </w:r>
          </w:p>
          <w:p w:rsidR="00000000" w:rsidRDefault="00000000">
            <w:pPr>
              <w:spacing w:line="360" w:lineRule="exact"/>
              <w:jc w:val="center"/>
              <w:rPr>
                <w:sz w:val="18"/>
              </w:rPr>
            </w:pPr>
            <w:r>
              <w:rPr>
                <w:sz w:val="18"/>
              </w:rPr>
              <w:t>34.3</w:t>
            </w:r>
          </w:p>
          <w:p w:rsidR="00000000" w:rsidRDefault="00000000">
            <w:pPr>
              <w:spacing w:line="360" w:lineRule="exact"/>
              <w:jc w:val="center"/>
              <w:rPr>
                <w:sz w:val="18"/>
              </w:rPr>
            </w:pPr>
            <w:r>
              <w:rPr>
                <w:sz w:val="18"/>
              </w:rPr>
              <w:t>10.4</w:t>
            </w:r>
          </w:p>
          <w:p w:rsidR="00000000" w:rsidRDefault="00000000">
            <w:pPr>
              <w:spacing w:line="360" w:lineRule="exact"/>
              <w:jc w:val="center"/>
              <w:rPr>
                <w:sz w:val="18"/>
              </w:rPr>
            </w:pPr>
            <w:r>
              <w:rPr>
                <w:sz w:val="18"/>
              </w:rPr>
              <w:t>19.5</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31.6</w:t>
            </w:r>
          </w:p>
          <w:p w:rsidR="00000000" w:rsidRDefault="00000000">
            <w:pPr>
              <w:spacing w:line="360" w:lineRule="exact"/>
              <w:jc w:val="center"/>
              <w:rPr>
                <w:sz w:val="18"/>
              </w:rPr>
            </w:pPr>
            <w:r>
              <w:rPr>
                <w:sz w:val="18"/>
              </w:rPr>
              <w:t>41.6</w:t>
            </w:r>
          </w:p>
          <w:p w:rsidR="00000000" w:rsidRDefault="00000000">
            <w:pPr>
              <w:spacing w:line="360" w:lineRule="exact"/>
              <w:jc w:val="center"/>
              <w:rPr>
                <w:sz w:val="18"/>
              </w:rPr>
            </w:pPr>
            <w:r>
              <w:rPr>
                <w:sz w:val="18"/>
              </w:rPr>
              <w:t>11.7</w:t>
            </w:r>
          </w:p>
          <w:p w:rsidR="00000000" w:rsidRDefault="00000000">
            <w:pPr>
              <w:spacing w:line="360" w:lineRule="exact"/>
              <w:jc w:val="center"/>
              <w:rPr>
                <w:sz w:val="18"/>
              </w:rPr>
            </w:pPr>
            <w:r>
              <w:rPr>
                <w:sz w:val="18"/>
              </w:rPr>
              <w:t>15.2</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在美国受到网络帮助的情况</w:t>
            </w:r>
          </w:p>
          <w:p w:rsidR="00000000" w:rsidRDefault="00000000">
            <w:pPr>
              <w:spacing w:line="360" w:lineRule="exact"/>
              <w:jc w:val="center"/>
              <w:rPr>
                <w:sz w:val="18"/>
              </w:rPr>
            </w:pPr>
            <w:r>
              <w:rPr>
                <w:rFonts w:hint="eastAsia"/>
                <w:sz w:val="18"/>
              </w:rPr>
              <w:t>受到帮助</w:t>
            </w:r>
          </w:p>
          <w:p w:rsidR="00000000" w:rsidRDefault="00000000">
            <w:pPr>
              <w:spacing w:line="360" w:lineRule="exact"/>
              <w:jc w:val="center"/>
              <w:rPr>
                <w:sz w:val="18"/>
              </w:rPr>
            </w:pPr>
            <w:r>
              <w:rPr>
                <w:rFonts w:hint="eastAsia"/>
                <w:sz w:val="18"/>
              </w:rPr>
              <w:t>未受帮助</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80.5</w:t>
            </w:r>
          </w:p>
          <w:p w:rsidR="00000000" w:rsidRDefault="00000000">
            <w:pPr>
              <w:spacing w:line="360" w:lineRule="exact"/>
              <w:jc w:val="center"/>
              <w:rPr>
                <w:sz w:val="18"/>
              </w:rPr>
            </w:pPr>
            <w:r>
              <w:rPr>
                <w:sz w:val="18"/>
              </w:rPr>
              <w:t>19.5</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79.4</w:t>
            </w:r>
          </w:p>
          <w:p w:rsidR="00000000" w:rsidRDefault="00000000">
            <w:pPr>
              <w:spacing w:line="360" w:lineRule="exact"/>
              <w:jc w:val="center"/>
              <w:rPr>
                <w:sz w:val="18"/>
              </w:rPr>
            </w:pPr>
            <w:r>
              <w:rPr>
                <w:sz w:val="18"/>
              </w:rPr>
              <w:t>20.6</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95.2</w:t>
            </w:r>
          </w:p>
          <w:p w:rsidR="00000000" w:rsidRDefault="00000000">
            <w:pPr>
              <w:spacing w:line="360" w:lineRule="exact"/>
              <w:jc w:val="center"/>
              <w:rPr>
                <w:sz w:val="18"/>
              </w:rPr>
            </w:pPr>
            <w:r>
              <w:rPr>
                <w:sz w:val="18"/>
              </w:rPr>
              <w:t>4.8</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在美国就业情况</w:t>
            </w:r>
          </w:p>
          <w:p w:rsidR="00000000" w:rsidRDefault="00000000">
            <w:pPr>
              <w:spacing w:line="360" w:lineRule="exact"/>
              <w:jc w:val="center"/>
              <w:rPr>
                <w:sz w:val="18"/>
              </w:rPr>
            </w:pPr>
            <w:r>
              <w:rPr>
                <w:rFonts w:hint="eastAsia"/>
                <w:sz w:val="18"/>
              </w:rPr>
              <w:t>就业</w:t>
            </w:r>
          </w:p>
          <w:p w:rsidR="00000000" w:rsidRDefault="00000000">
            <w:pPr>
              <w:spacing w:line="360" w:lineRule="exact"/>
              <w:jc w:val="center"/>
              <w:rPr>
                <w:sz w:val="18"/>
              </w:rPr>
            </w:pPr>
            <w:r>
              <w:rPr>
                <w:rFonts w:hint="eastAsia"/>
                <w:sz w:val="18"/>
              </w:rPr>
              <w:t>失业</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86.0</w:t>
            </w:r>
          </w:p>
          <w:p w:rsidR="00000000" w:rsidRDefault="00000000">
            <w:pPr>
              <w:spacing w:line="360" w:lineRule="exact"/>
              <w:jc w:val="center"/>
              <w:rPr>
                <w:sz w:val="18"/>
              </w:rPr>
            </w:pPr>
            <w:r>
              <w:rPr>
                <w:sz w:val="18"/>
              </w:rPr>
              <w:t>14.0</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85.4</w:t>
            </w:r>
          </w:p>
          <w:p w:rsidR="00000000" w:rsidRDefault="00000000">
            <w:pPr>
              <w:spacing w:line="360" w:lineRule="exact"/>
              <w:jc w:val="center"/>
              <w:rPr>
                <w:sz w:val="18"/>
              </w:rPr>
            </w:pPr>
            <w:r>
              <w:rPr>
                <w:sz w:val="18"/>
              </w:rPr>
              <w:t>14.6</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94.7</w:t>
            </w:r>
          </w:p>
          <w:p w:rsidR="00000000" w:rsidRDefault="00000000">
            <w:pPr>
              <w:spacing w:line="360" w:lineRule="exact"/>
              <w:jc w:val="center"/>
              <w:rPr>
                <w:sz w:val="18"/>
              </w:rPr>
            </w:pPr>
            <w:r>
              <w:rPr>
                <w:sz w:val="18"/>
              </w:rPr>
              <w:t>5.3</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在美国从事活动所属的部门</w:t>
            </w:r>
          </w:p>
          <w:p w:rsidR="00000000" w:rsidRDefault="00000000">
            <w:pPr>
              <w:spacing w:line="360" w:lineRule="exact"/>
              <w:jc w:val="center"/>
              <w:rPr>
                <w:sz w:val="18"/>
              </w:rPr>
            </w:pPr>
            <w:r>
              <w:rPr>
                <w:rFonts w:hint="eastAsia"/>
                <w:sz w:val="18"/>
              </w:rPr>
              <w:t>初级和第二产业部门</w:t>
            </w:r>
          </w:p>
          <w:p w:rsidR="00000000" w:rsidRDefault="00000000">
            <w:pPr>
              <w:spacing w:line="360" w:lineRule="exact"/>
              <w:jc w:val="center"/>
              <w:rPr>
                <w:sz w:val="18"/>
              </w:rPr>
            </w:pPr>
            <w:r>
              <w:rPr>
                <w:rFonts w:hint="eastAsia"/>
                <w:sz w:val="18"/>
              </w:rPr>
              <w:t>第三产业部门</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64.8</w:t>
            </w:r>
          </w:p>
          <w:p w:rsidR="00000000" w:rsidRDefault="00000000">
            <w:pPr>
              <w:spacing w:line="360" w:lineRule="exact"/>
              <w:jc w:val="center"/>
              <w:rPr>
                <w:sz w:val="18"/>
              </w:rPr>
            </w:pPr>
            <w:r>
              <w:rPr>
                <w:sz w:val="18"/>
              </w:rPr>
              <w:t>35.2</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65.0</w:t>
            </w:r>
          </w:p>
          <w:p w:rsidR="00000000" w:rsidRDefault="00000000">
            <w:pPr>
              <w:spacing w:line="360" w:lineRule="exact"/>
              <w:jc w:val="center"/>
              <w:rPr>
                <w:sz w:val="18"/>
              </w:rPr>
            </w:pPr>
            <w:r>
              <w:rPr>
                <w:sz w:val="18"/>
              </w:rPr>
              <w:t>35.0</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60.9</w:t>
            </w:r>
          </w:p>
          <w:p w:rsidR="00000000" w:rsidRDefault="00000000">
            <w:pPr>
              <w:spacing w:line="360" w:lineRule="exact"/>
              <w:jc w:val="center"/>
              <w:rPr>
                <w:sz w:val="18"/>
              </w:rPr>
            </w:pPr>
            <w:r>
              <w:rPr>
                <w:sz w:val="18"/>
              </w:rPr>
              <w:t>39.1</w:t>
            </w:r>
          </w:p>
        </w:tc>
      </w:tr>
    </w:tbl>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2096"/>
        <w:gridCol w:w="2096"/>
        <w:gridCol w:w="2096"/>
      </w:tblGrid>
      <w:tr w:rsidR="00000000">
        <w:tblPrEx>
          <w:tblCellMar>
            <w:top w:w="0" w:type="dxa"/>
            <w:bottom w:w="0" w:type="dxa"/>
          </w:tblCellMar>
        </w:tblPrEx>
        <w:trPr>
          <w:tblHeader/>
        </w:trPr>
        <w:tc>
          <w:tcPr>
            <w:tcW w:w="3628" w:type="dxa"/>
          </w:tcPr>
          <w:p w:rsidR="00000000" w:rsidRDefault="00000000">
            <w:pPr>
              <w:spacing w:line="330" w:lineRule="exact"/>
              <w:jc w:val="center"/>
              <w:rPr>
                <w:sz w:val="18"/>
              </w:rPr>
            </w:pPr>
            <w:r>
              <w:rPr>
                <w:rFonts w:hint="eastAsia"/>
                <w:sz w:val="18"/>
              </w:rPr>
              <w:t>特点</w:t>
            </w:r>
          </w:p>
        </w:tc>
        <w:tc>
          <w:tcPr>
            <w:tcW w:w="2096" w:type="dxa"/>
            <w:tcBorders>
              <w:right w:val="nil"/>
            </w:tcBorders>
          </w:tcPr>
          <w:p w:rsidR="00000000" w:rsidRDefault="00000000">
            <w:pPr>
              <w:spacing w:line="330" w:lineRule="exact"/>
              <w:jc w:val="center"/>
              <w:rPr>
                <w:sz w:val="18"/>
              </w:rPr>
            </w:pPr>
            <w:r>
              <w:rPr>
                <w:rFonts w:hint="eastAsia"/>
                <w:sz w:val="18"/>
              </w:rPr>
              <w:t>共计</w:t>
            </w:r>
          </w:p>
        </w:tc>
        <w:tc>
          <w:tcPr>
            <w:tcW w:w="2096" w:type="dxa"/>
            <w:tcBorders>
              <w:left w:val="nil"/>
              <w:right w:val="nil"/>
            </w:tcBorders>
          </w:tcPr>
          <w:p w:rsidR="00000000" w:rsidRDefault="00000000">
            <w:pPr>
              <w:spacing w:line="330" w:lineRule="exact"/>
              <w:jc w:val="center"/>
              <w:rPr>
                <w:sz w:val="18"/>
              </w:rPr>
            </w:pPr>
            <w:r>
              <w:rPr>
                <w:rFonts w:hint="eastAsia"/>
                <w:sz w:val="18"/>
              </w:rPr>
              <w:t>男</w:t>
            </w:r>
          </w:p>
        </w:tc>
        <w:tc>
          <w:tcPr>
            <w:tcW w:w="2096" w:type="dxa"/>
            <w:tcBorders>
              <w:left w:val="nil"/>
            </w:tcBorders>
          </w:tcPr>
          <w:p w:rsidR="00000000" w:rsidRDefault="00000000">
            <w:pPr>
              <w:spacing w:line="330" w:lineRule="exact"/>
              <w:jc w:val="center"/>
              <w:rPr>
                <w:sz w:val="18"/>
              </w:rPr>
            </w:pPr>
            <w:r>
              <w:rPr>
                <w:rFonts w:hint="eastAsia"/>
                <w:sz w:val="18"/>
              </w:rPr>
              <w:t>女</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回寄钱物情况</w:t>
            </w:r>
          </w:p>
          <w:p w:rsidR="00000000" w:rsidRDefault="00000000">
            <w:pPr>
              <w:pStyle w:val="Header"/>
              <w:pBdr>
                <w:bottom w:val="none" w:sz="0" w:space="0" w:color="auto"/>
              </w:pBdr>
              <w:tabs>
                <w:tab w:val="clear" w:pos="4320"/>
                <w:tab w:val="clear" w:pos="8640"/>
              </w:tabs>
              <w:spacing w:line="360" w:lineRule="exact"/>
            </w:pPr>
            <w:r>
              <w:rPr>
                <w:rFonts w:hint="eastAsia"/>
              </w:rPr>
              <w:t>回寄</w:t>
            </w:r>
          </w:p>
          <w:p w:rsidR="00000000" w:rsidRDefault="00000000">
            <w:pPr>
              <w:spacing w:line="360" w:lineRule="exact"/>
              <w:jc w:val="center"/>
              <w:rPr>
                <w:sz w:val="18"/>
              </w:rPr>
            </w:pPr>
            <w:r>
              <w:rPr>
                <w:rFonts w:hint="eastAsia"/>
                <w:sz w:val="18"/>
              </w:rPr>
              <w:t>不回寄</w:t>
            </w:r>
          </w:p>
        </w:tc>
        <w:tc>
          <w:tcPr>
            <w:tcW w:w="2096" w:type="dxa"/>
            <w:tcBorders>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58.7</w:t>
            </w:r>
          </w:p>
          <w:p w:rsidR="00000000" w:rsidRDefault="00000000">
            <w:pPr>
              <w:spacing w:line="360" w:lineRule="exact"/>
              <w:jc w:val="center"/>
              <w:rPr>
                <w:sz w:val="18"/>
              </w:rPr>
            </w:pPr>
            <w:r>
              <w:rPr>
                <w:sz w:val="18"/>
              </w:rPr>
              <w:t>41.3</w:t>
            </w:r>
          </w:p>
        </w:tc>
        <w:tc>
          <w:tcPr>
            <w:tcW w:w="2096" w:type="dxa"/>
            <w:tcBorders>
              <w:left w:val="nil"/>
              <w:righ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59.9</w:t>
            </w:r>
          </w:p>
          <w:p w:rsidR="00000000" w:rsidRDefault="00000000">
            <w:pPr>
              <w:spacing w:line="360" w:lineRule="exact"/>
              <w:jc w:val="center"/>
              <w:rPr>
                <w:sz w:val="18"/>
              </w:rPr>
            </w:pPr>
            <w:r>
              <w:rPr>
                <w:sz w:val="18"/>
              </w:rPr>
              <w:t>40.1</w:t>
            </w:r>
          </w:p>
        </w:tc>
        <w:tc>
          <w:tcPr>
            <w:tcW w:w="2096" w:type="dxa"/>
            <w:tcBorders>
              <w:left w:val="nil"/>
            </w:tcBorders>
          </w:tcPr>
          <w:p w:rsidR="00000000" w:rsidRDefault="00000000">
            <w:pPr>
              <w:spacing w:line="360" w:lineRule="exact"/>
              <w:jc w:val="center"/>
              <w:rPr>
                <w:sz w:val="18"/>
              </w:rPr>
            </w:pPr>
            <w:r>
              <w:rPr>
                <w:sz w:val="18"/>
              </w:rPr>
              <w:t>100.0</w:t>
            </w:r>
          </w:p>
          <w:p w:rsidR="00000000" w:rsidRDefault="00000000">
            <w:pPr>
              <w:spacing w:line="360" w:lineRule="exact"/>
              <w:jc w:val="center"/>
              <w:rPr>
                <w:sz w:val="18"/>
              </w:rPr>
            </w:pPr>
            <w:r>
              <w:rPr>
                <w:sz w:val="18"/>
              </w:rPr>
              <w:t>42.5</w:t>
            </w:r>
          </w:p>
          <w:p w:rsidR="00000000" w:rsidRDefault="00000000">
            <w:pPr>
              <w:spacing w:line="360" w:lineRule="exact"/>
              <w:jc w:val="center"/>
              <w:rPr>
                <w:sz w:val="18"/>
              </w:rPr>
            </w:pPr>
            <w:r>
              <w:rPr>
                <w:sz w:val="18"/>
              </w:rPr>
              <w:t>57.5</w:t>
            </w:r>
          </w:p>
        </w:tc>
      </w:tr>
      <w:tr w:rsidR="00000000">
        <w:tblPrEx>
          <w:tblCellMar>
            <w:top w:w="0" w:type="dxa"/>
            <w:bottom w:w="0" w:type="dxa"/>
          </w:tblCellMar>
        </w:tblPrEx>
        <w:tc>
          <w:tcPr>
            <w:tcW w:w="3628" w:type="dxa"/>
          </w:tcPr>
          <w:p w:rsidR="00000000" w:rsidRDefault="00000000">
            <w:pPr>
              <w:spacing w:line="360" w:lineRule="exact"/>
              <w:jc w:val="center"/>
              <w:rPr>
                <w:sz w:val="18"/>
              </w:rPr>
            </w:pPr>
            <w:r>
              <w:rPr>
                <w:rFonts w:hint="eastAsia"/>
                <w:sz w:val="18"/>
              </w:rPr>
              <w:t>在美国工作最后一个月平均收入</w:t>
            </w:r>
            <w:r>
              <w:rPr>
                <w:sz w:val="18"/>
              </w:rPr>
              <w:t>(</w:t>
            </w:r>
            <w:r>
              <w:rPr>
                <w:rFonts w:hint="eastAsia"/>
                <w:sz w:val="18"/>
              </w:rPr>
              <w:t>美元</w:t>
            </w:r>
            <w:r>
              <w:rPr>
                <w:sz w:val="18"/>
              </w:rPr>
              <w:t>)</w:t>
            </w:r>
          </w:p>
        </w:tc>
        <w:tc>
          <w:tcPr>
            <w:tcW w:w="2096" w:type="dxa"/>
            <w:tcBorders>
              <w:right w:val="nil"/>
            </w:tcBorders>
          </w:tcPr>
          <w:p w:rsidR="00000000" w:rsidRDefault="00000000">
            <w:pPr>
              <w:spacing w:line="360" w:lineRule="exact"/>
              <w:jc w:val="center"/>
              <w:rPr>
                <w:sz w:val="18"/>
              </w:rPr>
            </w:pPr>
            <w:r>
              <w:rPr>
                <w:sz w:val="18"/>
              </w:rPr>
              <w:t>1.075</w:t>
            </w:r>
          </w:p>
        </w:tc>
        <w:tc>
          <w:tcPr>
            <w:tcW w:w="2096" w:type="dxa"/>
            <w:tcBorders>
              <w:left w:val="nil"/>
              <w:right w:val="nil"/>
            </w:tcBorders>
          </w:tcPr>
          <w:p w:rsidR="00000000" w:rsidRDefault="00000000">
            <w:pPr>
              <w:spacing w:line="360" w:lineRule="exact"/>
              <w:jc w:val="center"/>
              <w:rPr>
                <w:sz w:val="18"/>
              </w:rPr>
            </w:pPr>
            <w:r>
              <w:rPr>
                <w:sz w:val="18"/>
              </w:rPr>
              <w:t>1.078</w:t>
            </w:r>
          </w:p>
        </w:tc>
        <w:tc>
          <w:tcPr>
            <w:tcW w:w="2096" w:type="dxa"/>
            <w:tcBorders>
              <w:left w:val="nil"/>
            </w:tcBorders>
          </w:tcPr>
          <w:p w:rsidR="00000000" w:rsidRDefault="00000000">
            <w:pPr>
              <w:spacing w:line="360" w:lineRule="exact"/>
              <w:jc w:val="center"/>
              <w:rPr>
                <w:sz w:val="18"/>
              </w:rPr>
            </w:pPr>
            <w:r>
              <w:rPr>
                <w:sz w:val="18"/>
              </w:rPr>
              <w:t>1.024</w:t>
            </w:r>
          </w:p>
        </w:tc>
      </w:tr>
    </w:tbl>
    <w:p w:rsidR="00000000" w:rsidRDefault="00000000">
      <w:pPr>
        <w:spacing w:line="360" w:lineRule="exact"/>
        <w:ind w:firstLine="425"/>
        <w:rPr>
          <w:sz w:val="18"/>
        </w:rPr>
      </w:pPr>
      <w:r>
        <w:rPr>
          <w:sz w:val="18"/>
          <w:vertAlign w:val="superscript"/>
        </w:rPr>
        <w:t>1</w:t>
      </w:r>
      <w:r>
        <w:rPr>
          <w:sz w:val="18"/>
        </w:rPr>
        <w:t xml:space="preserve">  </w:t>
      </w:r>
      <w:r>
        <w:rPr>
          <w:rFonts w:hint="eastAsia"/>
          <w:sz w:val="18"/>
        </w:rPr>
        <w:t>包括第</w:t>
      </w:r>
      <w:r>
        <w:rPr>
          <w:sz w:val="18"/>
        </w:rPr>
        <w:t xml:space="preserve">4 </w:t>
      </w:r>
      <w:r>
        <w:rPr>
          <w:rFonts w:hint="eastAsia"/>
          <w:sz w:val="18"/>
        </w:rPr>
        <w:t>阶段从</w:t>
      </w:r>
      <w:r>
        <w:rPr>
          <w:sz w:val="18"/>
        </w:rPr>
        <w:t>1998</w:t>
      </w:r>
      <w:r>
        <w:rPr>
          <w:rFonts w:hint="eastAsia"/>
          <w:sz w:val="18"/>
        </w:rPr>
        <w:t>年</w:t>
      </w:r>
      <w:r>
        <w:rPr>
          <w:sz w:val="18"/>
        </w:rPr>
        <w:t>7</w:t>
      </w:r>
      <w:r>
        <w:rPr>
          <w:rFonts w:hint="eastAsia"/>
          <w:sz w:val="18"/>
        </w:rPr>
        <w:t>月</w:t>
      </w:r>
      <w:r>
        <w:rPr>
          <w:sz w:val="18"/>
        </w:rPr>
        <w:t>11</w:t>
      </w:r>
      <w:r>
        <w:rPr>
          <w:rFonts w:hint="eastAsia"/>
          <w:sz w:val="18"/>
        </w:rPr>
        <w:t>日到</w:t>
      </w:r>
      <w:r>
        <w:rPr>
          <w:sz w:val="18"/>
        </w:rPr>
        <w:t>1999</w:t>
      </w:r>
      <w:r>
        <w:rPr>
          <w:rFonts w:hint="eastAsia"/>
          <w:sz w:val="18"/>
        </w:rPr>
        <w:t>年</w:t>
      </w:r>
      <w:r>
        <w:rPr>
          <w:sz w:val="18"/>
        </w:rPr>
        <w:t>7</w:t>
      </w:r>
      <w:r>
        <w:rPr>
          <w:rFonts w:hint="eastAsia"/>
          <w:sz w:val="18"/>
        </w:rPr>
        <w:t>月</w:t>
      </w:r>
      <w:r>
        <w:rPr>
          <w:sz w:val="18"/>
        </w:rPr>
        <w:t>10</w:t>
      </w:r>
      <w:r>
        <w:rPr>
          <w:rFonts w:hint="eastAsia"/>
          <w:sz w:val="18"/>
        </w:rPr>
        <w:t>日和第</w:t>
      </w:r>
      <w:r>
        <w:rPr>
          <w:sz w:val="18"/>
        </w:rPr>
        <w:t>5</w:t>
      </w:r>
      <w:r>
        <w:rPr>
          <w:rFonts w:hint="eastAsia"/>
          <w:sz w:val="18"/>
        </w:rPr>
        <w:t>阶段从</w:t>
      </w:r>
      <w:r>
        <w:rPr>
          <w:sz w:val="18"/>
        </w:rPr>
        <w:t>1999</w:t>
      </w:r>
      <w:r>
        <w:rPr>
          <w:rFonts w:hint="eastAsia"/>
          <w:sz w:val="18"/>
        </w:rPr>
        <w:t>年</w:t>
      </w:r>
      <w:r>
        <w:rPr>
          <w:sz w:val="18"/>
        </w:rPr>
        <w:t>7</w:t>
      </w:r>
      <w:r>
        <w:rPr>
          <w:rFonts w:hint="eastAsia"/>
          <w:sz w:val="18"/>
        </w:rPr>
        <w:t>月</w:t>
      </w:r>
      <w:r>
        <w:rPr>
          <w:sz w:val="18"/>
        </w:rPr>
        <w:t>11</w:t>
      </w:r>
      <w:r>
        <w:rPr>
          <w:rFonts w:hint="eastAsia"/>
          <w:sz w:val="18"/>
        </w:rPr>
        <w:t>日到</w:t>
      </w:r>
      <w:r>
        <w:rPr>
          <w:sz w:val="18"/>
        </w:rPr>
        <w:t>2000</w:t>
      </w:r>
      <w:r>
        <w:rPr>
          <w:rFonts w:hint="eastAsia"/>
          <w:sz w:val="18"/>
        </w:rPr>
        <w:t>年</w:t>
      </w:r>
      <w:r>
        <w:rPr>
          <w:sz w:val="18"/>
        </w:rPr>
        <w:t>4</w:t>
      </w:r>
      <w:r>
        <w:rPr>
          <w:rFonts w:hint="eastAsia"/>
          <w:sz w:val="18"/>
        </w:rPr>
        <w:t>月</w:t>
      </w:r>
      <w:r>
        <w:rPr>
          <w:sz w:val="18"/>
        </w:rPr>
        <w:t>10</w:t>
      </w:r>
      <w:r>
        <w:rPr>
          <w:rFonts w:hint="eastAsia"/>
          <w:sz w:val="18"/>
        </w:rPr>
        <w:t>日。</w:t>
      </w:r>
    </w:p>
    <w:p w:rsidR="00000000" w:rsidRDefault="00000000">
      <w:pPr>
        <w:spacing w:line="360" w:lineRule="exact"/>
        <w:ind w:firstLine="425"/>
        <w:rPr>
          <w:sz w:val="18"/>
        </w:rPr>
      </w:pPr>
      <w:r>
        <w:rPr>
          <w:sz w:val="18"/>
          <w:vertAlign w:val="superscript"/>
        </w:rPr>
        <w:t>2</w:t>
      </w:r>
      <w:r>
        <w:rPr>
          <w:sz w:val="18"/>
        </w:rPr>
        <w:t xml:space="preserve">  </w:t>
      </w:r>
      <w:r>
        <w:rPr>
          <w:rFonts w:hint="eastAsia"/>
          <w:sz w:val="18"/>
        </w:rPr>
        <w:t>根据第</w:t>
      </w:r>
      <w:r>
        <w:rPr>
          <w:sz w:val="18"/>
        </w:rPr>
        <w:t>4</w:t>
      </w:r>
      <w:r>
        <w:rPr>
          <w:rFonts w:hint="eastAsia"/>
          <w:sz w:val="18"/>
        </w:rPr>
        <w:t>次调查统计所得的材料。</w:t>
      </w:r>
    </w:p>
    <w:p w:rsidR="00000000" w:rsidRDefault="00000000">
      <w:pPr>
        <w:spacing w:line="360" w:lineRule="exact"/>
        <w:ind w:firstLine="425"/>
        <w:rPr>
          <w:sz w:val="18"/>
        </w:rPr>
      </w:pPr>
      <w:r>
        <w:rPr>
          <w:sz w:val="18"/>
          <w:vertAlign w:val="superscript"/>
        </w:rPr>
        <w:t>3</w:t>
      </w:r>
      <w:r>
        <w:rPr>
          <w:sz w:val="18"/>
        </w:rPr>
        <w:t xml:space="preserve">  </w:t>
      </w:r>
      <w:r>
        <w:rPr>
          <w:rFonts w:hint="eastAsia"/>
          <w:sz w:val="18"/>
        </w:rPr>
        <w:t>传统地区包括阿瓜斯卡连特斯、科利乌、杜兰戈、瓜纳华托、哈利斯科、米却肯、纳亚里特、圣路斯波托西和萨卡特卡斯；北部包括下加利福尼亚、南下加利福尼亚、科阿韦拉、奇瓦瓦、新莱昂、锡那罗亚、索诺拉和塔毛里帕斯；中部包括：联邦区、伊达尔戈、墨西哥、莫雷洛斯、普埃布拉、克雷塔罗和特拉斯卡拉；南部</w:t>
      </w:r>
      <w:r>
        <w:rPr>
          <w:sz w:val="18"/>
        </w:rPr>
        <w:t>-</w:t>
      </w:r>
      <w:r>
        <w:rPr>
          <w:rFonts w:hint="eastAsia"/>
          <w:sz w:val="18"/>
        </w:rPr>
        <w:t>东南部包括坎佩切、恰帕斯、格雷罗、瓦哈卡、金塔纳罗奥、塔巴斯科、维拉克鲁斯和尤卡坦。</w:t>
      </w:r>
    </w:p>
    <w:p w:rsidR="00000000" w:rsidRDefault="00000000">
      <w:pPr>
        <w:spacing w:line="360" w:lineRule="exact"/>
        <w:ind w:firstLine="425"/>
        <w:rPr>
          <w:sz w:val="18"/>
        </w:rPr>
      </w:pPr>
      <w:r>
        <w:rPr>
          <w:sz w:val="18"/>
          <w:vertAlign w:val="superscript"/>
        </w:rPr>
        <w:t>4</w:t>
      </w:r>
      <w:r>
        <w:rPr>
          <w:sz w:val="18"/>
        </w:rPr>
        <w:t xml:space="preserve">  </w:t>
      </w:r>
      <w:r>
        <w:rPr>
          <w:rFonts w:hint="eastAsia"/>
          <w:sz w:val="18"/>
        </w:rPr>
        <w:t>城市地区是指</w:t>
      </w:r>
      <w:r>
        <w:rPr>
          <w:sz w:val="18"/>
        </w:rPr>
        <w:t>1990</w:t>
      </w:r>
      <w:r>
        <w:rPr>
          <w:rFonts w:hint="eastAsia"/>
          <w:sz w:val="18"/>
        </w:rPr>
        <w:t>年普查时拥有</w:t>
      </w:r>
      <w:r>
        <w:rPr>
          <w:sz w:val="18"/>
        </w:rPr>
        <w:t>15 000</w:t>
      </w:r>
      <w:r>
        <w:rPr>
          <w:rFonts w:hint="eastAsia"/>
          <w:sz w:val="18"/>
        </w:rPr>
        <w:t>以上居民的地区。</w:t>
      </w:r>
    </w:p>
    <w:p w:rsidR="00000000" w:rsidRDefault="00000000">
      <w:pPr>
        <w:spacing w:line="360" w:lineRule="exact"/>
        <w:ind w:firstLine="425"/>
        <w:rPr>
          <w:sz w:val="18"/>
        </w:rPr>
      </w:pPr>
      <w:r>
        <w:rPr>
          <w:sz w:val="18"/>
          <w:vertAlign w:val="superscript"/>
        </w:rPr>
        <w:t>5</w:t>
      </w:r>
      <w:r>
        <w:rPr>
          <w:sz w:val="18"/>
        </w:rPr>
        <w:t xml:space="preserve">  </w:t>
      </w:r>
      <w:r>
        <w:rPr>
          <w:rFonts w:hint="eastAsia"/>
          <w:sz w:val="18"/>
        </w:rPr>
        <w:t>原先有移徙经历指至少第二次去美国的移徙者，无此经历的移徙者指第一次去美国务工或找工作的人。</w:t>
      </w:r>
    </w:p>
    <w:p w:rsidR="00000000" w:rsidRDefault="00000000">
      <w:pPr>
        <w:spacing w:line="360" w:lineRule="exact"/>
        <w:ind w:firstLine="425"/>
        <w:rPr>
          <w:sz w:val="18"/>
        </w:rPr>
      </w:pPr>
      <w:r>
        <w:rPr>
          <w:sz w:val="18"/>
          <w:vertAlign w:val="superscript"/>
        </w:rPr>
        <w:t>6</w:t>
      </w:r>
      <w:r>
        <w:rPr>
          <w:sz w:val="18"/>
        </w:rPr>
        <w:t xml:space="preserve">  </w:t>
      </w:r>
      <w:r>
        <w:rPr>
          <w:rFonts w:hint="eastAsia"/>
          <w:sz w:val="18"/>
        </w:rPr>
        <w:t>指是否持有进入美国的证件。</w:t>
      </w:r>
    </w:p>
    <w:p w:rsidR="00000000" w:rsidRDefault="00000000">
      <w:pPr>
        <w:spacing w:line="360" w:lineRule="exact"/>
        <w:ind w:firstLine="425"/>
        <w:rPr>
          <w:sz w:val="18"/>
        </w:rPr>
      </w:pPr>
      <w:r>
        <w:rPr>
          <w:sz w:val="18"/>
          <w:vertAlign w:val="superscript"/>
        </w:rPr>
        <w:t>7</w:t>
      </w:r>
      <w:r>
        <w:rPr>
          <w:sz w:val="18"/>
        </w:rPr>
        <w:t xml:space="preserve">  </w:t>
      </w:r>
      <w:r>
        <w:rPr>
          <w:rFonts w:hint="eastAsia"/>
          <w:sz w:val="18"/>
        </w:rPr>
        <w:t>指是否持有在美国务工的证件。</w:t>
      </w:r>
    </w:p>
    <w:p w:rsidR="00000000" w:rsidRDefault="00000000">
      <w:pPr>
        <w:spacing w:after="240" w:line="360" w:lineRule="exact"/>
        <w:ind w:firstLine="425"/>
        <w:rPr>
          <w:sz w:val="18"/>
        </w:rPr>
      </w:pPr>
      <w:r>
        <w:rPr>
          <w:rFonts w:hint="eastAsia"/>
          <w:sz w:val="18"/>
        </w:rPr>
        <w:t>资料来源：全国人口理事会根据劳动与社会保险部、全国人口理事会、全国移徙研究所北疆大学对</w:t>
      </w:r>
      <w:r>
        <w:rPr>
          <w:sz w:val="18"/>
        </w:rPr>
        <w:t>1998-1999</w:t>
      </w:r>
      <w:r>
        <w:rPr>
          <w:rFonts w:hint="eastAsia"/>
          <w:sz w:val="18"/>
        </w:rPr>
        <w:t>年度和</w:t>
      </w:r>
      <w:r>
        <w:rPr>
          <w:sz w:val="18"/>
        </w:rPr>
        <w:t>1999-2000</w:t>
      </w:r>
      <w:r>
        <w:rPr>
          <w:rFonts w:hint="eastAsia"/>
          <w:sz w:val="18"/>
        </w:rPr>
        <w:t>年度墨西哥北部边境移徙调查所作的估计。</w:t>
      </w:r>
    </w:p>
    <w:p w:rsidR="00000000" w:rsidRDefault="00000000">
      <w:pPr>
        <w:spacing w:after="240" w:line="360" w:lineRule="exact"/>
        <w:ind w:firstLine="425"/>
      </w:pPr>
      <w:r>
        <w:t xml:space="preserve">816.  </w:t>
      </w:r>
      <w:r>
        <w:rPr>
          <w:rFonts w:hint="eastAsia"/>
        </w:rPr>
        <w:t>关于妇女进入美国劳动市场的情况，可以指出她们中间</w:t>
      </w:r>
      <w:r>
        <w:t>95%</w:t>
      </w:r>
      <w:r>
        <w:rPr>
          <w:rFonts w:hint="eastAsia"/>
        </w:rPr>
        <w:t>找到了工作，其中</w:t>
      </w:r>
      <w:r>
        <w:t>61%</w:t>
      </w:r>
      <w:r>
        <w:rPr>
          <w:rFonts w:hint="eastAsia"/>
        </w:rPr>
        <w:t>在农业和工业部门工作，</w:t>
      </w:r>
      <w:r>
        <w:t>39%</w:t>
      </w:r>
      <w:r>
        <w:rPr>
          <w:rFonts w:hint="eastAsia"/>
        </w:rPr>
        <w:t>在服务业干活。季节性女工平均每月挣</w:t>
      </w:r>
      <w:r>
        <w:t>1 000</w:t>
      </w:r>
      <w:r>
        <w:rPr>
          <w:rFonts w:hint="eastAsia"/>
        </w:rPr>
        <w:t>美元，每五人中有两人给在墨西哥的家庭汇钱。</w:t>
      </w:r>
    </w:p>
    <w:p w:rsidR="00000000" w:rsidRDefault="00000000">
      <w:pPr>
        <w:spacing w:after="240" w:line="360" w:lineRule="exact"/>
        <w:rPr>
          <w:rFonts w:ascii="SimHei" w:eastAsia="SimHei"/>
        </w:rPr>
      </w:pPr>
      <w:r>
        <w:rPr>
          <w:rFonts w:ascii="SimHei" w:eastAsia="SimHei" w:hint="eastAsia"/>
        </w:rPr>
        <w:t>边境巡逻队遣返的妇女</w:t>
      </w:r>
    </w:p>
    <w:p w:rsidR="00000000" w:rsidRDefault="00000000">
      <w:pPr>
        <w:spacing w:after="240" w:line="360" w:lineRule="exact"/>
        <w:ind w:firstLine="425"/>
      </w:pPr>
      <w:r>
        <w:t>8</w:t>
      </w:r>
      <w:r>
        <w:rPr>
          <w:rFonts w:hint="eastAsia"/>
        </w:rPr>
        <w:t>1</w:t>
      </w:r>
      <w:r>
        <w:t xml:space="preserve">7.  </w:t>
      </w:r>
      <w:r>
        <w:rPr>
          <w:rFonts w:hint="eastAsia"/>
        </w:rPr>
        <w:t>在关于未经批准而擅自移徙美国的各种问题中，遣返同胞是我们同这个邻国的关系中最微妙的问题之一。这种遣返是一种复杂多变的动态，其间妇女情况是最易受害而最令人关心的现象之一。北部边境移徙调查是据以了解这种现象质变过程、被遣返同胞社会人口和经济情况、他们移徙方向及这一现象某些固有变化的唯一全国性信息来源。接下来介绍</w:t>
      </w:r>
      <w:r>
        <w:t>1998-2000</w:t>
      </w:r>
      <w:r>
        <w:rPr>
          <w:rFonts w:hint="eastAsia"/>
        </w:rPr>
        <w:t>年间边境巡逻队遣返妇女工作某些突出的特点。</w:t>
      </w:r>
    </w:p>
    <w:p w:rsidR="00000000" w:rsidRDefault="00000000">
      <w:pPr>
        <w:spacing w:after="240" w:line="360" w:lineRule="exact"/>
        <w:ind w:left="210" w:firstLine="215"/>
      </w:pPr>
      <w:r>
        <w:t>8</w:t>
      </w:r>
      <w:r>
        <w:rPr>
          <w:rFonts w:hint="eastAsia"/>
        </w:rPr>
        <w:t>1</w:t>
      </w:r>
      <w:r>
        <w:t xml:space="preserve">8.  </w:t>
      </w:r>
      <w:r>
        <w:rPr>
          <w:rFonts w:hint="eastAsia"/>
        </w:rPr>
        <w:t>在图表</w:t>
      </w:r>
      <w:r>
        <w:t>3</w:t>
      </w:r>
      <w:r>
        <w:rPr>
          <w:rFonts w:hint="eastAsia"/>
        </w:rPr>
        <w:t>可以看到，遣返妇女的数目略有增加，因为从</w:t>
      </w:r>
      <w:r>
        <w:t>1993</w:t>
      </w:r>
      <w:r>
        <w:rPr>
          <w:rFonts w:hint="eastAsia"/>
        </w:rPr>
        <w:t>年到</w:t>
      </w:r>
      <w:r>
        <w:t>1997</w:t>
      </w:r>
      <w:r>
        <w:rPr>
          <w:rFonts w:hint="eastAsia"/>
        </w:rPr>
        <w:t>年间平均每年遣返妇女</w:t>
      </w:r>
      <w:r>
        <w:rPr>
          <w:rFonts w:hint="eastAsia"/>
        </w:rPr>
        <w:t xml:space="preserve">    </w:t>
      </w:r>
      <w:r>
        <w:t>99</w:t>
      </w:r>
      <w:r>
        <w:rPr>
          <w:rFonts w:hint="eastAsia"/>
        </w:rPr>
        <w:t xml:space="preserve"> </w:t>
      </w:r>
      <w:r>
        <w:t>000</w:t>
      </w:r>
      <w:r>
        <w:rPr>
          <w:rFonts w:hint="eastAsia"/>
        </w:rPr>
        <w:t>次，而</w:t>
      </w:r>
      <w:r>
        <w:t>1998</w:t>
      </w:r>
      <w:r>
        <w:rPr>
          <w:rFonts w:hint="eastAsia"/>
        </w:rPr>
        <w:t>年到</w:t>
      </w:r>
      <w:r>
        <w:t>2000</w:t>
      </w:r>
      <w:r>
        <w:rPr>
          <w:rFonts w:hint="eastAsia"/>
        </w:rPr>
        <w:t>年，这个年平均数提高到</w:t>
      </w:r>
      <w:r>
        <w:t>12 000</w:t>
      </w:r>
      <w:r>
        <w:rPr>
          <w:rFonts w:hint="eastAsia"/>
        </w:rPr>
        <w:t>次。同时还应提到，被遣返的妇女中，</w:t>
      </w:r>
      <w:r>
        <w:t>87%</w:t>
      </w:r>
      <w:r>
        <w:rPr>
          <w:rFonts w:hint="eastAsia"/>
        </w:rPr>
        <w:t>年龄低于</w:t>
      </w:r>
      <w:r>
        <w:t>35</w:t>
      </w:r>
      <w:r>
        <w:rPr>
          <w:rFonts w:hint="eastAsia"/>
        </w:rPr>
        <w:t>岁（实际上</w:t>
      </w:r>
      <w:r>
        <w:t>54%</w:t>
      </w:r>
      <w:r>
        <w:rPr>
          <w:rFonts w:hint="eastAsia"/>
        </w:rPr>
        <w:t>的人年龄在</w:t>
      </w:r>
      <w:r>
        <w:t>12</w:t>
      </w:r>
      <w:r>
        <w:rPr>
          <w:rFonts w:hint="eastAsia"/>
        </w:rPr>
        <w:t>岁到</w:t>
      </w:r>
      <w:r>
        <w:t>24</w:t>
      </w:r>
      <w:r>
        <w:rPr>
          <w:rFonts w:hint="eastAsia"/>
        </w:rPr>
        <w:t>岁之间），</w:t>
      </w:r>
      <w:r>
        <w:t>80%</w:t>
      </w:r>
      <w:r>
        <w:rPr>
          <w:rFonts w:hint="eastAsia"/>
        </w:rPr>
        <w:t>的人读完小学或有更高学历。</w:t>
      </w:r>
    </w:p>
    <w:p w:rsidR="00000000" w:rsidRDefault="00000000">
      <w:pPr>
        <w:spacing w:after="240" w:line="360" w:lineRule="exact"/>
        <w:ind w:firstLine="425"/>
      </w:pPr>
      <w:r>
        <w:t>8</w:t>
      </w:r>
      <w:r>
        <w:rPr>
          <w:rFonts w:hint="eastAsia"/>
        </w:rPr>
        <w:t>19</w:t>
      </w:r>
      <w:r>
        <w:t xml:space="preserve">.  </w:t>
      </w:r>
      <w:r>
        <w:rPr>
          <w:rFonts w:hint="eastAsia"/>
        </w:rPr>
        <w:t>被边境巡逻队遣返的妇女中，三分之二来自传统移徙地区和北部地区，虽然不应忽视</w:t>
      </w:r>
      <w:r>
        <w:t>15%</w:t>
      </w:r>
      <w:r>
        <w:rPr>
          <w:rFonts w:hint="eastAsia"/>
        </w:rPr>
        <w:t>生活在边境地区，这一比例大致与来自中部和南中</w:t>
      </w:r>
      <w:r>
        <w:t>-</w:t>
      </w:r>
      <w:r>
        <w:rPr>
          <w:rFonts w:hint="eastAsia"/>
        </w:rPr>
        <w:t>东南部地区的移徙者的比例相当。住在城市的妇女中，只有</w:t>
      </w:r>
      <w:r>
        <w:t>30%</w:t>
      </w:r>
      <w:r>
        <w:rPr>
          <w:rFonts w:hint="eastAsia"/>
        </w:rPr>
        <w:t>的人在到达边境</w:t>
      </w:r>
      <w:r>
        <w:t>30</w:t>
      </w:r>
      <w:r>
        <w:rPr>
          <w:rFonts w:hint="eastAsia"/>
        </w:rPr>
        <w:t>天前有工作，</w:t>
      </w:r>
      <w:r>
        <w:t>60%</w:t>
      </w:r>
      <w:r>
        <w:rPr>
          <w:rFonts w:hint="eastAsia"/>
        </w:rPr>
        <w:t>的人不参加经济活动。</w:t>
      </w:r>
    </w:p>
    <w:p w:rsidR="00000000" w:rsidRDefault="00000000">
      <w:pPr>
        <w:spacing w:after="240" w:line="360" w:lineRule="exact"/>
        <w:ind w:firstLine="425"/>
      </w:pPr>
      <w:r>
        <w:t xml:space="preserve">820.  </w:t>
      </w:r>
      <w:r>
        <w:rPr>
          <w:rFonts w:hint="eastAsia"/>
        </w:rPr>
        <w:t>被边境巡逻队遣返的妇女中，大部分（</w:t>
      </w:r>
      <w:r>
        <w:t>63%</w:t>
      </w:r>
      <w:r>
        <w:rPr>
          <w:rFonts w:hint="eastAsia"/>
        </w:rPr>
        <w:t>）是单身，只有</w:t>
      </w:r>
      <w:r>
        <w:t>20%</w:t>
      </w:r>
      <w:r>
        <w:rPr>
          <w:rFonts w:hint="eastAsia"/>
        </w:rPr>
        <w:t>被承认是家长。四分之三的妇女说明她们企图越境去美国是为了打工。在企图越境去美国未遂的妇女中，三分之二有人陪同，</w:t>
      </w:r>
      <w:r>
        <w:t>18%</w:t>
      </w:r>
      <w:r>
        <w:rPr>
          <w:rFonts w:hint="eastAsia"/>
        </w:rPr>
        <w:t>的人携儿带女。几乎四分之三的被遣返妇女企图越境时不给人贩子付“帮助“费，</w:t>
      </w:r>
      <w:r>
        <w:t>80%</w:t>
      </w:r>
      <w:r>
        <w:rPr>
          <w:rFonts w:hint="eastAsia"/>
        </w:rPr>
        <w:t>的人缺乏劳工移徙经验。可能作为边境巡逻队说服战略的一部分结果，在与以前越境地区不同的地区被遣返的妇女人数正在增加（由</w:t>
      </w:r>
      <w:r>
        <w:t>1993-1997</w:t>
      </w:r>
      <w:r>
        <w:rPr>
          <w:rFonts w:hint="eastAsia"/>
        </w:rPr>
        <w:t>年间的</w:t>
      </w:r>
      <w:r>
        <w:t>9%</w:t>
      </w:r>
      <w:r>
        <w:rPr>
          <w:rFonts w:hint="eastAsia"/>
        </w:rPr>
        <w:t>增加到</w:t>
      </w:r>
      <w:r>
        <w:t>1998-2000</w:t>
      </w:r>
      <w:r>
        <w:rPr>
          <w:rFonts w:hint="eastAsia"/>
        </w:rPr>
        <w:t>年间的</w:t>
      </w:r>
      <w:r>
        <w:t>17%</w:t>
      </w:r>
      <w:r>
        <w:rPr>
          <w:rFonts w:hint="eastAsia"/>
        </w:rPr>
        <w:t>）。</w:t>
      </w:r>
    </w:p>
    <w:p w:rsidR="00000000" w:rsidRDefault="00000000">
      <w:pPr>
        <w:spacing w:after="240" w:line="360" w:lineRule="exact"/>
        <w:ind w:firstLine="425"/>
      </w:pPr>
      <w:r>
        <w:rPr>
          <w:rFonts w:hint="eastAsia"/>
        </w:rPr>
        <w:t>821</w:t>
      </w:r>
      <w:r>
        <w:t xml:space="preserve">.  </w:t>
      </w:r>
      <w:r>
        <w:rPr>
          <w:rFonts w:hint="eastAsia"/>
        </w:rPr>
        <w:t>可以肯定的是，这些妇女为了认路，平均要在边境呆四天；</w:t>
      </w:r>
      <w:r>
        <w:t>45%</w:t>
      </w:r>
      <w:r>
        <w:rPr>
          <w:rFonts w:hint="eastAsia"/>
        </w:rPr>
        <w:t>的人在旅店过夜；</w:t>
      </w:r>
      <w:r>
        <w:t>15%</w:t>
      </w:r>
      <w:r>
        <w:rPr>
          <w:rFonts w:hint="eastAsia"/>
        </w:rPr>
        <w:t>的人住在朋友或和亲属家里；</w:t>
      </w:r>
      <w:r>
        <w:t>15%</w:t>
      </w:r>
      <w:r>
        <w:rPr>
          <w:rFonts w:hint="eastAsia"/>
        </w:rPr>
        <w:t>的人呆在公共汽车站或大街上。大约</w:t>
      </w:r>
      <w:r>
        <w:t>80%</w:t>
      </w:r>
      <w:r>
        <w:rPr>
          <w:rFonts w:hint="eastAsia"/>
        </w:rPr>
        <w:t>的妇女在穿越边界线或在边界附近，即在大街上或公路上被抓。这些妇女大部分打算再越境两次，如果达不到进入美国的目的，一般回到她们原来的地方（打消念头的妇女中，只有</w:t>
      </w:r>
      <w:r>
        <w:t>22%</w:t>
      </w:r>
      <w:r>
        <w:rPr>
          <w:rFonts w:hint="eastAsia"/>
        </w:rPr>
        <w:t>的人企图呆在边境）。</w:t>
      </w:r>
    </w:p>
    <w:p w:rsidR="00000000" w:rsidRDefault="00000000">
      <w:pPr>
        <w:spacing w:line="360" w:lineRule="exact"/>
        <w:jc w:val="center"/>
        <w:rPr>
          <w:rFonts w:ascii="SimHei" w:eastAsia="SimHei"/>
        </w:rPr>
      </w:pPr>
      <w:r>
        <w:rPr>
          <w:rFonts w:ascii="SimHei" w:eastAsia="SimHei" w:hint="eastAsia"/>
        </w:rPr>
        <w:t>图表</w:t>
      </w:r>
      <w:r>
        <w:rPr>
          <w:rFonts w:ascii="SimHei" w:eastAsia="SimHei"/>
        </w:rPr>
        <w:t>3</w:t>
      </w:r>
    </w:p>
    <w:p w:rsidR="00000000" w:rsidRDefault="00000000">
      <w:pPr>
        <w:spacing w:line="360" w:lineRule="exact"/>
        <w:jc w:val="center"/>
        <w:rPr>
          <w:rFonts w:ascii="SimHei" w:eastAsia="SimHei"/>
        </w:rPr>
      </w:pPr>
      <w:r>
        <w:rPr>
          <w:rFonts w:ascii="SimHei" w:eastAsia="SimHei"/>
        </w:rPr>
        <w:t>1998-2001</w:t>
      </w:r>
      <w:r>
        <w:rPr>
          <w:rFonts w:ascii="SimHei" w:eastAsia="SimHei" w:hint="eastAsia"/>
        </w:rPr>
        <w:t>年</w:t>
      </w:r>
      <w:r>
        <w:rPr>
          <w:rFonts w:ascii="SimHei" w:eastAsia="SimHei"/>
          <w:vertAlign w:val="superscript"/>
        </w:rPr>
        <w:t>1</w:t>
      </w:r>
      <w:r>
        <w:rPr>
          <w:rFonts w:ascii="SimHei" w:eastAsia="SimHei" w:hint="eastAsia"/>
        </w:rPr>
        <w:t>按性别和不同特点统计</w:t>
      </w:r>
    </w:p>
    <w:p w:rsidR="00000000" w:rsidRDefault="00000000">
      <w:pPr>
        <w:spacing w:after="240" w:line="360" w:lineRule="exact"/>
        <w:jc w:val="center"/>
        <w:rPr>
          <w:rFonts w:ascii="SimHei" w:eastAsia="SimHei"/>
        </w:rPr>
      </w:pPr>
      <w:r>
        <w:rPr>
          <w:rFonts w:ascii="SimHei" w:eastAsia="SimHei" w:hint="eastAsia"/>
        </w:rPr>
        <w:t>被边境巡逻队遣返的墨西哥居民分布百分比</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56"/>
        <w:gridCol w:w="1856"/>
        <w:gridCol w:w="1856"/>
      </w:tblGrid>
      <w:tr w:rsidR="00000000">
        <w:tblPrEx>
          <w:tblCellMar>
            <w:top w:w="0" w:type="dxa"/>
            <w:bottom w:w="0" w:type="dxa"/>
          </w:tblCellMar>
        </w:tblPrEx>
        <w:trPr>
          <w:tblHeader/>
        </w:trPr>
        <w:tc>
          <w:tcPr>
            <w:tcW w:w="4348" w:type="dxa"/>
          </w:tcPr>
          <w:p w:rsidR="00000000" w:rsidRDefault="00000000">
            <w:pPr>
              <w:spacing w:line="360" w:lineRule="exact"/>
              <w:jc w:val="center"/>
              <w:rPr>
                <w:sz w:val="18"/>
              </w:rPr>
            </w:pPr>
            <w:r>
              <w:rPr>
                <w:rFonts w:hint="eastAsia"/>
                <w:sz w:val="18"/>
              </w:rPr>
              <w:t>特点</w:t>
            </w:r>
          </w:p>
        </w:tc>
        <w:tc>
          <w:tcPr>
            <w:tcW w:w="1856" w:type="dxa"/>
            <w:tcBorders>
              <w:right w:val="nil"/>
            </w:tcBorders>
          </w:tcPr>
          <w:p w:rsidR="00000000" w:rsidRDefault="00000000">
            <w:pPr>
              <w:spacing w:line="360" w:lineRule="exact"/>
              <w:jc w:val="center"/>
              <w:rPr>
                <w:sz w:val="18"/>
              </w:rPr>
            </w:pPr>
            <w:r>
              <w:rPr>
                <w:rFonts w:hint="eastAsia"/>
                <w:sz w:val="18"/>
              </w:rPr>
              <w:t>共计</w:t>
            </w:r>
          </w:p>
        </w:tc>
        <w:tc>
          <w:tcPr>
            <w:tcW w:w="1856" w:type="dxa"/>
            <w:tcBorders>
              <w:left w:val="nil"/>
              <w:right w:val="nil"/>
            </w:tcBorders>
          </w:tcPr>
          <w:p w:rsidR="00000000" w:rsidRDefault="00000000">
            <w:pPr>
              <w:spacing w:line="360" w:lineRule="exact"/>
              <w:jc w:val="center"/>
              <w:rPr>
                <w:sz w:val="18"/>
              </w:rPr>
            </w:pPr>
            <w:r>
              <w:rPr>
                <w:rFonts w:hint="eastAsia"/>
                <w:sz w:val="18"/>
              </w:rPr>
              <w:t>男</w:t>
            </w:r>
          </w:p>
        </w:tc>
        <w:tc>
          <w:tcPr>
            <w:tcW w:w="1856" w:type="dxa"/>
            <w:tcBorders>
              <w:left w:val="nil"/>
            </w:tcBorders>
          </w:tcPr>
          <w:p w:rsidR="00000000" w:rsidRDefault="00000000">
            <w:pPr>
              <w:spacing w:line="360" w:lineRule="exact"/>
              <w:jc w:val="center"/>
              <w:rPr>
                <w:sz w:val="18"/>
              </w:rPr>
            </w:pPr>
            <w:r>
              <w:rPr>
                <w:rFonts w:hint="eastAsia"/>
                <w:sz w:val="18"/>
              </w:rPr>
              <w:t>女</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每年平均</w:t>
            </w:r>
          </w:p>
        </w:tc>
        <w:tc>
          <w:tcPr>
            <w:tcW w:w="1856" w:type="dxa"/>
            <w:tcBorders>
              <w:right w:val="nil"/>
            </w:tcBorders>
          </w:tcPr>
          <w:p w:rsidR="00000000" w:rsidRDefault="00000000">
            <w:pPr>
              <w:spacing w:line="360" w:lineRule="exact"/>
              <w:jc w:val="center"/>
              <w:rPr>
                <w:sz w:val="18"/>
              </w:rPr>
            </w:pPr>
            <w:r>
              <w:rPr>
                <w:sz w:val="18"/>
              </w:rPr>
              <w:t>639 459</w:t>
            </w:r>
          </w:p>
        </w:tc>
        <w:tc>
          <w:tcPr>
            <w:tcW w:w="1856" w:type="dxa"/>
            <w:tcBorders>
              <w:left w:val="nil"/>
              <w:right w:val="nil"/>
            </w:tcBorders>
          </w:tcPr>
          <w:p w:rsidR="00000000" w:rsidRDefault="00000000">
            <w:pPr>
              <w:spacing w:line="360" w:lineRule="exact"/>
              <w:jc w:val="center"/>
              <w:rPr>
                <w:sz w:val="18"/>
              </w:rPr>
            </w:pPr>
            <w:r>
              <w:rPr>
                <w:sz w:val="18"/>
              </w:rPr>
              <w:t>526 757</w:t>
            </w:r>
          </w:p>
        </w:tc>
        <w:tc>
          <w:tcPr>
            <w:tcW w:w="1856" w:type="dxa"/>
            <w:tcBorders>
              <w:left w:val="nil"/>
            </w:tcBorders>
          </w:tcPr>
          <w:p w:rsidR="00000000" w:rsidRDefault="00000000">
            <w:pPr>
              <w:spacing w:line="360" w:lineRule="exact"/>
              <w:jc w:val="center"/>
              <w:rPr>
                <w:sz w:val="18"/>
              </w:rPr>
            </w:pPr>
            <w:r>
              <w:rPr>
                <w:sz w:val="18"/>
              </w:rPr>
              <w:t>112 702</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共计</w:t>
            </w:r>
          </w:p>
        </w:tc>
        <w:tc>
          <w:tcPr>
            <w:tcW w:w="1856" w:type="dxa"/>
            <w:tcBorders>
              <w:right w:val="nil"/>
            </w:tcBorders>
          </w:tcPr>
          <w:p w:rsidR="00000000" w:rsidRDefault="00000000">
            <w:pPr>
              <w:spacing w:line="360" w:lineRule="exact"/>
              <w:jc w:val="center"/>
              <w:rPr>
                <w:sz w:val="18"/>
              </w:rPr>
            </w:pPr>
            <w:r>
              <w:rPr>
                <w:sz w:val="18"/>
              </w:rPr>
              <w:t>100.0</w:t>
            </w:r>
          </w:p>
        </w:tc>
        <w:tc>
          <w:tcPr>
            <w:tcW w:w="1856" w:type="dxa"/>
            <w:tcBorders>
              <w:left w:val="nil"/>
              <w:right w:val="nil"/>
            </w:tcBorders>
          </w:tcPr>
          <w:p w:rsidR="00000000" w:rsidRDefault="00000000">
            <w:pPr>
              <w:spacing w:line="360" w:lineRule="exact"/>
              <w:jc w:val="center"/>
              <w:rPr>
                <w:sz w:val="18"/>
              </w:rPr>
            </w:pPr>
            <w:r>
              <w:rPr>
                <w:sz w:val="18"/>
              </w:rPr>
              <w:t>82.4</w:t>
            </w:r>
          </w:p>
        </w:tc>
        <w:tc>
          <w:tcPr>
            <w:tcW w:w="1856" w:type="dxa"/>
            <w:tcBorders>
              <w:left w:val="nil"/>
            </w:tcBorders>
          </w:tcPr>
          <w:p w:rsidR="00000000" w:rsidRDefault="00000000">
            <w:pPr>
              <w:spacing w:line="360" w:lineRule="exact"/>
              <w:jc w:val="center"/>
              <w:rPr>
                <w:sz w:val="18"/>
              </w:rPr>
            </w:pPr>
            <w:r>
              <w:rPr>
                <w:sz w:val="18"/>
              </w:rPr>
              <w:t>17.6</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年龄组</w:t>
            </w:r>
          </w:p>
        </w:tc>
        <w:tc>
          <w:tcPr>
            <w:tcW w:w="1856" w:type="dxa"/>
            <w:tcBorders>
              <w:right w:val="nil"/>
            </w:tcBorders>
          </w:tcPr>
          <w:p w:rsidR="00000000" w:rsidRDefault="00000000">
            <w:pPr>
              <w:spacing w:line="360" w:lineRule="exact"/>
              <w:jc w:val="center"/>
              <w:rPr>
                <w:sz w:val="18"/>
              </w:rPr>
            </w:pPr>
            <w:r>
              <w:rPr>
                <w:sz w:val="18"/>
              </w:rPr>
              <w:t>100.0</w:t>
            </w:r>
          </w:p>
        </w:tc>
        <w:tc>
          <w:tcPr>
            <w:tcW w:w="1856" w:type="dxa"/>
            <w:tcBorders>
              <w:left w:val="nil"/>
              <w:right w:val="nil"/>
            </w:tcBorders>
          </w:tcPr>
          <w:p w:rsidR="00000000" w:rsidRDefault="00000000">
            <w:pPr>
              <w:spacing w:line="360" w:lineRule="exact"/>
              <w:jc w:val="center"/>
              <w:rPr>
                <w:sz w:val="18"/>
              </w:rPr>
            </w:pPr>
            <w:r>
              <w:rPr>
                <w:sz w:val="18"/>
              </w:rPr>
              <w:t>100.0</w:t>
            </w:r>
          </w:p>
        </w:tc>
        <w:tc>
          <w:tcPr>
            <w:tcW w:w="1856" w:type="dxa"/>
            <w:tcBorders>
              <w:left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sz w:val="18"/>
              </w:rPr>
              <w:t>12</w:t>
            </w:r>
            <w:r>
              <w:rPr>
                <w:rFonts w:hint="eastAsia"/>
                <w:sz w:val="18"/>
              </w:rPr>
              <w:t>岁至</w:t>
            </w:r>
            <w:r>
              <w:rPr>
                <w:sz w:val="18"/>
              </w:rPr>
              <w:t>24</w:t>
            </w:r>
            <w:r>
              <w:rPr>
                <w:rFonts w:hint="eastAsia"/>
                <w:sz w:val="18"/>
              </w:rPr>
              <w:t>岁</w:t>
            </w:r>
          </w:p>
        </w:tc>
        <w:tc>
          <w:tcPr>
            <w:tcW w:w="1856" w:type="dxa"/>
            <w:tcBorders>
              <w:bottom w:val="nil"/>
              <w:right w:val="nil"/>
            </w:tcBorders>
          </w:tcPr>
          <w:p w:rsidR="00000000" w:rsidRDefault="00000000">
            <w:pPr>
              <w:spacing w:line="360" w:lineRule="exact"/>
              <w:jc w:val="center"/>
              <w:rPr>
                <w:sz w:val="18"/>
              </w:rPr>
            </w:pPr>
            <w:r>
              <w:rPr>
                <w:sz w:val="18"/>
              </w:rPr>
              <w:t>45.5</w:t>
            </w:r>
          </w:p>
        </w:tc>
        <w:tc>
          <w:tcPr>
            <w:tcW w:w="1856" w:type="dxa"/>
            <w:tcBorders>
              <w:left w:val="nil"/>
              <w:bottom w:val="nil"/>
              <w:right w:val="nil"/>
            </w:tcBorders>
          </w:tcPr>
          <w:p w:rsidR="00000000" w:rsidRDefault="00000000">
            <w:pPr>
              <w:spacing w:line="360" w:lineRule="exact"/>
              <w:jc w:val="center"/>
              <w:rPr>
                <w:sz w:val="18"/>
              </w:rPr>
            </w:pPr>
            <w:r>
              <w:rPr>
                <w:sz w:val="18"/>
              </w:rPr>
              <w:t>43.7</w:t>
            </w:r>
          </w:p>
        </w:tc>
        <w:tc>
          <w:tcPr>
            <w:tcW w:w="1856" w:type="dxa"/>
            <w:tcBorders>
              <w:left w:val="nil"/>
              <w:bottom w:val="nil"/>
            </w:tcBorders>
          </w:tcPr>
          <w:p w:rsidR="00000000" w:rsidRDefault="00000000">
            <w:pPr>
              <w:spacing w:line="360" w:lineRule="exact"/>
              <w:jc w:val="center"/>
              <w:rPr>
                <w:sz w:val="18"/>
              </w:rPr>
            </w:pPr>
            <w:r>
              <w:rPr>
                <w:sz w:val="18"/>
              </w:rPr>
              <w:t>53.7</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sz w:val="18"/>
              </w:rPr>
              <w:t>25</w:t>
            </w:r>
            <w:r>
              <w:rPr>
                <w:rFonts w:hint="eastAsia"/>
                <w:sz w:val="18"/>
              </w:rPr>
              <w:t>岁至</w:t>
            </w:r>
            <w:r>
              <w:rPr>
                <w:sz w:val="18"/>
              </w:rPr>
              <w:t>34</w:t>
            </w:r>
            <w:r>
              <w:rPr>
                <w:rFonts w:hint="eastAsia"/>
                <w:sz w:val="18"/>
              </w:rPr>
              <w:t>岁</w:t>
            </w:r>
          </w:p>
        </w:tc>
        <w:tc>
          <w:tcPr>
            <w:tcW w:w="1856" w:type="dxa"/>
            <w:tcBorders>
              <w:top w:val="nil"/>
              <w:bottom w:val="nil"/>
              <w:right w:val="nil"/>
            </w:tcBorders>
          </w:tcPr>
          <w:p w:rsidR="00000000" w:rsidRDefault="00000000">
            <w:pPr>
              <w:spacing w:line="360" w:lineRule="exact"/>
              <w:jc w:val="center"/>
              <w:rPr>
                <w:sz w:val="18"/>
              </w:rPr>
            </w:pPr>
            <w:r>
              <w:rPr>
                <w:sz w:val="18"/>
              </w:rPr>
              <w:t>36.0</w:t>
            </w:r>
          </w:p>
        </w:tc>
        <w:tc>
          <w:tcPr>
            <w:tcW w:w="1856" w:type="dxa"/>
            <w:tcBorders>
              <w:top w:val="nil"/>
              <w:left w:val="nil"/>
              <w:bottom w:val="nil"/>
              <w:right w:val="nil"/>
            </w:tcBorders>
          </w:tcPr>
          <w:p w:rsidR="00000000" w:rsidRDefault="00000000">
            <w:pPr>
              <w:spacing w:line="360" w:lineRule="exact"/>
              <w:jc w:val="center"/>
              <w:rPr>
                <w:sz w:val="18"/>
              </w:rPr>
            </w:pPr>
            <w:r>
              <w:rPr>
                <w:sz w:val="18"/>
              </w:rPr>
              <w:t>36.6</w:t>
            </w:r>
          </w:p>
        </w:tc>
        <w:tc>
          <w:tcPr>
            <w:tcW w:w="1856" w:type="dxa"/>
            <w:tcBorders>
              <w:top w:val="nil"/>
              <w:left w:val="nil"/>
              <w:bottom w:val="nil"/>
            </w:tcBorders>
          </w:tcPr>
          <w:p w:rsidR="00000000" w:rsidRDefault="00000000">
            <w:pPr>
              <w:spacing w:line="360" w:lineRule="exact"/>
              <w:jc w:val="center"/>
              <w:rPr>
                <w:sz w:val="18"/>
              </w:rPr>
            </w:pPr>
            <w:r>
              <w:rPr>
                <w:sz w:val="18"/>
              </w:rPr>
              <w:t>33.4</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sz w:val="18"/>
              </w:rPr>
              <w:t>35</w:t>
            </w:r>
            <w:r>
              <w:rPr>
                <w:rFonts w:hint="eastAsia"/>
                <w:sz w:val="18"/>
              </w:rPr>
              <w:t>岁至</w:t>
            </w:r>
            <w:r>
              <w:rPr>
                <w:sz w:val="18"/>
              </w:rPr>
              <w:t>44</w:t>
            </w:r>
            <w:r>
              <w:rPr>
                <w:rFonts w:hint="eastAsia"/>
                <w:sz w:val="18"/>
              </w:rPr>
              <w:t>岁</w:t>
            </w:r>
          </w:p>
        </w:tc>
        <w:tc>
          <w:tcPr>
            <w:tcW w:w="1856" w:type="dxa"/>
            <w:tcBorders>
              <w:top w:val="nil"/>
              <w:bottom w:val="nil"/>
              <w:right w:val="nil"/>
            </w:tcBorders>
          </w:tcPr>
          <w:p w:rsidR="00000000" w:rsidRDefault="00000000">
            <w:pPr>
              <w:spacing w:line="360" w:lineRule="exact"/>
              <w:jc w:val="center"/>
              <w:rPr>
                <w:sz w:val="18"/>
              </w:rPr>
            </w:pPr>
            <w:r>
              <w:rPr>
                <w:sz w:val="18"/>
              </w:rPr>
              <w:t>14.7</w:t>
            </w:r>
          </w:p>
        </w:tc>
        <w:tc>
          <w:tcPr>
            <w:tcW w:w="1856" w:type="dxa"/>
            <w:tcBorders>
              <w:top w:val="nil"/>
              <w:left w:val="nil"/>
              <w:bottom w:val="nil"/>
              <w:right w:val="nil"/>
            </w:tcBorders>
          </w:tcPr>
          <w:p w:rsidR="00000000" w:rsidRDefault="00000000">
            <w:pPr>
              <w:spacing w:line="360" w:lineRule="exact"/>
              <w:jc w:val="center"/>
              <w:rPr>
                <w:sz w:val="18"/>
              </w:rPr>
            </w:pPr>
            <w:r>
              <w:rPr>
                <w:sz w:val="18"/>
              </w:rPr>
              <w:t>15.4</w:t>
            </w:r>
          </w:p>
        </w:tc>
        <w:tc>
          <w:tcPr>
            <w:tcW w:w="1856" w:type="dxa"/>
            <w:tcBorders>
              <w:top w:val="nil"/>
              <w:left w:val="nil"/>
              <w:bottom w:val="nil"/>
            </w:tcBorders>
          </w:tcPr>
          <w:p w:rsidR="00000000" w:rsidRDefault="00000000">
            <w:pPr>
              <w:spacing w:line="360" w:lineRule="exact"/>
              <w:jc w:val="center"/>
              <w:rPr>
                <w:sz w:val="18"/>
              </w:rPr>
            </w:pPr>
            <w:r>
              <w:rPr>
                <w:sz w:val="18"/>
              </w:rPr>
              <w:t>11.0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sz w:val="18"/>
              </w:rPr>
              <w:t>45</w:t>
            </w:r>
            <w:r>
              <w:rPr>
                <w:rFonts w:hint="eastAsia"/>
                <w:sz w:val="18"/>
              </w:rPr>
              <w:t>岁或</w:t>
            </w:r>
            <w:r>
              <w:rPr>
                <w:sz w:val="18"/>
              </w:rPr>
              <w:t>45</w:t>
            </w:r>
            <w:r>
              <w:rPr>
                <w:rFonts w:hint="eastAsia"/>
                <w:sz w:val="18"/>
              </w:rPr>
              <w:t>岁以上</w:t>
            </w:r>
          </w:p>
        </w:tc>
        <w:tc>
          <w:tcPr>
            <w:tcW w:w="1856" w:type="dxa"/>
            <w:tcBorders>
              <w:top w:val="nil"/>
              <w:bottom w:val="nil"/>
              <w:right w:val="nil"/>
            </w:tcBorders>
          </w:tcPr>
          <w:p w:rsidR="00000000" w:rsidRDefault="00000000">
            <w:pPr>
              <w:spacing w:line="360" w:lineRule="exact"/>
              <w:jc w:val="center"/>
              <w:rPr>
                <w:sz w:val="18"/>
              </w:rPr>
            </w:pPr>
            <w:r>
              <w:rPr>
                <w:sz w:val="18"/>
              </w:rPr>
              <w:t>3.8</w:t>
            </w:r>
          </w:p>
        </w:tc>
        <w:tc>
          <w:tcPr>
            <w:tcW w:w="1856" w:type="dxa"/>
            <w:tcBorders>
              <w:top w:val="nil"/>
              <w:left w:val="nil"/>
              <w:bottom w:val="nil"/>
              <w:right w:val="nil"/>
            </w:tcBorders>
          </w:tcPr>
          <w:p w:rsidR="00000000" w:rsidRDefault="00000000">
            <w:pPr>
              <w:spacing w:line="360" w:lineRule="exact"/>
              <w:jc w:val="center"/>
              <w:rPr>
                <w:sz w:val="18"/>
              </w:rPr>
            </w:pPr>
            <w:r>
              <w:rPr>
                <w:sz w:val="18"/>
              </w:rPr>
              <w:t>4.2</w:t>
            </w:r>
          </w:p>
        </w:tc>
        <w:tc>
          <w:tcPr>
            <w:tcW w:w="1856" w:type="dxa"/>
            <w:tcBorders>
              <w:top w:val="nil"/>
              <w:left w:val="nil"/>
              <w:bottom w:val="nil"/>
            </w:tcBorders>
          </w:tcPr>
          <w:p w:rsidR="00000000" w:rsidRDefault="00000000">
            <w:pPr>
              <w:spacing w:line="360" w:lineRule="exact"/>
              <w:jc w:val="center"/>
              <w:rPr>
                <w:sz w:val="18"/>
              </w:rPr>
            </w:pPr>
            <w:r>
              <w:rPr>
                <w:sz w:val="18"/>
              </w:rPr>
              <w:t>2.0</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平均年龄</w:t>
            </w:r>
            <w:r>
              <w:rPr>
                <w:sz w:val="18"/>
              </w:rPr>
              <w:t>(</w:t>
            </w:r>
            <w:r>
              <w:rPr>
                <w:rFonts w:hint="eastAsia"/>
                <w:sz w:val="18"/>
              </w:rPr>
              <w:t>岁</w:t>
            </w:r>
            <w:r>
              <w:rPr>
                <w:sz w:val="18"/>
              </w:rPr>
              <w:t>)</w:t>
            </w:r>
          </w:p>
        </w:tc>
        <w:tc>
          <w:tcPr>
            <w:tcW w:w="1856" w:type="dxa"/>
            <w:tcBorders>
              <w:bottom w:val="nil"/>
              <w:right w:val="nil"/>
            </w:tcBorders>
          </w:tcPr>
          <w:p w:rsidR="00000000" w:rsidRDefault="00000000">
            <w:pPr>
              <w:spacing w:line="360" w:lineRule="exact"/>
              <w:jc w:val="center"/>
              <w:rPr>
                <w:sz w:val="18"/>
              </w:rPr>
            </w:pPr>
            <w:r>
              <w:rPr>
                <w:sz w:val="18"/>
              </w:rPr>
              <w:t>27.1</w:t>
            </w:r>
          </w:p>
        </w:tc>
        <w:tc>
          <w:tcPr>
            <w:tcW w:w="1856" w:type="dxa"/>
            <w:tcBorders>
              <w:left w:val="nil"/>
              <w:bottom w:val="nil"/>
              <w:right w:val="nil"/>
            </w:tcBorders>
          </w:tcPr>
          <w:p w:rsidR="00000000" w:rsidRDefault="00000000">
            <w:pPr>
              <w:spacing w:line="360" w:lineRule="exact"/>
              <w:jc w:val="center"/>
              <w:rPr>
                <w:sz w:val="18"/>
              </w:rPr>
            </w:pPr>
            <w:r>
              <w:rPr>
                <w:sz w:val="18"/>
              </w:rPr>
              <w:t>27.4</w:t>
            </w:r>
          </w:p>
        </w:tc>
        <w:tc>
          <w:tcPr>
            <w:tcW w:w="1856" w:type="dxa"/>
            <w:tcBorders>
              <w:left w:val="nil"/>
              <w:bottom w:val="nil"/>
            </w:tcBorders>
          </w:tcPr>
          <w:p w:rsidR="00000000" w:rsidRDefault="00000000">
            <w:pPr>
              <w:spacing w:line="360" w:lineRule="exact"/>
              <w:jc w:val="center"/>
              <w:rPr>
                <w:sz w:val="18"/>
              </w:rPr>
            </w:pPr>
            <w:r>
              <w:rPr>
                <w:sz w:val="18"/>
              </w:rPr>
              <w:t>25.5</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文盲情况</w:t>
            </w:r>
          </w:p>
        </w:tc>
        <w:tc>
          <w:tcPr>
            <w:tcW w:w="1856" w:type="dxa"/>
            <w:tcBorders>
              <w:top w:val="nil"/>
              <w:bottom w:val="nil"/>
              <w:right w:val="nil"/>
            </w:tcBorders>
          </w:tcPr>
          <w:p w:rsidR="00000000" w:rsidRDefault="00000000">
            <w:pPr>
              <w:spacing w:line="360" w:lineRule="exact"/>
              <w:jc w:val="center"/>
              <w:rPr>
                <w:sz w:val="18"/>
              </w:rPr>
            </w:pPr>
            <w:r>
              <w:rPr>
                <w:sz w:val="18"/>
              </w:rPr>
              <w:t>100.0</w:t>
            </w:r>
          </w:p>
        </w:tc>
        <w:tc>
          <w:tcPr>
            <w:tcW w:w="1856" w:type="dxa"/>
            <w:tcBorders>
              <w:top w:val="nil"/>
              <w:left w:val="nil"/>
              <w:bottom w:val="nil"/>
              <w:right w:val="nil"/>
            </w:tcBorders>
          </w:tcPr>
          <w:p w:rsidR="00000000" w:rsidRDefault="00000000">
            <w:pPr>
              <w:spacing w:line="360" w:lineRule="exact"/>
              <w:jc w:val="center"/>
              <w:rPr>
                <w:sz w:val="18"/>
              </w:rPr>
            </w:pPr>
            <w:r>
              <w:rPr>
                <w:sz w:val="18"/>
              </w:rPr>
              <w:t>100.0</w:t>
            </w:r>
          </w:p>
        </w:tc>
        <w:tc>
          <w:tcPr>
            <w:tcW w:w="1856" w:type="dxa"/>
            <w:tcBorders>
              <w:top w:val="nil"/>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非文盲</w:t>
            </w:r>
          </w:p>
        </w:tc>
        <w:tc>
          <w:tcPr>
            <w:tcW w:w="1856" w:type="dxa"/>
            <w:tcBorders>
              <w:top w:val="nil"/>
              <w:bottom w:val="nil"/>
              <w:right w:val="nil"/>
            </w:tcBorders>
          </w:tcPr>
          <w:p w:rsidR="00000000" w:rsidRDefault="00000000">
            <w:pPr>
              <w:spacing w:line="360" w:lineRule="exact"/>
              <w:jc w:val="center"/>
              <w:rPr>
                <w:sz w:val="18"/>
              </w:rPr>
            </w:pPr>
            <w:r>
              <w:rPr>
                <w:sz w:val="18"/>
              </w:rPr>
              <w:t>94.2</w:t>
            </w:r>
          </w:p>
        </w:tc>
        <w:tc>
          <w:tcPr>
            <w:tcW w:w="1856" w:type="dxa"/>
            <w:tcBorders>
              <w:top w:val="nil"/>
              <w:left w:val="nil"/>
              <w:bottom w:val="nil"/>
              <w:right w:val="nil"/>
            </w:tcBorders>
          </w:tcPr>
          <w:p w:rsidR="00000000" w:rsidRDefault="00000000">
            <w:pPr>
              <w:spacing w:line="360" w:lineRule="exact"/>
              <w:jc w:val="center"/>
              <w:rPr>
                <w:sz w:val="18"/>
              </w:rPr>
            </w:pPr>
            <w:r>
              <w:rPr>
                <w:sz w:val="18"/>
              </w:rPr>
              <w:t>94.0</w:t>
            </w:r>
          </w:p>
        </w:tc>
        <w:tc>
          <w:tcPr>
            <w:tcW w:w="1856" w:type="dxa"/>
            <w:tcBorders>
              <w:top w:val="nil"/>
              <w:left w:val="nil"/>
              <w:bottom w:val="nil"/>
            </w:tcBorders>
          </w:tcPr>
          <w:p w:rsidR="00000000" w:rsidRDefault="00000000">
            <w:pPr>
              <w:spacing w:line="360" w:lineRule="exact"/>
              <w:jc w:val="center"/>
              <w:rPr>
                <w:sz w:val="18"/>
              </w:rPr>
            </w:pPr>
            <w:r>
              <w:rPr>
                <w:sz w:val="18"/>
              </w:rPr>
              <w:t>95.0</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文盲</w:t>
            </w:r>
          </w:p>
        </w:tc>
        <w:tc>
          <w:tcPr>
            <w:tcW w:w="1856" w:type="dxa"/>
            <w:tcBorders>
              <w:top w:val="nil"/>
              <w:right w:val="nil"/>
            </w:tcBorders>
          </w:tcPr>
          <w:p w:rsidR="00000000" w:rsidRDefault="00000000">
            <w:pPr>
              <w:spacing w:line="360" w:lineRule="exact"/>
              <w:jc w:val="center"/>
              <w:rPr>
                <w:sz w:val="18"/>
              </w:rPr>
            </w:pPr>
            <w:r>
              <w:rPr>
                <w:sz w:val="18"/>
              </w:rPr>
              <w:t>5.9</w:t>
            </w:r>
          </w:p>
        </w:tc>
        <w:tc>
          <w:tcPr>
            <w:tcW w:w="1856" w:type="dxa"/>
            <w:tcBorders>
              <w:top w:val="nil"/>
              <w:left w:val="nil"/>
              <w:right w:val="nil"/>
            </w:tcBorders>
          </w:tcPr>
          <w:p w:rsidR="00000000" w:rsidRDefault="00000000">
            <w:pPr>
              <w:spacing w:line="360" w:lineRule="exact"/>
              <w:jc w:val="center"/>
              <w:rPr>
                <w:sz w:val="18"/>
              </w:rPr>
            </w:pPr>
            <w:r>
              <w:rPr>
                <w:sz w:val="18"/>
              </w:rPr>
              <w:t>6.0</w:t>
            </w:r>
          </w:p>
        </w:tc>
        <w:tc>
          <w:tcPr>
            <w:tcW w:w="1856" w:type="dxa"/>
            <w:tcBorders>
              <w:top w:val="nil"/>
              <w:left w:val="nil"/>
            </w:tcBorders>
          </w:tcPr>
          <w:p w:rsidR="00000000" w:rsidRDefault="00000000">
            <w:pPr>
              <w:spacing w:line="360" w:lineRule="exact"/>
              <w:jc w:val="center"/>
              <w:rPr>
                <w:sz w:val="18"/>
              </w:rPr>
            </w:pPr>
            <w:r>
              <w:rPr>
                <w:sz w:val="18"/>
              </w:rPr>
              <w:t>5.0</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学历水平</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无学历</w:t>
            </w:r>
          </w:p>
        </w:tc>
        <w:tc>
          <w:tcPr>
            <w:tcW w:w="1856" w:type="dxa"/>
            <w:tcBorders>
              <w:top w:val="nil"/>
              <w:bottom w:val="nil"/>
              <w:right w:val="nil"/>
            </w:tcBorders>
          </w:tcPr>
          <w:p w:rsidR="00000000" w:rsidRDefault="00000000">
            <w:pPr>
              <w:spacing w:line="360" w:lineRule="exact"/>
              <w:jc w:val="center"/>
              <w:rPr>
                <w:sz w:val="18"/>
              </w:rPr>
            </w:pPr>
            <w:r>
              <w:rPr>
                <w:sz w:val="18"/>
              </w:rPr>
              <w:t>6.0</w:t>
            </w:r>
          </w:p>
        </w:tc>
        <w:tc>
          <w:tcPr>
            <w:tcW w:w="1856" w:type="dxa"/>
            <w:tcBorders>
              <w:top w:val="nil"/>
              <w:left w:val="nil"/>
              <w:bottom w:val="nil"/>
              <w:right w:val="nil"/>
            </w:tcBorders>
          </w:tcPr>
          <w:p w:rsidR="00000000" w:rsidRDefault="00000000">
            <w:pPr>
              <w:spacing w:line="360" w:lineRule="exact"/>
              <w:jc w:val="center"/>
              <w:rPr>
                <w:sz w:val="18"/>
              </w:rPr>
            </w:pPr>
            <w:r>
              <w:rPr>
                <w:sz w:val="18"/>
              </w:rPr>
              <w:t>6.4</w:t>
            </w:r>
          </w:p>
        </w:tc>
        <w:tc>
          <w:tcPr>
            <w:tcW w:w="1856" w:type="dxa"/>
            <w:tcBorders>
              <w:top w:val="nil"/>
              <w:left w:val="nil"/>
              <w:bottom w:val="nil"/>
            </w:tcBorders>
          </w:tcPr>
          <w:p w:rsidR="00000000" w:rsidRDefault="00000000">
            <w:pPr>
              <w:spacing w:line="360" w:lineRule="exact"/>
              <w:jc w:val="center"/>
              <w:rPr>
                <w:sz w:val="18"/>
              </w:rPr>
            </w:pPr>
            <w:r>
              <w:rPr>
                <w:sz w:val="18"/>
              </w:rPr>
              <w:t>4.2</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没读完小学</w:t>
            </w:r>
          </w:p>
        </w:tc>
        <w:tc>
          <w:tcPr>
            <w:tcW w:w="1856" w:type="dxa"/>
            <w:tcBorders>
              <w:top w:val="nil"/>
              <w:bottom w:val="nil"/>
              <w:right w:val="nil"/>
            </w:tcBorders>
          </w:tcPr>
          <w:p w:rsidR="00000000" w:rsidRDefault="00000000">
            <w:pPr>
              <w:spacing w:line="360" w:lineRule="exact"/>
              <w:jc w:val="center"/>
              <w:rPr>
                <w:sz w:val="18"/>
              </w:rPr>
            </w:pPr>
            <w:r>
              <w:rPr>
                <w:sz w:val="18"/>
              </w:rPr>
              <w:t>19.4</w:t>
            </w:r>
          </w:p>
        </w:tc>
        <w:tc>
          <w:tcPr>
            <w:tcW w:w="1856" w:type="dxa"/>
            <w:tcBorders>
              <w:top w:val="nil"/>
              <w:left w:val="nil"/>
              <w:bottom w:val="nil"/>
              <w:right w:val="nil"/>
            </w:tcBorders>
          </w:tcPr>
          <w:p w:rsidR="00000000" w:rsidRDefault="00000000">
            <w:pPr>
              <w:spacing w:line="360" w:lineRule="exact"/>
              <w:jc w:val="center"/>
              <w:rPr>
                <w:sz w:val="18"/>
              </w:rPr>
            </w:pPr>
            <w:r>
              <w:rPr>
                <w:sz w:val="18"/>
              </w:rPr>
              <w:t>20.3</w:t>
            </w:r>
          </w:p>
        </w:tc>
        <w:tc>
          <w:tcPr>
            <w:tcW w:w="1856" w:type="dxa"/>
            <w:tcBorders>
              <w:top w:val="nil"/>
              <w:left w:val="nil"/>
              <w:bottom w:val="nil"/>
            </w:tcBorders>
          </w:tcPr>
          <w:p w:rsidR="00000000" w:rsidRDefault="00000000">
            <w:pPr>
              <w:spacing w:line="360" w:lineRule="exact"/>
              <w:jc w:val="center"/>
              <w:rPr>
                <w:sz w:val="18"/>
              </w:rPr>
            </w:pPr>
            <w:r>
              <w:rPr>
                <w:sz w:val="18"/>
              </w:rPr>
              <w:t>15.4</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读完小学</w:t>
            </w:r>
          </w:p>
        </w:tc>
        <w:tc>
          <w:tcPr>
            <w:tcW w:w="1856" w:type="dxa"/>
            <w:tcBorders>
              <w:top w:val="nil"/>
              <w:bottom w:val="nil"/>
              <w:right w:val="nil"/>
            </w:tcBorders>
          </w:tcPr>
          <w:p w:rsidR="00000000" w:rsidRDefault="00000000">
            <w:pPr>
              <w:spacing w:line="360" w:lineRule="exact"/>
              <w:jc w:val="center"/>
              <w:rPr>
                <w:sz w:val="18"/>
              </w:rPr>
            </w:pPr>
            <w:r>
              <w:rPr>
                <w:sz w:val="18"/>
              </w:rPr>
              <w:t>27.3</w:t>
            </w:r>
          </w:p>
        </w:tc>
        <w:tc>
          <w:tcPr>
            <w:tcW w:w="1856" w:type="dxa"/>
            <w:tcBorders>
              <w:top w:val="nil"/>
              <w:left w:val="nil"/>
              <w:bottom w:val="nil"/>
              <w:right w:val="nil"/>
            </w:tcBorders>
          </w:tcPr>
          <w:p w:rsidR="00000000" w:rsidRDefault="00000000">
            <w:pPr>
              <w:spacing w:line="360" w:lineRule="exact"/>
              <w:jc w:val="center"/>
              <w:rPr>
                <w:sz w:val="18"/>
              </w:rPr>
            </w:pPr>
            <w:r>
              <w:rPr>
                <w:sz w:val="18"/>
              </w:rPr>
              <w:t>27.5</w:t>
            </w:r>
          </w:p>
        </w:tc>
        <w:tc>
          <w:tcPr>
            <w:tcW w:w="1856" w:type="dxa"/>
            <w:tcBorders>
              <w:top w:val="nil"/>
              <w:left w:val="nil"/>
              <w:bottom w:val="nil"/>
            </w:tcBorders>
          </w:tcPr>
          <w:p w:rsidR="00000000" w:rsidRDefault="00000000">
            <w:pPr>
              <w:spacing w:line="360" w:lineRule="exact"/>
              <w:jc w:val="center"/>
              <w:rPr>
                <w:sz w:val="18"/>
              </w:rPr>
            </w:pPr>
            <w:r>
              <w:rPr>
                <w:sz w:val="18"/>
              </w:rPr>
              <w:t>26.6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中学或中学以上</w:t>
            </w:r>
          </w:p>
        </w:tc>
        <w:tc>
          <w:tcPr>
            <w:tcW w:w="1856" w:type="dxa"/>
            <w:tcBorders>
              <w:top w:val="nil"/>
              <w:right w:val="nil"/>
            </w:tcBorders>
          </w:tcPr>
          <w:p w:rsidR="00000000" w:rsidRDefault="00000000">
            <w:pPr>
              <w:spacing w:line="360" w:lineRule="exact"/>
              <w:jc w:val="center"/>
              <w:rPr>
                <w:sz w:val="18"/>
              </w:rPr>
            </w:pPr>
            <w:r>
              <w:rPr>
                <w:sz w:val="18"/>
              </w:rPr>
              <w:t>47.2</w:t>
            </w:r>
          </w:p>
        </w:tc>
        <w:tc>
          <w:tcPr>
            <w:tcW w:w="1856" w:type="dxa"/>
            <w:tcBorders>
              <w:top w:val="nil"/>
              <w:left w:val="nil"/>
              <w:right w:val="nil"/>
            </w:tcBorders>
          </w:tcPr>
          <w:p w:rsidR="00000000" w:rsidRDefault="00000000">
            <w:pPr>
              <w:spacing w:line="360" w:lineRule="exact"/>
              <w:jc w:val="center"/>
              <w:rPr>
                <w:sz w:val="18"/>
              </w:rPr>
            </w:pPr>
            <w:r>
              <w:rPr>
                <w:sz w:val="18"/>
              </w:rPr>
              <w:t>45.8</w:t>
            </w:r>
          </w:p>
        </w:tc>
        <w:tc>
          <w:tcPr>
            <w:tcW w:w="1856" w:type="dxa"/>
            <w:tcBorders>
              <w:top w:val="nil"/>
              <w:left w:val="nil"/>
            </w:tcBorders>
          </w:tcPr>
          <w:p w:rsidR="00000000" w:rsidRDefault="00000000">
            <w:pPr>
              <w:spacing w:line="360" w:lineRule="exact"/>
              <w:jc w:val="center"/>
              <w:rPr>
                <w:sz w:val="18"/>
              </w:rPr>
            </w:pPr>
            <w:r>
              <w:rPr>
                <w:sz w:val="18"/>
              </w:rPr>
              <w:t>53.9</w:t>
            </w:r>
          </w:p>
        </w:tc>
      </w:tr>
    </w:tbl>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56"/>
        <w:gridCol w:w="1856"/>
        <w:gridCol w:w="1856"/>
      </w:tblGrid>
      <w:tr w:rsidR="00000000">
        <w:tblPrEx>
          <w:tblCellMar>
            <w:top w:w="0" w:type="dxa"/>
            <w:bottom w:w="0" w:type="dxa"/>
          </w:tblCellMar>
        </w:tblPrEx>
        <w:trPr>
          <w:tblHeader/>
        </w:trPr>
        <w:tc>
          <w:tcPr>
            <w:tcW w:w="4348" w:type="dxa"/>
          </w:tcPr>
          <w:p w:rsidR="00000000" w:rsidRDefault="00000000">
            <w:pPr>
              <w:spacing w:line="360" w:lineRule="exact"/>
              <w:jc w:val="center"/>
              <w:rPr>
                <w:sz w:val="18"/>
              </w:rPr>
            </w:pPr>
            <w:r>
              <w:rPr>
                <w:rFonts w:hint="eastAsia"/>
                <w:sz w:val="18"/>
              </w:rPr>
              <w:t>特点</w:t>
            </w:r>
          </w:p>
        </w:tc>
        <w:tc>
          <w:tcPr>
            <w:tcW w:w="1856" w:type="dxa"/>
            <w:tcBorders>
              <w:right w:val="nil"/>
            </w:tcBorders>
          </w:tcPr>
          <w:p w:rsidR="00000000" w:rsidRDefault="00000000">
            <w:pPr>
              <w:spacing w:line="360" w:lineRule="exact"/>
              <w:jc w:val="center"/>
              <w:rPr>
                <w:sz w:val="18"/>
              </w:rPr>
            </w:pPr>
            <w:r>
              <w:rPr>
                <w:rFonts w:hint="eastAsia"/>
                <w:sz w:val="18"/>
              </w:rPr>
              <w:t>共计</w:t>
            </w:r>
          </w:p>
        </w:tc>
        <w:tc>
          <w:tcPr>
            <w:tcW w:w="1856" w:type="dxa"/>
            <w:tcBorders>
              <w:left w:val="nil"/>
              <w:right w:val="nil"/>
            </w:tcBorders>
          </w:tcPr>
          <w:p w:rsidR="00000000" w:rsidRDefault="00000000">
            <w:pPr>
              <w:spacing w:line="360" w:lineRule="exact"/>
              <w:jc w:val="center"/>
              <w:rPr>
                <w:sz w:val="18"/>
              </w:rPr>
            </w:pPr>
            <w:r>
              <w:rPr>
                <w:rFonts w:hint="eastAsia"/>
                <w:sz w:val="18"/>
              </w:rPr>
              <w:t>男</w:t>
            </w:r>
          </w:p>
        </w:tc>
        <w:tc>
          <w:tcPr>
            <w:tcW w:w="1856" w:type="dxa"/>
            <w:tcBorders>
              <w:left w:val="nil"/>
            </w:tcBorders>
          </w:tcPr>
          <w:p w:rsidR="00000000" w:rsidRDefault="00000000">
            <w:pPr>
              <w:spacing w:line="360" w:lineRule="exact"/>
              <w:jc w:val="center"/>
              <w:rPr>
                <w:sz w:val="18"/>
              </w:rPr>
            </w:pPr>
            <w:r>
              <w:rPr>
                <w:rFonts w:hint="eastAsia"/>
                <w:sz w:val="18"/>
              </w:rPr>
              <w:t>女</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平均学历</w:t>
            </w:r>
            <w:r>
              <w:rPr>
                <w:sz w:val="18"/>
              </w:rPr>
              <w:t>(</w:t>
            </w:r>
            <w:r>
              <w:rPr>
                <w:rFonts w:hint="eastAsia"/>
                <w:sz w:val="18"/>
              </w:rPr>
              <w:t>通过年级</w:t>
            </w:r>
            <w:r>
              <w:rPr>
                <w:sz w:val="18"/>
              </w:rPr>
              <w:t>)</w:t>
            </w:r>
          </w:p>
        </w:tc>
        <w:tc>
          <w:tcPr>
            <w:tcW w:w="1856" w:type="dxa"/>
            <w:tcBorders>
              <w:right w:val="nil"/>
            </w:tcBorders>
          </w:tcPr>
          <w:p w:rsidR="00000000" w:rsidRDefault="00000000">
            <w:pPr>
              <w:spacing w:line="360" w:lineRule="exact"/>
              <w:jc w:val="center"/>
              <w:rPr>
                <w:sz w:val="18"/>
              </w:rPr>
            </w:pPr>
            <w:r>
              <w:rPr>
                <w:sz w:val="18"/>
              </w:rPr>
              <w:t>6.8</w:t>
            </w:r>
          </w:p>
        </w:tc>
        <w:tc>
          <w:tcPr>
            <w:tcW w:w="1856" w:type="dxa"/>
            <w:tcBorders>
              <w:left w:val="nil"/>
              <w:right w:val="nil"/>
            </w:tcBorders>
          </w:tcPr>
          <w:p w:rsidR="00000000" w:rsidRDefault="00000000">
            <w:pPr>
              <w:spacing w:line="360" w:lineRule="exact"/>
              <w:jc w:val="center"/>
              <w:rPr>
                <w:sz w:val="18"/>
              </w:rPr>
            </w:pPr>
            <w:r>
              <w:rPr>
                <w:sz w:val="18"/>
              </w:rPr>
              <w:t>6.6</w:t>
            </w:r>
          </w:p>
        </w:tc>
        <w:tc>
          <w:tcPr>
            <w:tcW w:w="1856" w:type="dxa"/>
            <w:tcBorders>
              <w:left w:val="nil"/>
            </w:tcBorders>
          </w:tcPr>
          <w:p w:rsidR="00000000" w:rsidRDefault="00000000">
            <w:pPr>
              <w:spacing w:line="360" w:lineRule="exact"/>
              <w:jc w:val="center"/>
              <w:rPr>
                <w:sz w:val="18"/>
              </w:rPr>
            </w:pPr>
            <w:r>
              <w:rPr>
                <w:sz w:val="18"/>
              </w:rPr>
              <w:t>7.2</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配偶情况</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合住</w:t>
            </w:r>
          </w:p>
        </w:tc>
        <w:tc>
          <w:tcPr>
            <w:tcW w:w="1856" w:type="dxa"/>
            <w:tcBorders>
              <w:top w:val="nil"/>
              <w:bottom w:val="nil"/>
              <w:right w:val="nil"/>
            </w:tcBorders>
          </w:tcPr>
          <w:p w:rsidR="00000000" w:rsidRDefault="00000000">
            <w:pPr>
              <w:spacing w:line="360" w:lineRule="exact"/>
              <w:jc w:val="center"/>
              <w:rPr>
                <w:sz w:val="18"/>
              </w:rPr>
            </w:pPr>
            <w:r>
              <w:rPr>
                <w:sz w:val="18"/>
              </w:rPr>
              <w:t>48.7</w:t>
            </w:r>
          </w:p>
        </w:tc>
        <w:tc>
          <w:tcPr>
            <w:tcW w:w="1856" w:type="dxa"/>
            <w:tcBorders>
              <w:top w:val="nil"/>
              <w:left w:val="nil"/>
              <w:bottom w:val="nil"/>
              <w:right w:val="nil"/>
            </w:tcBorders>
          </w:tcPr>
          <w:p w:rsidR="00000000" w:rsidRDefault="00000000">
            <w:pPr>
              <w:spacing w:line="360" w:lineRule="exact"/>
              <w:jc w:val="center"/>
              <w:rPr>
                <w:sz w:val="18"/>
              </w:rPr>
            </w:pPr>
            <w:r>
              <w:rPr>
                <w:sz w:val="18"/>
              </w:rPr>
              <w:t>51.2</w:t>
            </w:r>
          </w:p>
        </w:tc>
        <w:tc>
          <w:tcPr>
            <w:tcW w:w="1856" w:type="dxa"/>
            <w:tcBorders>
              <w:top w:val="nil"/>
              <w:left w:val="nil"/>
              <w:bottom w:val="nil"/>
            </w:tcBorders>
          </w:tcPr>
          <w:p w:rsidR="00000000" w:rsidRDefault="00000000">
            <w:pPr>
              <w:spacing w:line="360" w:lineRule="exact"/>
              <w:jc w:val="center"/>
              <w:rPr>
                <w:sz w:val="18"/>
              </w:rPr>
            </w:pPr>
            <w:r>
              <w:rPr>
                <w:sz w:val="18"/>
              </w:rPr>
              <w:t>37.0</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不合住</w:t>
            </w:r>
          </w:p>
        </w:tc>
        <w:tc>
          <w:tcPr>
            <w:tcW w:w="1856" w:type="dxa"/>
            <w:tcBorders>
              <w:top w:val="nil"/>
              <w:right w:val="nil"/>
            </w:tcBorders>
          </w:tcPr>
          <w:p w:rsidR="00000000" w:rsidRDefault="00000000">
            <w:pPr>
              <w:spacing w:line="360" w:lineRule="exact"/>
              <w:jc w:val="center"/>
              <w:rPr>
                <w:sz w:val="18"/>
              </w:rPr>
            </w:pPr>
            <w:r>
              <w:rPr>
                <w:sz w:val="18"/>
              </w:rPr>
              <w:t>51.3</w:t>
            </w:r>
          </w:p>
        </w:tc>
        <w:tc>
          <w:tcPr>
            <w:tcW w:w="1856" w:type="dxa"/>
            <w:tcBorders>
              <w:top w:val="nil"/>
              <w:left w:val="nil"/>
              <w:right w:val="nil"/>
            </w:tcBorders>
          </w:tcPr>
          <w:p w:rsidR="00000000" w:rsidRDefault="00000000">
            <w:pPr>
              <w:spacing w:line="360" w:lineRule="exact"/>
              <w:jc w:val="center"/>
              <w:rPr>
                <w:sz w:val="18"/>
              </w:rPr>
            </w:pPr>
            <w:r>
              <w:rPr>
                <w:sz w:val="18"/>
              </w:rPr>
              <w:t>48.8</w:t>
            </w:r>
          </w:p>
        </w:tc>
        <w:tc>
          <w:tcPr>
            <w:tcW w:w="1856" w:type="dxa"/>
            <w:tcBorders>
              <w:top w:val="nil"/>
              <w:left w:val="nil"/>
            </w:tcBorders>
          </w:tcPr>
          <w:p w:rsidR="00000000" w:rsidRDefault="00000000">
            <w:pPr>
              <w:spacing w:line="360" w:lineRule="exact"/>
              <w:jc w:val="center"/>
              <w:rPr>
                <w:sz w:val="18"/>
              </w:rPr>
            </w:pPr>
            <w:r>
              <w:rPr>
                <w:sz w:val="18"/>
              </w:rPr>
              <w:t>63.0</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是否家长情况</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是家长</w:t>
            </w:r>
          </w:p>
        </w:tc>
        <w:tc>
          <w:tcPr>
            <w:tcW w:w="1856" w:type="dxa"/>
            <w:tcBorders>
              <w:top w:val="nil"/>
              <w:bottom w:val="nil"/>
              <w:right w:val="nil"/>
            </w:tcBorders>
          </w:tcPr>
          <w:p w:rsidR="00000000" w:rsidRDefault="00000000">
            <w:pPr>
              <w:spacing w:line="360" w:lineRule="exact"/>
              <w:jc w:val="center"/>
              <w:rPr>
                <w:sz w:val="18"/>
              </w:rPr>
            </w:pPr>
            <w:r>
              <w:rPr>
                <w:sz w:val="18"/>
              </w:rPr>
              <w:t>50.3</w:t>
            </w:r>
          </w:p>
        </w:tc>
        <w:tc>
          <w:tcPr>
            <w:tcW w:w="1856" w:type="dxa"/>
            <w:tcBorders>
              <w:top w:val="nil"/>
              <w:left w:val="nil"/>
              <w:bottom w:val="nil"/>
              <w:right w:val="nil"/>
            </w:tcBorders>
          </w:tcPr>
          <w:p w:rsidR="00000000" w:rsidRDefault="00000000">
            <w:pPr>
              <w:spacing w:line="360" w:lineRule="exact"/>
              <w:jc w:val="center"/>
              <w:rPr>
                <w:sz w:val="18"/>
              </w:rPr>
            </w:pPr>
            <w:r>
              <w:rPr>
                <w:sz w:val="18"/>
              </w:rPr>
              <w:t>56.6</w:t>
            </w:r>
          </w:p>
        </w:tc>
        <w:tc>
          <w:tcPr>
            <w:tcW w:w="1856" w:type="dxa"/>
            <w:tcBorders>
              <w:top w:val="nil"/>
              <w:left w:val="nil"/>
              <w:bottom w:val="nil"/>
            </w:tcBorders>
          </w:tcPr>
          <w:p w:rsidR="00000000" w:rsidRDefault="00000000">
            <w:pPr>
              <w:spacing w:line="360" w:lineRule="exact"/>
              <w:jc w:val="center"/>
              <w:rPr>
                <w:sz w:val="18"/>
              </w:rPr>
            </w:pPr>
            <w:r>
              <w:rPr>
                <w:sz w:val="18"/>
              </w:rPr>
              <w:t>20.8</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不是家长</w:t>
            </w:r>
          </w:p>
        </w:tc>
        <w:tc>
          <w:tcPr>
            <w:tcW w:w="1856" w:type="dxa"/>
            <w:tcBorders>
              <w:top w:val="nil"/>
              <w:right w:val="nil"/>
            </w:tcBorders>
          </w:tcPr>
          <w:p w:rsidR="00000000" w:rsidRDefault="00000000">
            <w:pPr>
              <w:spacing w:line="360" w:lineRule="exact"/>
              <w:jc w:val="center"/>
              <w:rPr>
                <w:sz w:val="18"/>
              </w:rPr>
            </w:pPr>
            <w:r>
              <w:rPr>
                <w:sz w:val="18"/>
              </w:rPr>
              <w:t>49.7</w:t>
            </w:r>
          </w:p>
        </w:tc>
        <w:tc>
          <w:tcPr>
            <w:tcW w:w="1856" w:type="dxa"/>
            <w:tcBorders>
              <w:top w:val="nil"/>
              <w:left w:val="nil"/>
              <w:right w:val="nil"/>
            </w:tcBorders>
          </w:tcPr>
          <w:p w:rsidR="00000000" w:rsidRDefault="00000000">
            <w:pPr>
              <w:spacing w:line="360" w:lineRule="exact"/>
              <w:jc w:val="center"/>
              <w:rPr>
                <w:sz w:val="18"/>
              </w:rPr>
            </w:pPr>
            <w:r>
              <w:rPr>
                <w:sz w:val="18"/>
              </w:rPr>
              <w:t>43.4</w:t>
            </w:r>
          </w:p>
        </w:tc>
        <w:tc>
          <w:tcPr>
            <w:tcW w:w="1856" w:type="dxa"/>
            <w:tcBorders>
              <w:top w:val="nil"/>
              <w:left w:val="nil"/>
            </w:tcBorders>
          </w:tcPr>
          <w:p w:rsidR="00000000" w:rsidRDefault="00000000">
            <w:pPr>
              <w:spacing w:line="360" w:lineRule="exact"/>
              <w:jc w:val="center"/>
              <w:rPr>
                <w:sz w:val="18"/>
              </w:rPr>
            </w:pPr>
            <w:r>
              <w:rPr>
                <w:sz w:val="18"/>
              </w:rPr>
              <w:t>79.2</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在居住地就业情况</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就业</w:t>
            </w:r>
          </w:p>
        </w:tc>
        <w:tc>
          <w:tcPr>
            <w:tcW w:w="1856" w:type="dxa"/>
            <w:tcBorders>
              <w:top w:val="nil"/>
              <w:bottom w:val="nil"/>
              <w:right w:val="nil"/>
            </w:tcBorders>
          </w:tcPr>
          <w:p w:rsidR="00000000" w:rsidRDefault="00000000">
            <w:pPr>
              <w:spacing w:line="360" w:lineRule="exact"/>
              <w:jc w:val="center"/>
              <w:rPr>
                <w:sz w:val="18"/>
              </w:rPr>
            </w:pPr>
            <w:r>
              <w:rPr>
                <w:sz w:val="18"/>
              </w:rPr>
              <w:t>59.0</w:t>
            </w:r>
          </w:p>
        </w:tc>
        <w:tc>
          <w:tcPr>
            <w:tcW w:w="1856" w:type="dxa"/>
            <w:tcBorders>
              <w:top w:val="nil"/>
              <w:left w:val="nil"/>
              <w:bottom w:val="nil"/>
              <w:right w:val="nil"/>
            </w:tcBorders>
          </w:tcPr>
          <w:p w:rsidR="00000000" w:rsidRDefault="00000000">
            <w:pPr>
              <w:spacing w:line="360" w:lineRule="exact"/>
              <w:jc w:val="center"/>
              <w:rPr>
                <w:sz w:val="18"/>
              </w:rPr>
            </w:pPr>
            <w:r>
              <w:rPr>
                <w:sz w:val="18"/>
              </w:rPr>
              <w:t>65.1</w:t>
            </w:r>
          </w:p>
        </w:tc>
        <w:tc>
          <w:tcPr>
            <w:tcW w:w="1856" w:type="dxa"/>
            <w:tcBorders>
              <w:top w:val="nil"/>
              <w:left w:val="nil"/>
              <w:bottom w:val="nil"/>
            </w:tcBorders>
          </w:tcPr>
          <w:p w:rsidR="00000000" w:rsidRDefault="00000000">
            <w:pPr>
              <w:spacing w:line="360" w:lineRule="exact"/>
              <w:jc w:val="center"/>
              <w:rPr>
                <w:sz w:val="18"/>
              </w:rPr>
            </w:pPr>
            <w:r>
              <w:rPr>
                <w:sz w:val="18"/>
              </w:rPr>
              <w:t>30.4</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失业</w:t>
            </w:r>
          </w:p>
        </w:tc>
        <w:tc>
          <w:tcPr>
            <w:tcW w:w="1856" w:type="dxa"/>
            <w:tcBorders>
              <w:top w:val="nil"/>
              <w:bottom w:val="nil"/>
              <w:right w:val="nil"/>
            </w:tcBorders>
          </w:tcPr>
          <w:p w:rsidR="00000000" w:rsidRDefault="00000000">
            <w:pPr>
              <w:spacing w:line="360" w:lineRule="exact"/>
              <w:jc w:val="center"/>
              <w:rPr>
                <w:sz w:val="18"/>
              </w:rPr>
            </w:pPr>
            <w:r>
              <w:rPr>
                <w:sz w:val="18"/>
              </w:rPr>
              <w:t>17.4</w:t>
            </w:r>
          </w:p>
        </w:tc>
        <w:tc>
          <w:tcPr>
            <w:tcW w:w="1856" w:type="dxa"/>
            <w:tcBorders>
              <w:top w:val="nil"/>
              <w:left w:val="nil"/>
              <w:bottom w:val="nil"/>
              <w:right w:val="nil"/>
            </w:tcBorders>
          </w:tcPr>
          <w:p w:rsidR="00000000" w:rsidRDefault="00000000">
            <w:pPr>
              <w:spacing w:line="360" w:lineRule="exact"/>
              <w:jc w:val="center"/>
              <w:rPr>
                <w:sz w:val="18"/>
              </w:rPr>
            </w:pPr>
            <w:r>
              <w:rPr>
                <w:sz w:val="18"/>
              </w:rPr>
              <w:t>19.2</w:t>
            </w:r>
          </w:p>
        </w:tc>
        <w:tc>
          <w:tcPr>
            <w:tcW w:w="1856" w:type="dxa"/>
            <w:tcBorders>
              <w:top w:val="nil"/>
              <w:left w:val="nil"/>
              <w:bottom w:val="nil"/>
            </w:tcBorders>
          </w:tcPr>
          <w:p w:rsidR="00000000" w:rsidRDefault="00000000">
            <w:pPr>
              <w:spacing w:line="360" w:lineRule="exact"/>
              <w:jc w:val="center"/>
              <w:rPr>
                <w:sz w:val="18"/>
              </w:rPr>
            </w:pPr>
            <w:r>
              <w:rPr>
                <w:sz w:val="18"/>
              </w:rPr>
              <w:t>9.3</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不从事经济活动</w:t>
            </w:r>
          </w:p>
        </w:tc>
        <w:tc>
          <w:tcPr>
            <w:tcW w:w="1856" w:type="dxa"/>
            <w:tcBorders>
              <w:top w:val="nil"/>
              <w:right w:val="nil"/>
            </w:tcBorders>
          </w:tcPr>
          <w:p w:rsidR="00000000" w:rsidRDefault="00000000">
            <w:pPr>
              <w:spacing w:line="360" w:lineRule="exact"/>
              <w:jc w:val="center"/>
              <w:rPr>
                <w:sz w:val="18"/>
              </w:rPr>
            </w:pPr>
            <w:r>
              <w:rPr>
                <w:sz w:val="18"/>
              </w:rPr>
              <w:t>23.6</w:t>
            </w:r>
          </w:p>
        </w:tc>
        <w:tc>
          <w:tcPr>
            <w:tcW w:w="1856" w:type="dxa"/>
            <w:tcBorders>
              <w:top w:val="nil"/>
              <w:left w:val="nil"/>
              <w:right w:val="nil"/>
            </w:tcBorders>
          </w:tcPr>
          <w:p w:rsidR="00000000" w:rsidRDefault="00000000">
            <w:pPr>
              <w:spacing w:line="360" w:lineRule="exact"/>
              <w:jc w:val="center"/>
              <w:rPr>
                <w:sz w:val="18"/>
              </w:rPr>
            </w:pPr>
            <w:r>
              <w:rPr>
                <w:sz w:val="18"/>
              </w:rPr>
              <w:t>15.7</w:t>
            </w:r>
          </w:p>
        </w:tc>
        <w:tc>
          <w:tcPr>
            <w:tcW w:w="1856" w:type="dxa"/>
            <w:tcBorders>
              <w:top w:val="nil"/>
              <w:left w:val="nil"/>
            </w:tcBorders>
          </w:tcPr>
          <w:p w:rsidR="00000000" w:rsidRDefault="00000000">
            <w:pPr>
              <w:spacing w:line="360" w:lineRule="exact"/>
              <w:jc w:val="center"/>
              <w:rPr>
                <w:sz w:val="18"/>
              </w:rPr>
            </w:pPr>
            <w:r>
              <w:rPr>
                <w:sz w:val="18"/>
              </w:rPr>
              <w:t>60.3</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居住地点类型</w:t>
            </w:r>
            <w:r>
              <w:rPr>
                <w:sz w:val="18"/>
                <w:vertAlign w:val="superscript"/>
              </w:rPr>
              <w:t>2</w:t>
            </w:r>
          </w:p>
        </w:tc>
        <w:tc>
          <w:tcPr>
            <w:tcW w:w="1856" w:type="dxa"/>
            <w:tcBorders>
              <w:right w:val="nil"/>
            </w:tcBorders>
          </w:tcPr>
          <w:p w:rsidR="00000000" w:rsidRDefault="00000000">
            <w:pPr>
              <w:spacing w:line="360" w:lineRule="exact"/>
              <w:jc w:val="center"/>
              <w:rPr>
                <w:sz w:val="18"/>
              </w:rPr>
            </w:pPr>
            <w:r>
              <w:rPr>
                <w:sz w:val="18"/>
              </w:rPr>
              <w:t>100.0</w:t>
            </w:r>
          </w:p>
        </w:tc>
        <w:tc>
          <w:tcPr>
            <w:tcW w:w="1856" w:type="dxa"/>
            <w:tcBorders>
              <w:left w:val="nil"/>
              <w:right w:val="nil"/>
            </w:tcBorders>
          </w:tcPr>
          <w:p w:rsidR="00000000" w:rsidRDefault="00000000">
            <w:pPr>
              <w:spacing w:line="360" w:lineRule="exact"/>
              <w:jc w:val="center"/>
              <w:rPr>
                <w:sz w:val="18"/>
              </w:rPr>
            </w:pPr>
            <w:r>
              <w:rPr>
                <w:sz w:val="18"/>
              </w:rPr>
              <w:t>100.0</w:t>
            </w:r>
          </w:p>
        </w:tc>
        <w:tc>
          <w:tcPr>
            <w:tcW w:w="1856" w:type="dxa"/>
            <w:tcBorders>
              <w:left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城市</w:t>
            </w:r>
          </w:p>
        </w:tc>
        <w:tc>
          <w:tcPr>
            <w:tcW w:w="1856" w:type="dxa"/>
            <w:tcBorders>
              <w:bottom w:val="nil"/>
              <w:right w:val="nil"/>
            </w:tcBorders>
          </w:tcPr>
          <w:p w:rsidR="00000000" w:rsidRDefault="00000000">
            <w:pPr>
              <w:spacing w:line="360" w:lineRule="exact"/>
              <w:jc w:val="center"/>
              <w:rPr>
                <w:sz w:val="18"/>
              </w:rPr>
            </w:pPr>
            <w:r>
              <w:rPr>
                <w:sz w:val="18"/>
              </w:rPr>
              <w:t>62.4</w:t>
            </w:r>
          </w:p>
        </w:tc>
        <w:tc>
          <w:tcPr>
            <w:tcW w:w="1856" w:type="dxa"/>
            <w:tcBorders>
              <w:left w:val="nil"/>
              <w:bottom w:val="nil"/>
              <w:right w:val="nil"/>
            </w:tcBorders>
          </w:tcPr>
          <w:p w:rsidR="00000000" w:rsidRDefault="00000000">
            <w:pPr>
              <w:spacing w:line="360" w:lineRule="exact"/>
              <w:jc w:val="center"/>
              <w:rPr>
                <w:sz w:val="18"/>
              </w:rPr>
            </w:pPr>
            <w:r>
              <w:rPr>
                <w:sz w:val="18"/>
              </w:rPr>
              <w:t>61.7</w:t>
            </w:r>
          </w:p>
        </w:tc>
        <w:tc>
          <w:tcPr>
            <w:tcW w:w="1856" w:type="dxa"/>
            <w:tcBorders>
              <w:left w:val="nil"/>
              <w:bottom w:val="nil"/>
            </w:tcBorders>
          </w:tcPr>
          <w:p w:rsidR="00000000" w:rsidRDefault="00000000">
            <w:pPr>
              <w:spacing w:line="360" w:lineRule="exact"/>
              <w:jc w:val="center"/>
              <w:rPr>
                <w:sz w:val="18"/>
              </w:rPr>
            </w:pPr>
            <w:r>
              <w:rPr>
                <w:sz w:val="18"/>
              </w:rPr>
              <w:t>65.6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非城市</w:t>
            </w:r>
          </w:p>
        </w:tc>
        <w:tc>
          <w:tcPr>
            <w:tcW w:w="1856" w:type="dxa"/>
            <w:tcBorders>
              <w:top w:val="nil"/>
              <w:right w:val="nil"/>
            </w:tcBorders>
          </w:tcPr>
          <w:p w:rsidR="00000000" w:rsidRDefault="00000000">
            <w:pPr>
              <w:spacing w:line="360" w:lineRule="exact"/>
              <w:jc w:val="center"/>
              <w:rPr>
                <w:sz w:val="18"/>
              </w:rPr>
            </w:pPr>
            <w:r>
              <w:rPr>
                <w:sz w:val="18"/>
              </w:rPr>
              <w:t>37.6</w:t>
            </w:r>
          </w:p>
        </w:tc>
        <w:tc>
          <w:tcPr>
            <w:tcW w:w="1856" w:type="dxa"/>
            <w:tcBorders>
              <w:top w:val="nil"/>
              <w:left w:val="nil"/>
              <w:right w:val="nil"/>
            </w:tcBorders>
          </w:tcPr>
          <w:p w:rsidR="00000000" w:rsidRDefault="00000000">
            <w:pPr>
              <w:spacing w:line="360" w:lineRule="exact"/>
              <w:jc w:val="center"/>
              <w:rPr>
                <w:sz w:val="18"/>
              </w:rPr>
            </w:pPr>
            <w:r>
              <w:rPr>
                <w:sz w:val="18"/>
              </w:rPr>
              <w:t>38.3</w:t>
            </w:r>
          </w:p>
        </w:tc>
        <w:tc>
          <w:tcPr>
            <w:tcW w:w="1856" w:type="dxa"/>
            <w:tcBorders>
              <w:top w:val="nil"/>
              <w:left w:val="nil"/>
            </w:tcBorders>
          </w:tcPr>
          <w:p w:rsidR="00000000" w:rsidRDefault="00000000">
            <w:pPr>
              <w:spacing w:line="360" w:lineRule="exact"/>
              <w:jc w:val="center"/>
              <w:rPr>
                <w:sz w:val="18"/>
              </w:rPr>
            </w:pPr>
            <w:r>
              <w:rPr>
                <w:sz w:val="18"/>
              </w:rPr>
              <w:t>34.4</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住址所在市</w:t>
            </w:r>
            <w:r>
              <w:rPr>
                <w:sz w:val="18"/>
                <w:vertAlign w:val="superscript"/>
              </w:rPr>
              <w:t>3</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边境</w:t>
            </w:r>
          </w:p>
        </w:tc>
        <w:tc>
          <w:tcPr>
            <w:tcW w:w="1856" w:type="dxa"/>
            <w:tcBorders>
              <w:top w:val="nil"/>
              <w:bottom w:val="nil"/>
              <w:right w:val="nil"/>
            </w:tcBorders>
          </w:tcPr>
          <w:p w:rsidR="00000000" w:rsidRDefault="00000000">
            <w:pPr>
              <w:spacing w:line="360" w:lineRule="exact"/>
              <w:jc w:val="center"/>
              <w:rPr>
                <w:sz w:val="18"/>
              </w:rPr>
            </w:pPr>
            <w:r>
              <w:rPr>
                <w:sz w:val="18"/>
              </w:rPr>
              <w:t>10.5</w:t>
            </w:r>
          </w:p>
        </w:tc>
        <w:tc>
          <w:tcPr>
            <w:tcW w:w="1856" w:type="dxa"/>
            <w:tcBorders>
              <w:top w:val="nil"/>
              <w:left w:val="nil"/>
              <w:bottom w:val="nil"/>
              <w:right w:val="nil"/>
            </w:tcBorders>
          </w:tcPr>
          <w:p w:rsidR="00000000" w:rsidRDefault="00000000">
            <w:pPr>
              <w:spacing w:line="360" w:lineRule="exact"/>
              <w:jc w:val="center"/>
              <w:rPr>
                <w:sz w:val="18"/>
              </w:rPr>
            </w:pPr>
            <w:r>
              <w:rPr>
                <w:sz w:val="18"/>
              </w:rPr>
              <w:t>9.6</w:t>
            </w:r>
          </w:p>
        </w:tc>
        <w:tc>
          <w:tcPr>
            <w:tcW w:w="1856" w:type="dxa"/>
            <w:tcBorders>
              <w:top w:val="nil"/>
              <w:left w:val="nil"/>
              <w:bottom w:val="nil"/>
            </w:tcBorders>
          </w:tcPr>
          <w:p w:rsidR="00000000" w:rsidRDefault="00000000">
            <w:pPr>
              <w:spacing w:line="360" w:lineRule="exact"/>
              <w:jc w:val="center"/>
              <w:rPr>
                <w:sz w:val="18"/>
              </w:rPr>
            </w:pPr>
            <w:r>
              <w:rPr>
                <w:sz w:val="18"/>
              </w:rPr>
              <w:t>14.6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非边境</w:t>
            </w:r>
          </w:p>
        </w:tc>
        <w:tc>
          <w:tcPr>
            <w:tcW w:w="1856" w:type="dxa"/>
            <w:tcBorders>
              <w:top w:val="nil"/>
              <w:right w:val="nil"/>
            </w:tcBorders>
          </w:tcPr>
          <w:p w:rsidR="00000000" w:rsidRDefault="00000000">
            <w:pPr>
              <w:spacing w:line="360" w:lineRule="exact"/>
              <w:jc w:val="center"/>
              <w:rPr>
                <w:sz w:val="18"/>
              </w:rPr>
            </w:pPr>
            <w:r>
              <w:rPr>
                <w:sz w:val="18"/>
              </w:rPr>
              <w:t>89.5</w:t>
            </w:r>
          </w:p>
        </w:tc>
        <w:tc>
          <w:tcPr>
            <w:tcW w:w="1856" w:type="dxa"/>
            <w:tcBorders>
              <w:top w:val="nil"/>
              <w:left w:val="nil"/>
              <w:right w:val="nil"/>
            </w:tcBorders>
          </w:tcPr>
          <w:p w:rsidR="00000000" w:rsidRDefault="00000000">
            <w:pPr>
              <w:spacing w:line="360" w:lineRule="exact"/>
              <w:jc w:val="center"/>
              <w:rPr>
                <w:sz w:val="18"/>
              </w:rPr>
            </w:pPr>
            <w:r>
              <w:rPr>
                <w:sz w:val="18"/>
              </w:rPr>
              <w:t>90.4</w:t>
            </w:r>
          </w:p>
        </w:tc>
        <w:tc>
          <w:tcPr>
            <w:tcW w:w="1856" w:type="dxa"/>
            <w:tcBorders>
              <w:top w:val="nil"/>
              <w:left w:val="nil"/>
            </w:tcBorders>
          </w:tcPr>
          <w:p w:rsidR="00000000" w:rsidRDefault="00000000">
            <w:pPr>
              <w:spacing w:line="360" w:lineRule="exact"/>
              <w:jc w:val="center"/>
              <w:rPr>
                <w:sz w:val="18"/>
              </w:rPr>
            </w:pPr>
            <w:r>
              <w:rPr>
                <w:sz w:val="18"/>
              </w:rPr>
              <w:t>85.4</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居住地区</w:t>
            </w:r>
            <w:r>
              <w:rPr>
                <w:sz w:val="18"/>
                <w:vertAlign w:val="superscript"/>
              </w:rPr>
              <w:t>4</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传统移徙地区</w:t>
            </w:r>
          </w:p>
        </w:tc>
        <w:tc>
          <w:tcPr>
            <w:tcW w:w="1856" w:type="dxa"/>
            <w:tcBorders>
              <w:top w:val="nil"/>
              <w:bottom w:val="nil"/>
              <w:right w:val="nil"/>
            </w:tcBorders>
          </w:tcPr>
          <w:p w:rsidR="00000000" w:rsidRDefault="00000000">
            <w:pPr>
              <w:spacing w:line="360" w:lineRule="exact"/>
              <w:jc w:val="center"/>
              <w:rPr>
                <w:sz w:val="18"/>
              </w:rPr>
            </w:pPr>
            <w:r>
              <w:rPr>
                <w:sz w:val="18"/>
              </w:rPr>
              <w:t>37.0</w:t>
            </w:r>
          </w:p>
        </w:tc>
        <w:tc>
          <w:tcPr>
            <w:tcW w:w="1856" w:type="dxa"/>
            <w:tcBorders>
              <w:top w:val="nil"/>
              <w:left w:val="nil"/>
              <w:bottom w:val="nil"/>
              <w:right w:val="nil"/>
            </w:tcBorders>
          </w:tcPr>
          <w:p w:rsidR="00000000" w:rsidRDefault="00000000">
            <w:pPr>
              <w:spacing w:line="360" w:lineRule="exact"/>
              <w:jc w:val="center"/>
              <w:rPr>
                <w:sz w:val="18"/>
              </w:rPr>
            </w:pPr>
            <w:r>
              <w:rPr>
                <w:sz w:val="18"/>
              </w:rPr>
              <w:t>37.6</w:t>
            </w:r>
          </w:p>
        </w:tc>
        <w:tc>
          <w:tcPr>
            <w:tcW w:w="1856" w:type="dxa"/>
            <w:tcBorders>
              <w:top w:val="nil"/>
              <w:left w:val="nil"/>
              <w:bottom w:val="nil"/>
            </w:tcBorders>
          </w:tcPr>
          <w:p w:rsidR="00000000" w:rsidRDefault="00000000">
            <w:pPr>
              <w:spacing w:line="360" w:lineRule="exact"/>
              <w:jc w:val="center"/>
              <w:rPr>
                <w:sz w:val="18"/>
              </w:rPr>
            </w:pPr>
            <w:r>
              <w:rPr>
                <w:sz w:val="18"/>
              </w:rPr>
              <w:t>34.0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北部</w:t>
            </w:r>
          </w:p>
        </w:tc>
        <w:tc>
          <w:tcPr>
            <w:tcW w:w="1856" w:type="dxa"/>
            <w:tcBorders>
              <w:top w:val="nil"/>
              <w:bottom w:val="nil"/>
              <w:right w:val="nil"/>
            </w:tcBorders>
          </w:tcPr>
          <w:p w:rsidR="00000000" w:rsidRDefault="00000000">
            <w:pPr>
              <w:spacing w:line="360" w:lineRule="exact"/>
              <w:jc w:val="center"/>
              <w:rPr>
                <w:sz w:val="18"/>
              </w:rPr>
            </w:pPr>
            <w:r>
              <w:rPr>
                <w:sz w:val="18"/>
              </w:rPr>
              <w:t>25.7</w:t>
            </w:r>
          </w:p>
        </w:tc>
        <w:tc>
          <w:tcPr>
            <w:tcW w:w="1856" w:type="dxa"/>
            <w:tcBorders>
              <w:top w:val="nil"/>
              <w:left w:val="nil"/>
              <w:bottom w:val="nil"/>
              <w:right w:val="nil"/>
            </w:tcBorders>
          </w:tcPr>
          <w:p w:rsidR="00000000" w:rsidRDefault="00000000">
            <w:pPr>
              <w:spacing w:line="360" w:lineRule="exact"/>
              <w:jc w:val="center"/>
              <w:rPr>
                <w:sz w:val="18"/>
              </w:rPr>
            </w:pPr>
            <w:r>
              <w:rPr>
                <w:sz w:val="18"/>
              </w:rPr>
              <w:t>24.4</w:t>
            </w:r>
          </w:p>
        </w:tc>
        <w:tc>
          <w:tcPr>
            <w:tcW w:w="1856" w:type="dxa"/>
            <w:tcBorders>
              <w:top w:val="nil"/>
              <w:left w:val="nil"/>
              <w:bottom w:val="nil"/>
            </w:tcBorders>
          </w:tcPr>
          <w:p w:rsidR="00000000" w:rsidRDefault="00000000">
            <w:pPr>
              <w:spacing w:line="360" w:lineRule="exact"/>
              <w:jc w:val="center"/>
              <w:rPr>
                <w:sz w:val="18"/>
              </w:rPr>
            </w:pPr>
            <w:r>
              <w:rPr>
                <w:sz w:val="18"/>
              </w:rPr>
              <w:t>31.6</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中部</w:t>
            </w:r>
          </w:p>
        </w:tc>
        <w:tc>
          <w:tcPr>
            <w:tcW w:w="1856" w:type="dxa"/>
            <w:tcBorders>
              <w:top w:val="nil"/>
              <w:bottom w:val="nil"/>
              <w:right w:val="nil"/>
            </w:tcBorders>
          </w:tcPr>
          <w:p w:rsidR="00000000" w:rsidRDefault="00000000">
            <w:pPr>
              <w:spacing w:line="360" w:lineRule="exact"/>
              <w:jc w:val="center"/>
              <w:rPr>
                <w:sz w:val="18"/>
              </w:rPr>
            </w:pPr>
            <w:r>
              <w:rPr>
                <w:sz w:val="18"/>
              </w:rPr>
              <w:t>18.1</w:t>
            </w:r>
          </w:p>
        </w:tc>
        <w:tc>
          <w:tcPr>
            <w:tcW w:w="1856" w:type="dxa"/>
            <w:tcBorders>
              <w:top w:val="nil"/>
              <w:left w:val="nil"/>
              <w:bottom w:val="nil"/>
              <w:right w:val="nil"/>
            </w:tcBorders>
          </w:tcPr>
          <w:p w:rsidR="00000000" w:rsidRDefault="00000000">
            <w:pPr>
              <w:spacing w:line="360" w:lineRule="exact"/>
              <w:jc w:val="center"/>
              <w:rPr>
                <w:sz w:val="18"/>
              </w:rPr>
            </w:pPr>
            <w:r>
              <w:rPr>
                <w:sz w:val="18"/>
              </w:rPr>
              <w:t>18.3</w:t>
            </w:r>
          </w:p>
        </w:tc>
        <w:tc>
          <w:tcPr>
            <w:tcW w:w="1856" w:type="dxa"/>
            <w:tcBorders>
              <w:top w:val="nil"/>
              <w:left w:val="nil"/>
              <w:bottom w:val="nil"/>
            </w:tcBorders>
          </w:tcPr>
          <w:p w:rsidR="00000000" w:rsidRDefault="00000000">
            <w:pPr>
              <w:spacing w:line="360" w:lineRule="exact"/>
              <w:jc w:val="center"/>
              <w:rPr>
                <w:sz w:val="18"/>
              </w:rPr>
            </w:pPr>
            <w:r>
              <w:rPr>
                <w:sz w:val="18"/>
              </w:rPr>
              <w:t>17.1</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南部</w:t>
            </w:r>
            <w:r>
              <w:rPr>
                <w:sz w:val="18"/>
              </w:rPr>
              <w:t>-</w:t>
            </w:r>
            <w:r>
              <w:rPr>
                <w:rFonts w:hint="eastAsia"/>
                <w:sz w:val="18"/>
              </w:rPr>
              <w:t>东南部</w:t>
            </w:r>
          </w:p>
        </w:tc>
        <w:tc>
          <w:tcPr>
            <w:tcW w:w="1856" w:type="dxa"/>
            <w:tcBorders>
              <w:top w:val="nil"/>
              <w:bottom w:val="nil"/>
              <w:right w:val="nil"/>
            </w:tcBorders>
          </w:tcPr>
          <w:p w:rsidR="00000000" w:rsidRDefault="00000000">
            <w:pPr>
              <w:spacing w:line="360" w:lineRule="exact"/>
              <w:jc w:val="center"/>
              <w:rPr>
                <w:sz w:val="18"/>
              </w:rPr>
            </w:pPr>
            <w:r>
              <w:rPr>
                <w:sz w:val="18"/>
              </w:rPr>
              <w:t>19.2</w:t>
            </w:r>
          </w:p>
        </w:tc>
        <w:tc>
          <w:tcPr>
            <w:tcW w:w="1856" w:type="dxa"/>
            <w:tcBorders>
              <w:top w:val="nil"/>
              <w:left w:val="nil"/>
              <w:bottom w:val="nil"/>
              <w:right w:val="nil"/>
            </w:tcBorders>
          </w:tcPr>
          <w:p w:rsidR="00000000" w:rsidRDefault="00000000">
            <w:pPr>
              <w:spacing w:line="360" w:lineRule="exact"/>
              <w:jc w:val="center"/>
              <w:rPr>
                <w:sz w:val="18"/>
              </w:rPr>
            </w:pPr>
            <w:r>
              <w:rPr>
                <w:sz w:val="18"/>
              </w:rPr>
              <w:t>19.6</w:t>
            </w:r>
          </w:p>
        </w:tc>
        <w:tc>
          <w:tcPr>
            <w:tcW w:w="1856" w:type="dxa"/>
            <w:tcBorders>
              <w:top w:val="nil"/>
              <w:left w:val="nil"/>
              <w:bottom w:val="nil"/>
            </w:tcBorders>
          </w:tcPr>
          <w:p w:rsidR="00000000" w:rsidRDefault="00000000">
            <w:pPr>
              <w:spacing w:line="360" w:lineRule="exact"/>
              <w:jc w:val="center"/>
              <w:rPr>
                <w:sz w:val="18"/>
              </w:rPr>
            </w:pPr>
            <w:r>
              <w:rPr>
                <w:sz w:val="18"/>
              </w:rPr>
              <w:t>17.2</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越境原因</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工作或找工作</w:t>
            </w:r>
          </w:p>
        </w:tc>
        <w:tc>
          <w:tcPr>
            <w:tcW w:w="1856" w:type="dxa"/>
            <w:tcBorders>
              <w:top w:val="nil"/>
              <w:bottom w:val="nil"/>
              <w:right w:val="nil"/>
            </w:tcBorders>
          </w:tcPr>
          <w:p w:rsidR="00000000" w:rsidRDefault="00000000">
            <w:pPr>
              <w:spacing w:line="360" w:lineRule="exact"/>
              <w:jc w:val="center"/>
              <w:rPr>
                <w:sz w:val="18"/>
              </w:rPr>
            </w:pPr>
            <w:r>
              <w:rPr>
                <w:sz w:val="18"/>
              </w:rPr>
              <w:t>90.9</w:t>
            </w:r>
          </w:p>
        </w:tc>
        <w:tc>
          <w:tcPr>
            <w:tcW w:w="1856" w:type="dxa"/>
            <w:tcBorders>
              <w:top w:val="nil"/>
              <w:left w:val="nil"/>
              <w:bottom w:val="nil"/>
              <w:right w:val="nil"/>
            </w:tcBorders>
          </w:tcPr>
          <w:p w:rsidR="00000000" w:rsidRDefault="00000000">
            <w:pPr>
              <w:spacing w:line="360" w:lineRule="exact"/>
              <w:jc w:val="center"/>
              <w:rPr>
                <w:sz w:val="18"/>
              </w:rPr>
            </w:pPr>
            <w:r>
              <w:rPr>
                <w:sz w:val="18"/>
              </w:rPr>
              <w:t>94.2</w:t>
            </w:r>
          </w:p>
        </w:tc>
        <w:tc>
          <w:tcPr>
            <w:tcW w:w="1856" w:type="dxa"/>
            <w:tcBorders>
              <w:top w:val="nil"/>
              <w:left w:val="nil"/>
              <w:bottom w:val="nil"/>
            </w:tcBorders>
          </w:tcPr>
          <w:p w:rsidR="00000000" w:rsidRDefault="00000000">
            <w:pPr>
              <w:spacing w:line="360" w:lineRule="exact"/>
              <w:jc w:val="center"/>
              <w:rPr>
                <w:sz w:val="18"/>
              </w:rPr>
            </w:pPr>
            <w:r>
              <w:rPr>
                <w:sz w:val="18"/>
              </w:rPr>
              <w:t>75.4</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其他</w:t>
            </w:r>
            <w:r>
              <w:rPr>
                <w:sz w:val="18"/>
                <w:vertAlign w:val="superscript"/>
              </w:rPr>
              <w:t>5</w:t>
            </w:r>
          </w:p>
        </w:tc>
        <w:tc>
          <w:tcPr>
            <w:tcW w:w="1856" w:type="dxa"/>
            <w:tcBorders>
              <w:top w:val="nil"/>
              <w:right w:val="nil"/>
            </w:tcBorders>
          </w:tcPr>
          <w:p w:rsidR="00000000" w:rsidRDefault="00000000">
            <w:pPr>
              <w:spacing w:line="360" w:lineRule="exact"/>
              <w:jc w:val="center"/>
              <w:rPr>
                <w:sz w:val="18"/>
              </w:rPr>
            </w:pPr>
            <w:r>
              <w:rPr>
                <w:sz w:val="18"/>
              </w:rPr>
              <w:t>9.1</w:t>
            </w:r>
          </w:p>
        </w:tc>
        <w:tc>
          <w:tcPr>
            <w:tcW w:w="1856" w:type="dxa"/>
            <w:tcBorders>
              <w:top w:val="nil"/>
              <w:left w:val="nil"/>
              <w:right w:val="nil"/>
            </w:tcBorders>
          </w:tcPr>
          <w:p w:rsidR="00000000" w:rsidRDefault="00000000">
            <w:pPr>
              <w:spacing w:line="360" w:lineRule="exact"/>
              <w:jc w:val="center"/>
              <w:rPr>
                <w:sz w:val="18"/>
              </w:rPr>
            </w:pPr>
            <w:r>
              <w:rPr>
                <w:sz w:val="18"/>
              </w:rPr>
              <w:t>5.8</w:t>
            </w:r>
          </w:p>
        </w:tc>
        <w:tc>
          <w:tcPr>
            <w:tcW w:w="1856" w:type="dxa"/>
            <w:tcBorders>
              <w:top w:val="nil"/>
              <w:left w:val="nil"/>
            </w:tcBorders>
          </w:tcPr>
          <w:p w:rsidR="00000000" w:rsidRDefault="00000000">
            <w:pPr>
              <w:spacing w:line="360" w:lineRule="exact"/>
              <w:jc w:val="center"/>
              <w:rPr>
                <w:sz w:val="18"/>
              </w:rPr>
            </w:pPr>
            <w:r>
              <w:rPr>
                <w:sz w:val="18"/>
              </w:rPr>
              <w:t>24.6</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讲土著语言情况</w:t>
            </w:r>
            <w:r>
              <w:rPr>
                <w:sz w:val="18"/>
                <w:vertAlign w:val="superscript"/>
              </w:rPr>
              <w:t>6</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讲</w:t>
            </w:r>
          </w:p>
        </w:tc>
        <w:tc>
          <w:tcPr>
            <w:tcW w:w="1856" w:type="dxa"/>
            <w:tcBorders>
              <w:top w:val="nil"/>
              <w:bottom w:val="nil"/>
              <w:right w:val="nil"/>
            </w:tcBorders>
          </w:tcPr>
          <w:p w:rsidR="00000000" w:rsidRDefault="00000000">
            <w:pPr>
              <w:spacing w:line="360" w:lineRule="exact"/>
              <w:jc w:val="center"/>
              <w:rPr>
                <w:sz w:val="18"/>
              </w:rPr>
            </w:pPr>
            <w:r>
              <w:rPr>
                <w:sz w:val="18"/>
              </w:rPr>
              <w:t>6.2</w:t>
            </w:r>
          </w:p>
        </w:tc>
        <w:tc>
          <w:tcPr>
            <w:tcW w:w="1856" w:type="dxa"/>
            <w:tcBorders>
              <w:top w:val="nil"/>
              <w:left w:val="nil"/>
              <w:bottom w:val="nil"/>
              <w:right w:val="nil"/>
            </w:tcBorders>
          </w:tcPr>
          <w:p w:rsidR="00000000" w:rsidRDefault="00000000">
            <w:pPr>
              <w:spacing w:line="360" w:lineRule="exact"/>
              <w:jc w:val="center"/>
              <w:rPr>
                <w:sz w:val="18"/>
              </w:rPr>
            </w:pPr>
            <w:r>
              <w:rPr>
                <w:sz w:val="18"/>
              </w:rPr>
              <w:t>6.3</w:t>
            </w:r>
          </w:p>
        </w:tc>
        <w:tc>
          <w:tcPr>
            <w:tcW w:w="1856" w:type="dxa"/>
            <w:tcBorders>
              <w:top w:val="nil"/>
              <w:left w:val="nil"/>
              <w:bottom w:val="nil"/>
            </w:tcBorders>
          </w:tcPr>
          <w:p w:rsidR="00000000" w:rsidRDefault="00000000">
            <w:pPr>
              <w:spacing w:line="360" w:lineRule="exact"/>
              <w:jc w:val="center"/>
              <w:rPr>
                <w:sz w:val="18"/>
              </w:rPr>
            </w:pPr>
            <w:r>
              <w:rPr>
                <w:sz w:val="18"/>
              </w:rPr>
              <w:t>6.1</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不讲</w:t>
            </w:r>
          </w:p>
        </w:tc>
        <w:tc>
          <w:tcPr>
            <w:tcW w:w="1856" w:type="dxa"/>
            <w:tcBorders>
              <w:top w:val="nil"/>
              <w:right w:val="nil"/>
            </w:tcBorders>
          </w:tcPr>
          <w:p w:rsidR="00000000" w:rsidRDefault="00000000">
            <w:pPr>
              <w:spacing w:line="360" w:lineRule="exact"/>
              <w:jc w:val="center"/>
              <w:rPr>
                <w:sz w:val="18"/>
              </w:rPr>
            </w:pPr>
            <w:r>
              <w:rPr>
                <w:sz w:val="18"/>
              </w:rPr>
              <w:t>93.8</w:t>
            </w:r>
          </w:p>
        </w:tc>
        <w:tc>
          <w:tcPr>
            <w:tcW w:w="1856" w:type="dxa"/>
            <w:tcBorders>
              <w:top w:val="nil"/>
              <w:left w:val="nil"/>
              <w:right w:val="nil"/>
            </w:tcBorders>
          </w:tcPr>
          <w:p w:rsidR="00000000" w:rsidRDefault="00000000">
            <w:pPr>
              <w:spacing w:line="360" w:lineRule="exact"/>
              <w:jc w:val="center"/>
              <w:rPr>
                <w:sz w:val="18"/>
              </w:rPr>
            </w:pPr>
            <w:r>
              <w:rPr>
                <w:sz w:val="18"/>
              </w:rPr>
              <w:t>93.7</w:t>
            </w:r>
          </w:p>
        </w:tc>
        <w:tc>
          <w:tcPr>
            <w:tcW w:w="1856" w:type="dxa"/>
            <w:tcBorders>
              <w:top w:val="nil"/>
              <w:left w:val="nil"/>
            </w:tcBorders>
          </w:tcPr>
          <w:p w:rsidR="00000000" w:rsidRDefault="00000000">
            <w:pPr>
              <w:spacing w:line="360" w:lineRule="exact"/>
              <w:jc w:val="center"/>
              <w:rPr>
                <w:sz w:val="18"/>
              </w:rPr>
            </w:pPr>
            <w:r>
              <w:rPr>
                <w:sz w:val="18"/>
              </w:rPr>
              <w:t>93.9</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是否有人陪同进入美国</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有人陪同</w:t>
            </w:r>
          </w:p>
        </w:tc>
        <w:tc>
          <w:tcPr>
            <w:tcW w:w="1856" w:type="dxa"/>
            <w:tcBorders>
              <w:top w:val="nil"/>
              <w:bottom w:val="nil"/>
              <w:right w:val="nil"/>
            </w:tcBorders>
          </w:tcPr>
          <w:p w:rsidR="00000000" w:rsidRDefault="00000000">
            <w:pPr>
              <w:spacing w:line="360" w:lineRule="exact"/>
              <w:jc w:val="center"/>
              <w:rPr>
                <w:sz w:val="18"/>
              </w:rPr>
            </w:pPr>
            <w:r>
              <w:rPr>
                <w:sz w:val="18"/>
              </w:rPr>
              <w:t>57.0</w:t>
            </w:r>
          </w:p>
        </w:tc>
        <w:tc>
          <w:tcPr>
            <w:tcW w:w="1856" w:type="dxa"/>
            <w:tcBorders>
              <w:top w:val="nil"/>
              <w:left w:val="nil"/>
              <w:bottom w:val="nil"/>
              <w:right w:val="nil"/>
            </w:tcBorders>
          </w:tcPr>
          <w:p w:rsidR="00000000" w:rsidRDefault="00000000">
            <w:pPr>
              <w:spacing w:line="360" w:lineRule="exact"/>
              <w:jc w:val="center"/>
              <w:rPr>
                <w:sz w:val="18"/>
              </w:rPr>
            </w:pPr>
            <w:r>
              <w:rPr>
                <w:sz w:val="18"/>
              </w:rPr>
              <w:t>54.7</w:t>
            </w:r>
          </w:p>
        </w:tc>
        <w:tc>
          <w:tcPr>
            <w:tcW w:w="1856" w:type="dxa"/>
            <w:tcBorders>
              <w:top w:val="nil"/>
              <w:left w:val="nil"/>
              <w:bottom w:val="nil"/>
            </w:tcBorders>
          </w:tcPr>
          <w:p w:rsidR="00000000" w:rsidRDefault="00000000">
            <w:pPr>
              <w:spacing w:line="360" w:lineRule="exact"/>
              <w:jc w:val="center"/>
              <w:rPr>
                <w:sz w:val="18"/>
              </w:rPr>
            </w:pPr>
            <w:r>
              <w:rPr>
                <w:sz w:val="18"/>
              </w:rPr>
              <w:t>67.8</w:t>
            </w:r>
          </w:p>
        </w:tc>
      </w:tr>
      <w:tr w:rsidR="00000000">
        <w:tblPrEx>
          <w:tblCellMar>
            <w:top w:w="0" w:type="dxa"/>
            <w:bottom w:w="0" w:type="dxa"/>
          </w:tblCellMar>
        </w:tblPrEx>
        <w:tc>
          <w:tcPr>
            <w:tcW w:w="4348" w:type="dxa"/>
            <w:tcBorders>
              <w:top w:val="nil"/>
              <w:bottom w:val="single" w:sz="4" w:space="0" w:color="auto"/>
            </w:tcBorders>
          </w:tcPr>
          <w:p w:rsidR="00000000" w:rsidRDefault="00000000">
            <w:pPr>
              <w:spacing w:line="360" w:lineRule="exact"/>
              <w:jc w:val="center"/>
              <w:rPr>
                <w:sz w:val="18"/>
              </w:rPr>
            </w:pPr>
            <w:r>
              <w:rPr>
                <w:rFonts w:hint="eastAsia"/>
                <w:sz w:val="18"/>
              </w:rPr>
              <w:t>无人陪同</w:t>
            </w:r>
          </w:p>
        </w:tc>
        <w:tc>
          <w:tcPr>
            <w:tcW w:w="1856" w:type="dxa"/>
            <w:tcBorders>
              <w:top w:val="nil"/>
              <w:bottom w:val="single" w:sz="4" w:space="0" w:color="auto"/>
              <w:right w:val="nil"/>
            </w:tcBorders>
          </w:tcPr>
          <w:p w:rsidR="00000000" w:rsidRDefault="00000000">
            <w:pPr>
              <w:spacing w:line="360" w:lineRule="exact"/>
              <w:jc w:val="center"/>
              <w:rPr>
                <w:sz w:val="18"/>
              </w:rPr>
            </w:pPr>
            <w:r>
              <w:rPr>
                <w:sz w:val="18"/>
              </w:rPr>
              <w:t>43.0</w:t>
            </w:r>
          </w:p>
        </w:tc>
        <w:tc>
          <w:tcPr>
            <w:tcW w:w="1856" w:type="dxa"/>
            <w:tcBorders>
              <w:top w:val="nil"/>
              <w:left w:val="nil"/>
              <w:bottom w:val="single" w:sz="4" w:space="0" w:color="auto"/>
              <w:right w:val="nil"/>
            </w:tcBorders>
          </w:tcPr>
          <w:p w:rsidR="00000000" w:rsidRDefault="00000000">
            <w:pPr>
              <w:spacing w:line="360" w:lineRule="exact"/>
              <w:jc w:val="center"/>
              <w:rPr>
                <w:sz w:val="18"/>
              </w:rPr>
            </w:pPr>
            <w:r>
              <w:rPr>
                <w:sz w:val="18"/>
              </w:rPr>
              <w:t>45.3</w:t>
            </w:r>
          </w:p>
        </w:tc>
        <w:tc>
          <w:tcPr>
            <w:tcW w:w="1856" w:type="dxa"/>
            <w:tcBorders>
              <w:top w:val="nil"/>
              <w:left w:val="nil"/>
              <w:bottom w:val="single" w:sz="4" w:space="0" w:color="auto"/>
            </w:tcBorders>
          </w:tcPr>
          <w:p w:rsidR="00000000" w:rsidRDefault="00000000">
            <w:pPr>
              <w:spacing w:line="360" w:lineRule="exact"/>
              <w:jc w:val="center"/>
              <w:rPr>
                <w:sz w:val="18"/>
              </w:rPr>
            </w:pPr>
            <w:r>
              <w:rPr>
                <w:sz w:val="18"/>
              </w:rPr>
              <w:t>32.2</w:t>
            </w:r>
          </w:p>
        </w:tc>
      </w:tr>
    </w:tbl>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56"/>
        <w:gridCol w:w="1856"/>
        <w:gridCol w:w="1856"/>
      </w:tblGrid>
      <w:tr w:rsidR="00000000">
        <w:tblPrEx>
          <w:tblCellMar>
            <w:top w:w="0" w:type="dxa"/>
            <w:bottom w:w="0" w:type="dxa"/>
          </w:tblCellMar>
        </w:tblPrEx>
        <w:trPr>
          <w:tblHeader/>
        </w:trPr>
        <w:tc>
          <w:tcPr>
            <w:tcW w:w="4348" w:type="dxa"/>
          </w:tcPr>
          <w:p w:rsidR="00000000" w:rsidRDefault="00000000">
            <w:pPr>
              <w:spacing w:line="360" w:lineRule="exact"/>
              <w:jc w:val="center"/>
              <w:rPr>
                <w:sz w:val="18"/>
              </w:rPr>
            </w:pPr>
            <w:r>
              <w:rPr>
                <w:rFonts w:hint="eastAsia"/>
                <w:sz w:val="18"/>
              </w:rPr>
              <w:t>特点</w:t>
            </w:r>
          </w:p>
        </w:tc>
        <w:tc>
          <w:tcPr>
            <w:tcW w:w="1856" w:type="dxa"/>
            <w:tcBorders>
              <w:right w:val="nil"/>
            </w:tcBorders>
          </w:tcPr>
          <w:p w:rsidR="00000000" w:rsidRDefault="00000000">
            <w:pPr>
              <w:spacing w:line="360" w:lineRule="exact"/>
              <w:jc w:val="center"/>
              <w:rPr>
                <w:sz w:val="18"/>
              </w:rPr>
            </w:pPr>
            <w:r>
              <w:rPr>
                <w:rFonts w:hint="eastAsia"/>
                <w:sz w:val="18"/>
              </w:rPr>
              <w:t>共计</w:t>
            </w:r>
          </w:p>
        </w:tc>
        <w:tc>
          <w:tcPr>
            <w:tcW w:w="1856" w:type="dxa"/>
            <w:tcBorders>
              <w:left w:val="nil"/>
              <w:right w:val="nil"/>
            </w:tcBorders>
          </w:tcPr>
          <w:p w:rsidR="00000000" w:rsidRDefault="00000000">
            <w:pPr>
              <w:spacing w:line="360" w:lineRule="exact"/>
              <w:jc w:val="center"/>
              <w:rPr>
                <w:sz w:val="18"/>
              </w:rPr>
            </w:pPr>
            <w:r>
              <w:rPr>
                <w:rFonts w:hint="eastAsia"/>
                <w:sz w:val="18"/>
              </w:rPr>
              <w:t>男</w:t>
            </w:r>
          </w:p>
        </w:tc>
        <w:tc>
          <w:tcPr>
            <w:tcW w:w="1856" w:type="dxa"/>
            <w:tcBorders>
              <w:left w:val="nil"/>
            </w:tcBorders>
          </w:tcPr>
          <w:p w:rsidR="00000000" w:rsidRDefault="00000000">
            <w:pPr>
              <w:spacing w:line="360" w:lineRule="exact"/>
              <w:jc w:val="center"/>
              <w:rPr>
                <w:sz w:val="18"/>
              </w:rPr>
            </w:pPr>
            <w:r>
              <w:rPr>
                <w:rFonts w:hint="eastAsia"/>
                <w:sz w:val="18"/>
              </w:rPr>
              <w:t>女</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家人陪同情况</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有家属陪同</w:t>
            </w:r>
          </w:p>
        </w:tc>
        <w:tc>
          <w:tcPr>
            <w:tcW w:w="1856" w:type="dxa"/>
            <w:tcBorders>
              <w:top w:val="nil"/>
              <w:bottom w:val="nil"/>
              <w:right w:val="nil"/>
            </w:tcBorders>
          </w:tcPr>
          <w:p w:rsidR="00000000" w:rsidRDefault="00000000">
            <w:pPr>
              <w:spacing w:line="360" w:lineRule="exact"/>
              <w:jc w:val="center"/>
              <w:rPr>
                <w:sz w:val="18"/>
              </w:rPr>
            </w:pPr>
            <w:r>
              <w:rPr>
                <w:sz w:val="18"/>
              </w:rPr>
              <w:t>34.7</w:t>
            </w:r>
          </w:p>
        </w:tc>
        <w:tc>
          <w:tcPr>
            <w:tcW w:w="1856" w:type="dxa"/>
            <w:tcBorders>
              <w:top w:val="nil"/>
              <w:left w:val="nil"/>
              <w:bottom w:val="nil"/>
              <w:right w:val="nil"/>
            </w:tcBorders>
          </w:tcPr>
          <w:p w:rsidR="00000000" w:rsidRDefault="00000000">
            <w:pPr>
              <w:spacing w:line="360" w:lineRule="exact"/>
              <w:jc w:val="center"/>
              <w:rPr>
                <w:sz w:val="18"/>
              </w:rPr>
            </w:pPr>
            <w:r>
              <w:rPr>
                <w:sz w:val="18"/>
              </w:rPr>
              <w:t>27.8</w:t>
            </w:r>
          </w:p>
        </w:tc>
        <w:tc>
          <w:tcPr>
            <w:tcW w:w="1856" w:type="dxa"/>
            <w:tcBorders>
              <w:top w:val="nil"/>
              <w:left w:val="nil"/>
              <w:bottom w:val="nil"/>
            </w:tcBorders>
          </w:tcPr>
          <w:p w:rsidR="00000000" w:rsidRDefault="00000000">
            <w:pPr>
              <w:spacing w:line="360" w:lineRule="exact"/>
              <w:jc w:val="center"/>
              <w:rPr>
                <w:sz w:val="18"/>
              </w:rPr>
            </w:pPr>
            <w:r>
              <w:rPr>
                <w:sz w:val="18"/>
              </w:rPr>
              <w:t>60.6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无家属陪同</w:t>
            </w:r>
          </w:p>
        </w:tc>
        <w:tc>
          <w:tcPr>
            <w:tcW w:w="1856" w:type="dxa"/>
            <w:tcBorders>
              <w:top w:val="nil"/>
              <w:right w:val="nil"/>
            </w:tcBorders>
          </w:tcPr>
          <w:p w:rsidR="00000000" w:rsidRDefault="00000000">
            <w:pPr>
              <w:spacing w:line="360" w:lineRule="exact"/>
              <w:jc w:val="center"/>
              <w:rPr>
                <w:sz w:val="18"/>
              </w:rPr>
            </w:pPr>
            <w:r>
              <w:rPr>
                <w:sz w:val="18"/>
              </w:rPr>
              <w:t>65.3</w:t>
            </w:r>
          </w:p>
        </w:tc>
        <w:tc>
          <w:tcPr>
            <w:tcW w:w="1856" w:type="dxa"/>
            <w:tcBorders>
              <w:top w:val="nil"/>
              <w:left w:val="nil"/>
              <w:right w:val="nil"/>
            </w:tcBorders>
          </w:tcPr>
          <w:p w:rsidR="00000000" w:rsidRDefault="00000000">
            <w:pPr>
              <w:spacing w:line="360" w:lineRule="exact"/>
              <w:jc w:val="center"/>
              <w:rPr>
                <w:sz w:val="18"/>
              </w:rPr>
            </w:pPr>
            <w:r>
              <w:rPr>
                <w:sz w:val="18"/>
              </w:rPr>
              <w:t>72.2</w:t>
            </w:r>
          </w:p>
        </w:tc>
        <w:tc>
          <w:tcPr>
            <w:tcW w:w="1856" w:type="dxa"/>
            <w:tcBorders>
              <w:top w:val="nil"/>
              <w:left w:val="nil"/>
            </w:tcBorders>
          </w:tcPr>
          <w:p w:rsidR="00000000" w:rsidRDefault="00000000">
            <w:pPr>
              <w:spacing w:line="360" w:lineRule="exact"/>
              <w:jc w:val="center"/>
              <w:rPr>
                <w:sz w:val="18"/>
              </w:rPr>
            </w:pPr>
            <w:r>
              <w:rPr>
                <w:sz w:val="18"/>
              </w:rPr>
              <w:t>39.4</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是否带不满</w:t>
            </w:r>
            <w:r>
              <w:rPr>
                <w:sz w:val="18"/>
              </w:rPr>
              <w:t>12</w:t>
            </w:r>
            <w:r>
              <w:rPr>
                <w:rFonts w:hint="eastAsia"/>
                <w:sz w:val="18"/>
              </w:rPr>
              <w:t>岁孩子</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带</w:t>
            </w:r>
          </w:p>
        </w:tc>
        <w:tc>
          <w:tcPr>
            <w:tcW w:w="1856" w:type="dxa"/>
            <w:tcBorders>
              <w:top w:val="nil"/>
              <w:bottom w:val="nil"/>
              <w:right w:val="nil"/>
            </w:tcBorders>
          </w:tcPr>
          <w:p w:rsidR="00000000" w:rsidRDefault="00000000">
            <w:pPr>
              <w:spacing w:line="360" w:lineRule="exact"/>
              <w:jc w:val="center"/>
              <w:rPr>
                <w:sz w:val="18"/>
              </w:rPr>
            </w:pPr>
            <w:r>
              <w:rPr>
                <w:sz w:val="18"/>
              </w:rPr>
              <w:t>10.5</w:t>
            </w:r>
          </w:p>
        </w:tc>
        <w:tc>
          <w:tcPr>
            <w:tcW w:w="1856" w:type="dxa"/>
            <w:tcBorders>
              <w:top w:val="nil"/>
              <w:left w:val="nil"/>
              <w:bottom w:val="nil"/>
              <w:right w:val="nil"/>
            </w:tcBorders>
          </w:tcPr>
          <w:p w:rsidR="00000000" w:rsidRDefault="00000000">
            <w:pPr>
              <w:spacing w:line="360" w:lineRule="exact"/>
              <w:jc w:val="center"/>
              <w:rPr>
                <w:sz w:val="18"/>
              </w:rPr>
            </w:pPr>
            <w:r>
              <w:rPr>
                <w:sz w:val="18"/>
              </w:rPr>
              <w:t>8.4</w:t>
            </w:r>
          </w:p>
        </w:tc>
        <w:tc>
          <w:tcPr>
            <w:tcW w:w="1856" w:type="dxa"/>
            <w:tcBorders>
              <w:top w:val="nil"/>
              <w:left w:val="nil"/>
              <w:bottom w:val="nil"/>
            </w:tcBorders>
          </w:tcPr>
          <w:p w:rsidR="00000000" w:rsidRDefault="00000000">
            <w:pPr>
              <w:spacing w:line="360" w:lineRule="exact"/>
              <w:jc w:val="center"/>
              <w:rPr>
                <w:sz w:val="18"/>
              </w:rPr>
            </w:pPr>
            <w:r>
              <w:rPr>
                <w:sz w:val="18"/>
              </w:rPr>
              <w:t>18.2</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不带</w:t>
            </w:r>
          </w:p>
        </w:tc>
        <w:tc>
          <w:tcPr>
            <w:tcW w:w="1856" w:type="dxa"/>
            <w:tcBorders>
              <w:top w:val="nil"/>
              <w:right w:val="nil"/>
            </w:tcBorders>
          </w:tcPr>
          <w:p w:rsidR="00000000" w:rsidRDefault="00000000">
            <w:pPr>
              <w:spacing w:line="360" w:lineRule="exact"/>
              <w:jc w:val="center"/>
              <w:rPr>
                <w:sz w:val="18"/>
              </w:rPr>
            </w:pPr>
            <w:r>
              <w:rPr>
                <w:sz w:val="18"/>
              </w:rPr>
              <w:t>89.5</w:t>
            </w:r>
          </w:p>
        </w:tc>
        <w:tc>
          <w:tcPr>
            <w:tcW w:w="1856" w:type="dxa"/>
            <w:tcBorders>
              <w:top w:val="nil"/>
              <w:left w:val="nil"/>
              <w:right w:val="nil"/>
            </w:tcBorders>
          </w:tcPr>
          <w:p w:rsidR="00000000" w:rsidRDefault="00000000">
            <w:pPr>
              <w:spacing w:line="360" w:lineRule="exact"/>
              <w:jc w:val="center"/>
              <w:rPr>
                <w:sz w:val="18"/>
              </w:rPr>
            </w:pPr>
            <w:r>
              <w:rPr>
                <w:sz w:val="18"/>
              </w:rPr>
              <w:t>91.6</w:t>
            </w:r>
          </w:p>
        </w:tc>
        <w:tc>
          <w:tcPr>
            <w:tcW w:w="1856" w:type="dxa"/>
            <w:tcBorders>
              <w:top w:val="nil"/>
              <w:left w:val="nil"/>
            </w:tcBorders>
          </w:tcPr>
          <w:p w:rsidR="00000000" w:rsidRDefault="00000000">
            <w:pPr>
              <w:spacing w:line="360" w:lineRule="exact"/>
              <w:jc w:val="center"/>
              <w:rPr>
                <w:sz w:val="18"/>
              </w:rPr>
            </w:pPr>
            <w:r>
              <w:rPr>
                <w:sz w:val="18"/>
              </w:rPr>
              <w:t>81.8</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是否付钱由人“帮助”越境</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有人“帮助”</w:t>
            </w:r>
          </w:p>
        </w:tc>
        <w:tc>
          <w:tcPr>
            <w:tcW w:w="1856" w:type="dxa"/>
            <w:tcBorders>
              <w:top w:val="nil"/>
              <w:bottom w:val="nil"/>
              <w:right w:val="nil"/>
            </w:tcBorders>
          </w:tcPr>
          <w:p w:rsidR="00000000" w:rsidRDefault="00000000">
            <w:pPr>
              <w:spacing w:line="360" w:lineRule="exact"/>
              <w:jc w:val="center"/>
              <w:rPr>
                <w:sz w:val="18"/>
              </w:rPr>
            </w:pPr>
            <w:r>
              <w:rPr>
                <w:sz w:val="18"/>
              </w:rPr>
              <w:t>18.3</w:t>
            </w:r>
          </w:p>
        </w:tc>
        <w:tc>
          <w:tcPr>
            <w:tcW w:w="1856" w:type="dxa"/>
            <w:tcBorders>
              <w:top w:val="nil"/>
              <w:left w:val="nil"/>
              <w:bottom w:val="nil"/>
              <w:right w:val="nil"/>
            </w:tcBorders>
          </w:tcPr>
          <w:p w:rsidR="00000000" w:rsidRDefault="00000000">
            <w:pPr>
              <w:spacing w:line="360" w:lineRule="exact"/>
              <w:jc w:val="center"/>
              <w:rPr>
                <w:sz w:val="18"/>
              </w:rPr>
            </w:pPr>
            <w:r>
              <w:rPr>
                <w:sz w:val="18"/>
              </w:rPr>
              <w:t>16.6</w:t>
            </w:r>
          </w:p>
        </w:tc>
        <w:tc>
          <w:tcPr>
            <w:tcW w:w="1856" w:type="dxa"/>
            <w:tcBorders>
              <w:top w:val="nil"/>
              <w:left w:val="nil"/>
              <w:bottom w:val="nil"/>
            </w:tcBorders>
          </w:tcPr>
          <w:p w:rsidR="00000000" w:rsidRDefault="00000000">
            <w:pPr>
              <w:spacing w:line="360" w:lineRule="exact"/>
              <w:jc w:val="center"/>
              <w:rPr>
                <w:sz w:val="18"/>
              </w:rPr>
            </w:pPr>
            <w:r>
              <w:rPr>
                <w:sz w:val="18"/>
              </w:rPr>
              <w:t>26.3</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无人“帮助”</w:t>
            </w:r>
          </w:p>
        </w:tc>
        <w:tc>
          <w:tcPr>
            <w:tcW w:w="1856" w:type="dxa"/>
            <w:tcBorders>
              <w:top w:val="nil"/>
              <w:right w:val="nil"/>
            </w:tcBorders>
          </w:tcPr>
          <w:p w:rsidR="00000000" w:rsidRDefault="00000000">
            <w:pPr>
              <w:spacing w:line="360" w:lineRule="exact"/>
              <w:jc w:val="center"/>
              <w:rPr>
                <w:sz w:val="18"/>
              </w:rPr>
            </w:pPr>
            <w:r>
              <w:rPr>
                <w:sz w:val="18"/>
              </w:rPr>
              <w:t>81.7</w:t>
            </w:r>
          </w:p>
        </w:tc>
        <w:tc>
          <w:tcPr>
            <w:tcW w:w="1856" w:type="dxa"/>
            <w:tcBorders>
              <w:top w:val="nil"/>
              <w:left w:val="nil"/>
              <w:right w:val="nil"/>
            </w:tcBorders>
          </w:tcPr>
          <w:p w:rsidR="00000000" w:rsidRDefault="00000000">
            <w:pPr>
              <w:spacing w:line="360" w:lineRule="exact"/>
              <w:jc w:val="center"/>
              <w:rPr>
                <w:sz w:val="18"/>
              </w:rPr>
            </w:pPr>
            <w:r>
              <w:rPr>
                <w:sz w:val="18"/>
              </w:rPr>
              <w:t>83.4</w:t>
            </w:r>
          </w:p>
        </w:tc>
        <w:tc>
          <w:tcPr>
            <w:tcW w:w="1856" w:type="dxa"/>
            <w:tcBorders>
              <w:top w:val="nil"/>
              <w:left w:val="nil"/>
            </w:tcBorders>
          </w:tcPr>
          <w:p w:rsidR="00000000" w:rsidRDefault="00000000">
            <w:pPr>
              <w:spacing w:line="360" w:lineRule="exact"/>
              <w:jc w:val="center"/>
              <w:rPr>
                <w:sz w:val="18"/>
              </w:rPr>
            </w:pPr>
            <w:r>
              <w:rPr>
                <w:sz w:val="18"/>
              </w:rPr>
              <w:t>73.7</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移徙经历</w:t>
            </w:r>
            <w:r>
              <w:rPr>
                <w:sz w:val="18"/>
                <w:vertAlign w:val="superscript"/>
              </w:rPr>
              <w:t>7</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有经历</w:t>
            </w:r>
          </w:p>
        </w:tc>
        <w:tc>
          <w:tcPr>
            <w:tcW w:w="1856" w:type="dxa"/>
            <w:tcBorders>
              <w:top w:val="nil"/>
              <w:bottom w:val="nil"/>
              <w:right w:val="nil"/>
            </w:tcBorders>
          </w:tcPr>
          <w:p w:rsidR="00000000" w:rsidRDefault="00000000">
            <w:pPr>
              <w:spacing w:line="360" w:lineRule="exact"/>
              <w:jc w:val="center"/>
              <w:rPr>
                <w:sz w:val="18"/>
              </w:rPr>
            </w:pPr>
            <w:r>
              <w:rPr>
                <w:sz w:val="18"/>
              </w:rPr>
              <w:t>37.9</w:t>
            </w:r>
          </w:p>
        </w:tc>
        <w:tc>
          <w:tcPr>
            <w:tcW w:w="1856" w:type="dxa"/>
            <w:tcBorders>
              <w:top w:val="nil"/>
              <w:left w:val="nil"/>
              <w:bottom w:val="nil"/>
              <w:right w:val="nil"/>
            </w:tcBorders>
          </w:tcPr>
          <w:p w:rsidR="00000000" w:rsidRDefault="00000000">
            <w:pPr>
              <w:spacing w:line="360" w:lineRule="exact"/>
              <w:jc w:val="center"/>
              <w:rPr>
                <w:sz w:val="18"/>
              </w:rPr>
            </w:pPr>
            <w:r>
              <w:rPr>
                <w:sz w:val="18"/>
              </w:rPr>
              <w:t>41.7</w:t>
            </w:r>
          </w:p>
        </w:tc>
        <w:tc>
          <w:tcPr>
            <w:tcW w:w="1856" w:type="dxa"/>
            <w:tcBorders>
              <w:top w:val="nil"/>
              <w:left w:val="nil"/>
              <w:bottom w:val="nil"/>
            </w:tcBorders>
          </w:tcPr>
          <w:p w:rsidR="00000000" w:rsidRDefault="00000000">
            <w:pPr>
              <w:spacing w:line="360" w:lineRule="exact"/>
              <w:jc w:val="center"/>
              <w:rPr>
                <w:sz w:val="18"/>
              </w:rPr>
            </w:pPr>
            <w:r>
              <w:rPr>
                <w:sz w:val="18"/>
              </w:rPr>
              <w:t>19.7</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无经历</w:t>
            </w:r>
          </w:p>
        </w:tc>
        <w:tc>
          <w:tcPr>
            <w:tcW w:w="1856" w:type="dxa"/>
            <w:tcBorders>
              <w:top w:val="nil"/>
              <w:right w:val="nil"/>
            </w:tcBorders>
          </w:tcPr>
          <w:p w:rsidR="00000000" w:rsidRDefault="00000000">
            <w:pPr>
              <w:spacing w:line="360" w:lineRule="exact"/>
              <w:jc w:val="center"/>
              <w:rPr>
                <w:sz w:val="18"/>
              </w:rPr>
            </w:pPr>
            <w:r>
              <w:rPr>
                <w:sz w:val="18"/>
              </w:rPr>
              <w:t>62.1</w:t>
            </w:r>
          </w:p>
        </w:tc>
        <w:tc>
          <w:tcPr>
            <w:tcW w:w="1856" w:type="dxa"/>
            <w:tcBorders>
              <w:top w:val="nil"/>
              <w:left w:val="nil"/>
              <w:right w:val="nil"/>
            </w:tcBorders>
          </w:tcPr>
          <w:p w:rsidR="00000000" w:rsidRDefault="00000000">
            <w:pPr>
              <w:spacing w:line="360" w:lineRule="exact"/>
              <w:jc w:val="center"/>
              <w:rPr>
                <w:sz w:val="18"/>
              </w:rPr>
            </w:pPr>
            <w:r>
              <w:rPr>
                <w:sz w:val="18"/>
              </w:rPr>
              <w:t>58.3</w:t>
            </w:r>
          </w:p>
        </w:tc>
        <w:tc>
          <w:tcPr>
            <w:tcW w:w="1856" w:type="dxa"/>
            <w:tcBorders>
              <w:top w:val="nil"/>
              <w:left w:val="nil"/>
            </w:tcBorders>
          </w:tcPr>
          <w:p w:rsidR="00000000" w:rsidRDefault="00000000">
            <w:pPr>
              <w:spacing w:line="360" w:lineRule="exact"/>
              <w:jc w:val="center"/>
              <w:rPr>
                <w:sz w:val="18"/>
              </w:rPr>
            </w:pPr>
            <w:r>
              <w:rPr>
                <w:sz w:val="18"/>
              </w:rPr>
              <w:t>80.3</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企图越境次数</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一次</w:t>
            </w:r>
          </w:p>
        </w:tc>
        <w:tc>
          <w:tcPr>
            <w:tcW w:w="1856" w:type="dxa"/>
            <w:tcBorders>
              <w:top w:val="nil"/>
              <w:bottom w:val="nil"/>
              <w:right w:val="nil"/>
            </w:tcBorders>
          </w:tcPr>
          <w:p w:rsidR="00000000" w:rsidRDefault="00000000">
            <w:pPr>
              <w:spacing w:line="360" w:lineRule="exact"/>
              <w:jc w:val="center"/>
              <w:rPr>
                <w:sz w:val="18"/>
              </w:rPr>
            </w:pPr>
            <w:r>
              <w:rPr>
                <w:sz w:val="18"/>
              </w:rPr>
              <w:t>17.5</w:t>
            </w:r>
          </w:p>
        </w:tc>
        <w:tc>
          <w:tcPr>
            <w:tcW w:w="1856" w:type="dxa"/>
            <w:tcBorders>
              <w:top w:val="nil"/>
              <w:left w:val="nil"/>
              <w:bottom w:val="nil"/>
              <w:right w:val="nil"/>
            </w:tcBorders>
          </w:tcPr>
          <w:p w:rsidR="00000000" w:rsidRDefault="00000000">
            <w:pPr>
              <w:spacing w:line="360" w:lineRule="exact"/>
              <w:jc w:val="center"/>
              <w:rPr>
                <w:sz w:val="18"/>
              </w:rPr>
            </w:pPr>
            <w:r>
              <w:rPr>
                <w:sz w:val="18"/>
              </w:rPr>
              <w:t>16.4</w:t>
            </w:r>
          </w:p>
        </w:tc>
        <w:tc>
          <w:tcPr>
            <w:tcW w:w="1856" w:type="dxa"/>
            <w:tcBorders>
              <w:top w:val="nil"/>
              <w:left w:val="nil"/>
              <w:bottom w:val="nil"/>
            </w:tcBorders>
          </w:tcPr>
          <w:p w:rsidR="00000000" w:rsidRDefault="00000000">
            <w:pPr>
              <w:spacing w:line="360" w:lineRule="exact"/>
              <w:jc w:val="center"/>
              <w:rPr>
                <w:sz w:val="18"/>
              </w:rPr>
            </w:pPr>
            <w:r>
              <w:rPr>
                <w:sz w:val="18"/>
              </w:rPr>
              <w:t>23.0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两次</w:t>
            </w:r>
          </w:p>
        </w:tc>
        <w:tc>
          <w:tcPr>
            <w:tcW w:w="1856" w:type="dxa"/>
            <w:tcBorders>
              <w:top w:val="nil"/>
              <w:bottom w:val="nil"/>
              <w:right w:val="nil"/>
            </w:tcBorders>
          </w:tcPr>
          <w:p w:rsidR="00000000" w:rsidRDefault="00000000">
            <w:pPr>
              <w:spacing w:line="360" w:lineRule="exact"/>
              <w:jc w:val="center"/>
              <w:rPr>
                <w:sz w:val="18"/>
              </w:rPr>
            </w:pPr>
            <w:r>
              <w:rPr>
                <w:sz w:val="18"/>
              </w:rPr>
              <w:t>49.8</w:t>
            </w:r>
          </w:p>
        </w:tc>
        <w:tc>
          <w:tcPr>
            <w:tcW w:w="1856" w:type="dxa"/>
            <w:tcBorders>
              <w:top w:val="nil"/>
              <w:left w:val="nil"/>
              <w:bottom w:val="nil"/>
              <w:right w:val="nil"/>
            </w:tcBorders>
          </w:tcPr>
          <w:p w:rsidR="00000000" w:rsidRDefault="00000000">
            <w:pPr>
              <w:spacing w:line="360" w:lineRule="exact"/>
              <w:jc w:val="center"/>
              <w:rPr>
                <w:sz w:val="18"/>
              </w:rPr>
            </w:pPr>
            <w:r>
              <w:rPr>
                <w:sz w:val="18"/>
              </w:rPr>
              <w:t>49.0</w:t>
            </w:r>
          </w:p>
        </w:tc>
        <w:tc>
          <w:tcPr>
            <w:tcW w:w="1856" w:type="dxa"/>
            <w:tcBorders>
              <w:top w:val="nil"/>
              <w:left w:val="nil"/>
              <w:bottom w:val="nil"/>
            </w:tcBorders>
          </w:tcPr>
          <w:p w:rsidR="00000000" w:rsidRDefault="00000000">
            <w:pPr>
              <w:spacing w:line="360" w:lineRule="exact"/>
              <w:jc w:val="center"/>
              <w:rPr>
                <w:sz w:val="18"/>
              </w:rPr>
            </w:pPr>
            <w:r>
              <w:rPr>
                <w:sz w:val="18"/>
              </w:rPr>
              <w:t>53.6</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三次</w:t>
            </w:r>
          </w:p>
        </w:tc>
        <w:tc>
          <w:tcPr>
            <w:tcW w:w="1856" w:type="dxa"/>
            <w:tcBorders>
              <w:top w:val="nil"/>
              <w:bottom w:val="nil"/>
              <w:right w:val="nil"/>
            </w:tcBorders>
          </w:tcPr>
          <w:p w:rsidR="00000000" w:rsidRDefault="00000000">
            <w:pPr>
              <w:spacing w:line="360" w:lineRule="exact"/>
              <w:jc w:val="center"/>
              <w:rPr>
                <w:sz w:val="18"/>
              </w:rPr>
            </w:pPr>
            <w:r>
              <w:rPr>
                <w:sz w:val="18"/>
              </w:rPr>
              <w:t>16.6</w:t>
            </w:r>
          </w:p>
        </w:tc>
        <w:tc>
          <w:tcPr>
            <w:tcW w:w="1856" w:type="dxa"/>
            <w:tcBorders>
              <w:top w:val="nil"/>
              <w:left w:val="nil"/>
              <w:bottom w:val="nil"/>
              <w:right w:val="nil"/>
            </w:tcBorders>
          </w:tcPr>
          <w:p w:rsidR="00000000" w:rsidRDefault="00000000">
            <w:pPr>
              <w:spacing w:line="360" w:lineRule="exact"/>
              <w:jc w:val="center"/>
              <w:rPr>
                <w:sz w:val="18"/>
              </w:rPr>
            </w:pPr>
            <w:r>
              <w:rPr>
                <w:sz w:val="18"/>
              </w:rPr>
              <w:t>17.1</w:t>
            </w:r>
          </w:p>
        </w:tc>
        <w:tc>
          <w:tcPr>
            <w:tcW w:w="1856" w:type="dxa"/>
            <w:tcBorders>
              <w:top w:val="nil"/>
              <w:left w:val="nil"/>
              <w:bottom w:val="nil"/>
            </w:tcBorders>
          </w:tcPr>
          <w:p w:rsidR="00000000" w:rsidRDefault="00000000">
            <w:pPr>
              <w:spacing w:line="360" w:lineRule="exact"/>
              <w:jc w:val="center"/>
              <w:rPr>
                <w:sz w:val="18"/>
              </w:rPr>
            </w:pPr>
            <w:r>
              <w:rPr>
                <w:sz w:val="18"/>
              </w:rPr>
              <w:t>14.1</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四次以上</w:t>
            </w:r>
          </w:p>
        </w:tc>
        <w:tc>
          <w:tcPr>
            <w:tcW w:w="1856" w:type="dxa"/>
            <w:tcBorders>
              <w:top w:val="nil"/>
              <w:right w:val="nil"/>
            </w:tcBorders>
          </w:tcPr>
          <w:p w:rsidR="00000000" w:rsidRDefault="00000000">
            <w:pPr>
              <w:spacing w:line="360" w:lineRule="exact"/>
              <w:jc w:val="center"/>
              <w:rPr>
                <w:sz w:val="18"/>
              </w:rPr>
            </w:pPr>
            <w:r>
              <w:rPr>
                <w:sz w:val="18"/>
              </w:rPr>
              <w:t>16.0</w:t>
            </w:r>
          </w:p>
        </w:tc>
        <w:tc>
          <w:tcPr>
            <w:tcW w:w="1856" w:type="dxa"/>
            <w:tcBorders>
              <w:top w:val="nil"/>
              <w:left w:val="nil"/>
              <w:right w:val="nil"/>
            </w:tcBorders>
          </w:tcPr>
          <w:p w:rsidR="00000000" w:rsidRDefault="00000000">
            <w:pPr>
              <w:spacing w:line="360" w:lineRule="exact"/>
              <w:jc w:val="center"/>
              <w:rPr>
                <w:sz w:val="18"/>
              </w:rPr>
            </w:pPr>
            <w:r>
              <w:rPr>
                <w:sz w:val="18"/>
              </w:rPr>
              <w:t>17.5</w:t>
            </w:r>
          </w:p>
        </w:tc>
        <w:tc>
          <w:tcPr>
            <w:tcW w:w="1856" w:type="dxa"/>
            <w:tcBorders>
              <w:top w:val="nil"/>
              <w:left w:val="nil"/>
            </w:tcBorders>
          </w:tcPr>
          <w:p w:rsidR="00000000" w:rsidRDefault="00000000">
            <w:pPr>
              <w:spacing w:line="360" w:lineRule="exact"/>
              <w:jc w:val="center"/>
              <w:rPr>
                <w:sz w:val="18"/>
              </w:rPr>
            </w:pPr>
            <w:r>
              <w:rPr>
                <w:sz w:val="18"/>
              </w:rPr>
              <w:t>9.3</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被边境巡逻队拘留地点</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穿越边境线</w:t>
            </w:r>
          </w:p>
        </w:tc>
        <w:tc>
          <w:tcPr>
            <w:tcW w:w="1856" w:type="dxa"/>
            <w:tcBorders>
              <w:top w:val="nil"/>
              <w:bottom w:val="nil"/>
              <w:right w:val="nil"/>
            </w:tcBorders>
          </w:tcPr>
          <w:p w:rsidR="00000000" w:rsidRDefault="00000000">
            <w:pPr>
              <w:spacing w:line="360" w:lineRule="exact"/>
              <w:jc w:val="center"/>
              <w:rPr>
                <w:sz w:val="18"/>
              </w:rPr>
            </w:pPr>
            <w:r>
              <w:rPr>
                <w:sz w:val="18"/>
              </w:rPr>
              <w:t>40.5</w:t>
            </w:r>
          </w:p>
        </w:tc>
        <w:tc>
          <w:tcPr>
            <w:tcW w:w="1856" w:type="dxa"/>
            <w:tcBorders>
              <w:top w:val="nil"/>
              <w:left w:val="nil"/>
              <w:bottom w:val="nil"/>
              <w:right w:val="nil"/>
            </w:tcBorders>
          </w:tcPr>
          <w:p w:rsidR="00000000" w:rsidRDefault="00000000">
            <w:pPr>
              <w:spacing w:line="360" w:lineRule="exact"/>
              <w:jc w:val="center"/>
              <w:rPr>
                <w:sz w:val="18"/>
              </w:rPr>
            </w:pPr>
            <w:r>
              <w:rPr>
                <w:sz w:val="18"/>
              </w:rPr>
              <w:t>40.4</w:t>
            </w:r>
          </w:p>
        </w:tc>
        <w:tc>
          <w:tcPr>
            <w:tcW w:w="1856" w:type="dxa"/>
            <w:tcBorders>
              <w:top w:val="nil"/>
              <w:left w:val="nil"/>
              <w:bottom w:val="nil"/>
            </w:tcBorders>
          </w:tcPr>
          <w:p w:rsidR="00000000" w:rsidRDefault="00000000">
            <w:pPr>
              <w:spacing w:line="360" w:lineRule="exact"/>
              <w:jc w:val="center"/>
              <w:rPr>
                <w:sz w:val="18"/>
              </w:rPr>
            </w:pPr>
            <w:r>
              <w:rPr>
                <w:sz w:val="18"/>
              </w:rPr>
              <w:t>40.7</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街头或公路</w:t>
            </w:r>
          </w:p>
        </w:tc>
        <w:tc>
          <w:tcPr>
            <w:tcW w:w="1856" w:type="dxa"/>
            <w:tcBorders>
              <w:top w:val="nil"/>
              <w:bottom w:val="nil"/>
              <w:right w:val="nil"/>
            </w:tcBorders>
          </w:tcPr>
          <w:p w:rsidR="00000000" w:rsidRDefault="00000000">
            <w:pPr>
              <w:spacing w:line="360" w:lineRule="exact"/>
              <w:jc w:val="center"/>
              <w:rPr>
                <w:sz w:val="18"/>
              </w:rPr>
            </w:pPr>
            <w:r>
              <w:rPr>
                <w:sz w:val="18"/>
              </w:rPr>
              <w:t>48.7</w:t>
            </w:r>
          </w:p>
        </w:tc>
        <w:tc>
          <w:tcPr>
            <w:tcW w:w="1856" w:type="dxa"/>
            <w:tcBorders>
              <w:top w:val="nil"/>
              <w:left w:val="nil"/>
              <w:bottom w:val="nil"/>
              <w:right w:val="nil"/>
            </w:tcBorders>
          </w:tcPr>
          <w:p w:rsidR="00000000" w:rsidRDefault="00000000">
            <w:pPr>
              <w:spacing w:line="360" w:lineRule="exact"/>
              <w:jc w:val="center"/>
              <w:rPr>
                <w:sz w:val="18"/>
              </w:rPr>
            </w:pPr>
            <w:r>
              <w:rPr>
                <w:sz w:val="18"/>
              </w:rPr>
              <w:t>48.9</w:t>
            </w:r>
          </w:p>
        </w:tc>
        <w:tc>
          <w:tcPr>
            <w:tcW w:w="1856" w:type="dxa"/>
            <w:tcBorders>
              <w:top w:val="nil"/>
              <w:left w:val="nil"/>
              <w:bottom w:val="nil"/>
            </w:tcBorders>
          </w:tcPr>
          <w:p w:rsidR="00000000" w:rsidRDefault="00000000">
            <w:pPr>
              <w:spacing w:line="360" w:lineRule="exact"/>
              <w:jc w:val="center"/>
              <w:rPr>
                <w:sz w:val="18"/>
              </w:rPr>
            </w:pPr>
            <w:r>
              <w:rPr>
                <w:sz w:val="18"/>
              </w:rPr>
              <w:t>47.4</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其他</w:t>
            </w:r>
          </w:p>
        </w:tc>
        <w:tc>
          <w:tcPr>
            <w:tcW w:w="1856" w:type="dxa"/>
            <w:tcBorders>
              <w:top w:val="nil"/>
              <w:right w:val="nil"/>
            </w:tcBorders>
          </w:tcPr>
          <w:p w:rsidR="00000000" w:rsidRDefault="00000000">
            <w:pPr>
              <w:spacing w:line="360" w:lineRule="exact"/>
              <w:jc w:val="center"/>
              <w:rPr>
                <w:sz w:val="18"/>
              </w:rPr>
            </w:pPr>
            <w:r>
              <w:rPr>
                <w:sz w:val="18"/>
              </w:rPr>
              <w:t>10.8</w:t>
            </w:r>
          </w:p>
        </w:tc>
        <w:tc>
          <w:tcPr>
            <w:tcW w:w="1856" w:type="dxa"/>
            <w:tcBorders>
              <w:top w:val="nil"/>
              <w:left w:val="nil"/>
              <w:right w:val="nil"/>
            </w:tcBorders>
          </w:tcPr>
          <w:p w:rsidR="00000000" w:rsidRDefault="00000000">
            <w:pPr>
              <w:spacing w:line="360" w:lineRule="exact"/>
              <w:jc w:val="center"/>
              <w:rPr>
                <w:sz w:val="18"/>
              </w:rPr>
            </w:pPr>
            <w:r>
              <w:rPr>
                <w:sz w:val="18"/>
              </w:rPr>
              <w:t>10.6</w:t>
            </w:r>
          </w:p>
        </w:tc>
        <w:tc>
          <w:tcPr>
            <w:tcW w:w="1856" w:type="dxa"/>
            <w:tcBorders>
              <w:top w:val="nil"/>
              <w:left w:val="nil"/>
            </w:tcBorders>
          </w:tcPr>
          <w:p w:rsidR="00000000" w:rsidRDefault="00000000">
            <w:pPr>
              <w:spacing w:line="360" w:lineRule="exact"/>
              <w:jc w:val="center"/>
              <w:rPr>
                <w:sz w:val="18"/>
              </w:rPr>
            </w:pPr>
            <w:r>
              <w:rPr>
                <w:sz w:val="18"/>
              </w:rPr>
              <w:t>11.8</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是否企图再次越境</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企图再次越境</w:t>
            </w:r>
          </w:p>
        </w:tc>
        <w:tc>
          <w:tcPr>
            <w:tcW w:w="1856" w:type="dxa"/>
            <w:tcBorders>
              <w:top w:val="nil"/>
              <w:bottom w:val="nil"/>
              <w:right w:val="nil"/>
            </w:tcBorders>
          </w:tcPr>
          <w:p w:rsidR="00000000" w:rsidRDefault="00000000">
            <w:pPr>
              <w:spacing w:line="360" w:lineRule="exact"/>
              <w:jc w:val="center"/>
              <w:rPr>
                <w:sz w:val="18"/>
              </w:rPr>
            </w:pPr>
            <w:r>
              <w:rPr>
                <w:sz w:val="18"/>
              </w:rPr>
              <w:t>71.5</w:t>
            </w:r>
          </w:p>
        </w:tc>
        <w:tc>
          <w:tcPr>
            <w:tcW w:w="1856" w:type="dxa"/>
            <w:tcBorders>
              <w:top w:val="nil"/>
              <w:left w:val="nil"/>
              <w:bottom w:val="nil"/>
              <w:right w:val="nil"/>
            </w:tcBorders>
          </w:tcPr>
          <w:p w:rsidR="00000000" w:rsidRDefault="00000000">
            <w:pPr>
              <w:spacing w:line="360" w:lineRule="exact"/>
              <w:jc w:val="center"/>
              <w:rPr>
                <w:sz w:val="18"/>
              </w:rPr>
            </w:pPr>
            <w:r>
              <w:rPr>
                <w:sz w:val="18"/>
              </w:rPr>
              <w:t>74.0</w:t>
            </w:r>
          </w:p>
        </w:tc>
        <w:tc>
          <w:tcPr>
            <w:tcW w:w="1856" w:type="dxa"/>
            <w:tcBorders>
              <w:top w:val="nil"/>
              <w:left w:val="nil"/>
              <w:bottom w:val="nil"/>
            </w:tcBorders>
          </w:tcPr>
          <w:p w:rsidR="00000000" w:rsidRDefault="00000000">
            <w:pPr>
              <w:spacing w:line="360" w:lineRule="exact"/>
              <w:jc w:val="center"/>
              <w:rPr>
                <w:sz w:val="18"/>
              </w:rPr>
            </w:pPr>
            <w:r>
              <w:rPr>
                <w:sz w:val="18"/>
              </w:rPr>
              <w:t>59.6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不企图再次越境</w:t>
            </w:r>
          </w:p>
        </w:tc>
        <w:tc>
          <w:tcPr>
            <w:tcW w:w="1856" w:type="dxa"/>
            <w:tcBorders>
              <w:top w:val="nil"/>
              <w:right w:val="nil"/>
            </w:tcBorders>
          </w:tcPr>
          <w:p w:rsidR="00000000" w:rsidRDefault="00000000">
            <w:pPr>
              <w:spacing w:line="360" w:lineRule="exact"/>
              <w:jc w:val="center"/>
              <w:rPr>
                <w:sz w:val="18"/>
              </w:rPr>
            </w:pPr>
            <w:r>
              <w:rPr>
                <w:sz w:val="18"/>
              </w:rPr>
              <w:t>28.5</w:t>
            </w:r>
          </w:p>
        </w:tc>
        <w:tc>
          <w:tcPr>
            <w:tcW w:w="1856" w:type="dxa"/>
            <w:tcBorders>
              <w:top w:val="nil"/>
              <w:left w:val="nil"/>
              <w:right w:val="nil"/>
            </w:tcBorders>
          </w:tcPr>
          <w:p w:rsidR="00000000" w:rsidRDefault="00000000">
            <w:pPr>
              <w:spacing w:line="360" w:lineRule="exact"/>
              <w:jc w:val="center"/>
              <w:rPr>
                <w:sz w:val="18"/>
              </w:rPr>
            </w:pPr>
            <w:r>
              <w:rPr>
                <w:sz w:val="18"/>
              </w:rPr>
              <w:t>26.0</w:t>
            </w:r>
          </w:p>
        </w:tc>
        <w:tc>
          <w:tcPr>
            <w:tcW w:w="1856" w:type="dxa"/>
            <w:tcBorders>
              <w:top w:val="nil"/>
              <w:left w:val="nil"/>
            </w:tcBorders>
          </w:tcPr>
          <w:p w:rsidR="00000000" w:rsidRDefault="00000000">
            <w:pPr>
              <w:spacing w:line="360" w:lineRule="exact"/>
              <w:jc w:val="center"/>
              <w:rPr>
                <w:sz w:val="18"/>
              </w:rPr>
            </w:pPr>
            <w:r>
              <w:rPr>
                <w:sz w:val="18"/>
              </w:rPr>
              <w:t>40.4</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决定不再越境后</w:t>
            </w:r>
            <w:r>
              <w:rPr>
                <w:sz w:val="18"/>
              </w:rPr>
              <w:t>*</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将返回家园</w:t>
            </w:r>
          </w:p>
        </w:tc>
        <w:tc>
          <w:tcPr>
            <w:tcW w:w="1856" w:type="dxa"/>
            <w:tcBorders>
              <w:top w:val="nil"/>
              <w:bottom w:val="nil"/>
              <w:right w:val="nil"/>
            </w:tcBorders>
          </w:tcPr>
          <w:p w:rsidR="00000000" w:rsidRDefault="00000000">
            <w:pPr>
              <w:spacing w:line="360" w:lineRule="exact"/>
              <w:jc w:val="center"/>
              <w:rPr>
                <w:sz w:val="18"/>
              </w:rPr>
            </w:pPr>
            <w:r>
              <w:rPr>
                <w:sz w:val="18"/>
              </w:rPr>
              <w:t>80.2</w:t>
            </w:r>
          </w:p>
        </w:tc>
        <w:tc>
          <w:tcPr>
            <w:tcW w:w="1856" w:type="dxa"/>
            <w:tcBorders>
              <w:top w:val="nil"/>
              <w:left w:val="nil"/>
              <w:bottom w:val="nil"/>
              <w:right w:val="nil"/>
            </w:tcBorders>
          </w:tcPr>
          <w:p w:rsidR="00000000" w:rsidRDefault="00000000">
            <w:pPr>
              <w:spacing w:line="360" w:lineRule="exact"/>
              <w:jc w:val="center"/>
              <w:rPr>
                <w:sz w:val="18"/>
              </w:rPr>
            </w:pPr>
            <w:r>
              <w:rPr>
                <w:sz w:val="18"/>
              </w:rPr>
              <w:t>80.7</w:t>
            </w:r>
          </w:p>
        </w:tc>
        <w:tc>
          <w:tcPr>
            <w:tcW w:w="1856" w:type="dxa"/>
            <w:tcBorders>
              <w:top w:val="nil"/>
              <w:left w:val="nil"/>
              <w:bottom w:val="nil"/>
            </w:tcBorders>
          </w:tcPr>
          <w:p w:rsidR="00000000" w:rsidRDefault="00000000">
            <w:pPr>
              <w:spacing w:line="360" w:lineRule="exact"/>
              <w:jc w:val="center"/>
              <w:rPr>
                <w:sz w:val="18"/>
              </w:rPr>
            </w:pPr>
            <w:r>
              <w:rPr>
                <w:sz w:val="18"/>
              </w:rPr>
              <w:t>78.5</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将留在边境</w:t>
            </w:r>
          </w:p>
        </w:tc>
        <w:tc>
          <w:tcPr>
            <w:tcW w:w="1856" w:type="dxa"/>
            <w:tcBorders>
              <w:top w:val="nil"/>
              <w:right w:val="nil"/>
            </w:tcBorders>
          </w:tcPr>
          <w:p w:rsidR="00000000" w:rsidRDefault="00000000">
            <w:pPr>
              <w:spacing w:line="360" w:lineRule="exact"/>
              <w:jc w:val="center"/>
              <w:rPr>
                <w:sz w:val="18"/>
              </w:rPr>
            </w:pPr>
            <w:r>
              <w:rPr>
                <w:sz w:val="18"/>
              </w:rPr>
              <w:t>19.8</w:t>
            </w:r>
          </w:p>
        </w:tc>
        <w:tc>
          <w:tcPr>
            <w:tcW w:w="1856" w:type="dxa"/>
            <w:tcBorders>
              <w:top w:val="nil"/>
              <w:left w:val="nil"/>
              <w:right w:val="nil"/>
            </w:tcBorders>
          </w:tcPr>
          <w:p w:rsidR="00000000" w:rsidRDefault="00000000">
            <w:pPr>
              <w:spacing w:line="360" w:lineRule="exact"/>
              <w:jc w:val="center"/>
              <w:rPr>
                <w:sz w:val="18"/>
              </w:rPr>
            </w:pPr>
            <w:r>
              <w:rPr>
                <w:sz w:val="18"/>
              </w:rPr>
              <w:t>19.3</w:t>
            </w:r>
          </w:p>
        </w:tc>
        <w:tc>
          <w:tcPr>
            <w:tcW w:w="1856" w:type="dxa"/>
            <w:tcBorders>
              <w:top w:val="nil"/>
              <w:left w:val="nil"/>
            </w:tcBorders>
          </w:tcPr>
          <w:p w:rsidR="00000000" w:rsidRDefault="00000000">
            <w:pPr>
              <w:spacing w:line="360" w:lineRule="exact"/>
              <w:jc w:val="center"/>
              <w:rPr>
                <w:sz w:val="18"/>
              </w:rPr>
            </w:pPr>
            <w:r>
              <w:rPr>
                <w:sz w:val="18"/>
              </w:rPr>
              <w:t>21.5</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越境前过夜地点</w:t>
            </w:r>
            <w:r>
              <w:rPr>
                <w:sz w:val="18"/>
              </w:rPr>
              <w:t>*</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没有过夜</w:t>
            </w:r>
          </w:p>
        </w:tc>
        <w:tc>
          <w:tcPr>
            <w:tcW w:w="1856" w:type="dxa"/>
            <w:tcBorders>
              <w:top w:val="nil"/>
              <w:bottom w:val="nil"/>
              <w:right w:val="nil"/>
            </w:tcBorders>
          </w:tcPr>
          <w:p w:rsidR="00000000" w:rsidRDefault="00000000">
            <w:pPr>
              <w:spacing w:line="360" w:lineRule="exact"/>
              <w:jc w:val="center"/>
              <w:rPr>
                <w:sz w:val="18"/>
              </w:rPr>
            </w:pPr>
            <w:r>
              <w:rPr>
                <w:sz w:val="18"/>
              </w:rPr>
              <w:t>12.9</w:t>
            </w:r>
          </w:p>
        </w:tc>
        <w:tc>
          <w:tcPr>
            <w:tcW w:w="1856" w:type="dxa"/>
            <w:tcBorders>
              <w:top w:val="nil"/>
              <w:left w:val="nil"/>
              <w:bottom w:val="nil"/>
              <w:right w:val="nil"/>
            </w:tcBorders>
          </w:tcPr>
          <w:p w:rsidR="00000000" w:rsidRDefault="00000000">
            <w:pPr>
              <w:spacing w:line="360" w:lineRule="exact"/>
              <w:jc w:val="center"/>
              <w:rPr>
                <w:sz w:val="18"/>
              </w:rPr>
            </w:pPr>
            <w:r>
              <w:rPr>
                <w:sz w:val="18"/>
              </w:rPr>
              <w:t>11.7</w:t>
            </w:r>
          </w:p>
        </w:tc>
        <w:tc>
          <w:tcPr>
            <w:tcW w:w="1856" w:type="dxa"/>
            <w:tcBorders>
              <w:top w:val="nil"/>
              <w:left w:val="nil"/>
              <w:bottom w:val="nil"/>
            </w:tcBorders>
          </w:tcPr>
          <w:p w:rsidR="00000000" w:rsidRDefault="00000000">
            <w:pPr>
              <w:spacing w:line="360" w:lineRule="exact"/>
              <w:jc w:val="center"/>
              <w:rPr>
                <w:sz w:val="18"/>
              </w:rPr>
            </w:pPr>
            <w:r>
              <w:rPr>
                <w:sz w:val="18"/>
              </w:rPr>
              <w:t>18.9</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旅店</w:t>
            </w:r>
          </w:p>
        </w:tc>
        <w:tc>
          <w:tcPr>
            <w:tcW w:w="1856" w:type="dxa"/>
            <w:tcBorders>
              <w:top w:val="nil"/>
              <w:bottom w:val="nil"/>
              <w:right w:val="nil"/>
            </w:tcBorders>
          </w:tcPr>
          <w:p w:rsidR="00000000" w:rsidRDefault="00000000">
            <w:pPr>
              <w:spacing w:line="360" w:lineRule="exact"/>
              <w:jc w:val="center"/>
              <w:rPr>
                <w:sz w:val="18"/>
              </w:rPr>
            </w:pPr>
            <w:r>
              <w:rPr>
                <w:sz w:val="18"/>
              </w:rPr>
              <w:t>37.9</w:t>
            </w:r>
          </w:p>
        </w:tc>
        <w:tc>
          <w:tcPr>
            <w:tcW w:w="1856" w:type="dxa"/>
            <w:tcBorders>
              <w:top w:val="nil"/>
              <w:left w:val="nil"/>
              <w:bottom w:val="nil"/>
              <w:right w:val="nil"/>
            </w:tcBorders>
          </w:tcPr>
          <w:p w:rsidR="00000000" w:rsidRDefault="00000000">
            <w:pPr>
              <w:spacing w:line="360" w:lineRule="exact"/>
              <w:jc w:val="center"/>
              <w:rPr>
                <w:sz w:val="18"/>
              </w:rPr>
            </w:pPr>
            <w:r>
              <w:rPr>
                <w:sz w:val="18"/>
              </w:rPr>
              <w:t>36.5</w:t>
            </w:r>
          </w:p>
        </w:tc>
        <w:tc>
          <w:tcPr>
            <w:tcW w:w="1856" w:type="dxa"/>
            <w:tcBorders>
              <w:top w:val="nil"/>
              <w:left w:val="nil"/>
              <w:bottom w:val="nil"/>
            </w:tcBorders>
          </w:tcPr>
          <w:p w:rsidR="00000000" w:rsidRDefault="00000000">
            <w:pPr>
              <w:spacing w:line="360" w:lineRule="exact"/>
              <w:jc w:val="center"/>
              <w:rPr>
                <w:sz w:val="18"/>
              </w:rPr>
            </w:pPr>
            <w:r>
              <w:rPr>
                <w:sz w:val="18"/>
              </w:rPr>
              <w:t>44.9</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家属或朋友家里</w:t>
            </w:r>
          </w:p>
        </w:tc>
        <w:tc>
          <w:tcPr>
            <w:tcW w:w="1856" w:type="dxa"/>
            <w:tcBorders>
              <w:top w:val="nil"/>
              <w:right w:val="nil"/>
            </w:tcBorders>
          </w:tcPr>
          <w:p w:rsidR="00000000" w:rsidRDefault="00000000">
            <w:pPr>
              <w:spacing w:line="360" w:lineRule="exact"/>
              <w:jc w:val="center"/>
              <w:rPr>
                <w:sz w:val="18"/>
              </w:rPr>
            </w:pPr>
            <w:r>
              <w:rPr>
                <w:sz w:val="18"/>
              </w:rPr>
              <w:t>13.0</w:t>
            </w:r>
          </w:p>
        </w:tc>
        <w:tc>
          <w:tcPr>
            <w:tcW w:w="1856" w:type="dxa"/>
            <w:tcBorders>
              <w:top w:val="nil"/>
              <w:left w:val="nil"/>
              <w:right w:val="nil"/>
            </w:tcBorders>
          </w:tcPr>
          <w:p w:rsidR="00000000" w:rsidRDefault="00000000">
            <w:pPr>
              <w:spacing w:line="360" w:lineRule="exact"/>
              <w:jc w:val="center"/>
              <w:rPr>
                <w:sz w:val="18"/>
              </w:rPr>
            </w:pPr>
            <w:r>
              <w:rPr>
                <w:sz w:val="18"/>
              </w:rPr>
              <w:t>12.6</w:t>
            </w:r>
          </w:p>
        </w:tc>
        <w:tc>
          <w:tcPr>
            <w:tcW w:w="1856" w:type="dxa"/>
            <w:tcBorders>
              <w:top w:val="nil"/>
              <w:left w:val="nil"/>
            </w:tcBorders>
          </w:tcPr>
          <w:p w:rsidR="00000000" w:rsidRDefault="00000000">
            <w:pPr>
              <w:spacing w:line="360" w:lineRule="exact"/>
              <w:jc w:val="center"/>
              <w:rPr>
                <w:sz w:val="18"/>
              </w:rPr>
            </w:pPr>
            <w:r>
              <w:rPr>
                <w:sz w:val="18"/>
              </w:rPr>
              <w:t>15.2</w:t>
            </w:r>
          </w:p>
        </w:tc>
      </w:tr>
    </w:tbl>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348"/>
        <w:gridCol w:w="1856"/>
        <w:gridCol w:w="1856"/>
        <w:gridCol w:w="1856"/>
      </w:tblGrid>
      <w:tr w:rsidR="00000000">
        <w:tblPrEx>
          <w:tblCellMar>
            <w:top w:w="0" w:type="dxa"/>
            <w:bottom w:w="0" w:type="dxa"/>
          </w:tblCellMar>
        </w:tblPrEx>
        <w:trPr>
          <w:tblHeader/>
        </w:trPr>
        <w:tc>
          <w:tcPr>
            <w:tcW w:w="4348" w:type="dxa"/>
          </w:tcPr>
          <w:p w:rsidR="00000000" w:rsidRDefault="00000000">
            <w:pPr>
              <w:spacing w:line="360" w:lineRule="exact"/>
              <w:jc w:val="center"/>
              <w:rPr>
                <w:sz w:val="18"/>
              </w:rPr>
            </w:pPr>
            <w:r>
              <w:rPr>
                <w:rFonts w:hint="eastAsia"/>
                <w:sz w:val="18"/>
              </w:rPr>
              <w:t>特点</w:t>
            </w:r>
          </w:p>
        </w:tc>
        <w:tc>
          <w:tcPr>
            <w:tcW w:w="1856" w:type="dxa"/>
            <w:tcBorders>
              <w:right w:val="nil"/>
            </w:tcBorders>
          </w:tcPr>
          <w:p w:rsidR="00000000" w:rsidRDefault="00000000">
            <w:pPr>
              <w:spacing w:line="360" w:lineRule="exact"/>
              <w:jc w:val="center"/>
              <w:rPr>
                <w:sz w:val="18"/>
              </w:rPr>
            </w:pPr>
            <w:r>
              <w:rPr>
                <w:rFonts w:hint="eastAsia"/>
                <w:sz w:val="18"/>
              </w:rPr>
              <w:t>共计</w:t>
            </w:r>
          </w:p>
        </w:tc>
        <w:tc>
          <w:tcPr>
            <w:tcW w:w="1856" w:type="dxa"/>
            <w:tcBorders>
              <w:left w:val="nil"/>
              <w:right w:val="nil"/>
            </w:tcBorders>
          </w:tcPr>
          <w:p w:rsidR="00000000" w:rsidRDefault="00000000">
            <w:pPr>
              <w:spacing w:line="360" w:lineRule="exact"/>
              <w:jc w:val="center"/>
              <w:rPr>
                <w:sz w:val="18"/>
              </w:rPr>
            </w:pPr>
            <w:r>
              <w:rPr>
                <w:rFonts w:hint="eastAsia"/>
                <w:sz w:val="18"/>
              </w:rPr>
              <w:t>男</w:t>
            </w:r>
          </w:p>
        </w:tc>
        <w:tc>
          <w:tcPr>
            <w:tcW w:w="1856" w:type="dxa"/>
            <w:tcBorders>
              <w:left w:val="nil"/>
            </w:tcBorders>
          </w:tcPr>
          <w:p w:rsidR="00000000" w:rsidRDefault="00000000">
            <w:pPr>
              <w:spacing w:line="360" w:lineRule="exact"/>
              <w:jc w:val="center"/>
              <w:rPr>
                <w:sz w:val="18"/>
              </w:rPr>
            </w:pPr>
            <w:r>
              <w:rPr>
                <w:rFonts w:hint="eastAsia"/>
                <w:sz w:val="18"/>
              </w:rPr>
              <w:t>女</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汽车站或街头</w:t>
            </w:r>
          </w:p>
        </w:tc>
        <w:tc>
          <w:tcPr>
            <w:tcW w:w="1856" w:type="dxa"/>
            <w:tcBorders>
              <w:bottom w:val="nil"/>
              <w:right w:val="nil"/>
            </w:tcBorders>
          </w:tcPr>
          <w:p w:rsidR="00000000" w:rsidRDefault="00000000">
            <w:pPr>
              <w:spacing w:line="360" w:lineRule="exact"/>
              <w:jc w:val="center"/>
              <w:rPr>
                <w:sz w:val="18"/>
              </w:rPr>
            </w:pPr>
            <w:r>
              <w:rPr>
                <w:sz w:val="18"/>
              </w:rPr>
              <w:t>26.4</w:t>
            </w:r>
          </w:p>
        </w:tc>
        <w:tc>
          <w:tcPr>
            <w:tcW w:w="1856" w:type="dxa"/>
            <w:tcBorders>
              <w:left w:val="nil"/>
              <w:bottom w:val="nil"/>
              <w:right w:val="nil"/>
            </w:tcBorders>
          </w:tcPr>
          <w:p w:rsidR="00000000" w:rsidRDefault="00000000">
            <w:pPr>
              <w:spacing w:line="360" w:lineRule="exact"/>
              <w:jc w:val="center"/>
              <w:rPr>
                <w:sz w:val="18"/>
              </w:rPr>
            </w:pPr>
            <w:r>
              <w:rPr>
                <w:sz w:val="18"/>
              </w:rPr>
              <w:t>28.5</w:t>
            </w:r>
          </w:p>
        </w:tc>
        <w:tc>
          <w:tcPr>
            <w:tcW w:w="1856" w:type="dxa"/>
            <w:tcBorders>
              <w:left w:val="nil"/>
              <w:bottom w:val="nil"/>
            </w:tcBorders>
          </w:tcPr>
          <w:p w:rsidR="00000000" w:rsidRDefault="00000000">
            <w:pPr>
              <w:spacing w:line="360" w:lineRule="exact"/>
              <w:jc w:val="center"/>
              <w:rPr>
                <w:sz w:val="18"/>
              </w:rPr>
            </w:pPr>
            <w:r>
              <w:rPr>
                <w:sz w:val="18"/>
              </w:rPr>
              <w:t>15.7</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边境线或桥上</w:t>
            </w:r>
          </w:p>
        </w:tc>
        <w:tc>
          <w:tcPr>
            <w:tcW w:w="1856" w:type="dxa"/>
            <w:tcBorders>
              <w:top w:val="nil"/>
              <w:bottom w:val="nil"/>
              <w:right w:val="nil"/>
            </w:tcBorders>
          </w:tcPr>
          <w:p w:rsidR="00000000" w:rsidRDefault="00000000">
            <w:pPr>
              <w:spacing w:line="360" w:lineRule="exact"/>
              <w:jc w:val="center"/>
              <w:rPr>
                <w:sz w:val="18"/>
              </w:rPr>
            </w:pPr>
            <w:r>
              <w:rPr>
                <w:sz w:val="18"/>
              </w:rPr>
              <w:t>6.8</w:t>
            </w:r>
          </w:p>
        </w:tc>
        <w:tc>
          <w:tcPr>
            <w:tcW w:w="1856" w:type="dxa"/>
            <w:tcBorders>
              <w:top w:val="nil"/>
              <w:left w:val="nil"/>
              <w:bottom w:val="nil"/>
              <w:right w:val="nil"/>
            </w:tcBorders>
          </w:tcPr>
          <w:p w:rsidR="00000000" w:rsidRDefault="00000000">
            <w:pPr>
              <w:spacing w:line="360" w:lineRule="exact"/>
              <w:jc w:val="center"/>
              <w:rPr>
                <w:sz w:val="18"/>
              </w:rPr>
            </w:pPr>
            <w:r>
              <w:rPr>
                <w:sz w:val="18"/>
              </w:rPr>
              <w:t>7.6</w:t>
            </w:r>
          </w:p>
        </w:tc>
        <w:tc>
          <w:tcPr>
            <w:tcW w:w="1856" w:type="dxa"/>
            <w:tcBorders>
              <w:top w:val="nil"/>
              <w:left w:val="nil"/>
              <w:bottom w:val="nil"/>
            </w:tcBorders>
          </w:tcPr>
          <w:p w:rsidR="00000000" w:rsidRDefault="00000000">
            <w:pPr>
              <w:spacing w:line="360" w:lineRule="exact"/>
              <w:jc w:val="center"/>
              <w:rPr>
                <w:sz w:val="18"/>
              </w:rPr>
            </w:pPr>
            <w:r>
              <w:rPr>
                <w:sz w:val="18"/>
              </w:rPr>
              <w:t>2.5</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其他</w:t>
            </w:r>
          </w:p>
        </w:tc>
        <w:tc>
          <w:tcPr>
            <w:tcW w:w="1856" w:type="dxa"/>
            <w:tcBorders>
              <w:top w:val="nil"/>
              <w:right w:val="nil"/>
            </w:tcBorders>
          </w:tcPr>
          <w:p w:rsidR="00000000" w:rsidRDefault="00000000">
            <w:pPr>
              <w:spacing w:line="360" w:lineRule="exact"/>
              <w:jc w:val="center"/>
              <w:rPr>
                <w:sz w:val="18"/>
              </w:rPr>
            </w:pPr>
            <w:r>
              <w:rPr>
                <w:sz w:val="18"/>
              </w:rPr>
              <w:t>3.1</w:t>
            </w:r>
          </w:p>
        </w:tc>
        <w:tc>
          <w:tcPr>
            <w:tcW w:w="1856" w:type="dxa"/>
            <w:tcBorders>
              <w:top w:val="nil"/>
              <w:left w:val="nil"/>
              <w:right w:val="nil"/>
            </w:tcBorders>
          </w:tcPr>
          <w:p w:rsidR="00000000" w:rsidRDefault="00000000">
            <w:pPr>
              <w:spacing w:line="360" w:lineRule="exact"/>
              <w:jc w:val="center"/>
              <w:rPr>
                <w:sz w:val="18"/>
              </w:rPr>
            </w:pPr>
            <w:r>
              <w:rPr>
                <w:sz w:val="18"/>
              </w:rPr>
              <w:t>3.1</w:t>
            </w:r>
          </w:p>
        </w:tc>
        <w:tc>
          <w:tcPr>
            <w:tcW w:w="1856" w:type="dxa"/>
            <w:tcBorders>
              <w:top w:val="nil"/>
              <w:left w:val="nil"/>
            </w:tcBorders>
          </w:tcPr>
          <w:p w:rsidR="00000000" w:rsidRDefault="00000000">
            <w:pPr>
              <w:spacing w:line="360" w:lineRule="exact"/>
              <w:jc w:val="center"/>
              <w:rPr>
                <w:sz w:val="18"/>
              </w:rPr>
            </w:pPr>
            <w:r>
              <w:rPr>
                <w:sz w:val="18"/>
              </w:rPr>
              <w:t>2.9</w:t>
            </w:r>
          </w:p>
        </w:tc>
      </w:tr>
      <w:tr w:rsidR="00000000">
        <w:tblPrEx>
          <w:tblCellMar>
            <w:top w:w="0" w:type="dxa"/>
            <w:bottom w:w="0" w:type="dxa"/>
          </w:tblCellMar>
        </w:tblPrEx>
        <w:tc>
          <w:tcPr>
            <w:tcW w:w="4348" w:type="dxa"/>
            <w:tcBorders>
              <w:bottom w:val="nil"/>
            </w:tcBorders>
          </w:tcPr>
          <w:p w:rsidR="00000000" w:rsidRDefault="00000000">
            <w:pPr>
              <w:spacing w:line="360" w:lineRule="exact"/>
              <w:jc w:val="center"/>
              <w:rPr>
                <w:sz w:val="18"/>
              </w:rPr>
            </w:pPr>
            <w:r>
              <w:rPr>
                <w:rFonts w:hint="eastAsia"/>
                <w:sz w:val="18"/>
              </w:rPr>
              <w:t>遣返和越境的城市</w:t>
            </w:r>
            <w:r>
              <w:rPr>
                <w:sz w:val="18"/>
              </w:rPr>
              <w:t>*</w:t>
            </w:r>
          </w:p>
        </w:tc>
        <w:tc>
          <w:tcPr>
            <w:tcW w:w="1856" w:type="dxa"/>
            <w:tcBorders>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right w:val="nil"/>
            </w:tcBorders>
          </w:tcPr>
          <w:p w:rsidR="00000000" w:rsidRDefault="00000000">
            <w:pPr>
              <w:spacing w:line="360" w:lineRule="exact"/>
              <w:jc w:val="center"/>
              <w:rPr>
                <w:sz w:val="18"/>
              </w:rPr>
            </w:pPr>
            <w:r>
              <w:rPr>
                <w:sz w:val="18"/>
              </w:rPr>
              <w:t>100.0</w:t>
            </w:r>
          </w:p>
        </w:tc>
        <w:tc>
          <w:tcPr>
            <w:tcW w:w="1856"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4348" w:type="dxa"/>
            <w:tcBorders>
              <w:top w:val="nil"/>
              <w:bottom w:val="nil"/>
            </w:tcBorders>
          </w:tcPr>
          <w:p w:rsidR="00000000" w:rsidRDefault="00000000">
            <w:pPr>
              <w:spacing w:line="360" w:lineRule="exact"/>
              <w:jc w:val="center"/>
              <w:rPr>
                <w:sz w:val="18"/>
              </w:rPr>
            </w:pPr>
            <w:r>
              <w:rPr>
                <w:rFonts w:hint="eastAsia"/>
                <w:sz w:val="18"/>
              </w:rPr>
              <w:t>同一城市</w:t>
            </w:r>
          </w:p>
        </w:tc>
        <w:tc>
          <w:tcPr>
            <w:tcW w:w="1856" w:type="dxa"/>
            <w:tcBorders>
              <w:top w:val="nil"/>
              <w:bottom w:val="nil"/>
              <w:right w:val="nil"/>
            </w:tcBorders>
          </w:tcPr>
          <w:p w:rsidR="00000000" w:rsidRDefault="00000000">
            <w:pPr>
              <w:spacing w:line="360" w:lineRule="exact"/>
              <w:jc w:val="center"/>
              <w:rPr>
                <w:sz w:val="18"/>
              </w:rPr>
            </w:pPr>
            <w:r>
              <w:rPr>
                <w:sz w:val="18"/>
              </w:rPr>
              <w:t>77.5</w:t>
            </w:r>
          </w:p>
        </w:tc>
        <w:tc>
          <w:tcPr>
            <w:tcW w:w="1856" w:type="dxa"/>
            <w:tcBorders>
              <w:top w:val="nil"/>
              <w:left w:val="nil"/>
              <w:bottom w:val="nil"/>
              <w:right w:val="nil"/>
            </w:tcBorders>
          </w:tcPr>
          <w:p w:rsidR="00000000" w:rsidRDefault="00000000">
            <w:pPr>
              <w:spacing w:line="360" w:lineRule="exact"/>
              <w:jc w:val="center"/>
              <w:rPr>
                <w:sz w:val="18"/>
              </w:rPr>
            </w:pPr>
            <w:r>
              <w:rPr>
                <w:sz w:val="18"/>
              </w:rPr>
              <w:t>76.5</w:t>
            </w:r>
          </w:p>
        </w:tc>
        <w:tc>
          <w:tcPr>
            <w:tcW w:w="1856" w:type="dxa"/>
            <w:tcBorders>
              <w:top w:val="nil"/>
              <w:left w:val="nil"/>
              <w:bottom w:val="nil"/>
            </w:tcBorders>
          </w:tcPr>
          <w:p w:rsidR="00000000" w:rsidRDefault="00000000">
            <w:pPr>
              <w:spacing w:line="360" w:lineRule="exact"/>
              <w:jc w:val="center"/>
              <w:rPr>
                <w:sz w:val="18"/>
              </w:rPr>
            </w:pPr>
            <w:r>
              <w:rPr>
                <w:sz w:val="18"/>
              </w:rPr>
              <w:t>82.6</w:t>
            </w:r>
          </w:p>
        </w:tc>
      </w:tr>
      <w:tr w:rsidR="00000000">
        <w:tblPrEx>
          <w:tblCellMar>
            <w:top w:w="0" w:type="dxa"/>
            <w:bottom w:w="0" w:type="dxa"/>
          </w:tblCellMar>
        </w:tblPrEx>
        <w:tc>
          <w:tcPr>
            <w:tcW w:w="4348" w:type="dxa"/>
            <w:tcBorders>
              <w:top w:val="nil"/>
            </w:tcBorders>
          </w:tcPr>
          <w:p w:rsidR="00000000" w:rsidRDefault="00000000">
            <w:pPr>
              <w:spacing w:line="360" w:lineRule="exact"/>
              <w:jc w:val="center"/>
              <w:rPr>
                <w:sz w:val="18"/>
              </w:rPr>
            </w:pPr>
            <w:r>
              <w:rPr>
                <w:rFonts w:hint="eastAsia"/>
                <w:sz w:val="18"/>
              </w:rPr>
              <w:t>不同城市</w:t>
            </w:r>
          </w:p>
        </w:tc>
        <w:tc>
          <w:tcPr>
            <w:tcW w:w="1856" w:type="dxa"/>
            <w:tcBorders>
              <w:top w:val="nil"/>
              <w:right w:val="nil"/>
            </w:tcBorders>
          </w:tcPr>
          <w:p w:rsidR="00000000" w:rsidRDefault="00000000">
            <w:pPr>
              <w:spacing w:line="360" w:lineRule="exact"/>
              <w:jc w:val="center"/>
              <w:rPr>
                <w:sz w:val="18"/>
              </w:rPr>
            </w:pPr>
            <w:r>
              <w:rPr>
                <w:sz w:val="18"/>
              </w:rPr>
              <w:t>22.5</w:t>
            </w:r>
          </w:p>
        </w:tc>
        <w:tc>
          <w:tcPr>
            <w:tcW w:w="1856" w:type="dxa"/>
            <w:tcBorders>
              <w:top w:val="nil"/>
              <w:left w:val="nil"/>
              <w:right w:val="nil"/>
            </w:tcBorders>
          </w:tcPr>
          <w:p w:rsidR="00000000" w:rsidRDefault="00000000">
            <w:pPr>
              <w:spacing w:line="360" w:lineRule="exact"/>
              <w:jc w:val="center"/>
              <w:rPr>
                <w:sz w:val="18"/>
              </w:rPr>
            </w:pPr>
            <w:r>
              <w:rPr>
                <w:sz w:val="18"/>
              </w:rPr>
              <w:t>23.5</w:t>
            </w:r>
          </w:p>
        </w:tc>
        <w:tc>
          <w:tcPr>
            <w:tcW w:w="1856" w:type="dxa"/>
            <w:tcBorders>
              <w:top w:val="nil"/>
              <w:left w:val="nil"/>
            </w:tcBorders>
          </w:tcPr>
          <w:p w:rsidR="00000000" w:rsidRDefault="00000000">
            <w:pPr>
              <w:spacing w:line="360" w:lineRule="exact"/>
              <w:jc w:val="center"/>
              <w:rPr>
                <w:sz w:val="18"/>
              </w:rPr>
            </w:pPr>
            <w:r>
              <w:rPr>
                <w:sz w:val="18"/>
              </w:rPr>
              <w:t>17.4</w:t>
            </w:r>
          </w:p>
        </w:tc>
      </w:tr>
      <w:tr w:rsidR="00000000">
        <w:tblPrEx>
          <w:tblCellMar>
            <w:top w:w="0" w:type="dxa"/>
            <w:bottom w:w="0" w:type="dxa"/>
          </w:tblCellMar>
        </w:tblPrEx>
        <w:tc>
          <w:tcPr>
            <w:tcW w:w="4348" w:type="dxa"/>
          </w:tcPr>
          <w:p w:rsidR="00000000" w:rsidRDefault="00000000">
            <w:pPr>
              <w:spacing w:line="360" w:lineRule="exact"/>
              <w:jc w:val="center"/>
              <w:rPr>
                <w:sz w:val="18"/>
              </w:rPr>
            </w:pPr>
            <w:r>
              <w:rPr>
                <w:rFonts w:hint="eastAsia"/>
                <w:sz w:val="18"/>
              </w:rPr>
              <w:t>越境前在边境城市平均逗留时间（天数）</w:t>
            </w:r>
            <w:r>
              <w:rPr>
                <w:sz w:val="18"/>
              </w:rPr>
              <w:t>*</w:t>
            </w:r>
          </w:p>
        </w:tc>
        <w:tc>
          <w:tcPr>
            <w:tcW w:w="1856" w:type="dxa"/>
            <w:tcBorders>
              <w:right w:val="nil"/>
            </w:tcBorders>
          </w:tcPr>
          <w:p w:rsidR="00000000" w:rsidRDefault="00000000">
            <w:pPr>
              <w:spacing w:line="360" w:lineRule="exact"/>
              <w:jc w:val="center"/>
              <w:rPr>
                <w:sz w:val="18"/>
              </w:rPr>
            </w:pPr>
            <w:r>
              <w:rPr>
                <w:sz w:val="18"/>
              </w:rPr>
              <w:t>3.7</w:t>
            </w:r>
          </w:p>
        </w:tc>
        <w:tc>
          <w:tcPr>
            <w:tcW w:w="1856" w:type="dxa"/>
            <w:tcBorders>
              <w:left w:val="nil"/>
              <w:right w:val="nil"/>
            </w:tcBorders>
          </w:tcPr>
          <w:p w:rsidR="00000000" w:rsidRDefault="00000000">
            <w:pPr>
              <w:spacing w:line="360" w:lineRule="exact"/>
              <w:jc w:val="center"/>
              <w:rPr>
                <w:sz w:val="18"/>
              </w:rPr>
            </w:pPr>
            <w:r>
              <w:rPr>
                <w:sz w:val="18"/>
              </w:rPr>
              <w:t>3.7</w:t>
            </w:r>
          </w:p>
        </w:tc>
        <w:tc>
          <w:tcPr>
            <w:tcW w:w="1856" w:type="dxa"/>
            <w:tcBorders>
              <w:left w:val="nil"/>
            </w:tcBorders>
          </w:tcPr>
          <w:p w:rsidR="00000000" w:rsidRDefault="00000000">
            <w:pPr>
              <w:spacing w:line="360" w:lineRule="exact"/>
              <w:jc w:val="center"/>
              <w:rPr>
                <w:sz w:val="18"/>
              </w:rPr>
            </w:pPr>
            <w:r>
              <w:rPr>
                <w:sz w:val="18"/>
              </w:rPr>
              <w:t>3.8</w:t>
            </w:r>
          </w:p>
        </w:tc>
      </w:tr>
    </w:tbl>
    <w:p w:rsidR="00000000" w:rsidRDefault="00000000">
      <w:pPr>
        <w:spacing w:line="360" w:lineRule="exact"/>
        <w:ind w:left="1080" w:hanging="240"/>
        <w:rPr>
          <w:sz w:val="18"/>
        </w:rPr>
      </w:pPr>
      <w:r>
        <w:rPr>
          <w:sz w:val="18"/>
          <w:vertAlign w:val="superscript"/>
        </w:rPr>
        <w:t>1</w:t>
      </w:r>
      <w:r>
        <w:rPr>
          <w:sz w:val="18"/>
        </w:rPr>
        <w:t xml:space="preserve">  </w:t>
      </w:r>
      <w:r>
        <w:rPr>
          <w:rFonts w:hint="eastAsia"/>
          <w:sz w:val="18"/>
        </w:rPr>
        <w:t>包括第</w:t>
      </w:r>
      <w:r>
        <w:rPr>
          <w:sz w:val="18"/>
        </w:rPr>
        <w:t>4</w:t>
      </w:r>
      <w:r>
        <w:rPr>
          <w:rFonts w:hint="eastAsia"/>
          <w:sz w:val="18"/>
        </w:rPr>
        <w:t>阶段从</w:t>
      </w:r>
      <w:r>
        <w:rPr>
          <w:sz w:val="18"/>
        </w:rPr>
        <w:t>1998</w:t>
      </w:r>
      <w:r>
        <w:rPr>
          <w:rFonts w:hint="eastAsia"/>
          <w:sz w:val="18"/>
        </w:rPr>
        <w:t>年</w:t>
      </w:r>
      <w:r>
        <w:rPr>
          <w:sz w:val="18"/>
        </w:rPr>
        <w:t>7</w:t>
      </w:r>
      <w:r>
        <w:rPr>
          <w:rFonts w:hint="eastAsia"/>
          <w:sz w:val="18"/>
        </w:rPr>
        <w:t>月</w:t>
      </w:r>
      <w:r>
        <w:rPr>
          <w:sz w:val="18"/>
        </w:rPr>
        <w:t>11</w:t>
      </w:r>
      <w:r>
        <w:rPr>
          <w:rFonts w:hint="eastAsia"/>
          <w:sz w:val="18"/>
        </w:rPr>
        <w:t>日到</w:t>
      </w:r>
      <w:r>
        <w:rPr>
          <w:sz w:val="18"/>
        </w:rPr>
        <w:t>1999</w:t>
      </w:r>
      <w:r>
        <w:rPr>
          <w:rFonts w:hint="eastAsia"/>
          <w:sz w:val="18"/>
        </w:rPr>
        <w:t>年</w:t>
      </w:r>
      <w:r>
        <w:rPr>
          <w:sz w:val="18"/>
        </w:rPr>
        <w:t>7</w:t>
      </w:r>
      <w:r>
        <w:rPr>
          <w:rFonts w:hint="eastAsia"/>
          <w:sz w:val="18"/>
        </w:rPr>
        <w:t>月</w:t>
      </w:r>
      <w:r>
        <w:rPr>
          <w:sz w:val="18"/>
        </w:rPr>
        <w:t>10</w:t>
      </w:r>
      <w:r>
        <w:rPr>
          <w:rFonts w:hint="eastAsia"/>
          <w:sz w:val="18"/>
        </w:rPr>
        <w:t>日和第</w:t>
      </w:r>
      <w:r>
        <w:rPr>
          <w:sz w:val="18"/>
        </w:rPr>
        <w:t>5</w:t>
      </w:r>
      <w:r>
        <w:rPr>
          <w:rFonts w:hint="eastAsia"/>
          <w:sz w:val="18"/>
        </w:rPr>
        <w:t>阶段从</w:t>
      </w:r>
      <w:r>
        <w:rPr>
          <w:sz w:val="18"/>
        </w:rPr>
        <w:t>1999</w:t>
      </w:r>
      <w:r>
        <w:rPr>
          <w:rFonts w:hint="eastAsia"/>
          <w:sz w:val="18"/>
        </w:rPr>
        <w:t>年</w:t>
      </w:r>
      <w:r>
        <w:rPr>
          <w:sz w:val="18"/>
        </w:rPr>
        <w:t>7</w:t>
      </w:r>
      <w:r>
        <w:rPr>
          <w:rFonts w:hint="eastAsia"/>
          <w:sz w:val="18"/>
        </w:rPr>
        <w:t>月</w:t>
      </w:r>
      <w:r>
        <w:rPr>
          <w:sz w:val="18"/>
        </w:rPr>
        <w:t>11</w:t>
      </w:r>
      <w:r>
        <w:rPr>
          <w:rFonts w:hint="eastAsia"/>
          <w:sz w:val="18"/>
        </w:rPr>
        <w:t>日到</w:t>
      </w:r>
      <w:r>
        <w:rPr>
          <w:sz w:val="18"/>
        </w:rPr>
        <w:t>2000</w:t>
      </w:r>
      <w:r>
        <w:rPr>
          <w:rFonts w:hint="eastAsia"/>
          <w:sz w:val="18"/>
        </w:rPr>
        <w:t>年</w:t>
      </w:r>
      <w:r>
        <w:rPr>
          <w:sz w:val="18"/>
        </w:rPr>
        <w:t>4</w:t>
      </w:r>
      <w:r>
        <w:rPr>
          <w:rFonts w:hint="eastAsia"/>
          <w:sz w:val="18"/>
        </w:rPr>
        <w:t>月</w:t>
      </w:r>
      <w:r>
        <w:rPr>
          <w:sz w:val="18"/>
        </w:rPr>
        <w:t>10</w:t>
      </w:r>
      <w:r>
        <w:rPr>
          <w:rFonts w:hint="eastAsia"/>
          <w:sz w:val="18"/>
        </w:rPr>
        <w:t>日。</w:t>
      </w:r>
    </w:p>
    <w:p w:rsidR="00000000" w:rsidRDefault="00000000">
      <w:pPr>
        <w:spacing w:line="360" w:lineRule="exact"/>
        <w:ind w:left="1080" w:hanging="240"/>
        <w:rPr>
          <w:sz w:val="18"/>
        </w:rPr>
      </w:pPr>
      <w:r>
        <w:rPr>
          <w:sz w:val="18"/>
          <w:vertAlign w:val="superscript"/>
        </w:rPr>
        <w:t>2</w:t>
      </w:r>
      <w:r>
        <w:rPr>
          <w:sz w:val="18"/>
        </w:rPr>
        <w:t xml:space="preserve">  </w:t>
      </w:r>
      <w:r>
        <w:rPr>
          <w:rFonts w:hint="eastAsia"/>
          <w:sz w:val="18"/>
        </w:rPr>
        <w:t>城市地区是指在</w:t>
      </w:r>
      <w:r>
        <w:rPr>
          <w:sz w:val="18"/>
        </w:rPr>
        <w:t>1990</w:t>
      </w:r>
      <w:r>
        <w:rPr>
          <w:rFonts w:hint="eastAsia"/>
          <w:sz w:val="18"/>
        </w:rPr>
        <w:t>年普查时拥有</w:t>
      </w:r>
      <w:r>
        <w:rPr>
          <w:sz w:val="18"/>
        </w:rPr>
        <w:t>15 000</w:t>
      </w:r>
      <w:r>
        <w:rPr>
          <w:rFonts w:hint="eastAsia"/>
          <w:sz w:val="18"/>
        </w:rPr>
        <w:t>居民或更多居民的城市。</w:t>
      </w:r>
    </w:p>
    <w:p w:rsidR="00000000" w:rsidRDefault="00000000">
      <w:pPr>
        <w:spacing w:line="360" w:lineRule="exact"/>
        <w:ind w:left="1080" w:hanging="240"/>
        <w:rPr>
          <w:sz w:val="18"/>
        </w:rPr>
      </w:pPr>
      <w:r>
        <w:rPr>
          <w:sz w:val="18"/>
          <w:vertAlign w:val="superscript"/>
        </w:rPr>
        <w:t>3</w:t>
      </w:r>
      <w:r>
        <w:rPr>
          <w:sz w:val="18"/>
        </w:rPr>
        <w:t xml:space="preserve">  </w:t>
      </w:r>
      <w:r>
        <w:rPr>
          <w:rFonts w:hint="eastAsia"/>
          <w:sz w:val="18"/>
        </w:rPr>
        <w:t>边境市是那些同美国接壤的市。</w:t>
      </w:r>
    </w:p>
    <w:p w:rsidR="00000000" w:rsidRDefault="00000000">
      <w:pPr>
        <w:spacing w:line="360" w:lineRule="exact"/>
        <w:ind w:left="1080" w:hanging="240"/>
        <w:rPr>
          <w:sz w:val="18"/>
        </w:rPr>
      </w:pPr>
      <w:r>
        <w:rPr>
          <w:sz w:val="18"/>
          <w:vertAlign w:val="superscript"/>
        </w:rPr>
        <w:t>4</w:t>
      </w:r>
      <w:r>
        <w:rPr>
          <w:sz w:val="18"/>
        </w:rPr>
        <w:t xml:space="preserve">  </w:t>
      </w:r>
      <w:r>
        <w:rPr>
          <w:rFonts w:hint="eastAsia"/>
          <w:sz w:val="18"/>
        </w:rPr>
        <w:t>传统移徙地区包括阿瓜斯卡连特斯、科利马、杜兰戈、瓜纳华托、哈利斯科、米却肯、纳西里特、圣路易斯波托西和萨卡特卡斯；北部地区包括下加利福尼亚、南下加利福尼亚、科阿韦拉、奇瓦瓦、新莱昂、锡那罗亚和塔毛里帕斯；中部包括联邦区、伊达尔戈、莫雷洛斯、普埃布拉、克雷塔罗和特拉斯卡拉；南部</w:t>
      </w:r>
      <w:r>
        <w:rPr>
          <w:sz w:val="18"/>
        </w:rPr>
        <w:t>-</w:t>
      </w:r>
      <w:r>
        <w:rPr>
          <w:rFonts w:hint="eastAsia"/>
          <w:sz w:val="18"/>
        </w:rPr>
        <w:t>东南部包括坎佩切、恰帕斯、格雷罗、瓦哈卡、金塔纳罗奥、塔瓦斯科、维拉克鲁斯和尤卡坦。</w:t>
      </w:r>
    </w:p>
    <w:p w:rsidR="00000000" w:rsidRDefault="00000000">
      <w:pPr>
        <w:spacing w:line="360" w:lineRule="exact"/>
        <w:ind w:left="1080" w:hanging="240"/>
        <w:rPr>
          <w:sz w:val="18"/>
        </w:rPr>
      </w:pPr>
      <w:r>
        <w:rPr>
          <w:sz w:val="18"/>
          <w:vertAlign w:val="superscript"/>
        </w:rPr>
        <w:t>5</w:t>
      </w:r>
      <w:r>
        <w:rPr>
          <w:sz w:val="18"/>
        </w:rPr>
        <w:t xml:space="preserve">  </w:t>
      </w:r>
      <w:r>
        <w:rPr>
          <w:rFonts w:hint="eastAsia"/>
          <w:sz w:val="18"/>
        </w:rPr>
        <w:t>包括：同家属或朋友团聚、闲逛和购物等。</w:t>
      </w:r>
    </w:p>
    <w:p w:rsidR="00000000" w:rsidRDefault="00000000">
      <w:pPr>
        <w:spacing w:line="360" w:lineRule="exact"/>
        <w:ind w:left="1080" w:hanging="240"/>
        <w:rPr>
          <w:sz w:val="18"/>
        </w:rPr>
      </w:pPr>
      <w:r>
        <w:rPr>
          <w:sz w:val="18"/>
          <w:vertAlign w:val="superscript"/>
        </w:rPr>
        <w:t>6</w:t>
      </w:r>
      <w:r>
        <w:rPr>
          <w:sz w:val="18"/>
        </w:rPr>
        <w:t xml:space="preserve">  </w:t>
      </w:r>
      <w:r>
        <w:rPr>
          <w:rFonts w:hint="eastAsia"/>
          <w:sz w:val="18"/>
        </w:rPr>
        <w:t>材料取自第</w:t>
      </w:r>
      <w:r>
        <w:rPr>
          <w:sz w:val="18"/>
        </w:rPr>
        <w:t>4</w:t>
      </w:r>
      <w:r>
        <w:rPr>
          <w:rFonts w:hint="eastAsia"/>
          <w:sz w:val="18"/>
        </w:rPr>
        <w:t>次调查统计。</w:t>
      </w:r>
    </w:p>
    <w:p w:rsidR="00000000" w:rsidRDefault="00000000">
      <w:pPr>
        <w:spacing w:line="360" w:lineRule="exact"/>
        <w:ind w:left="1080" w:hanging="240"/>
        <w:rPr>
          <w:sz w:val="18"/>
        </w:rPr>
      </w:pPr>
      <w:r>
        <w:rPr>
          <w:sz w:val="18"/>
          <w:vertAlign w:val="superscript"/>
        </w:rPr>
        <w:t>7</w:t>
      </w:r>
      <w:r>
        <w:rPr>
          <w:sz w:val="18"/>
        </w:rPr>
        <w:t xml:space="preserve">  </w:t>
      </w:r>
      <w:r>
        <w:rPr>
          <w:rFonts w:hint="eastAsia"/>
          <w:sz w:val="18"/>
        </w:rPr>
        <w:t>有移徙经历指的是至少一次越境前往美国务工或找工作。无此经历者是指那些从未越过国境去这一邻国务工或找工作的人。</w:t>
      </w:r>
    </w:p>
    <w:p w:rsidR="00000000" w:rsidRDefault="00000000">
      <w:pPr>
        <w:spacing w:line="360" w:lineRule="exact"/>
        <w:ind w:left="1080" w:hanging="240"/>
        <w:rPr>
          <w:sz w:val="18"/>
        </w:rPr>
      </w:pPr>
      <w:r>
        <w:rPr>
          <w:sz w:val="18"/>
        </w:rPr>
        <w:t xml:space="preserve">*  </w:t>
      </w:r>
      <w:r>
        <w:rPr>
          <w:rFonts w:hint="eastAsia"/>
          <w:sz w:val="18"/>
        </w:rPr>
        <w:t>这种信息仅指那些住在非边境城市的人。</w:t>
      </w:r>
    </w:p>
    <w:p w:rsidR="00000000" w:rsidRDefault="00000000">
      <w:pPr>
        <w:spacing w:after="240" w:line="360" w:lineRule="exact"/>
        <w:ind w:firstLine="425"/>
        <w:rPr>
          <w:sz w:val="18"/>
        </w:rPr>
      </w:pPr>
      <w:r>
        <w:rPr>
          <w:rFonts w:hint="eastAsia"/>
          <w:sz w:val="18"/>
        </w:rPr>
        <w:t>资料来源：全国人口理事会根据劳动与社会保障部、全国人口理事会、全国移徙研究所和北疆大学关于</w:t>
      </w:r>
      <w:r>
        <w:rPr>
          <w:sz w:val="18"/>
        </w:rPr>
        <w:t>1998-1999</w:t>
      </w:r>
      <w:r>
        <w:rPr>
          <w:rFonts w:hint="eastAsia"/>
          <w:sz w:val="18"/>
        </w:rPr>
        <w:t>年度和</w:t>
      </w:r>
      <w:r>
        <w:rPr>
          <w:sz w:val="18"/>
        </w:rPr>
        <w:t>1999-2000</w:t>
      </w:r>
      <w:r>
        <w:rPr>
          <w:rFonts w:hint="eastAsia"/>
          <w:sz w:val="18"/>
        </w:rPr>
        <w:t>年度墨西哥北部边境移徙调查所作的估计。</w:t>
      </w:r>
    </w:p>
    <w:p w:rsidR="00000000" w:rsidRDefault="00000000">
      <w:pPr>
        <w:spacing w:after="240" w:line="360" w:lineRule="exact"/>
        <w:ind w:firstLine="425"/>
      </w:pPr>
      <w:r>
        <w:t>8</w:t>
      </w:r>
      <w:r>
        <w:rPr>
          <w:rFonts w:hint="eastAsia"/>
        </w:rPr>
        <w:t>22</w:t>
      </w:r>
      <w:r>
        <w:t xml:space="preserve">.  </w:t>
      </w:r>
      <w:r>
        <w:rPr>
          <w:rFonts w:hint="eastAsia"/>
        </w:rPr>
        <w:t>可以看到，被遣返的妇女是移徙美国的人当中最易受害居民的一部分。她们大部分是年轻单身母亲，受完基础教育，来自传统移徙地区和北部地区；由家属和朋友相伴旅行，企图到美国务工。她们未经允许而在人陪伴下越境，不付钱让人贩子“帮助”，两次企图越境，在无法进入美国的情况下，返回原来的村社。</w:t>
      </w:r>
    </w:p>
    <w:p w:rsidR="00000000" w:rsidRDefault="00000000">
      <w:pPr>
        <w:spacing w:after="240" w:line="360" w:lineRule="exact"/>
        <w:rPr>
          <w:rFonts w:ascii="SimHei" w:eastAsia="SimHei"/>
        </w:rPr>
      </w:pPr>
      <w:r>
        <w:rPr>
          <w:rFonts w:ascii="SimHei" w:eastAsia="SimHei" w:hint="eastAsia"/>
        </w:rPr>
        <w:t>住在美国的墨西哥妇女</w:t>
      </w:r>
    </w:p>
    <w:p w:rsidR="00000000" w:rsidRDefault="00000000">
      <w:pPr>
        <w:spacing w:after="240" w:line="360" w:lineRule="exact"/>
        <w:ind w:firstLine="425"/>
      </w:pPr>
      <w:r>
        <w:t>8</w:t>
      </w:r>
      <w:r>
        <w:rPr>
          <w:rFonts w:hint="eastAsia"/>
        </w:rPr>
        <w:t>23</w:t>
      </w:r>
      <w:r>
        <w:t xml:space="preserve">.  </w:t>
      </w:r>
      <w:r>
        <w:rPr>
          <w:rFonts w:hint="eastAsia"/>
        </w:rPr>
        <w:t>据估计，大约</w:t>
      </w:r>
      <w:r>
        <w:t>800</w:t>
      </w:r>
      <w:r>
        <w:rPr>
          <w:rFonts w:hint="eastAsia"/>
        </w:rPr>
        <w:t>万同胞住在美国，其中</w:t>
      </w:r>
      <w:r>
        <w:t>360</w:t>
      </w:r>
      <w:r>
        <w:rPr>
          <w:rFonts w:hint="eastAsia"/>
        </w:rPr>
        <w:t>万是妇女。从图表</w:t>
      </w:r>
      <w:r>
        <w:t>4</w:t>
      </w:r>
      <w:r>
        <w:rPr>
          <w:rFonts w:hint="eastAsia"/>
        </w:rPr>
        <w:t>可以看到，墨西哥居民年龄结构表现为以处于生命周期中间者居多，因为大部分居民处在生殖年龄。这种情况的主要原因是，移徙的人主要是青年，现住美国的墨西哥人中，大约一半人是</w:t>
      </w:r>
      <w:r>
        <w:t>1985</w:t>
      </w:r>
      <w:r>
        <w:rPr>
          <w:rFonts w:hint="eastAsia"/>
        </w:rPr>
        <w:t>年移徙到那里的。尽管如此，只有</w:t>
      </w:r>
      <w:r>
        <w:t>25%</w:t>
      </w:r>
      <w:r>
        <w:rPr>
          <w:rFonts w:hint="eastAsia"/>
        </w:rPr>
        <w:t>的墨西哥妇女取得了美国国籍，这个比例甚至略高于男性（</w:t>
      </w:r>
      <w:r>
        <w:t>21%</w:t>
      </w:r>
      <w:r>
        <w:rPr>
          <w:rFonts w:hint="eastAsia"/>
        </w:rPr>
        <w:t>）。</w:t>
      </w:r>
    </w:p>
    <w:p w:rsidR="00000000" w:rsidRDefault="00000000">
      <w:pPr>
        <w:spacing w:line="360" w:lineRule="exact"/>
        <w:jc w:val="center"/>
        <w:rPr>
          <w:rFonts w:ascii="SimHei" w:eastAsia="SimHei"/>
        </w:rPr>
      </w:pPr>
      <w:r>
        <w:rPr>
          <w:rFonts w:ascii="SimHei" w:eastAsia="SimHei" w:hint="eastAsia"/>
        </w:rPr>
        <w:t>图表</w:t>
      </w:r>
      <w:r>
        <w:rPr>
          <w:rFonts w:ascii="SimHei" w:eastAsia="SimHei"/>
        </w:rPr>
        <w:t>4</w:t>
      </w:r>
    </w:p>
    <w:p w:rsidR="00000000" w:rsidRDefault="00000000">
      <w:pPr>
        <w:spacing w:after="240" w:line="360" w:lineRule="exact"/>
        <w:jc w:val="center"/>
        <w:rPr>
          <w:rFonts w:ascii="SimHei" w:eastAsia="SimHei"/>
        </w:rPr>
      </w:pPr>
      <w:r>
        <w:rPr>
          <w:rFonts w:ascii="SimHei" w:eastAsia="SimHei"/>
        </w:rPr>
        <w:t>1999</w:t>
      </w:r>
      <w:r>
        <w:rPr>
          <w:rFonts w:ascii="SimHei" w:eastAsia="SimHei" w:hint="eastAsia"/>
        </w:rPr>
        <w:t>年按不同特点统计生于墨西哥而住在美国的居民</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rPr>
          <w:tblHeader/>
        </w:trPr>
        <w:tc>
          <w:tcPr>
            <w:tcW w:w="2479" w:type="dxa"/>
          </w:tcPr>
          <w:p w:rsidR="00000000" w:rsidRDefault="00000000">
            <w:pPr>
              <w:spacing w:line="360" w:lineRule="exact"/>
              <w:jc w:val="center"/>
              <w:rPr>
                <w:rFonts w:eastAsia="SimHei"/>
                <w:sz w:val="18"/>
              </w:rPr>
            </w:pPr>
            <w:r>
              <w:rPr>
                <w:rFonts w:eastAsia="SimHei" w:hint="eastAsia"/>
                <w:sz w:val="18"/>
              </w:rPr>
              <w:t>选定特点</w:t>
            </w:r>
          </w:p>
        </w:tc>
        <w:tc>
          <w:tcPr>
            <w:tcW w:w="2479" w:type="dxa"/>
            <w:tcBorders>
              <w:right w:val="nil"/>
            </w:tcBorders>
          </w:tcPr>
          <w:p w:rsidR="00000000" w:rsidRDefault="00000000">
            <w:pPr>
              <w:spacing w:line="360" w:lineRule="exact"/>
              <w:jc w:val="center"/>
              <w:rPr>
                <w:rFonts w:eastAsia="SimHei"/>
                <w:sz w:val="18"/>
              </w:rPr>
            </w:pPr>
            <w:r>
              <w:rPr>
                <w:rFonts w:eastAsia="SimHei" w:hint="eastAsia"/>
                <w:sz w:val="18"/>
              </w:rPr>
              <w:t>共计</w:t>
            </w:r>
          </w:p>
        </w:tc>
        <w:tc>
          <w:tcPr>
            <w:tcW w:w="2479" w:type="dxa"/>
            <w:tcBorders>
              <w:left w:val="nil"/>
              <w:right w:val="nil"/>
            </w:tcBorders>
          </w:tcPr>
          <w:p w:rsidR="00000000" w:rsidRDefault="00000000">
            <w:pPr>
              <w:spacing w:line="360" w:lineRule="exact"/>
              <w:jc w:val="center"/>
              <w:rPr>
                <w:rFonts w:eastAsia="SimHei"/>
                <w:sz w:val="18"/>
              </w:rPr>
            </w:pPr>
            <w:r>
              <w:rPr>
                <w:rFonts w:eastAsia="SimHei" w:hint="eastAsia"/>
                <w:sz w:val="18"/>
              </w:rPr>
              <w:t>男</w:t>
            </w:r>
          </w:p>
        </w:tc>
        <w:tc>
          <w:tcPr>
            <w:tcW w:w="2479" w:type="dxa"/>
            <w:tcBorders>
              <w:left w:val="nil"/>
            </w:tcBorders>
          </w:tcPr>
          <w:p w:rsidR="00000000" w:rsidRDefault="00000000">
            <w:pPr>
              <w:spacing w:line="360" w:lineRule="exact"/>
              <w:jc w:val="center"/>
              <w:rPr>
                <w:rFonts w:eastAsia="SimHei"/>
                <w:sz w:val="18"/>
              </w:rPr>
            </w:pPr>
            <w:r>
              <w:rPr>
                <w:rFonts w:eastAsia="SimHei" w:hint="eastAsia"/>
                <w:sz w:val="18"/>
              </w:rPr>
              <w:t>女</w:t>
            </w:r>
          </w:p>
        </w:tc>
      </w:tr>
      <w:tr w:rsidR="00000000">
        <w:tblPrEx>
          <w:tblCellMar>
            <w:top w:w="0" w:type="dxa"/>
            <w:bottom w:w="0" w:type="dxa"/>
          </w:tblCellMar>
        </w:tblPrEx>
        <w:tc>
          <w:tcPr>
            <w:tcW w:w="2479" w:type="dxa"/>
          </w:tcPr>
          <w:p w:rsidR="00000000" w:rsidRDefault="00000000">
            <w:pPr>
              <w:spacing w:line="360" w:lineRule="exact"/>
              <w:jc w:val="center"/>
              <w:rPr>
                <w:sz w:val="18"/>
              </w:rPr>
            </w:pPr>
            <w:r>
              <w:rPr>
                <w:rFonts w:hint="eastAsia"/>
                <w:sz w:val="18"/>
              </w:rPr>
              <w:t>共计</w:t>
            </w:r>
          </w:p>
        </w:tc>
        <w:tc>
          <w:tcPr>
            <w:tcW w:w="2479" w:type="dxa"/>
            <w:tcBorders>
              <w:right w:val="nil"/>
            </w:tcBorders>
          </w:tcPr>
          <w:p w:rsidR="00000000" w:rsidRDefault="00000000">
            <w:pPr>
              <w:spacing w:line="360" w:lineRule="exact"/>
              <w:jc w:val="center"/>
              <w:rPr>
                <w:sz w:val="18"/>
              </w:rPr>
            </w:pPr>
            <w:r>
              <w:rPr>
                <w:sz w:val="18"/>
              </w:rPr>
              <w:t>100.0</w:t>
            </w:r>
          </w:p>
        </w:tc>
        <w:tc>
          <w:tcPr>
            <w:tcW w:w="2479" w:type="dxa"/>
            <w:tcBorders>
              <w:left w:val="nil"/>
              <w:right w:val="nil"/>
            </w:tcBorders>
          </w:tcPr>
          <w:p w:rsidR="00000000" w:rsidRDefault="00000000">
            <w:pPr>
              <w:spacing w:line="360" w:lineRule="exact"/>
              <w:jc w:val="center"/>
              <w:rPr>
                <w:sz w:val="18"/>
              </w:rPr>
            </w:pPr>
            <w:r>
              <w:rPr>
                <w:sz w:val="18"/>
              </w:rPr>
              <w:t>54.4</w:t>
            </w:r>
          </w:p>
        </w:tc>
        <w:tc>
          <w:tcPr>
            <w:tcW w:w="2479" w:type="dxa"/>
            <w:tcBorders>
              <w:left w:val="nil"/>
            </w:tcBorders>
          </w:tcPr>
          <w:p w:rsidR="00000000" w:rsidRDefault="00000000">
            <w:pPr>
              <w:spacing w:line="360" w:lineRule="exact"/>
              <w:jc w:val="center"/>
              <w:rPr>
                <w:sz w:val="18"/>
              </w:rPr>
            </w:pPr>
            <w:r>
              <w:rPr>
                <w:sz w:val="18"/>
              </w:rPr>
              <w:t>45.6</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rFonts w:hint="eastAsia"/>
                <w:sz w:val="18"/>
              </w:rPr>
              <w:t>年龄组</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sz w:val="18"/>
              </w:rPr>
              <w:t>0-14</w:t>
            </w:r>
            <w:r>
              <w:rPr>
                <w:rFonts w:hint="eastAsia"/>
                <w:sz w:val="18"/>
              </w:rPr>
              <w:t>岁</w:t>
            </w:r>
          </w:p>
        </w:tc>
        <w:tc>
          <w:tcPr>
            <w:tcW w:w="2479" w:type="dxa"/>
            <w:tcBorders>
              <w:bottom w:val="nil"/>
              <w:right w:val="nil"/>
            </w:tcBorders>
          </w:tcPr>
          <w:p w:rsidR="00000000" w:rsidRDefault="00000000">
            <w:pPr>
              <w:spacing w:line="360" w:lineRule="exact"/>
              <w:jc w:val="center"/>
              <w:rPr>
                <w:sz w:val="18"/>
              </w:rPr>
            </w:pPr>
            <w:r>
              <w:rPr>
                <w:sz w:val="18"/>
              </w:rPr>
              <w:t>8.0</w:t>
            </w:r>
          </w:p>
        </w:tc>
        <w:tc>
          <w:tcPr>
            <w:tcW w:w="2479" w:type="dxa"/>
            <w:tcBorders>
              <w:left w:val="nil"/>
              <w:bottom w:val="nil"/>
              <w:right w:val="nil"/>
            </w:tcBorders>
          </w:tcPr>
          <w:p w:rsidR="00000000" w:rsidRDefault="00000000">
            <w:pPr>
              <w:spacing w:line="360" w:lineRule="exact"/>
              <w:jc w:val="center"/>
              <w:rPr>
                <w:sz w:val="18"/>
              </w:rPr>
            </w:pPr>
            <w:r>
              <w:rPr>
                <w:sz w:val="18"/>
              </w:rPr>
              <w:t>8.1</w:t>
            </w:r>
          </w:p>
        </w:tc>
        <w:tc>
          <w:tcPr>
            <w:tcW w:w="2479" w:type="dxa"/>
            <w:tcBorders>
              <w:left w:val="nil"/>
              <w:bottom w:val="nil"/>
            </w:tcBorders>
          </w:tcPr>
          <w:p w:rsidR="00000000" w:rsidRDefault="00000000">
            <w:pPr>
              <w:spacing w:line="360" w:lineRule="exact"/>
              <w:jc w:val="center"/>
              <w:rPr>
                <w:sz w:val="18"/>
              </w:rPr>
            </w:pPr>
            <w:r>
              <w:rPr>
                <w:sz w:val="18"/>
              </w:rPr>
              <w:t>7.9</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sz w:val="18"/>
              </w:rPr>
              <w:t>15-64</w:t>
            </w:r>
            <w:r>
              <w:rPr>
                <w:rFonts w:hint="eastAsia"/>
                <w:sz w:val="18"/>
              </w:rPr>
              <w:t>岁</w:t>
            </w:r>
          </w:p>
        </w:tc>
        <w:tc>
          <w:tcPr>
            <w:tcW w:w="2479" w:type="dxa"/>
            <w:tcBorders>
              <w:top w:val="nil"/>
              <w:bottom w:val="nil"/>
              <w:right w:val="nil"/>
            </w:tcBorders>
          </w:tcPr>
          <w:p w:rsidR="00000000" w:rsidRDefault="00000000">
            <w:pPr>
              <w:spacing w:line="360" w:lineRule="exact"/>
              <w:jc w:val="center"/>
              <w:rPr>
                <w:sz w:val="18"/>
              </w:rPr>
            </w:pPr>
            <w:r>
              <w:rPr>
                <w:sz w:val="18"/>
              </w:rPr>
              <w:t>86.7</w:t>
            </w:r>
          </w:p>
        </w:tc>
        <w:tc>
          <w:tcPr>
            <w:tcW w:w="2479" w:type="dxa"/>
            <w:tcBorders>
              <w:top w:val="nil"/>
              <w:left w:val="nil"/>
              <w:bottom w:val="nil"/>
              <w:right w:val="nil"/>
            </w:tcBorders>
          </w:tcPr>
          <w:p w:rsidR="00000000" w:rsidRDefault="00000000">
            <w:pPr>
              <w:spacing w:line="360" w:lineRule="exact"/>
              <w:jc w:val="center"/>
              <w:rPr>
                <w:sz w:val="18"/>
              </w:rPr>
            </w:pPr>
            <w:r>
              <w:rPr>
                <w:sz w:val="18"/>
              </w:rPr>
              <w:t>87.5</w:t>
            </w:r>
          </w:p>
        </w:tc>
        <w:tc>
          <w:tcPr>
            <w:tcW w:w="2479" w:type="dxa"/>
            <w:tcBorders>
              <w:top w:val="nil"/>
              <w:left w:val="nil"/>
              <w:bottom w:val="nil"/>
            </w:tcBorders>
          </w:tcPr>
          <w:p w:rsidR="00000000" w:rsidRDefault="00000000">
            <w:pPr>
              <w:spacing w:line="360" w:lineRule="exact"/>
              <w:jc w:val="center"/>
              <w:rPr>
                <w:sz w:val="18"/>
              </w:rPr>
            </w:pPr>
            <w:r>
              <w:rPr>
                <w:sz w:val="18"/>
              </w:rPr>
              <w:t>85.8</w:t>
            </w:r>
          </w:p>
        </w:tc>
      </w:tr>
      <w:tr w:rsidR="00000000">
        <w:tblPrEx>
          <w:tblCellMar>
            <w:top w:w="0" w:type="dxa"/>
            <w:bottom w:w="0" w:type="dxa"/>
          </w:tblCellMar>
        </w:tblPrEx>
        <w:tc>
          <w:tcPr>
            <w:tcW w:w="2479" w:type="dxa"/>
            <w:tcBorders>
              <w:top w:val="nil"/>
              <w:bottom w:val="single" w:sz="6" w:space="0" w:color="auto"/>
            </w:tcBorders>
          </w:tcPr>
          <w:p w:rsidR="00000000" w:rsidRDefault="00000000">
            <w:pPr>
              <w:spacing w:line="360" w:lineRule="exact"/>
              <w:jc w:val="center"/>
              <w:rPr>
                <w:sz w:val="18"/>
              </w:rPr>
            </w:pPr>
            <w:r>
              <w:rPr>
                <w:sz w:val="18"/>
              </w:rPr>
              <w:t>65</w:t>
            </w:r>
            <w:r>
              <w:rPr>
                <w:rFonts w:hint="eastAsia"/>
                <w:sz w:val="18"/>
              </w:rPr>
              <w:t>岁以上</w:t>
            </w:r>
          </w:p>
        </w:tc>
        <w:tc>
          <w:tcPr>
            <w:tcW w:w="2479" w:type="dxa"/>
            <w:tcBorders>
              <w:top w:val="nil"/>
              <w:bottom w:val="single" w:sz="6" w:space="0" w:color="auto"/>
              <w:right w:val="nil"/>
            </w:tcBorders>
          </w:tcPr>
          <w:p w:rsidR="00000000" w:rsidRDefault="00000000">
            <w:pPr>
              <w:spacing w:line="360" w:lineRule="exact"/>
              <w:jc w:val="center"/>
              <w:rPr>
                <w:sz w:val="18"/>
              </w:rPr>
            </w:pPr>
            <w:r>
              <w:rPr>
                <w:sz w:val="18"/>
              </w:rPr>
              <w:t>5.3</w:t>
            </w:r>
          </w:p>
        </w:tc>
        <w:tc>
          <w:tcPr>
            <w:tcW w:w="2479" w:type="dxa"/>
            <w:tcBorders>
              <w:top w:val="nil"/>
              <w:left w:val="nil"/>
              <w:bottom w:val="single" w:sz="6" w:space="0" w:color="auto"/>
              <w:right w:val="nil"/>
            </w:tcBorders>
          </w:tcPr>
          <w:p w:rsidR="00000000" w:rsidRDefault="00000000">
            <w:pPr>
              <w:spacing w:line="360" w:lineRule="exact"/>
              <w:jc w:val="center"/>
              <w:rPr>
                <w:sz w:val="18"/>
              </w:rPr>
            </w:pPr>
            <w:r>
              <w:rPr>
                <w:sz w:val="18"/>
              </w:rPr>
              <w:t>4.5</w:t>
            </w:r>
          </w:p>
        </w:tc>
        <w:tc>
          <w:tcPr>
            <w:tcW w:w="2479" w:type="dxa"/>
            <w:tcBorders>
              <w:top w:val="nil"/>
              <w:left w:val="nil"/>
              <w:bottom w:val="single" w:sz="6" w:space="0" w:color="auto"/>
            </w:tcBorders>
          </w:tcPr>
          <w:p w:rsidR="00000000" w:rsidRDefault="00000000">
            <w:pPr>
              <w:spacing w:line="360" w:lineRule="exact"/>
              <w:jc w:val="center"/>
              <w:rPr>
                <w:sz w:val="18"/>
              </w:rPr>
            </w:pPr>
            <w:r>
              <w:rPr>
                <w:sz w:val="18"/>
              </w:rPr>
              <w:t>6.2</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配偶情况</w:t>
            </w:r>
          </w:p>
        </w:tc>
        <w:tc>
          <w:tcPr>
            <w:tcW w:w="2479" w:type="dxa"/>
            <w:tcBorders>
              <w:top w:val="nil"/>
              <w:bottom w:val="nil"/>
              <w:right w:val="nil"/>
            </w:tcBorders>
          </w:tcPr>
          <w:p w:rsidR="00000000" w:rsidRDefault="00000000">
            <w:pPr>
              <w:spacing w:line="360" w:lineRule="exact"/>
              <w:jc w:val="center"/>
              <w:rPr>
                <w:sz w:val="18"/>
              </w:rPr>
            </w:pPr>
            <w:r>
              <w:rPr>
                <w:sz w:val="18"/>
              </w:rPr>
              <w:t>100.0</w:t>
            </w:r>
          </w:p>
        </w:tc>
        <w:tc>
          <w:tcPr>
            <w:tcW w:w="2479" w:type="dxa"/>
            <w:tcBorders>
              <w:top w:val="nil"/>
              <w:left w:val="nil"/>
              <w:bottom w:val="nil"/>
              <w:right w:val="nil"/>
            </w:tcBorders>
          </w:tcPr>
          <w:p w:rsidR="00000000" w:rsidRDefault="00000000">
            <w:pPr>
              <w:spacing w:line="360" w:lineRule="exact"/>
              <w:jc w:val="center"/>
              <w:rPr>
                <w:sz w:val="18"/>
              </w:rPr>
            </w:pPr>
            <w:r>
              <w:rPr>
                <w:sz w:val="18"/>
              </w:rPr>
              <w:t>100.0</w:t>
            </w:r>
          </w:p>
        </w:tc>
        <w:tc>
          <w:tcPr>
            <w:tcW w:w="2479" w:type="dxa"/>
            <w:tcBorders>
              <w:top w:val="nil"/>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合住</w:t>
            </w:r>
          </w:p>
        </w:tc>
        <w:tc>
          <w:tcPr>
            <w:tcW w:w="2479" w:type="dxa"/>
            <w:tcBorders>
              <w:top w:val="nil"/>
              <w:bottom w:val="nil"/>
              <w:right w:val="nil"/>
            </w:tcBorders>
          </w:tcPr>
          <w:p w:rsidR="00000000" w:rsidRDefault="00000000">
            <w:pPr>
              <w:spacing w:line="360" w:lineRule="exact"/>
              <w:jc w:val="center"/>
              <w:rPr>
                <w:sz w:val="18"/>
              </w:rPr>
            </w:pPr>
            <w:r>
              <w:rPr>
                <w:sz w:val="18"/>
              </w:rPr>
              <w:t>62.1</w:t>
            </w:r>
          </w:p>
        </w:tc>
        <w:tc>
          <w:tcPr>
            <w:tcW w:w="2479" w:type="dxa"/>
            <w:tcBorders>
              <w:top w:val="nil"/>
              <w:left w:val="nil"/>
              <w:bottom w:val="nil"/>
              <w:right w:val="nil"/>
            </w:tcBorders>
          </w:tcPr>
          <w:p w:rsidR="00000000" w:rsidRDefault="00000000">
            <w:pPr>
              <w:spacing w:line="360" w:lineRule="exact"/>
              <w:jc w:val="center"/>
              <w:rPr>
                <w:sz w:val="18"/>
              </w:rPr>
            </w:pPr>
            <w:r>
              <w:rPr>
                <w:sz w:val="18"/>
              </w:rPr>
              <w:t>61.6</w:t>
            </w:r>
          </w:p>
        </w:tc>
        <w:tc>
          <w:tcPr>
            <w:tcW w:w="2479" w:type="dxa"/>
            <w:tcBorders>
              <w:top w:val="nil"/>
              <w:left w:val="nil"/>
              <w:bottom w:val="nil"/>
            </w:tcBorders>
          </w:tcPr>
          <w:p w:rsidR="00000000" w:rsidRDefault="00000000">
            <w:pPr>
              <w:spacing w:line="360" w:lineRule="exact"/>
              <w:jc w:val="center"/>
              <w:rPr>
                <w:sz w:val="18"/>
              </w:rPr>
            </w:pPr>
            <w:r>
              <w:rPr>
                <w:sz w:val="18"/>
              </w:rPr>
              <w:t>62.7</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rFonts w:hint="eastAsia"/>
                <w:sz w:val="18"/>
              </w:rPr>
              <w:t>不合住</w:t>
            </w:r>
          </w:p>
        </w:tc>
        <w:tc>
          <w:tcPr>
            <w:tcW w:w="2479" w:type="dxa"/>
            <w:tcBorders>
              <w:top w:val="nil"/>
              <w:right w:val="nil"/>
            </w:tcBorders>
          </w:tcPr>
          <w:p w:rsidR="00000000" w:rsidRDefault="00000000">
            <w:pPr>
              <w:spacing w:line="360" w:lineRule="exact"/>
              <w:jc w:val="center"/>
              <w:rPr>
                <w:sz w:val="18"/>
              </w:rPr>
            </w:pPr>
            <w:r>
              <w:rPr>
                <w:sz w:val="18"/>
              </w:rPr>
              <w:t>37.9</w:t>
            </w:r>
          </w:p>
        </w:tc>
        <w:tc>
          <w:tcPr>
            <w:tcW w:w="2479" w:type="dxa"/>
            <w:tcBorders>
              <w:top w:val="nil"/>
              <w:left w:val="nil"/>
              <w:right w:val="nil"/>
            </w:tcBorders>
          </w:tcPr>
          <w:p w:rsidR="00000000" w:rsidRDefault="00000000">
            <w:pPr>
              <w:spacing w:line="360" w:lineRule="exact"/>
              <w:jc w:val="center"/>
              <w:rPr>
                <w:sz w:val="18"/>
              </w:rPr>
            </w:pPr>
            <w:r>
              <w:rPr>
                <w:sz w:val="18"/>
              </w:rPr>
              <w:t>38.4</w:t>
            </w:r>
          </w:p>
        </w:tc>
        <w:tc>
          <w:tcPr>
            <w:tcW w:w="2479" w:type="dxa"/>
            <w:tcBorders>
              <w:top w:val="nil"/>
              <w:left w:val="nil"/>
            </w:tcBorders>
          </w:tcPr>
          <w:p w:rsidR="00000000" w:rsidRDefault="00000000">
            <w:pPr>
              <w:spacing w:line="360" w:lineRule="exact"/>
              <w:jc w:val="center"/>
              <w:rPr>
                <w:sz w:val="18"/>
              </w:rPr>
            </w:pPr>
            <w:r>
              <w:rPr>
                <w:sz w:val="18"/>
              </w:rPr>
              <w:t>37.3</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sz w:val="18"/>
              </w:rPr>
              <w:t>15</w:t>
            </w:r>
            <w:r>
              <w:rPr>
                <w:rFonts w:hint="eastAsia"/>
                <w:sz w:val="18"/>
              </w:rPr>
              <w:t>岁以上居民学历</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达到第</w:t>
            </w:r>
            <w:r>
              <w:rPr>
                <w:sz w:val="18"/>
              </w:rPr>
              <w:t>4</w:t>
            </w:r>
            <w:r>
              <w:rPr>
                <w:rFonts w:hint="eastAsia"/>
                <w:sz w:val="18"/>
              </w:rPr>
              <w:t>年级</w:t>
            </w:r>
          </w:p>
        </w:tc>
        <w:tc>
          <w:tcPr>
            <w:tcW w:w="2479" w:type="dxa"/>
            <w:tcBorders>
              <w:top w:val="nil"/>
              <w:bottom w:val="nil"/>
              <w:right w:val="nil"/>
            </w:tcBorders>
          </w:tcPr>
          <w:p w:rsidR="00000000" w:rsidRDefault="00000000">
            <w:pPr>
              <w:spacing w:line="360" w:lineRule="exact"/>
              <w:jc w:val="center"/>
              <w:rPr>
                <w:sz w:val="18"/>
              </w:rPr>
            </w:pPr>
            <w:r>
              <w:rPr>
                <w:sz w:val="18"/>
              </w:rPr>
              <w:t>13.9</w:t>
            </w:r>
          </w:p>
        </w:tc>
        <w:tc>
          <w:tcPr>
            <w:tcW w:w="2479" w:type="dxa"/>
            <w:tcBorders>
              <w:top w:val="nil"/>
              <w:left w:val="nil"/>
              <w:bottom w:val="nil"/>
              <w:right w:val="nil"/>
            </w:tcBorders>
          </w:tcPr>
          <w:p w:rsidR="00000000" w:rsidRDefault="00000000">
            <w:pPr>
              <w:spacing w:line="360" w:lineRule="exact"/>
              <w:jc w:val="center"/>
              <w:rPr>
                <w:sz w:val="18"/>
              </w:rPr>
            </w:pPr>
            <w:r>
              <w:rPr>
                <w:sz w:val="18"/>
              </w:rPr>
              <w:t>13.8</w:t>
            </w:r>
          </w:p>
        </w:tc>
        <w:tc>
          <w:tcPr>
            <w:tcW w:w="2479" w:type="dxa"/>
            <w:tcBorders>
              <w:top w:val="nil"/>
              <w:left w:val="nil"/>
              <w:bottom w:val="nil"/>
            </w:tcBorders>
          </w:tcPr>
          <w:p w:rsidR="00000000" w:rsidRDefault="00000000">
            <w:pPr>
              <w:spacing w:line="360" w:lineRule="exact"/>
              <w:jc w:val="center"/>
              <w:rPr>
                <w:sz w:val="18"/>
              </w:rPr>
            </w:pPr>
            <w:r>
              <w:rPr>
                <w:sz w:val="18"/>
              </w:rPr>
              <w:t>14.1</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达到第</w:t>
            </w:r>
            <w:r>
              <w:rPr>
                <w:sz w:val="18"/>
              </w:rPr>
              <w:t>5</w:t>
            </w:r>
            <w:r>
              <w:rPr>
                <w:rFonts w:hint="eastAsia"/>
                <w:sz w:val="18"/>
              </w:rPr>
              <w:t>年级到第</w:t>
            </w:r>
            <w:r>
              <w:rPr>
                <w:sz w:val="18"/>
              </w:rPr>
              <w:t>8</w:t>
            </w:r>
            <w:r>
              <w:rPr>
                <w:rFonts w:hint="eastAsia"/>
                <w:sz w:val="18"/>
              </w:rPr>
              <w:t>年级</w:t>
            </w:r>
          </w:p>
        </w:tc>
        <w:tc>
          <w:tcPr>
            <w:tcW w:w="2479" w:type="dxa"/>
            <w:tcBorders>
              <w:top w:val="nil"/>
              <w:bottom w:val="nil"/>
              <w:right w:val="nil"/>
            </w:tcBorders>
          </w:tcPr>
          <w:p w:rsidR="00000000" w:rsidRDefault="00000000">
            <w:pPr>
              <w:spacing w:line="360" w:lineRule="exact"/>
              <w:jc w:val="center"/>
              <w:rPr>
                <w:sz w:val="18"/>
              </w:rPr>
            </w:pPr>
            <w:r>
              <w:rPr>
                <w:sz w:val="18"/>
              </w:rPr>
              <w:t>30.0</w:t>
            </w:r>
          </w:p>
        </w:tc>
        <w:tc>
          <w:tcPr>
            <w:tcW w:w="2479" w:type="dxa"/>
            <w:tcBorders>
              <w:top w:val="nil"/>
              <w:left w:val="nil"/>
              <w:bottom w:val="nil"/>
              <w:right w:val="nil"/>
            </w:tcBorders>
          </w:tcPr>
          <w:p w:rsidR="00000000" w:rsidRDefault="00000000">
            <w:pPr>
              <w:spacing w:line="360" w:lineRule="exact"/>
              <w:jc w:val="center"/>
              <w:rPr>
                <w:sz w:val="18"/>
              </w:rPr>
            </w:pPr>
            <w:r>
              <w:rPr>
                <w:sz w:val="18"/>
              </w:rPr>
              <w:t>30.0</w:t>
            </w:r>
          </w:p>
        </w:tc>
        <w:tc>
          <w:tcPr>
            <w:tcW w:w="2479" w:type="dxa"/>
            <w:tcBorders>
              <w:top w:val="nil"/>
              <w:left w:val="nil"/>
              <w:bottom w:val="nil"/>
            </w:tcBorders>
          </w:tcPr>
          <w:p w:rsidR="00000000" w:rsidRDefault="00000000">
            <w:pPr>
              <w:spacing w:line="360" w:lineRule="exact"/>
              <w:jc w:val="center"/>
              <w:rPr>
                <w:sz w:val="18"/>
              </w:rPr>
            </w:pPr>
            <w:r>
              <w:rPr>
                <w:sz w:val="18"/>
              </w:rPr>
              <w:t>29.9</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达到第</w:t>
            </w:r>
            <w:r>
              <w:rPr>
                <w:sz w:val="18"/>
              </w:rPr>
              <w:t>9</w:t>
            </w:r>
            <w:r>
              <w:rPr>
                <w:rFonts w:hint="eastAsia"/>
                <w:sz w:val="18"/>
              </w:rPr>
              <w:t>年级到第</w:t>
            </w:r>
            <w:r>
              <w:rPr>
                <w:sz w:val="18"/>
              </w:rPr>
              <w:t>11</w:t>
            </w:r>
            <w:r>
              <w:rPr>
                <w:rFonts w:hint="eastAsia"/>
                <w:sz w:val="18"/>
              </w:rPr>
              <w:t>年级</w:t>
            </w:r>
          </w:p>
        </w:tc>
        <w:tc>
          <w:tcPr>
            <w:tcW w:w="2479" w:type="dxa"/>
            <w:tcBorders>
              <w:top w:val="nil"/>
              <w:bottom w:val="nil"/>
              <w:right w:val="nil"/>
            </w:tcBorders>
          </w:tcPr>
          <w:p w:rsidR="00000000" w:rsidRDefault="00000000">
            <w:pPr>
              <w:spacing w:line="360" w:lineRule="exact"/>
              <w:jc w:val="center"/>
              <w:rPr>
                <w:sz w:val="18"/>
              </w:rPr>
            </w:pPr>
            <w:r>
              <w:rPr>
                <w:sz w:val="18"/>
              </w:rPr>
              <w:t>19.1</w:t>
            </w:r>
          </w:p>
        </w:tc>
        <w:tc>
          <w:tcPr>
            <w:tcW w:w="2479" w:type="dxa"/>
            <w:tcBorders>
              <w:top w:val="nil"/>
              <w:left w:val="nil"/>
              <w:bottom w:val="nil"/>
              <w:right w:val="nil"/>
            </w:tcBorders>
          </w:tcPr>
          <w:p w:rsidR="00000000" w:rsidRDefault="00000000">
            <w:pPr>
              <w:spacing w:line="360" w:lineRule="exact"/>
              <w:jc w:val="center"/>
              <w:rPr>
                <w:sz w:val="18"/>
              </w:rPr>
            </w:pPr>
            <w:r>
              <w:rPr>
                <w:sz w:val="18"/>
              </w:rPr>
              <w:t>19.0</w:t>
            </w:r>
          </w:p>
        </w:tc>
        <w:tc>
          <w:tcPr>
            <w:tcW w:w="2479" w:type="dxa"/>
            <w:tcBorders>
              <w:top w:val="nil"/>
              <w:left w:val="nil"/>
              <w:bottom w:val="nil"/>
            </w:tcBorders>
          </w:tcPr>
          <w:p w:rsidR="00000000" w:rsidRDefault="00000000">
            <w:pPr>
              <w:spacing w:line="360" w:lineRule="exact"/>
              <w:jc w:val="center"/>
              <w:rPr>
                <w:sz w:val="18"/>
              </w:rPr>
            </w:pPr>
            <w:r>
              <w:rPr>
                <w:sz w:val="18"/>
              </w:rPr>
              <w:t>19.2</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rFonts w:hint="eastAsia"/>
                <w:sz w:val="18"/>
              </w:rPr>
              <w:t>达到第</w:t>
            </w:r>
            <w:r>
              <w:rPr>
                <w:sz w:val="18"/>
              </w:rPr>
              <w:t>12</w:t>
            </w:r>
            <w:r>
              <w:rPr>
                <w:rFonts w:hint="eastAsia"/>
                <w:sz w:val="18"/>
              </w:rPr>
              <w:t>年级以上</w:t>
            </w:r>
          </w:p>
        </w:tc>
        <w:tc>
          <w:tcPr>
            <w:tcW w:w="2479" w:type="dxa"/>
            <w:tcBorders>
              <w:top w:val="nil"/>
              <w:right w:val="nil"/>
            </w:tcBorders>
          </w:tcPr>
          <w:p w:rsidR="00000000" w:rsidRDefault="00000000">
            <w:pPr>
              <w:spacing w:line="360" w:lineRule="exact"/>
              <w:jc w:val="center"/>
              <w:rPr>
                <w:sz w:val="18"/>
              </w:rPr>
            </w:pPr>
            <w:r>
              <w:rPr>
                <w:sz w:val="18"/>
              </w:rPr>
              <w:t>37.0</w:t>
            </w:r>
          </w:p>
        </w:tc>
        <w:tc>
          <w:tcPr>
            <w:tcW w:w="2479" w:type="dxa"/>
            <w:tcBorders>
              <w:top w:val="nil"/>
              <w:left w:val="nil"/>
              <w:right w:val="nil"/>
            </w:tcBorders>
          </w:tcPr>
          <w:p w:rsidR="00000000" w:rsidRDefault="00000000">
            <w:pPr>
              <w:spacing w:line="360" w:lineRule="exact"/>
              <w:jc w:val="center"/>
              <w:rPr>
                <w:sz w:val="18"/>
              </w:rPr>
            </w:pPr>
            <w:r>
              <w:rPr>
                <w:sz w:val="18"/>
              </w:rPr>
              <w:t>37.2</w:t>
            </w:r>
          </w:p>
        </w:tc>
        <w:tc>
          <w:tcPr>
            <w:tcW w:w="2479" w:type="dxa"/>
            <w:tcBorders>
              <w:top w:val="nil"/>
              <w:left w:val="nil"/>
            </w:tcBorders>
          </w:tcPr>
          <w:p w:rsidR="00000000" w:rsidRDefault="00000000">
            <w:pPr>
              <w:spacing w:line="360" w:lineRule="exact"/>
              <w:jc w:val="center"/>
              <w:rPr>
                <w:sz w:val="18"/>
              </w:rPr>
            </w:pPr>
            <w:r>
              <w:rPr>
                <w:sz w:val="18"/>
              </w:rPr>
              <w:t>36.7</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rFonts w:hint="eastAsia"/>
                <w:sz w:val="18"/>
              </w:rPr>
              <w:t>家庭大小</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sz w:val="18"/>
              </w:rPr>
              <w:t>1-3</w:t>
            </w:r>
            <w:r>
              <w:rPr>
                <w:rFonts w:hint="eastAsia"/>
                <w:sz w:val="18"/>
              </w:rPr>
              <w:t>人</w:t>
            </w:r>
          </w:p>
        </w:tc>
        <w:tc>
          <w:tcPr>
            <w:tcW w:w="2479" w:type="dxa"/>
            <w:tcBorders>
              <w:bottom w:val="nil"/>
              <w:right w:val="nil"/>
            </w:tcBorders>
          </w:tcPr>
          <w:p w:rsidR="00000000" w:rsidRDefault="00000000">
            <w:pPr>
              <w:spacing w:line="360" w:lineRule="exact"/>
              <w:jc w:val="center"/>
              <w:rPr>
                <w:sz w:val="18"/>
              </w:rPr>
            </w:pPr>
            <w:r>
              <w:rPr>
                <w:sz w:val="18"/>
              </w:rPr>
              <w:t>29.8</w:t>
            </w:r>
          </w:p>
        </w:tc>
        <w:tc>
          <w:tcPr>
            <w:tcW w:w="2479" w:type="dxa"/>
            <w:tcBorders>
              <w:left w:val="nil"/>
              <w:bottom w:val="nil"/>
              <w:right w:val="nil"/>
            </w:tcBorders>
          </w:tcPr>
          <w:p w:rsidR="00000000" w:rsidRDefault="00000000">
            <w:pPr>
              <w:spacing w:line="360" w:lineRule="exact"/>
              <w:jc w:val="center"/>
              <w:rPr>
                <w:sz w:val="18"/>
              </w:rPr>
            </w:pPr>
            <w:r>
              <w:rPr>
                <w:sz w:val="18"/>
              </w:rPr>
              <w:t>29.6</w:t>
            </w:r>
          </w:p>
        </w:tc>
        <w:tc>
          <w:tcPr>
            <w:tcW w:w="2479" w:type="dxa"/>
            <w:tcBorders>
              <w:left w:val="nil"/>
              <w:bottom w:val="nil"/>
            </w:tcBorders>
          </w:tcPr>
          <w:p w:rsidR="00000000" w:rsidRDefault="00000000">
            <w:pPr>
              <w:spacing w:line="360" w:lineRule="exact"/>
              <w:jc w:val="center"/>
              <w:rPr>
                <w:sz w:val="18"/>
              </w:rPr>
            </w:pPr>
            <w:r>
              <w:rPr>
                <w:sz w:val="18"/>
              </w:rPr>
              <w:t>30.0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sz w:val="18"/>
              </w:rPr>
              <w:t>4-6</w:t>
            </w:r>
            <w:r>
              <w:rPr>
                <w:rFonts w:hint="eastAsia"/>
                <w:sz w:val="18"/>
              </w:rPr>
              <w:t>人</w:t>
            </w:r>
          </w:p>
        </w:tc>
        <w:tc>
          <w:tcPr>
            <w:tcW w:w="2479" w:type="dxa"/>
            <w:tcBorders>
              <w:top w:val="nil"/>
              <w:bottom w:val="nil"/>
              <w:right w:val="nil"/>
            </w:tcBorders>
          </w:tcPr>
          <w:p w:rsidR="00000000" w:rsidRDefault="00000000">
            <w:pPr>
              <w:spacing w:line="360" w:lineRule="exact"/>
              <w:jc w:val="center"/>
              <w:rPr>
                <w:sz w:val="18"/>
              </w:rPr>
            </w:pPr>
            <w:r>
              <w:rPr>
                <w:sz w:val="18"/>
              </w:rPr>
              <w:t>56.9</w:t>
            </w:r>
          </w:p>
        </w:tc>
        <w:tc>
          <w:tcPr>
            <w:tcW w:w="2479" w:type="dxa"/>
            <w:tcBorders>
              <w:top w:val="nil"/>
              <w:left w:val="nil"/>
              <w:bottom w:val="nil"/>
              <w:right w:val="nil"/>
            </w:tcBorders>
          </w:tcPr>
          <w:p w:rsidR="00000000" w:rsidRDefault="00000000">
            <w:pPr>
              <w:spacing w:line="360" w:lineRule="exact"/>
              <w:jc w:val="center"/>
              <w:rPr>
                <w:sz w:val="18"/>
              </w:rPr>
            </w:pPr>
            <w:r>
              <w:rPr>
                <w:sz w:val="18"/>
              </w:rPr>
              <w:t>57.4</w:t>
            </w:r>
          </w:p>
        </w:tc>
        <w:tc>
          <w:tcPr>
            <w:tcW w:w="2479" w:type="dxa"/>
            <w:tcBorders>
              <w:top w:val="nil"/>
              <w:left w:val="nil"/>
              <w:bottom w:val="nil"/>
            </w:tcBorders>
          </w:tcPr>
          <w:p w:rsidR="00000000" w:rsidRDefault="00000000">
            <w:pPr>
              <w:spacing w:line="360" w:lineRule="exact"/>
              <w:jc w:val="center"/>
              <w:rPr>
                <w:sz w:val="18"/>
              </w:rPr>
            </w:pPr>
            <w:r>
              <w:rPr>
                <w:sz w:val="18"/>
              </w:rPr>
              <w:t>56.3</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sz w:val="18"/>
              </w:rPr>
              <w:t>7</w:t>
            </w:r>
            <w:r>
              <w:rPr>
                <w:rFonts w:hint="eastAsia"/>
                <w:sz w:val="18"/>
              </w:rPr>
              <w:t>人以上</w:t>
            </w:r>
          </w:p>
        </w:tc>
        <w:tc>
          <w:tcPr>
            <w:tcW w:w="2479" w:type="dxa"/>
            <w:tcBorders>
              <w:top w:val="nil"/>
              <w:right w:val="nil"/>
            </w:tcBorders>
          </w:tcPr>
          <w:p w:rsidR="00000000" w:rsidRDefault="00000000">
            <w:pPr>
              <w:spacing w:line="360" w:lineRule="exact"/>
              <w:jc w:val="center"/>
              <w:rPr>
                <w:sz w:val="18"/>
              </w:rPr>
            </w:pPr>
            <w:r>
              <w:rPr>
                <w:sz w:val="18"/>
              </w:rPr>
              <w:t>13.3</w:t>
            </w:r>
          </w:p>
        </w:tc>
        <w:tc>
          <w:tcPr>
            <w:tcW w:w="2479" w:type="dxa"/>
            <w:tcBorders>
              <w:top w:val="nil"/>
              <w:left w:val="nil"/>
              <w:right w:val="nil"/>
            </w:tcBorders>
          </w:tcPr>
          <w:p w:rsidR="00000000" w:rsidRDefault="00000000">
            <w:pPr>
              <w:spacing w:line="360" w:lineRule="exact"/>
              <w:jc w:val="center"/>
              <w:rPr>
                <w:sz w:val="18"/>
              </w:rPr>
            </w:pPr>
            <w:r>
              <w:rPr>
                <w:sz w:val="18"/>
              </w:rPr>
              <w:t>13.0</w:t>
            </w:r>
          </w:p>
        </w:tc>
        <w:tc>
          <w:tcPr>
            <w:tcW w:w="2479" w:type="dxa"/>
            <w:tcBorders>
              <w:top w:val="nil"/>
              <w:left w:val="nil"/>
            </w:tcBorders>
          </w:tcPr>
          <w:p w:rsidR="00000000" w:rsidRDefault="00000000">
            <w:pPr>
              <w:spacing w:line="360" w:lineRule="exact"/>
              <w:jc w:val="center"/>
              <w:rPr>
                <w:sz w:val="18"/>
              </w:rPr>
            </w:pPr>
            <w:r>
              <w:rPr>
                <w:sz w:val="18"/>
              </w:rPr>
              <w:t>13.6</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rFonts w:hint="eastAsia"/>
                <w:sz w:val="18"/>
              </w:rPr>
              <w:t>哪一年进入美国</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sz w:val="18"/>
              </w:rPr>
              <w:t>1975</w:t>
            </w:r>
            <w:r>
              <w:rPr>
                <w:rFonts w:hint="eastAsia"/>
                <w:sz w:val="18"/>
              </w:rPr>
              <w:t>年前</w:t>
            </w:r>
          </w:p>
        </w:tc>
        <w:tc>
          <w:tcPr>
            <w:tcW w:w="2479" w:type="dxa"/>
            <w:tcBorders>
              <w:top w:val="nil"/>
              <w:bottom w:val="nil"/>
              <w:right w:val="nil"/>
            </w:tcBorders>
          </w:tcPr>
          <w:p w:rsidR="00000000" w:rsidRDefault="00000000">
            <w:pPr>
              <w:spacing w:line="360" w:lineRule="exact"/>
              <w:jc w:val="center"/>
              <w:rPr>
                <w:sz w:val="18"/>
              </w:rPr>
            </w:pPr>
            <w:r>
              <w:rPr>
                <w:sz w:val="18"/>
              </w:rPr>
              <w:t>19.9</w:t>
            </w:r>
          </w:p>
        </w:tc>
        <w:tc>
          <w:tcPr>
            <w:tcW w:w="2479" w:type="dxa"/>
            <w:tcBorders>
              <w:top w:val="nil"/>
              <w:left w:val="nil"/>
              <w:bottom w:val="nil"/>
              <w:right w:val="nil"/>
            </w:tcBorders>
          </w:tcPr>
          <w:p w:rsidR="00000000" w:rsidRDefault="00000000">
            <w:pPr>
              <w:spacing w:line="360" w:lineRule="exact"/>
              <w:jc w:val="center"/>
              <w:rPr>
                <w:sz w:val="18"/>
              </w:rPr>
            </w:pPr>
            <w:r>
              <w:rPr>
                <w:sz w:val="18"/>
              </w:rPr>
              <w:t>18.4</w:t>
            </w:r>
          </w:p>
        </w:tc>
        <w:tc>
          <w:tcPr>
            <w:tcW w:w="2479" w:type="dxa"/>
            <w:tcBorders>
              <w:top w:val="nil"/>
              <w:left w:val="nil"/>
              <w:bottom w:val="nil"/>
            </w:tcBorders>
          </w:tcPr>
          <w:p w:rsidR="00000000" w:rsidRDefault="00000000">
            <w:pPr>
              <w:spacing w:line="360" w:lineRule="exact"/>
              <w:jc w:val="center"/>
              <w:rPr>
                <w:sz w:val="18"/>
              </w:rPr>
            </w:pPr>
            <w:r>
              <w:rPr>
                <w:sz w:val="18"/>
              </w:rPr>
              <w:t>21.7</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sz w:val="18"/>
              </w:rPr>
              <w:t>1975-1985</w:t>
            </w:r>
            <w:r>
              <w:rPr>
                <w:rFonts w:hint="eastAsia"/>
                <w:sz w:val="18"/>
              </w:rPr>
              <w:t>年之间</w:t>
            </w:r>
          </w:p>
        </w:tc>
        <w:tc>
          <w:tcPr>
            <w:tcW w:w="2479" w:type="dxa"/>
            <w:tcBorders>
              <w:top w:val="nil"/>
              <w:bottom w:val="nil"/>
              <w:right w:val="nil"/>
            </w:tcBorders>
          </w:tcPr>
          <w:p w:rsidR="00000000" w:rsidRDefault="00000000">
            <w:pPr>
              <w:spacing w:line="360" w:lineRule="exact"/>
              <w:jc w:val="center"/>
              <w:rPr>
                <w:sz w:val="18"/>
              </w:rPr>
            </w:pPr>
            <w:r>
              <w:rPr>
                <w:sz w:val="18"/>
              </w:rPr>
              <w:t>28.1</w:t>
            </w:r>
          </w:p>
        </w:tc>
        <w:tc>
          <w:tcPr>
            <w:tcW w:w="2479" w:type="dxa"/>
            <w:tcBorders>
              <w:top w:val="nil"/>
              <w:left w:val="nil"/>
              <w:bottom w:val="nil"/>
              <w:right w:val="nil"/>
            </w:tcBorders>
          </w:tcPr>
          <w:p w:rsidR="00000000" w:rsidRDefault="00000000">
            <w:pPr>
              <w:spacing w:line="360" w:lineRule="exact"/>
              <w:jc w:val="center"/>
              <w:rPr>
                <w:sz w:val="18"/>
              </w:rPr>
            </w:pPr>
            <w:r>
              <w:rPr>
                <w:sz w:val="18"/>
              </w:rPr>
              <w:t>28.7</w:t>
            </w:r>
          </w:p>
        </w:tc>
        <w:tc>
          <w:tcPr>
            <w:tcW w:w="2479" w:type="dxa"/>
            <w:tcBorders>
              <w:top w:val="nil"/>
              <w:left w:val="nil"/>
              <w:bottom w:val="nil"/>
            </w:tcBorders>
          </w:tcPr>
          <w:p w:rsidR="00000000" w:rsidRDefault="00000000">
            <w:pPr>
              <w:spacing w:line="360" w:lineRule="exact"/>
              <w:jc w:val="center"/>
              <w:rPr>
                <w:sz w:val="18"/>
              </w:rPr>
            </w:pPr>
            <w:r>
              <w:rPr>
                <w:sz w:val="18"/>
              </w:rPr>
              <w:t>27.4</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sz w:val="18"/>
              </w:rPr>
              <w:t>1986-1993</w:t>
            </w:r>
            <w:r>
              <w:rPr>
                <w:rFonts w:hint="eastAsia"/>
                <w:sz w:val="18"/>
              </w:rPr>
              <w:t>年之间</w:t>
            </w:r>
          </w:p>
        </w:tc>
        <w:tc>
          <w:tcPr>
            <w:tcW w:w="2479" w:type="dxa"/>
            <w:tcBorders>
              <w:top w:val="nil"/>
              <w:bottom w:val="nil"/>
              <w:right w:val="nil"/>
            </w:tcBorders>
          </w:tcPr>
          <w:p w:rsidR="00000000" w:rsidRDefault="00000000">
            <w:pPr>
              <w:spacing w:line="360" w:lineRule="exact"/>
              <w:jc w:val="center"/>
              <w:rPr>
                <w:sz w:val="18"/>
              </w:rPr>
            </w:pPr>
            <w:r>
              <w:rPr>
                <w:sz w:val="18"/>
              </w:rPr>
              <w:t>31.6</w:t>
            </w:r>
          </w:p>
        </w:tc>
        <w:tc>
          <w:tcPr>
            <w:tcW w:w="2479" w:type="dxa"/>
            <w:tcBorders>
              <w:top w:val="nil"/>
              <w:left w:val="nil"/>
              <w:bottom w:val="nil"/>
              <w:right w:val="nil"/>
            </w:tcBorders>
          </w:tcPr>
          <w:p w:rsidR="00000000" w:rsidRDefault="00000000">
            <w:pPr>
              <w:spacing w:line="360" w:lineRule="exact"/>
              <w:jc w:val="center"/>
              <w:rPr>
                <w:sz w:val="18"/>
              </w:rPr>
            </w:pPr>
            <w:r>
              <w:rPr>
                <w:sz w:val="18"/>
              </w:rPr>
              <w:t>30.6</w:t>
            </w:r>
          </w:p>
        </w:tc>
        <w:tc>
          <w:tcPr>
            <w:tcW w:w="2479" w:type="dxa"/>
            <w:tcBorders>
              <w:top w:val="nil"/>
              <w:left w:val="nil"/>
              <w:bottom w:val="nil"/>
            </w:tcBorders>
          </w:tcPr>
          <w:p w:rsidR="00000000" w:rsidRDefault="00000000">
            <w:pPr>
              <w:spacing w:line="360" w:lineRule="exact"/>
              <w:jc w:val="center"/>
              <w:rPr>
                <w:sz w:val="18"/>
              </w:rPr>
            </w:pPr>
            <w:r>
              <w:rPr>
                <w:sz w:val="18"/>
              </w:rPr>
              <w:t>32.8</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sz w:val="18"/>
              </w:rPr>
              <w:t>1994-1999</w:t>
            </w:r>
            <w:r>
              <w:rPr>
                <w:rFonts w:hint="eastAsia"/>
                <w:sz w:val="18"/>
              </w:rPr>
              <w:t>年之间</w:t>
            </w:r>
          </w:p>
        </w:tc>
        <w:tc>
          <w:tcPr>
            <w:tcW w:w="2479" w:type="dxa"/>
            <w:tcBorders>
              <w:top w:val="nil"/>
              <w:right w:val="nil"/>
            </w:tcBorders>
          </w:tcPr>
          <w:p w:rsidR="00000000" w:rsidRDefault="00000000">
            <w:pPr>
              <w:spacing w:line="360" w:lineRule="exact"/>
              <w:jc w:val="center"/>
              <w:rPr>
                <w:sz w:val="18"/>
              </w:rPr>
            </w:pPr>
            <w:r>
              <w:rPr>
                <w:sz w:val="18"/>
              </w:rPr>
              <w:t>20.4</w:t>
            </w:r>
          </w:p>
        </w:tc>
        <w:tc>
          <w:tcPr>
            <w:tcW w:w="2479" w:type="dxa"/>
            <w:tcBorders>
              <w:top w:val="nil"/>
              <w:left w:val="nil"/>
              <w:right w:val="nil"/>
            </w:tcBorders>
          </w:tcPr>
          <w:p w:rsidR="00000000" w:rsidRDefault="00000000">
            <w:pPr>
              <w:spacing w:line="360" w:lineRule="exact"/>
              <w:jc w:val="center"/>
              <w:rPr>
                <w:sz w:val="18"/>
              </w:rPr>
            </w:pPr>
            <w:r>
              <w:rPr>
                <w:sz w:val="18"/>
              </w:rPr>
              <w:t>22.3</w:t>
            </w:r>
          </w:p>
        </w:tc>
        <w:tc>
          <w:tcPr>
            <w:tcW w:w="2479" w:type="dxa"/>
            <w:tcBorders>
              <w:top w:val="nil"/>
              <w:left w:val="nil"/>
            </w:tcBorders>
          </w:tcPr>
          <w:p w:rsidR="00000000" w:rsidRDefault="00000000">
            <w:pPr>
              <w:spacing w:line="360" w:lineRule="exact"/>
              <w:jc w:val="center"/>
              <w:rPr>
                <w:sz w:val="18"/>
              </w:rPr>
            </w:pPr>
            <w:r>
              <w:rPr>
                <w:sz w:val="18"/>
              </w:rPr>
              <w:t>18.1</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rFonts w:hint="eastAsia"/>
                <w:sz w:val="18"/>
              </w:rPr>
              <w:t>公民权</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美国籍公民</w:t>
            </w:r>
          </w:p>
        </w:tc>
        <w:tc>
          <w:tcPr>
            <w:tcW w:w="2479" w:type="dxa"/>
            <w:tcBorders>
              <w:top w:val="nil"/>
              <w:bottom w:val="nil"/>
              <w:right w:val="nil"/>
            </w:tcBorders>
          </w:tcPr>
          <w:p w:rsidR="00000000" w:rsidRDefault="00000000">
            <w:pPr>
              <w:spacing w:line="360" w:lineRule="exact"/>
              <w:jc w:val="center"/>
              <w:rPr>
                <w:sz w:val="18"/>
              </w:rPr>
            </w:pPr>
            <w:r>
              <w:rPr>
                <w:sz w:val="18"/>
              </w:rPr>
              <w:t>22.7</w:t>
            </w:r>
          </w:p>
        </w:tc>
        <w:tc>
          <w:tcPr>
            <w:tcW w:w="2479" w:type="dxa"/>
            <w:tcBorders>
              <w:top w:val="nil"/>
              <w:left w:val="nil"/>
              <w:bottom w:val="nil"/>
              <w:right w:val="nil"/>
            </w:tcBorders>
          </w:tcPr>
          <w:p w:rsidR="00000000" w:rsidRDefault="00000000">
            <w:pPr>
              <w:spacing w:line="360" w:lineRule="exact"/>
              <w:jc w:val="center"/>
              <w:rPr>
                <w:sz w:val="18"/>
              </w:rPr>
            </w:pPr>
            <w:r>
              <w:rPr>
                <w:sz w:val="18"/>
              </w:rPr>
              <w:t>21.2</w:t>
            </w:r>
          </w:p>
        </w:tc>
        <w:tc>
          <w:tcPr>
            <w:tcW w:w="2479" w:type="dxa"/>
            <w:tcBorders>
              <w:top w:val="nil"/>
              <w:left w:val="nil"/>
              <w:bottom w:val="nil"/>
            </w:tcBorders>
          </w:tcPr>
          <w:p w:rsidR="00000000" w:rsidRDefault="00000000">
            <w:pPr>
              <w:spacing w:line="360" w:lineRule="exact"/>
              <w:jc w:val="center"/>
              <w:rPr>
                <w:sz w:val="18"/>
              </w:rPr>
            </w:pPr>
            <w:r>
              <w:rPr>
                <w:sz w:val="18"/>
              </w:rPr>
              <w:t>24.5</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rFonts w:hint="eastAsia"/>
                <w:sz w:val="18"/>
              </w:rPr>
              <w:t>非美国籍公民</w:t>
            </w:r>
          </w:p>
        </w:tc>
        <w:tc>
          <w:tcPr>
            <w:tcW w:w="2479" w:type="dxa"/>
            <w:tcBorders>
              <w:top w:val="nil"/>
              <w:right w:val="nil"/>
            </w:tcBorders>
          </w:tcPr>
          <w:p w:rsidR="00000000" w:rsidRDefault="00000000">
            <w:pPr>
              <w:spacing w:line="360" w:lineRule="exact"/>
              <w:jc w:val="center"/>
              <w:rPr>
                <w:sz w:val="18"/>
              </w:rPr>
            </w:pPr>
            <w:r>
              <w:rPr>
                <w:sz w:val="18"/>
              </w:rPr>
              <w:t>77.3</w:t>
            </w:r>
          </w:p>
        </w:tc>
        <w:tc>
          <w:tcPr>
            <w:tcW w:w="2479" w:type="dxa"/>
            <w:tcBorders>
              <w:top w:val="nil"/>
              <w:left w:val="nil"/>
              <w:right w:val="nil"/>
            </w:tcBorders>
          </w:tcPr>
          <w:p w:rsidR="00000000" w:rsidRDefault="00000000">
            <w:pPr>
              <w:spacing w:line="360" w:lineRule="exact"/>
              <w:jc w:val="center"/>
              <w:rPr>
                <w:sz w:val="18"/>
              </w:rPr>
            </w:pPr>
            <w:r>
              <w:rPr>
                <w:sz w:val="18"/>
              </w:rPr>
              <w:t>78.8</w:t>
            </w:r>
          </w:p>
        </w:tc>
        <w:tc>
          <w:tcPr>
            <w:tcW w:w="2479" w:type="dxa"/>
            <w:tcBorders>
              <w:top w:val="nil"/>
              <w:left w:val="nil"/>
            </w:tcBorders>
          </w:tcPr>
          <w:p w:rsidR="00000000" w:rsidRDefault="00000000">
            <w:pPr>
              <w:spacing w:line="360" w:lineRule="exact"/>
              <w:jc w:val="center"/>
              <w:rPr>
                <w:sz w:val="18"/>
              </w:rPr>
            </w:pPr>
            <w:r>
              <w:rPr>
                <w:sz w:val="18"/>
              </w:rPr>
              <w:t>75.5</w:t>
            </w:r>
          </w:p>
        </w:tc>
      </w:tr>
      <w:tr w:rsidR="00000000">
        <w:tblPrEx>
          <w:tblCellMar>
            <w:top w:w="0" w:type="dxa"/>
            <w:bottom w:w="0" w:type="dxa"/>
          </w:tblCellMar>
        </w:tblPrEx>
        <w:tc>
          <w:tcPr>
            <w:tcW w:w="2479" w:type="dxa"/>
            <w:tcBorders>
              <w:bottom w:val="nil"/>
            </w:tcBorders>
          </w:tcPr>
          <w:p w:rsidR="00000000" w:rsidRDefault="00000000">
            <w:pPr>
              <w:spacing w:line="360" w:lineRule="exact"/>
              <w:jc w:val="center"/>
              <w:rPr>
                <w:sz w:val="18"/>
              </w:rPr>
            </w:pPr>
            <w:r>
              <w:rPr>
                <w:rFonts w:hint="eastAsia"/>
                <w:sz w:val="18"/>
              </w:rPr>
              <w:t>最后一年移徙情况</w:t>
            </w:r>
          </w:p>
        </w:tc>
        <w:tc>
          <w:tcPr>
            <w:tcW w:w="2479" w:type="dxa"/>
            <w:tcBorders>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right w:val="nil"/>
            </w:tcBorders>
          </w:tcPr>
          <w:p w:rsidR="00000000" w:rsidRDefault="00000000">
            <w:pPr>
              <w:spacing w:line="360" w:lineRule="exact"/>
              <w:jc w:val="center"/>
              <w:rPr>
                <w:sz w:val="18"/>
              </w:rPr>
            </w:pPr>
            <w:r>
              <w:rPr>
                <w:sz w:val="18"/>
              </w:rPr>
              <w:t>100.0</w:t>
            </w:r>
          </w:p>
        </w:tc>
        <w:tc>
          <w:tcPr>
            <w:tcW w:w="2479" w:type="dxa"/>
            <w:tcBorders>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single" w:sz="4" w:space="0" w:color="auto"/>
            </w:tcBorders>
          </w:tcPr>
          <w:p w:rsidR="00000000" w:rsidRDefault="00000000">
            <w:pPr>
              <w:spacing w:line="360" w:lineRule="exact"/>
              <w:jc w:val="center"/>
              <w:rPr>
                <w:sz w:val="18"/>
              </w:rPr>
            </w:pPr>
            <w:r>
              <w:rPr>
                <w:rFonts w:hint="eastAsia"/>
                <w:sz w:val="18"/>
              </w:rPr>
              <w:t>没有移徙</w:t>
            </w:r>
          </w:p>
        </w:tc>
        <w:tc>
          <w:tcPr>
            <w:tcW w:w="2479" w:type="dxa"/>
            <w:tcBorders>
              <w:top w:val="nil"/>
              <w:bottom w:val="single" w:sz="4" w:space="0" w:color="auto"/>
              <w:right w:val="nil"/>
            </w:tcBorders>
          </w:tcPr>
          <w:p w:rsidR="00000000" w:rsidRDefault="00000000">
            <w:pPr>
              <w:spacing w:line="360" w:lineRule="exact"/>
              <w:jc w:val="center"/>
              <w:rPr>
                <w:sz w:val="18"/>
              </w:rPr>
            </w:pPr>
            <w:r>
              <w:rPr>
                <w:sz w:val="18"/>
              </w:rPr>
              <w:t>92.0</w:t>
            </w:r>
          </w:p>
        </w:tc>
        <w:tc>
          <w:tcPr>
            <w:tcW w:w="2479" w:type="dxa"/>
            <w:tcBorders>
              <w:top w:val="nil"/>
              <w:left w:val="nil"/>
              <w:bottom w:val="single" w:sz="4" w:space="0" w:color="auto"/>
              <w:right w:val="nil"/>
            </w:tcBorders>
          </w:tcPr>
          <w:p w:rsidR="00000000" w:rsidRDefault="00000000">
            <w:pPr>
              <w:spacing w:line="360" w:lineRule="exact"/>
              <w:jc w:val="center"/>
              <w:rPr>
                <w:sz w:val="18"/>
              </w:rPr>
            </w:pPr>
            <w:r>
              <w:rPr>
                <w:sz w:val="18"/>
              </w:rPr>
              <w:t>90.3</w:t>
            </w:r>
          </w:p>
        </w:tc>
        <w:tc>
          <w:tcPr>
            <w:tcW w:w="2479" w:type="dxa"/>
            <w:tcBorders>
              <w:top w:val="nil"/>
              <w:left w:val="nil"/>
              <w:bottom w:val="single" w:sz="4" w:space="0" w:color="auto"/>
            </w:tcBorders>
          </w:tcPr>
          <w:p w:rsidR="00000000" w:rsidRDefault="00000000">
            <w:pPr>
              <w:spacing w:line="360" w:lineRule="exact"/>
              <w:jc w:val="center"/>
              <w:rPr>
                <w:sz w:val="18"/>
              </w:rPr>
            </w:pPr>
            <w:r>
              <w:rPr>
                <w:sz w:val="18"/>
              </w:rPr>
              <w:t>94.2</w:t>
            </w:r>
          </w:p>
        </w:tc>
      </w:tr>
    </w:tbl>
    <w:p w:rsidR="00000000" w:rsidRDefault="00000000">
      <w:pPr>
        <w:jc w:val="left"/>
        <w:rPr>
          <w:rFonts w:hint="eastAsia"/>
        </w:rPr>
      </w:pPr>
    </w:p>
    <w:p w:rsidR="00000000" w:rsidRDefault="00000000">
      <w:pPr>
        <w:jc w:val="right"/>
        <w:rPr>
          <w:rFonts w:eastAsia="SimHei" w:hint="eastAsia"/>
        </w:rPr>
      </w:pPr>
      <w:r>
        <w:rPr>
          <w:rFonts w:eastAsia="SimHei" w:hint="eastAsia"/>
        </w:rPr>
        <w:t>（续表）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rPr>
          <w:tblHeader/>
        </w:trPr>
        <w:tc>
          <w:tcPr>
            <w:tcW w:w="2479" w:type="dxa"/>
          </w:tcPr>
          <w:p w:rsidR="00000000" w:rsidRDefault="00000000">
            <w:pPr>
              <w:spacing w:line="360" w:lineRule="exact"/>
              <w:jc w:val="center"/>
              <w:rPr>
                <w:rFonts w:eastAsia="SimHei"/>
                <w:sz w:val="18"/>
              </w:rPr>
            </w:pPr>
            <w:r>
              <w:rPr>
                <w:rFonts w:eastAsia="SimHei" w:hint="eastAsia"/>
                <w:sz w:val="18"/>
              </w:rPr>
              <w:t>选定特点</w:t>
            </w:r>
          </w:p>
        </w:tc>
        <w:tc>
          <w:tcPr>
            <w:tcW w:w="2479" w:type="dxa"/>
            <w:tcBorders>
              <w:right w:val="nil"/>
            </w:tcBorders>
          </w:tcPr>
          <w:p w:rsidR="00000000" w:rsidRDefault="00000000">
            <w:pPr>
              <w:spacing w:line="360" w:lineRule="exact"/>
              <w:jc w:val="center"/>
              <w:rPr>
                <w:rFonts w:eastAsia="SimHei"/>
                <w:sz w:val="18"/>
              </w:rPr>
            </w:pPr>
            <w:r>
              <w:rPr>
                <w:rFonts w:eastAsia="SimHei" w:hint="eastAsia"/>
                <w:sz w:val="18"/>
              </w:rPr>
              <w:t>共计</w:t>
            </w:r>
          </w:p>
        </w:tc>
        <w:tc>
          <w:tcPr>
            <w:tcW w:w="2479" w:type="dxa"/>
            <w:tcBorders>
              <w:left w:val="nil"/>
              <w:right w:val="nil"/>
            </w:tcBorders>
          </w:tcPr>
          <w:p w:rsidR="00000000" w:rsidRDefault="00000000">
            <w:pPr>
              <w:spacing w:line="360" w:lineRule="exact"/>
              <w:jc w:val="center"/>
              <w:rPr>
                <w:rFonts w:eastAsia="SimHei"/>
                <w:sz w:val="18"/>
              </w:rPr>
            </w:pPr>
            <w:r>
              <w:rPr>
                <w:rFonts w:eastAsia="SimHei" w:hint="eastAsia"/>
                <w:sz w:val="18"/>
              </w:rPr>
              <w:t>男</w:t>
            </w:r>
          </w:p>
        </w:tc>
        <w:tc>
          <w:tcPr>
            <w:tcW w:w="2479" w:type="dxa"/>
            <w:tcBorders>
              <w:left w:val="nil"/>
            </w:tcBorders>
          </w:tcPr>
          <w:p w:rsidR="00000000" w:rsidRDefault="00000000">
            <w:pPr>
              <w:spacing w:line="360" w:lineRule="exact"/>
              <w:jc w:val="center"/>
              <w:rPr>
                <w:rFonts w:eastAsia="SimHei"/>
                <w:sz w:val="18"/>
              </w:rPr>
            </w:pPr>
            <w:r>
              <w:rPr>
                <w:rFonts w:eastAsia="SimHei" w:hint="eastAsia"/>
                <w:sz w:val="18"/>
              </w:rPr>
              <w:t>女</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境内移徙</w:t>
            </w:r>
            <w:r>
              <w:rPr>
                <w:sz w:val="18"/>
                <w:vertAlign w:val="superscript"/>
              </w:rPr>
              <w:t>1</w:t>
            </w:r>
          </w:p>
        </w:tc>
        <w:tc>
          <w:tcPr>
            <w:tcW w:w="2479" w:type="dxa"/>
            <w:tcBorders>
              <w:top w:val="nil"/>
              <w:bottom w:val="nil"/>
              <w:right w:val="nil"/>
            </w:tcBorders>
          </w:tcPr>
          <w:p w:rsidR="00000000" w:rsidRDefault="00000000">
            <w:pPr>
              <w:spacing w:line="360" w:lineRule="exact"/>
              <w:jc w:val="center"/>
              <w:rPr>
                <w:sz w:val="18"/>
              </w:rPr>
            </w:pPr>
            <w:r>
              <w:rPr>
                <w:sz w:val="18"/>
              </w:rPr>
              <w:t>4.2</w:t>
            </w:r>
          </w:p>
        </w:tc>
        <w:tc>
          <w:tcPr>
            <w:tcW w:w="2479" w:type="dxa"/>
            <w:tcBorders>
              <w:top w:val="nil"/>
              <w:left w:val="nil"/>
              <w:bottom w:val="nil"/>
              <w:right w:val="nil"/>
            </w:tcBorders>
          </w:tcPr>
          <w:p w:rsidR="00000000" w:rsidRDefault="00000000">
            <w:pPr>
              <w:spacing w:line="360" w:lineRule="exact"/>
              <w:jc w:val="center"/>
              <w:rPr>
                <w:sz w:val="18"/>
              </w:rPr>
            </w:pPr>
            <w:r>
              <w:rPr>
                <w:sz w:val="18"/>
              </w:rPr>
              <w:t>4.6</w:t>
            </w:r>
          </w:p>
        </w:tc>
        <w:tc>
          <w:tcPr>
            <w:tcW w:w="2479" w:type="dxa"/>
            <w:tcBorders>
              <w:top w:val="nil"/>
              <w:left w:val="nil"/>
              <w:bottom w:val="nil"/>
            </w:tcBorders>
          </w:tcPr>
          <w:p w:rsidR="00000000" w:rsidRDefault="00000000">
            <w:pPr>
              <w:spacing w:line="360" w:lineRule="exact"/>
              <w:jc w:val="center"/>
              <w:rPr>
                <w:sz w:val="18"/>
              </w:rPr>
            </w:pPr>
            <w:r>
              <w:rPr>
                <w:sz w:val="18"/>
              </w:rPr>
              <w:t>3.6</w:t>
            </w:r>
          </w:p>
        </w:tc>
      </w:tr>
      <w:tr w:rsidR="00000000">
        <w:tblPrEx>
          <w:tblCellMar>
            <w:top w:w="0" w:type="dxa"/>
            <w:bottom w:w="0" w:type="dxa"/>
          </w:tblCellMar>
        </w:tblPrEx>
        <w:tc>
          <w:tcPr>
            <w:tcW w:w="2479" w:type="dxa"/>
            <w:tcBorders>
              <w:top w:val="nil"/>
              <w:bottom w:val="single" w:sz="6" w:space="0" w:color="auto"/>
            </w:tcBorders>
          </w:tcPr>
          <w:p w:rsidR="00000000" w:rsidRDefault="00000000">
            <w:pPr>
              <w:spacing w:line="360" w:lineRule="exact"/>
              <w:jc w:val="center"/>
              <w:rPr>
                <w:sz w:val="18"/>
              </w:rPr>
            </w:pPr>
            <w:r>
              <w:rPr>
                <w:rFonts w:hint="eastAsia"/>
                <w:sz w:val="18"/>
              </w:rPr>
              <w:t>国际移徙</w:t>
            </w:r>
            <w:r>
              <w:rPr>
                <w:sz w:val="18"/>
                <w:vertAlign w:val="superscript"/>
              </w:rPr>
              <w:t>2</w:t>
            </w:r>
          </w:p>
        </w:tc>
        <w:tc>
          <w:tcPr>
            <w:tcW w:w="2479" w:type="dxa"/>
            <w:tcBorders>
              <w:top w:val="nil"/>
              <w:bottom w:val="single" w:sz="6" w:space="0" w:color="auto"/>
              <w:right w:val="nil"/>
            </w:tcBorders>
          </w:tcPr>
          <w:p w:rsidR="00000000" w:rsidRDefault="00000000">
            <w:pPr>
              <w:spacing w:line="360" w:lineRule="exact"/>
              <w:jc w:val="center"/>
              <w:rPr>
                <w:sz w:val="18"/>
              </w:rPr>
            </w:pPr>
            <w:r>
              <w:rPr>
                <w:sz w:val="18"/>
              </w:rPr>
              <w:t>3.8</w:t>
            </w:r>
          </w:p>
        </w:tc>
        <w:tc>
          <w:tcPr>
            <w:tcW w:w="2479" w:type="dxa"/>
            <w:tcBorders>
              <w:top w:val="nil"/>
              <w:left w:val="nil"/>
              <w:bottom w:val="single" w:sz="6" w:space="0" w:color="auto"/>
              <w:right w:val="nil"/>
            </w:tcBorders>
          </w:tcPr>
          <w:p w:rsidR="00000000" w:rsidRDefault="00000000">
            <w:pPr>
              <w:spacing w:line="360" w:lineRule="exact"/>
              <w:jc w:val="center"/>
              <w:rPr>
                <w:sz w:val="18"/>
              </w:rPr>
            </w:pPr>
            <w:r>
              <w:rPr>
                <w:sz w:val="18"/>
              </w:rPr>
              <w:t>5.1</w:t>
            </w:r>
          </w:p>
        </w:tc>
        <w:tc>
          <w:tcPr>
            <w:tcW w:w="2479" w:type="dxa"/>
            <w:tcBorders>
              <w:top w:val="nil"/>
              <w:left w:val="nil"/>
              <w:bottom w:val="single" w:sz="6" w:space="0" w:color="auto"/>
            </w:tcBorders>
          </w:tcPr>
          <w:p w:rsidR="00000000" w:rsidRDefault="00000000">
            <w:pPr>
              <w:spacing w:line="360" w:lineRule="exact"/>
              <w:jc w:val="center"/>
              <w:rPr>
                <w:sz w:val="18"/>
              </w:rPr>
            </w:pPr>
            <w:r>
              <w:rPr>
                <w:sz w:val="18"/>
              </w:rPr>
              <w:t>2.2</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贫困状况</w:t>
            </w:r>
          </w:p>
        </w:tc>
        <w:tc>
          <w:tcPr>
            <w:tcW w:w="2479" w:type="dxa"/>
            <w:tcBorders>
              <w:top w:val="nil"/>
              <w:bottom w:val="nil"/>
              <w:right w:val="nil"/>
            </w:tcBorders>
          </w:tcPr>
          <w:p w:rsidR="00000000" w:rsidRDefault="00000000">
            <w:pPr>
              <w:spacing w:line="360" w:lineRule="exact"/>
              <w:jc w:val="center"/>
              <w:rPr>
                <w:sz w:val="18"/>
              </w:rPr>
            </w:pPr>
            <w:r>
              <w:rPr>
                <w:sz w:val="18"/>
              </w:rPr>
              <w:t>100.0</w:t>
            </w:r>
          </w:p>
        </w:tc>
        <w:tc>
          <w:tcPr>
            <w:tcW w:w="2479" w:type="dxa"/>
            <w:tcBorders>
              <w:top w:val="nil"/>
              <w:left w:val="nil"/>
              <w:bottom w:val="nil"/>
              <w:right w:val="nil"/>
            </w:tcBorders>
          </w:tcPr>
          <w:p w:rsidR="00000000" w:rsidRDefault="00000000">
            <w:pPr>
              <w:spacing w:line="360" w:lineRule="exact"/>
              <w:jc w:val="center"/>
              <w:rPr>
                <w:sz w:val="18"/>
              </w:rPr>
            </w:pPr>
            <w:r>
              <w:rPr>
                <w:sz w:val="18"/>
              </w:rPr>
              <w:t>100.0</w:t>
            </w:r>
          </w:p>
        </w:tc>
        <w:tc>
          <w:tcPr>
            <w:tcW w:w="2479" w:type="dxa"/>
            <w:tcBorders>
              <w:top w:val="nil"/>
              <w:left w:val="nil"/>
              <w:bottom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2479" w:type="dxa"/>
            <w:tcBorders>
              <w:top w:val="nil"/>
              <w:bottom w:val="nil"/>
            </w:tcBorders>
          </w:tcPr>
          <w:p w:rsidR="00000000" w:rsidRDefault="00000000">
            <w:pPr>
              <w:spacing w:line="360" w:lineRule="exact"/>
              <w:jc w:val="center"/>
              <w:rPr>
                <w:sz w:val="18"/>
              </w:rPr>
            </w:pPr>
            <w:r>
              <w:rPr>
                <w:rFonts w:hint="eastAsia"/>
                <w:sz w:val="18"/>
              </w:rPr>
              <w:t>贫困</w:t>
            </w:r>
          </w:p>
        </w:tc>
        <w:tc>
          <w:tcPr>
            <w:tcW w:w="2479" w:type="dxa"/>
            <w:tcBorders>
              <w:top w:val="nil"/>
              <w:bottom w:val="nil"/>
              <w:right w:val="nil"/>
            </w:tcBorders>
          </w:tcPr>
          <w:p w:rsidR="00000000" w:rsidRDefault="00000000">
            <w:pPr>
              <w:spacing w:line="360" w:lineRule="exact"/>
              <w:jc w:val="center"/>
              <w:rPr>
                <w:sz w:val="18"/>
              </w:rPr>
            </w:pPr>
            <w:r>
              <w:rPr>
                <w:sz w:val="18"/>
              </w:rPr>
              <w:t>28.3</w:t>
            </w:r>
          </w:p>
        </w:tc>
        <w:tc>
          <w:tcPr>
            <w:tcW w:w="2479" w:type="dxa"/>
            <w:tcBorders>
              <w:top w:val="nil"/>
              <w:left w:val="nil"/>
              <w:bottom w:val="nil"/>
              <w:right w:val="nil"/>
            </w:tcBorders>
          </w:tcPr>
          <w:p w:rsidR="00000000" w:rsidRDefault="00000000">
            <w:pPr>
              <w:spacing w:line="360" w:lineRule="exact"/>
              <w:jc w:val="center"/>
              <w:rPr>
                <w:sz w:val="18"/>
              </w:rPr>
            </w:pPr>
            <w:r>
              <w:rPr>
                <w:sz w:val="18"/>
              </w:rPr>
              <w:t>25.8</w:t>
            </w:r>
          </w:p>
        </w:tc>
        <w:tc>
          <w:tcPr>
            <w:tcW w:w="2479" w:type="dxa"/>
            <w:tcBorders>
              <w:top w:val="nil"/>
              <w:left w:val="nil"/>
              <w:bottom w:val="nil"/>
            </w:tcBorders>
          </w:tcPr>
          <w:p w:rsidR="00000000" w:rsidRDefault="00000000">
            <w:pPr>
              <w:spacing w:line="360" w:lineRule="exact"/>
              <w:jc w:val="center"/>
              <w:rPr>
                <w:sz w:val="18"/>
              </w:rPr>
            </w:pPr>
            <w:r>
              <w:rPr>
                <w:sz w:val="18"/>
              </w:rPr>
              <w:t>31.3</w:t>
            </w:r>
          </w:p>
        </w:tc>
      </w:tr>
      <w:tr w:rsidR="00000000">
        <w:tblPrEx>
          <w:tblCellMar>
            <w:top w:w="0" w:type="dxa"/>
            <w:bottom w:w="0" w:type="dxa"/>
          </w:tblCellMar>
        </w:tblPrEx>
        <w:tc>
          <w:tcPr>
            <w:tcW w:w="2479" w:type="dxa"/>
            <w:tcBorders>
              <w:top w:val="nil"/>
            </w:tcBorders>
          </w:tcPr>
          <w:p w:rsidR="00000000" w:rsidRDefault="00000000">
            <w:pPr>
              <w:spacing w:line="360" w:lineRule="exact"/>
              <w:jc w:val="center"/>
              <w:rPr>
                <w:sz w:val="18"/>
              </w:rPr>
            </w:pPr>
            <w:r>
              <w:rPr>
                <w:rFonts w:hint="eastAsia"/>
                <w:sz w:val="18"/>
              </w:rPr>
              <w:t>不贫困</w:t>
            </w:r>
          </w:p>
        </w:tc>
        <w:tc>
          <w:tcPr>
            <w:tcW w:w="2479" w:type="dxa"/>
            <w:tcBorders>
              <w:top w:val="nil"/>
              <w:right w:val="nil"/>
            </w:tcBorders>
          </w:tcPr>
          <w:p w:rsidR="00000000" w:rsidRDefault="00000000">
            <w:pPr>
              <w:spacing w:line="360" w:lineRule="exact"/>
              <w:jc w:val="center"/>
              <w:rPr>
                <w:sz w:val="18"/>
              </w:rPr>
            </w:pPr>
            <w:r>
              <w:rPr>
                <w:sz w:val="18"/>
              </w:rPr>
              <w:t>71.7</w:t>
            </w:r>
          </w:p>
        </w:tc>
        <w:tc>
          <w:tcPr>
            <w:tcW w:w="2479" w:type="dxa"/>
            <w:tcBorders>
              <w:top w:val="nil"/>
              <w:left w:val="nil"/>
              <w:right w:val="nil"/>
            </w:tcBorders>
          </w:tcPr>
          <w:p w:rsidR="00000000" w:rsidRDefault="00000000">
            <w:pPr>
              <w:spacing w:line="360" w:lineRule="exact"/>
              <w:jc w:val="center"/>
              <w:rPr>
                <w:sz w:val="18"/>
              </w:rPr>
            </w:pPr>
            <w:r>
              <w:rPr>
                <w:sz w:val="18"/>
              </w:rPr>
              <w:t>74.2</w:t>
            </w:r>
          </w:p>
        </w:tc>
        <w:tc>
          <w:tcPr>
            <w:tcW w:w="2479" w:type="dxa"/>
            <w:tcBorders>
              <w:top w:val="nil"/>
              <w:left w:val="nil"/>
            </w:tcBorders>
          </w:tcPr>
          <w:p w:rsidR="00000000" w:rsidRDefault="00000000">
            <w:pPr>
              <w:spacing w:line="360" w:lineRule="exact"/>
              <w:jc w:val="center"/>
              <w:rPr>
                <w:sz w:val="18"/>
              </w:rPr>
            </w:pPr>
            <w:r>
              <w:rPr>
                <w:sz w:val="18"/>
              </w:rPr>
              <w:t>68.7</w:t>
            </w:r>
          </w:p>
        </w:tc>
      </w:tr>
    </w:tbl>
    <w:p w:rsidR="00000000" w:rsidRDefault="00000000">
      <w:pPr>
        <w:spacing w:line="360" w:lineRule="exact"/>
        <w:ind w:firstLine="840"/>
        <w:rPr>
          <w:sz w:val="18"/>
        </w:rPr>
      </w:pPr>
      <w:r>
        <w:rPr>
          <w:sz w:val="18"/>
          <w:vertAlign w:val="superscript"/>
        </w:rPr>
        <w:t>1</w:t>
      </w:r>
      <w:r>
        <w:rPr>
          <w:sz w:val="18"/>
        </w:rPr>
        <w:t xml:space="preserve">  </w:t>
      </w:r>
      <w:r>
        <w:rPr>
          <w:rFonts w:hint="eastAsia"/>
          <w:sz w:val="18"/>
        </w:rPr>
        <w:t>指在调查前一年住在与现址不同的另一地区的居民。</w:t>
      </w:r>
    </w:p>
    <w:p w:rsidR="00000000" w:rsidRDefault="00000000">
      <w:pPr>
        <w:spacing w:line="360" w:lineRule="exact"/>
        <w:ind w:firstLine="840"/>
        <w:rPr>
          <w:sz w:val="18"/>
        </w:rPr>
      </w:pPr>
      <w:r>
        <w:rPr>
          <w:sz w:val="18"/>
          <w:vertAlign w:val="superscript"/>
        </w:rPr>
        <w:t>2</w:t>
      </w:r>
      <w:r>
        <w:rPr>
          <w:sz w:val="18"/>
        </w:rPr>
        <w:t xml:space="preserve">  </w:t>
      </w:r>
      <w:r>
        <w:rPr>
          <w:rFonts w:hint="eastAsia"/>
          <w:sz w:val="18"/>
        </w:rPr>
        <w:t>指在调查前一年住在墨西哥的居民。</w:t>
      </w:r>
    </w:p>
    <w:p w:rsidR="00000000" w:rsidRDefault="00000000">
      <w:pPr>
        <w:spacing w:after="240" w:line="360" w:lineRule="exact"/>
        <w:ind w:firstLine="425"/>
        <w:rPr>
          <w:sz w:val="18"/>
        </w:rPr>
      </w:pPr>
      <w:r>
        <w:rPr>
          <w:rFonts w:hint="eastAsia"/>
          <w:sz w:val="18"/>
        </w:rPr>
        <w:t>资料来源：全国人口理事会根据美国人口普查局</w:t>
      </w:r>
      <w:r>
        <w:rPr>
          <w:sz w:val="18"/>
        </w:rPr>
        <w:t>1999</w:t>
      </w:r>
      <w:r>
        <w:rPr>
          <w:rFonts w:hint="eastAsia"/>
          <w:sz w:val="18"/>
        </w:rPr>
        <w:t>年</w:t>
      </w:r>
      <w:r>
        <w:rPr>
          <w:sz w:val="18"/>
        </w:rPr>
        <w:t>3</w:t>
      </w:r>
      <w:r>
        <w:rPr>
          <w:rFonts w:hint="eastAsia"/>
          <w:sz w:val="18"/>
        </w:rPr>
        <w:t>月流动人口调查所作的估计。</w:t>
      </w:r>
    </w:p>
    <w:p w:rsidR="00000000" w:rsidRDefault="00000000">
      <w:pPr>
        <w:spacing w:after="240" w:line="360" w:lineRule="exact"/>
        <w:ind w:firstLine="425"/>
      </w:pPr>
      <w:r>
        <w:t>8</w:t>
      </w:r>
      <w:r>
        <w:rPr>
          <w:rFonts w:hint="eastAsia"/>
        </w:rPr>
        <w:t>24</w:t>
      </w:r>
      <w:r>
        <w:t xml:space="preserve">.  </w:t>
      </w:r>
      <w:r>
        <w:rPr>
          <w:rFonts w:hint="eastAsia"/>
        </w:rPr>
        <w:t>从图表</w:t>
      </w:r>
      <w:r>
        <w:t>4</w:t>
      </w:r>
      <w:r>
        <w:rPr>
          <w:rFonts w:hint="eastAsia"/>
        </w:rPr>
        <w:t>可以看到，大部分是与配偶合住的青年妇女。与季节工形成鲜明对照的是，住在美国的妇女中，</w:t>
      </w:r>
      <w:r>
        <w:t>46%</w:t>
      </w:r>
      <w:r>
        <w:rPr>
          <w:rFonts w:hint="eastAsia"/>
        </w:rPr>
        <w:t>有中学以上学历（实际上三分之一至少有</w:t>
      </w:r>
      <w:r>
        <w:t>12</w:t>
      </w:r>
      <w:r>
        <w:rPr>
          <w:rFonts w:hint="eastAsia"/>
        </w:rPr>
        <w:t>年级学历）。</w:t>
      </w:r>
    </w:p>
    <w:p w:rsidR="00000000" w:rsidRDefault="00000000">
      <w:pPr>
        <w:spacing w:after="240" w:line="360" w:lineRule="exact"/>
        <w:ind w:firstLine="425"/>
      </w:pPr>
      <w:r>
        <w:t>8</w:t>
      </w:r>
      <w:r>
        <w:rPr>
          <w:rFonts w:hint="eastAsia"/>
        </w:rPr>
        <w:t>25</w:t>
      </w:r>
      <w:r>
        <w:t xml:space="preserve">.  </w:t>
      </w:r>
      <w:r>
        <w:rPr>
          <w:rFonts w:hint="eastAsia"/>
        </w:rPr>
        <w:t>住在美国的墨西哥妇女所属家庭中，一半以上平均有</w:t>
      </w:r>
      <w:r>
        <w:t>4</w:t>
      </w:r>
      <w:r>
        <w:rPr>
          <w:rFonts w:hint="eastAsia"/>
        </w:rPr>
        <w:t>至</w:t>
      </w:r>
      <w:r>
        <w:t>6</w:t>
      </w:r>
      <w:r>
        <w:rPr>
          <w:rFonts w:hint="eastAsia"/>
        </w:rPr>
        <w:t>个成员，但应看到，</w:t>
      </w:r>
      <w:r>
        <w:t>30%</w:t>
      </w:r>
      <w:r>
        <w:rPr>
          <w:rFonts w:hint="eastAsia"/>
        </w:rPr>
        <w:t>的家庭最多是</w:t>
      </w:r>
      <w:r>
        <w:t>3</w:t>
      </w:r>
      <w:r>
        <w:rPr>
          <w:rFonts w:hint="eastAsia"/>
        </w:rPr>
        <w:t>个成员。</w:t>
      </w:r>
    </w:p>
    <w:p w:rsidR="00000000" w:rsidRDefault="00000000">
      <w:pPr>
        <w:spacing w:line="360" w:lineRule="exact"/>
        <w:jc w:val="center"/>
        <w:rPr>
          <w:rFonts w:ascii="SimHei" w:eastAsia="SimHei"/>
        </w:rPr>
      </w:pPr>
      <w:r>
        <w:rPr>
          <w:rFonts w:ascii="SimHei" w:eastAsia="SimHei" w:hint="eastAsia"/>
        </w:rPr>
        <w:t>图表</w:t>
      </w:r>
      <w:r>
        <w:rPr>
          <w:rFonts w:ascii="SimHei" w:eastAsia="SimHei"/>
        </w:rPr>
        <w:t>5</w:t>
      </w:r>
    </w:p>
    <w:p w:rsidR="00000000" w:rsidRDefault="00000000">
      <w:pPr>
        <w:spacing w:after="240" w:line="360" w:lineRule="exact"/>
        <w:jc w:val="center"/>
      </w:pPr>
      <w:r>
        <w:rPr>
          <w:rFonts w:ascii="SimHei" w:eastAsia="SimHei"/>
        </w:rPr>
        <w:t>1999</w:t>
      </w:r>
      <w:r>
        <w:rPr>
          <w:rFonts w:ascii="SimHei" w:eastAsia="SimHei" w:hint="eastAsia"/>
        </w:rPr>
        <w:t>年根据目前居住的州按入境年份统计生于墨西哥而居留美国的妇女人口分布百分比</w:t>
      </w:r>
    </w:p>
    <w:tbl>
      <w:tblPr>
        <w:tblW w:w="0" w:type="auto"/>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1708"/>
        <w:gridCol w:w="1367"/>
        <w:gridCol w:w="1367"/>
        <w:gridCol w:w="1367"/>
        <w:gridCol w:w="1257"/>
        <w:gridCol w:w="1827"/>
        <w:gridCol w:w="1017"/>
      </w:tblGrid>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rFonts w:hint="eastAsia"/>
                <w:sz w:val="18"/>
              </w:rPr>
              <w:t>进入美国年份</w:t>
            </w:r>
          </w:p>
        </w:tc>
        <w:tc>
          <w:tcPr>
            <w:tcW w:w="8202" w:type="dxa"/>
            <w:gridSpan w:val="6"/>
            <w:tcBorders>
              <w:top w:val="single" w:sz="6" w:space="0" w:color="auto"/>
              <w:left w:val="single" w:sz="6" w:space="0" w:color="auto"/>
              <w:bottom w:val="single" w:sz="6" w:space="0" w:color="auto"/>
            </w:tcBorders>
          </w:tcPr>
          <w:p w:rsidR="00000000" w:rsidRDefault="00000000">
            <w:pPr>
              <w:spacing w:line="360" w:lineRule="exact"/>
              <w:jc w:val="center"/>
              <w:rPr>
                <w:sz w:val="18"/>
              </w:rPr>
            </w:pPr>
            <w:r>
              <w:rPr>
                <w:rFonts w:hint="eastAsia"/>
                <w:sz w:val="18"/>
              </w:rPr>
              <w:t>目前居住的州</w:t>
            </w:r>
          </w:p>
        </w:tc>
      </w:tr>
      <w:tr w:rsidR="00000000">
        <w:tblPrEx>
          <w:tblCellMar>
            <w:top w:w="0" w:type="dxa"/>
            <w:bottom w:w="0" w:type="dxa"/>
          </w:tblCellMar>
        </w:tblPrEx>
        <w:tc>
          <w:tcPr>
            <w:tcW w:w="1708" w:type="dxa"/>
            <w:tcBorders>
              <w:top w:val="nil"/>
              <w:bottom w:val="single" w:sz="6" w:space="0" w:color="auto"/>
              <w:right w:val="nil"/>
            </w:tcBorders>
          </w:tcPr>
          <w:p w:rsidR="00000000" w:rsidRDefault="00000000">
            <w:pPr>
              <w:spacing w:line="360" w:lineRule="exact"/>
              <w:jc w:val="center"/>
              <w:rPr>
                <w:sz w:val="18"/>
              </w:rPr>
            </w:pPr>
          </w:p>
        </w:tc>
        <w:tc>
          <w:tcPr>
            <w:tcW w:w="1367" w:type="dxa"/>
            <w:tcBorders>
              <w:top w:val="nil"/>
              <w:left w:val="single" w:sz="6" w:space="0" w:color="auto"/>
              <w:bottom w:val="single" w:sz="6" w:space="0" w:color="auto"/>
            </w:tcBorders>
          </w:tcPr>
          <w:p w:rsidR="00000000" w:rsidRDefault="00000000">
            <w:pPr>
              <w:spacing w:line="360" w:lineRule="exact"/>
              <w:jc w:val="center"/>
              <w:rPr>
                <w:sz w:val="18"/>
              </w:rPr>
            </w:pPr>
            <w:r>
              <w:rPr>
                <w:rFonts w:hint="eastAsia"/>
                <w:sz w:val="18"/>
              </w:rPr>
              <w:t>总数</w:t>
            </w:r>
          </w:p>
        </w:tc>
        <w:tc>
          <w:tcPr>
            <w:tcW w:w="1367" w:type="dxa"/>
            <w:tcBorders>
              <w:top w:val="nil"/>
              <w:bottom w:val="single" w:sz="6" w:space="0" w:color="auto"/>
            </w:tcBorders>
          </w:tcPr>
          <w:p w:rsidR="00000000" w:rsidRDefault="00000000">
            <w:pPr>
              <w:spacing w:line="360" w:lineRule="exact"/>
              <w:jc w:val="center"/>
              <w:rPr>
                <w:sz w:val="18"/>
              </w:rPr>
            </w:pPr>
            <w:r>
              <w:rPr>
                <w:rFonts w:hint="eastAsia"/>
                <w:sz w:val="18"/>
              </w:rPr>
              <w:t>加利福尼亚</w:t>
            </w:r>
          </w:p>
        </w:tc>
        <w:tc>
          <w:tcPr>
            <w:tcW w:w="1367" w:type="dxa"/>
            <w:tcBorders>
              <w:top w:val="nil"/>
              <w:bottom w:val="single" w:sz="6" w:space="0" w:color="auto"/>
            </w:tcBorders>
          </w:tcPr>
          <w:p w:rsidR="00000000" w:rsidRDefault="00000000">
            <w:pPr>
              <w:spacing w:line="360" w:lineRule="exact"/>
              <w:jc w:val="center"/>
              <w:rPr>
                <w:sz w:val="18"/>
              </w:rPr>
            </w:pPr>
            <w:r>
              <w:rPr>
                <w:rFonts w:hint="eastAsia"/>
                <w:sz w:val="18"/>
              </w:rPr>
              <w:t>得克萨斯</w:t>
            </w:r>
          </w:p>
        </w:tc>
        <w:tc>
          <w:tcPr>
            <w:tcW w:w="1257" w:type="dxa"/>
            <w:tcBorders>
              <w:top w:val="nil"/>
              <w:bottom w:val="single" w:sz="6" w:space="0" w:color="auto"/>
            </w:tcBorders>
          </w:tcPr>
          <w:p w:rsidR="00000000" w:rsidRDefault="00000000">
            <w:pPr>
              <w:spacing w:line="360" w:lineRule="exact"/>
              <w:jc w:val="center"/>
              <w:rPr>
                <w:sz w:val="18"/>
              </w:rPr>
            </w:pPr>
            <w:r>
              <w:rPr>
                <w:rFonts w:hint="eastAsia"/>
                <w:sz w:val="18"/>
              </w:rPr>
              <w:t>伊利诺斯</w:t>
            </w:r>
          </w:p>
        </w:tc>
        <w:tc>
          <w:tcPr>
            <w:tcW w:w="1827" w:type="dxa"/>
            <w:tcBorders>
              <w:top w:val="nil"/>
              <w:bottom w:val="single" w:sz="6" w:space="0" w:color="auto"/>
            </w:tcBorders>
          </w:tcPr>
          <w:p w:rsidR="00000000" w:rsidRDefault="00000000">
            <w:pPr>
              <w:spacing w:line="360" w:lineRule="exact"/>
              <w:jc w:val="center"/>
              <w:rPr>
                <w:sz w:val="18"/>
              </w:rPr>
            </w:pPr>
            <w:r>
              <w:rPr>
                <w:rFonts w:hint="eastAsia"/>
                <w:sz w:val="18"/>
              </w:rPr>
              <w:t>新墨西哥和亚利桑那</w:t>
            </w:r>
          </w:p>
        </w:tc>
        <w:tc>
          <w:tcPr>
            <w:tcW w:w="1017" w:type="dxa"/>
            <w:tcBorders>
              <w:top w:val="nil"/>
              <w:bottom w:val="single" w:sz="6" w:space="0" w:color="auto"/>
            </w:tcBorders>
          </w:tcPr>
          <w:p w:rsidR="00000000" w:rsidRDefault="00000000">
            <w:pPr>
              <w:spacing w:line="360" w:lineRule="exact"/>
              <w:jc w:val="center"/>
              <w:rPr>
                <w:sz w:val="18"/>
              </w:rPr>
            </w:pPr>
            <w:r>
              <w:rPr>
                <w:rFonts w:hint="eastAsia"/>
                <w:sz w:val="18"/>
              </w:rPr>
              <w:t>其他</w:t>
            </w:r>
          </w:p>
        </w:tc>
      </w:tr>
      <w:tr w:rsidR="00000000">
        <w:tblPrEx>
          <w:tblCellMar>
            <w:top w:w="0" w:type="dxa"/>
            <w:bottom w:w="0" w:type="dxa"/>
          </w:tblCellMar>
        </w:tblPrEx>
        <w:tc>
          <w:tcPr>
            <w:tcW w:w="1708" w:type="dxa"/>
            <w:tcBorders>
              <w:top w:val="nil"/>
              <w:right w:val="nil"/>
            </w:tcBorders>
          </w:tcPr>
          <w:p w:rsidR="00000000" w:rsidRDefault="00000000">
            <w:pPr>
              <w:spacing w:line="360" w:lineRule="exact"/>
              <w:jc w:val="center"/>
              <w:rPr>
                <w:sz w:val="18"/>
              </w:rPr>
            </w:pPr>
            <w:r>
              <w:rPr>
                <w:rFonts w:hint="eastAsia"/>
                <w:sz w:val="18"/>
              </w:rPr>
              <w:t>总数</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100.0</w:t>
            </w:r>
          </w:p>
        </w:tc>
        <w:tc>
          <w:tcPr>
            <w:tcW w:w="1367" w:type="dxa"/>
            <w:tcBorders>
              <w:top w:val="nil"/>
            </w:tcBorders>
          </w:tcPr>
          <w:p w:rsidR="00000000" w:rsidRDefault="00000000">
            <w:pPr>
              <w:spacing w:line="360" w:lineRule="exact"/>
              <w:jc w:val="center"/>
              <w:rPr>
                <w:sz w:val="18"/>
              </w:rPr>
            </w:pPr>
            <w:r>
              <w:rPr>
                <w:sz w:val="18"/>
              </w:rPr>
              <w:t>100.0</w:t>
            </w:r>
          </w:p>
        </w:tc>
        <w:tc>
          <w:tcPr>
            <w:tcW w:w="1367" w:type="dxa"/>
            <w:tcBorders>
              <w:top w:val="nil"/>
            </w:tcBorders>
          </w:tcPr>
          <w:p w:rsidR="00000000" w:rsidRDefault="00000000">
            <w:pPr>
              <w:spacing w:line="360" w:lineRule="exact"/>
              <w:jc w:val="center"/>
              <w:rPr>
                <w:sz w:val="18"/>
              </w:rPr>
            </w:pPr>
            <w:r>
              <w:rPr>
                <w:sz w:val="18"/>
              </w:rPr>
              <w:t>100.0</w:t>
            </w:r>
          </w:p>
        </w:tc>
        <w:tc>
          <w:tcPr>
            <w:tcW w:w="1257" w:type="dxa"/>
            <w:tcBorders>
              <w:top w:val="nil"/>
            </w:tcBorders>
          </w:tcPr>
          <w:p w:rsidR="00000000" w:rsidRDefault="00000000">
            <w:pPr>
              <w:spacing w:line="360" w:lineRule="exact"/>
              <w:jc w:val="center"/>
              <w:rPr>
                <w:sz w:val="18"/>
              </w:rPr>
            </w:pPr>
            <w:r>
              <w:rPr>
                <w:sz w:val="18"/>
              </w:rPr>
              <w:t>100.0</w:t>
            </w:r>
          </w:p>
        </w:tc>
        <w:tc>
          <w:tcPr>
            <w:tcW w:w="1827" w:type="dxa"/>
            <w:tcBorders>
              <w:top w:val="nil"/>
            </w:tcBorders>
          </w:tcPr>
          <w:p w:rsidR="00000000" w:rsidRDefault="00000000">
            <w:pPr>
              <w:spacing w:line="360" w:lineRule="exact"/>
              <w:jc w:val="center"/>
              <w:rPr>
                <w:sz w:val="18"/>
              </w:rPr>
            </w:pPr>
            <w:r>
              <w:rPr>
                <w:sz w:val="18"/>
              </w:rPr>
              <w:t>100.0</w:t>
            </w:r>
          </w:p>
        </w:tc>
        <w:tc>
          <w:tcPr>
            <w:tcW w:w="1017" w:type="dxa"/>
            <w:tcBorders>
              <w:top w:val="nil"/>
            </w:tcBorders>
          </w:tcPr>
          <w:p w:rsidR="00000000" w:rsidRDefault="00000000">
            <w:pPr>
              <w:spacing w:line="360" w:lineRule="exact"/>
              <w:jc w:val="center"/>
              <w:rPr>
                <w:sz w:val="18"/>
              </w:rPr>
            </w:pPr>
            <w:r>
              <w:rPr>
                <w:sz w:val="18"/>
              </w:rPr>
              <w:t>100.0</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1975</w:t>
            </w:r>
            <w:r>
              <w:rPr>
                <w:rFonts w:hint="eastAsia"/>
                <w:sz w:val="18"/>
              </w:rPr>
              <w:t>年前</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21.7</w:t>
            </w:r>
          </w:p>
        </w:tc>
        <w:tc>
          <w:tcPr>
            <w:tcW w:w="1367" w:type="dxa"/>
          </w:tcPr>
          <w:p w:rsidR="00000000" w:rsidRDefault="00000000">
            <w:pPr>
              <w:spacing w:line="360" w:lineRule="exact"/>
              <w:jc w:val="center"/>
              <w:rPr>
                <w:sz w:val="18"/>
              </w:rPr>
            </w:pPr>
            <w:r>
              <w:rPr>
                <w:sz w:val="18"/>
              </w:rPr>
              <w:t>23.1</w:t>
            </w:r>
          </w:p>
        </w:tc>
        <w:tc>
          <w:tcPr>
            <w:tcW w:w="1367" w:type="dxa"/>
          </w:tcPr>
          <w:p w:rsidR="00000000" w:rsidRDefault="00000000">
            <w:pPr>
              <w:spacing w:line="360" w:lineRule="exact"/>
              <w:jc w:val="center"/>
              <w:rPr>
                <w:sz w:val="18"/>
              </w:rPr>
            </w:pPr>
            <w:r>
              <w:rPr>
                <w:sz w:val="18"/>
              </w:rPr>
              <w:t>27.6</w:t>
            </w:r>
          </w:p>
        </w:tc>
        <w:tc>
          <w:tcPr>
            <w:tcW w:w="1257" w:type="dxa"/>
          </w:tcPr>
          <w:p w:rsidR="00000000" w:rsidRDefault="00000000">
            <w:pPr>
              <w:spacing w:line="360" w:lineRule="exact"/>
              <w:jc w:val="center"/>
              <w:rPr>
                <w:sz w:val="18"/>
              </w:rPr>
            </w:pPr>
            <w:r>
              <w:rPr>
                <w:sz w:val="18"/>
              </w:rPr>
              <w:t>14.1</w:t>
            </w:r>
          </w:p>
        </w:tc>
        <w:tc>
          <w:tcPr>
            <w:tcW w:w="1827" w:type="dxa"/>
          </w:tcPr>
          <w:p w:rsidR="00000000" w:rsidRDefault="00000000">
            <w:pPr>
              <w:spacing w:line="360" w:lineRule="exact"/>
              <w:jc w:val="center"/>
              <w:rPr>
                <w:sz w:val="18"/>
              </w:rPr>
            </w:pPr>
            <w:r>
              <w:rPr>
                <w:sz w:val="18"/>
              </w:rPr>
              <w:t>27.3</w:t>
            </w:r>
          </w:p>
        </w:tc>
        <w:tc>
          <w:tcPr>
            <w:tcW w:w="1017" w:type="dxa"/>
          </w:tcPr>
          <w:p w:rsidR="00000000" w:rsidRDefault="00000000">
            <w:pPr>
              <w:spacing w:line="360" w:lineRule="exact"/>
              <w:jc w:val="center"/>
              <w:rPr>
                <w:sz w:val="18"/>
              </w:rPr>
            </w:pPr>
            <w:r>
              <w:rPr>
                <w:sz w:val="18"/>
              </w:rPr>
              <w:t>8.9</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1975-1985</w:t>
            </w:r>
            <w:r>
              <w:rPr>
                <w:rFonts w:hint="eastAsia"/>
                <w:sz w:val="18"/>
              </w:rPr>
              <w:t>年</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27.4</w:t>
            </w:r>
          </w:p>
        </w:tc>
        <w:tc>
          <w:tcPr>
            <w:tcW w:w="1367" w:type="dxa"/>
          </w:tcPr>
          <w:p w:rsidR="00000000" w:rsidRDefault="00000000">
            <w:pPr>
              <w:spacing w:line="360" w:lineRule="exact"/>
              <w:jc w:val="center"/>
              <w:rPr>
                <w:sz w:val="18"/>
              </w:rPr>
            </w:pPr>
            <w:r>
              <w:rPr>
                <w:sz w:val="18"/>
              </w:rPr>
              <w:t>30.6</w:t>
            </w:r>
          </w:p>
        </w:tc>
        <w:tc>
          <w:tcPr>
            <w:tcW w:w="1367" w:type="dxa"/>
          </w:tcPr>
          <w:p w:rsidR="00000000" w:rsidRDefault="00000000">
            <w:pPr>
              <w:spacing w:line="360" w:lineRule="exact"/>
              <w:jc w:val="center"/>
              <w:rPr>
                <w:sz w:val="18"/>
              </w:rPr>
            </w:pPr>
            <w:r>
              <w:rPr>
                <w:sz w:val="18"/>
              </w:rPr>
              <w:t>29.2</w:t>
            </w:r>
          </w:p>
        </w:tc>
        <w:tc>
          <w:tcPr>
            <w:tcW w:w="1257" w:type="dxa"/>
          </w:tcPr>
          <w:p w:rsidR="00000000" w:rsidRDefault="00000000">
            <w:pPr>
              <w:spacing w:line="360" w:lineRule="exact"/>
              <w:jc w:val="center"/>
              <w:rPr>
                <w:sz w:val="18"/>
              </w:rPr>
            </w:pPr>
            <w:r>
              <w:rPr>
                <w:sz w:val="18"/>
              </w:rPr>
              <w:t>28.3</w:t>
            </w:r>
          </w:p>
        </w:tc>
        <w:tc>
          <w:tcPr>
            <w:tcW w:w="1827" w:type="dxa"/>
          </w:tcPr>
          <w:p w:rsidR="00000000" w:rsidRDefault="00000000">
            <w:pPr>
              <w:spacing w:line="360" w:lineRule="exact"/>
              <w:jc w:val="center"/>
              <w:rPr>
                <w:sz w:val="18"/>
              </w:rPr>
            </w:pPr>
            <w:r>
              <w:rPr>
                <w:sz w:val="18"/>
              </w:rPr>
              <w:t>20.7</w:t>
            </w:r>
          </w:p>
        </w:tc>
        <w:tc>
          <w:tcPr>
            <w:tcW w:w="1017" w:type="dxa"/>
          </w:tcPr>
          <w:p w:rsidR="00000000" w:rsidRDefault="00000000">
            <w:pPr>
              <w:spacing w:line="360" w:lineRule="exact"/>
              <w:jc w:val="center"/>
              <w:rPr>
                <w:sz w:val="18"/>
              </w:rPr>
            </w:pPr>
            <w:r>
              <w:rPr>
                <w:sz w:val="18"/>
              </w:rPr>
              <w:t>18.5</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1986-1993</w:t>
            </w:r>
            <w:r>
              <w:rPr>
                <w:rFonts w:hint="eastAsia"/>
                <w:sz w:val="18"/>
              </w:rPr>
              <w:t>年</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32.8</w:t>
            </w:r>
          </w:p>
        </w:tc>
        <w:tc>
          <w:tcPr>
            <w:tcW w:w="1367" w:type="dxa"/>
          </w:tcPr>
          <w:p w:rsidR="00000000" w:rsidRDefault="00000000">
            <w:pPr>
              <w:spacing w:line="360" w:lineRule="exact"/>
              <w:jc w:val="center"/>
              <w:rPr>
                <w:sz w:val="18"/>
              </w:rPr>
            </w:pPr>
            <w:r>
              <w:rPr>
                <w:sz w:val="18"/>
              </w:rPr>
              <w:t>33.3</w:t>
            </w:r>
          </w:p>
        </w:tc>
        <w:tc>
          <w:tcPr>
            <w:tcW w:w="1367" w:type="dxa"/>
          </w:tcPr>
          <w:p w:rsidR="00000000" w:rsidRDefault="00000000">
            <w:pPr>
              <w:spacing w:line="360" w:lineRule="exact"/>
              <w:jc w:val="center"/>
              <w:rPr>
                <w:sz w:val="18"/>
              </w:rPr>
            </w:pPr>
            <w:r>
              <w:rPr>
                <w:sz w:val="18"/>
              </w:rPr>
              <w:t>27.1</w:t>
            </w:r>
          </w:p>
        </w:tc>
        <w:tc>
          <w:tcPr>
            <w:tcW w:w="1257" w:type="dxa"/>
          </w:tcPr>
          <w:p w:rsidR="00000000" w:rsidRDefault="00000000">
            <w:pPr>
              <w:spacing w:line="360" w:lineRule="exact"/>
              <w:jc w:val="center"/>
              <w:rPr>
                <w:sz w:val="18"/>
              </w:rPr>
            </w:pPr>
            <w:r>
              <w:rPr>
                <w:sz w:val="18"/>
              </w:rPr>
              <w:t>32.7</w:t>
            </w:r>
          </w:p>
        </w:tc>
        <w:tc>
          <w:tcPr>
            <w:tcW w:w="1827" w:type="dxa"/>
          </w:tcPr>
          <w:p w:rsidR="00000000" w:rsidRDefault="00000000">
            <w:pPr>
              <w:spacing w:line="360" w:lineRule="exact"/>
              <w:jc w:val="center"/>
              <w:rPr>
                <w:sz w:val="18"/>
              </w:rPr>
            </w:pPr>
            <w:r>
              <w:rPr>
                <w:sz w:val="18"/>
              </w:rPr>
              <w:t>34.7</w:t>
            </w:r>
          </w:p>
        </w:tc>
        <w:tc>
          <w:tcPr>
            <w:tcW w:w="1017" w:type="dxa"/>
          </w:tcPr>
          <w:p w:rsidR="00000000" w:rsidRDefault="00000000">
            <w:pPr>
              <w:spacing w:line="360" w:lineRule="exact"/>
              <w:jc w:val="center"/>
              <w:rPr>
                <w:sz w:val="18"/>
              </w:rPr>
            </w:pPr>
            <w:r>
              <w:rPr>
                <w:sz w:val="18"/>
              </w:rPr>
              <w:t>38.6</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1994-1999</w:t>
            </w:r>
            <w:r>
              <w:rPr>
                <w:rFonts w:hint="eastAsia"/>
                <w:sz w:val="18"/>
              </w:rPr>
              <w:t>年</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18.1</w:t>
            </w:r>
          </w:p>
        </w:tc>
        <w:tc>
          <w:tcPr>
            <w:tcW w:w="1367" w:type="dxa"/>
          </w:tcPr>
          <w:p w:rsidR="00000000" w:rsidRDefault="00000000">
            <w:pPr>
              <w:spacing w:line="360" w:lineRule="exact"/>
              <w:jc w:val="center"/>
              <w:rPr>
                <w:sz w:val="18"/>
              </w:rPr>
            </w:pPr>
            <w:r>
              <w:rPr>
                <w:sz w:val="18"/>
              </w:rPr>
              <w:t>13.0</w:t>
            </w:r>
          </w:p>
        </w:tc>
        <w:tc>
          <w:tcPr>
            <w:tcW w:w="1367" w:type="dxa"/>
          </w:tcPr>
          <w:p w:rsidR="00000000" w:rsidRDefault="00000000">
            <w:pPr>
              <w:spacing w:line="360" w:lineRule="exact"/>
              <w:jc w:val="center"/>
              <w:rPr>
                <w:sz w:val="18"/>
              </w:rPr>
            </w:pPr>
            <w:r>
              <w:rPr>
                <w:sz w:val="18"/>
              </w:rPr>
              <w:t>16.1</w:t>
            </w:r>
          </w:p>
        </w:tc>
        <w:tc>
          <w:tcPr>
            <w:tcW w:w="1257" w:type="dxa"/>
          </w:tcPr>
          <w:p w:rsidR="00000000" w:rsidRDefault="00000000">
            <w:pPr>
              <w:spacing w:line="360" w:lineRule="exact"/>
              <w:jc w:val="center"/>
              <w:rPr>
                <w:sz w:val="18"/>
              </w:rPr>
            </w:pPr>
            <w:r>
              <w:rPr>
                <w:sz w:val="18"/>
              </w:rPr>
              <w:t>24.9</w:t>
            </w:r>
          </w:p>
        </w:tc>
        <w:tc>
          <w:tcPr>
            <w:tcW w:w="1827" w:type="dxa"/>
          </w:tcPr>
          <w:p w:rsidR="00000000" w:rsidRDefault="00000000">
            <w:pPr>
              <w:spacing w:line="360" w:lineRule="exact"/>
              <w:jc w:val="center"/>
              <w:rPr>
                <w:sz w:val="18"/>
              </w:rPr>
            </w:pPr>
            <w:r>
              <w:rPr>
                <w:sz w:val="18"/>
              </w:rPr>
              <w:t>17.4</w:t>
            </w:r>
          </w:p>
        </w:tc>
        <w:tc>
          <w:tcPr>
            <w:tcW w:w="1017" w:type="dxa"/>
          </w:tcPr>
          <w:p w:rsidR="00000000" w:rsidRDefault="00000000">
            <w:pPr>
              <w:spacing w:line="360" w:lineRule="exact"/>
              <w:jc w:val="center"/>
              <w:rPr>
                <w:sz w:val="18"/>
              </w:rPr>
            </w:pPr>
            <w:r>
              <w:rPr>
                <w:sz w:val="18"/>
              </w:rPr>
              <w:t>34.0</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rFonts w:hint="eastAsia"/>
                <w:sz w:val="18"/>
              </w:rPr>
              <w:t>总数</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100.0</w:t>
            </w:r>
          </w:p>
        </w:tc>
        <w:tc>
          <w:tcPr>
            <w:tcW w:w="1367" w:type="dxa"/>
          </w:tcPr>
          <w:p w:rsidR="00000000" w:rsidRDefault="00000000">
            <w:pPr>
              <w:spacing w:line="360" w:lineRule="exact"/>
              <w:jc w:val="center"/>
              <w:rPr>
                <w:sz w:val="18"/>
              </w:rPr>
            </w:pPr>
            <w:r>
              <w:rPr>
                <w:sz w:val="18"/>
              </w:rPr>
              <w:t>47.8</w:t>
            </w:r>
          </w:p>
        </w:tc>
        <w:tc>
          <w:tcPr>
            <w:tcW w:w="1367" w:type="dxa"/>
          </w:tcPr>
          <w:p w:rsidR="00000000" w:rsidRDefault="00000000">
            <w:pPr>
              <w:spacing w:line="360" w:lineRule="exact"/>
              <w:jc w:val="center"/>
              <w:rPr>
                <w:sz w:val="18"/>
              </w:rPr>
            </w:pPr>
            <w:r>
              <w:rPr>
                <w:sz w:val="18"/>
              </w:rPr>
              <w:t>22.5</w:t>
            </w:r>
          </w:p>
        </w:tc>
        <w:tc>
          <w:tcPr>
            <w:tcW w:w="1257" w:type="dxa"/>
          </w:tcPr>
          <w:p w:rsidR="00000000" w:rsidRDefault="00000000">
            <w:pPr>
              <w:spacing w:line="360" w:lineRule="exact"/>
              <w:jc w:val="center"/>
              <w:rPr>
                <w:sz w:val="18"/>
              </w:rPr>
            </w:pPr>
            <w:r>
              <w:rPr>
                <w:sz w:val="18"/>
              </w:rPr>
              <w:t>5.4</w:t>
            </w:r>
          </w:p>
        </w:tc>
        <w:tc>
          <w:tcPr>
            <w:tcW w:w="1827" w:type="dxa"/>
          </w:tcPr>
          <w:p w:rsidR="00000000" w:rsidRDefault="00000000">
            <w:pPr>
              <w:spacing w:line="360" w:lineRule="exact"/>
              <w:jc w:val="center"/>
              <w:rPr>
                <w:sz w:val="18"/>
              </w:rPr>
            </w:pPr>
            <w:r>
              <w:rPr>
                <w:sz w:val="18"/>
              </w:rPr>
              <w:t>8.2</w:t>
            </w:r>
          </w:p>
        </w:tc>
        <w:tc>
          <w:tcPr>
            <w:tcW w:w="1017" w:type="dxa"/>
          </w:tcPr>
          <w:p w:rsidR="00000000" w:rsidRDefault="00000000">
            <w:pPr>
              <w:spacing w:line="360" w:lineRule="exact"/>
              <w:jc w:val="center"/>
              <w:rPr>
                <w:sz w:val="18"/>
              </w:rPr>
            </w:pPr>
            <w:r>
              <w:rPr>
                <w:sz w:val="18"/>
              </w:rPr>
              <w:t>16.0</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1975</w:t>
            </w:r>
            <w:r>
              <w:rPr>
                <w:rFonts w:hint="eastAsia"/>
                <w:sz w:val="18"/>
              </w:rPr>
              <w:t>年前</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100.0</w:t>
            </w:r>
          </w:p>
        </w:tc>
        <w:tc>
          <w:tcPr>
            <w:tcW w:w="1367" w:type="dxa"/>
          </w:tcPr>
          <w:p w:rsidR="00000000" w:rsidRDefault="00000000">
            <w:pPr>
              <w:spacing w:line="360" w:lineRule="exact"/>
              <w:jc w:val="center"/>
              <w:rPr>
                <w:sz w:val="18"/>
              </w:rPr>
            </w:pPr>
            <w:r>
              <w:rPr>
                <w:sz w:val="18"/>
              </w:rPr>
              <w:t>50.9</w:t>
            </w:r>
          </w:p>
        </w:tc>
        <w:tc>
          <w:tcPr>
            <w:tcW w:w="1367" w:type="dxa"/>
          </w:tcPr>
          <w:p w:rsidR="00000000" w:rsidRDefault="00000000">
            <w:pPr>
              <w:spacing w:line="360" w:lineRule="exact"/>
              <w:jc w:val="center"/>
              <w:rPr>
                <w:sz w:val="18"/>
              </w:rPr>
            </w:pPr>
            <w:r>
              <w:rPr>
                <w:sz w:val="18"/>
              </w:rPr>
              <w:t>28.6</w:t>
            </w:r>
          </w:p>
        </w:tc>
        <w:tc>
          <w:tcPr>
            <w:tcW w:w="1257" w:type="dxa"/>
          </w:tcPr>
          <w:p w:rsidR="00000000" w:rsidRDefault="00000000">
            <w:pPr>
              <w:spacing w:line="360" w:lineRule="exact"/>
              <w:jc w:val="center"/>
              <w:rPr>
                <w:sz w:val="18"/>
              </w:rPr>
            </w:pPr>
            <w:r>
              <w:rPr>
                <w:sz w:val="18"/>
              </w:rPr>
              <w:t>3.5</w:t>
            </w:r>
          </w:p>
        </w:tc>
        <w:tc>
          <w:tcPr>
            <w:tcW w:w="1827" w:type="dxa"/>
          </w:tcPr>
          <w:p w:rsidR="00000000" w:rsidRDefault="00000000">
            <w:pPr>
              <w:spacing w:line="360" w:lineRule="exact"/>
              <w:jc w:val="center"/>
              <w:rPr>
                <w:sz w:val="18"/>
              </w:rPr>
            </w:pPr>
            <w:r>
              <w:rPr>
                <w:sz w:val="18"/>
              </w:rPr>
              <w:t>10.4</w:t>
            </w:r>
          </w:p>
        </w:tc>
        <w:tc>
          <w:tcPr>
            <w:tcW w:w="1017" w:type="dxa"/>
          </w:tcPr>
          <w:p w:rsidR="00000000" w:rsidRDefault="00000000">
            <w:pPr>
              <w:spacing w:line="360" w:lineRule="exact"/>
              <w:jc w:val="center"/>
              <w:rPr>
                <w:sz w:val="18"/>
              </w:rPr>
            </w:pPr>
            <w:r>
              <w:rPr>
                <w:sz w:val="18"/>
              </w:rPr>
              <w:t>6.6</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1975-1985</w:t>
            </w:r>
            <w:r>
              <w:rPr>
                <w:rFonts w:hint="eastAsia"/>
                <w:sz w:val="18"/>
              </w:rPr>
              <w:t>年</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100.0</w:t>
            </w:r>
          </w:p>
        </w:tc>
        <w:tc>
          <w:tcPr>
            <w:tcW w:w="1367" w:type="dxa"/>
          </w:tcPr>
          <w:p w:rsidR="00000000" w:rsidRDefault="00000000">
            <w:pPr>
              <w:spacing w:line="360" w:lineRule="exact"/>
              <w:jc w:val="center"/>
              <w:rPr>
                <w:sz w:val="18"/>
              </w:rPr>
            </w:pPr>
            <w:r>
              <w:rPr>
                <w:sz w:val="18"/>
              </w:rPr>
              <w:t>53.4</w:t>
            </w:r>
          </w:p>
        </w:tc>
        <w:tc>
          <w:tcPr>
            <w:tcW w:w="1367" w:type="dxa"/>
          </w:tcPr>
          <w:p w:rsidR="00000000" w:rsidRDefault="00000000">
            <w:pPr>
              <w:spacing w:line="360" w:lineRule="exact"/>
              <w:jc w:val="center"/>
              <w:rPr>
                <w:sz w:val="18"/>
              </w:rPr>
            </w:pPr>
            <w:r>
              <w:rPr>
                <w:sz w:val="18"/>
              </w:rPr>
              <w:t>23.9</w:t>
            </w:r>
          </w:p>
        </w:tc>
        <w:tc>
          <w:tcPr>
            <w:tcW w:w="1257" w:type="dxa"/>
          </w:tcPr>
          <w:p w:rsidR="00000000" w:rsidRDefault="00000000">
            <w:pPr>
              <w:spacing w:line="360" w:lineRule="exact"/>
              <w:jc w:val="center"/>
              <w:rPr>
                <w:sz w:val="18"/>
              </w:rPr>
            </w:pPr>
            <w:r>
              <w:rPr>
                <w:sz w:val="18"/>
              </w:rPr>
              <w:t>5.6</w:t>
            </w:r>
          </w:p>
        </w:tc>
        <w:tc>
          <w:tcPr>
            <w:tcW w:w="1827" w:type="dxa"/>
          </w:tcPr>
          <w:p w:rsidR="00000000" w:rsidRDefault="00000000">
            <w:pPr>
              <w:spacing w:line="360" w:lineRule="exact"/>
              <w:jc w:val="center"/>
              <w:rPr>
                <w:sz w:val="18"/>
              </w:rPr>
            </w:pPr>
            <w:r>
              <w:rPr>
                <w:sz w:val="18"/>
              </w:rPr>
              <w:t>6.2</w:t>
            </w:r>
          </w:p>
        </w:tc>
        <w:tc>
          <w:tcPr>
            <w:tcW w:w="1017" w:type="dxa"/>
          </w:tcPr>
          <w:p w:rsidR="00000000" w:rsidRDefault="00000000">
            <w:pPr>
              <w:spacing w:line="360" w:lineRule="exact"/>
              <w:jc w:val="center"/>
              <w:rPr>
                <w:sz w:val="18"/>
              </w:rPr>
            </w:pPr>
            <w:r>
              <w:rPr>
                <w:sz w:val="18"/>
              </w:rPr>
              <w:t>10.8</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1986-1993</w:t>
            </w:r>
            <w:r>
              <w:rPr>
                <w:rFonts w:hint="eastAsia"/>
                <w:sz w:val="18"/>
              </w:rPr>
              <w:t>年</w:t>
            </w:r>
          </w:p>
        </w:tc>
        <w:tc>
          <w:tcPr>
            <w:tcW w:w="1367" w:type="dxa"/>
            <w:tcBorders>
              <w:top w:val="nil"/>
              <w:left w:val="single" w:sz="6" w:space="0" w:color="auto"/>
              <w:bottom w:val="nil"/>
            </w:tcBorders>
          </w:tcPr>
          <w:p w:rsidR="00000000" w:rsidRDefault="00000000">
            <w:pPr>
              <w:spacing w:line="360" w:lineRule="exact"/>
              <w:jc w:val="center"/>
              <w:rPr>
                <w:sz w:val="18"/>
              </w:rPr>
            </w:pPr>
            <w:r>
              <w:rPr>
                <w:sz w:val="18"/>
              </w:rPr>
              <w:t>100.0</w:t>
            </w:r>
          </w:p>
        </w:tc>
        <w:tc>
          <w:tcPr>
            <w:tcW w:w="1367" w:type="dxa"/>
          </w:tcPr>
          <w:p w:rsidR="00000000" w:rsidRDefault="00000000">
            <w:pPr>
              <w:spacing w:line="360" w:lineRule="exact"/>
              <w:jc w:val="center"/>
              <w:rPr>
                <w:sz w:val="18"/>
              </w:rPr>
            </w:pPr>
            <w:r>
              <w:rPr>
                <w:sz w:val="18"/>
              </w:rPr>
              <w:t>48.5</w:t>
            </w:r>
          </w:p>
        </w:tc>
        <w:tc>
          <w:tcPr>
            <w:tcW w:w="1367" w:type="dxa"/>
          </w:tcPr>
          <w:p w:rsidR="00000000" w:rsidRDefault="00000000">
            <w:pPr>
              <w:spacing w:line="360" w:lineRule="exact"/>
              <w:jc w:val="center"/>
              <w:rPr>
                <w:sz w:val="18"/>
              </w:rPr>
            </w:pPr>
            <w:r>
              <w:rPr>
                <w:sz w:val="18"/>
              </w:rPr>
              <w:t>18.6</w:t>
            </w:r>
          </w:p>
        </w:tc>
        <w:tc>
          <w:tcPr>
            <w:tcW w:w="1257" w:type="dxa"/>
          </w:tcPr>
          <w:p w:rsidR="00000000" w:rsidRDefault="00000000">
            <w:pPr>
              <w:spacing w:line="360" w:lineRule="exact"/>
              <w:jc w:val="center"/>
              <w:rPr>
                <w:sz w:val="18"/>
              </w:rPr>
            </w:pPr>
            <w:r>
              <w:rPr>
                <w:sz w:val="18"/>
              </w:rPr>
              <w:t>5.4</w:t>
            </w:r>
          </w:p>
        </w:tc>
        <w:tc>
          <w:tcPr>
            <w:tcW w:w="1827" w:type="dxa"/>
          </w:tcPr>
          <w:p w:rsidR="00000000" w:rsidRDefault="00000000">
            <w:pPr>
              <w:spacing w:line="360" w:lineRule="exact"/>
              <w:jc w:val="center"/>
              <w:rPr>
                <w:sz w:val="18"/>
              </w:rPr>
            </w:pPr>
            <w:r>
              <w:rPr>
                <w:sz w:val="18"/>
              </w:rPr>
              <w:t>8.7</w:t>
            </w:r>
          </w:p>
        </w:tc>
        <w:tc>
          <w:tcPr>
            <w:tcW w:w="1017" w:type="dxa"/>
          </w:tcPr>
          <w:p w:rsidR="00000000" w:rsidRDefault="00000000">
            <w:pPr>
              <w:spacing w:line="360" w:lineRule="exact"/>
              <w:jc w:val="center"/>
              <w:rPr>
                <w:sz w:val="18"/>
              </w:rPr>
            </w:pPr>
            <w:r>
              <w:rPr>
                <w:sz w:val="18"/>
              </w:rPr>
              <w:t>18.8</w:t>
            </w:r>
          </w:p>
        </w:tc>
      </w:tr>
      <w:tr w:rsidR="00000000">
        <w:tblPrEx>
          <w:tblCellMar>
            <w:top w:w="0" w:type="dxa"/>
            <w:bottom w:w="0" w:type="dxa"/>
          </w:tblCellMar>
        </w:tblPrEx>
        <w:tc>
          <w:tcPr>
            <w:tcW w:w="1708" w:type="dxa"/>
            <w:tcBorders>
              <w:right w:val="nil"/>
            </w:tcBorders>
          </w:tcPr>
          <w:p w:rsidR="00000000" w:rsidRDefault="00000000">
            <w:pPr>
              <w:spacing w:line="360" w:lineRule="exact"/>
              <w:jc w:val="center"/>
              <w:rPr>
                <w:sz w:val="18"/>
              </w:rPr>
            </w:pPr>
            <w:r>
              <w:rPr>
                <w:sz w:val="18"/>
              </w:rPr>
              <w:t>1994-1999</w:t>
            </w:r>
            <w:r>
              <w:rPr>
                <w:rFonts w:hint="eastAsia"/>
                <w:sz w:val="18"/>
              </w:rPr>
              <w:t>年</w:t>
            </w:r>
          </w:p>
        </w:tc>
        <w:tc>
          <w:tcPr>
            <w:tcW w:w="1367" w:type="dxa"/>
            <w:tcBorders>
              <w:top w:val="nil"/>
              <w:left w:val="single" w:sz="6" w:space="0" w:color="auto"/>
              <w:bottom w:val="single" w:sz="6" w:space="0" w:color="auto"/>
            </w:tcBorders>
          </w:tcPr>
          <w:p w:rsidR="00000000" w:rsidRDefault="00000000">
            <w:pPr>
              <w:spacing w:line="360" w:lineRule="exact"/>
              <w:jc w:val="center"/>
              <w:rPr>
                <w:sz w:val="18"/>
              </w:rPr>
            </w:pPr>
            <w:r>
              <w:rPr>
                <w:sz w:val="18"/>
              </w:rPr>
              <w:t>100.0</w:t>
            </w:r>
          </w:p>
        </w:tc>
        <w:tc>
          <w:tcPr>
            <w:tcW w:w="1367" w:type="dxa"/>
          </w:tcPr>
          <w:p w:rsidR="00000000" w:rsidRDefault="00000000">
            <w:pPr>
              <w:spacing w:line="360" w:lineRule="exact"/>
              <w:jc w:val="center"/>
              <w:rPr>
                <w:sz w:val="18"/>
              </w:rPr>
            </w:pPr>
            <w:r>
              <w:rPr>
                <w:sz w:val="18"/>
              </w:rPr>
              <w:t>34.4</w:t>
            </w:r>
          </w:p>
        </w:tc>
        <w:tc>
          <w:tcPr>
            <w:tcW w:w="1367" w:type="dxa"/>
          </w:tcPr>
          <w:p w:rsidR="00000000" w:rsidRDefault="00000000">
            <w:pPr>
              <w:spacing w:line="360" w:lineRule="exact"/>
              <w:jc w:val="center"/>
              <w:rPr>
                <w:sz w:val="18"/>
              </w:rPr>
            </w:pPr>
            <w:r>
              <w:rPr>
                <w:sz w:val="18"/>
              </w:rPr>
              <w:t>20.0</w:t>
            </w:r>
          </w:p>
        </w:tc>
        <w:tc>
          <w:tcPr>
            <w:tcW w:w="1257" w:type="dxa"/>
          </w:tcPr>
          <w:p w:rsidR="00000000" w:rsidRDefault="00000000">
            <w:pPr>
              <w:spacing w:line="360" w:lineRule="exact"/>
              <w:jc w:val="center"/>
              <w:rPr>
                <w:sz w:val="18"/>
              </w:rPr>
            </w:pPr>
            <w:r>
              <w:rPr>
                <w:sz w:val="18"/>
              </w:rPr>
              <w:t>7.5</w:t>
            </w:r>
          </w:p>
        </w:tc>
        <w:tc>
          <w:tcPr>
            <w:tcW w:w="1827" w:type="dxa"/>
          </w:tcPr>
          <w:p w:rsidR="00000000" w:rsidRDefault="00000000">
            <w:pPr>
              <w:spacing w:line="360" w:lineRule="exact"/>
              <w:jc w:val="center"/>
              <w:rPr>
                <w:sz w:val="18"/>
              </w:rPr>
            </w:pPr>
            <w:r>
              <w:rPr>
                <w:sz w:val="18"/>
              </w:rPr>
              <w:t>7.9</w:t>
            </w:r>
          </w:p>
        </w:tc>
        <w:tc>
          <w:tcPr>
            <w:tcW w:w="1017" w:type="dxa"/>
          </w:tcPr>
          <w:p w:rsidR="00000000" w:rsidRDefault="00000000">
            <w:pPr>
              <w:spacing w:line="360" w:lineRule="exact"/>
              <w:jc w:val="center"/>
              <w:rPr>
                <w:sz w:val="18"/>
              </w:rPr>
            </w:pPr>
            <w:r>
              <w:rPr>
                <w:sz w:val="18"/>
              </w:rPr>
              <w:t>30.1</w:t>
            </w:r>
          </w:p>
        </w:tc>
      </w:tr>
    </w:tbl>
    <w:p w:rsidR="00000000" w:rsidRDefault="00000000">
      <w:pPr>
        <w:spacing w:after="240" w:line="360" w:lineRule="exact"/>
        <w:ind w:firstLine="425"/>
        <w:rPr>
          <w:sz w:val="18"/>
        </w:rPr>
      </w:pPr>
      <w:r>
        <w:rPr>
          <w:rFonts w:hint="eastAsia"/>
          <w:sz w:val="18"/>
        </w:rPr>
        <w:t>资料来源：全国人口理事会根据美国人口普查局</w:t>
      </w:r>
      <w:r>
        <w:rPr>
          <w:sz w:val="18"/>
        </w:rPr>
        <w:t>1999</w:t>
      </w:r>
      <w:r>
        <w:rPr>
          <w:rFonts w:hint="eastAsia"/>
          <w:sz w:val="18"/>
        </w:rPr>
        <w:t>年</w:t>
      </w:r>
      <w:r>
        <w:rPr>
          <w:sz w:val="18"/>
        </w:rPr>
        <w:t>3</w:t>
      </w:r>
      <w:r>
        <w:rPr>
          <w:rFonts w:hint="eastAsia"/>
          <w:sz w:val="18"/>
        </w:rPr>
        <w:t>月流动人口调查所作的估计。</w:t>
      </w:r>
    </w:p>
    <w:p w:rsidR="00000000" w:rsidRDefault="00000000">
      <w:pPr>
        <w:spacing w:after="240" w:line="360" w:lineRule="exact"/>
        <w:ind w:firstLine="425"/>
      </w:pPr>
      <w:r>
        <w:t>8</w:t>
      </w:r>
      <w:r>
        <w:rPr>
          <w:rFonts w:hint="eastAsia"/>
        </w:rPr>
        <w:t>26</w:t>
      </w:r>
      <w:r>
        <w:t xml:space="preserve">.  </w:t>
      </w:r>
      <w:r>
        <w:rPr>
          <w:rFonts w:hint="eastAsia"/>
        </w:rPr>
        <w:t>从</w:t>
      </w:r>
      <w:r>
        <w:t>1985</w:t>
      </w:r>
      <w:r>
        <w:rPr>
          <w:rFonts w:hint="eastAsia"/>
        </w:rPr>
        <w:t>年以来，墨西哥妇女移徙美国的目的地出现多样化。从图表</w:t>
      </w:r>
      <w:r>
        <w:t>5</w:t>
      </w:r>
      <w:r>
        <w:rPr>
          <w:rFonts w:hint="eastAsia"/>
        </w:rPr>
        <w:t>可以看到，</w:t>
      </w:r>
      <w:r>
        <w:t>1975-1985</w:t>
      </w:r>
      <w:r>
        <w:rPr>
          <w:rFonts w:hint="eastAsia"/>
        </w:rPr>
        <w:t>年间进入美国的墨西哥妇女中，只有</w:t>
      </w:r>
      <w:r>
        <w:t>19%</w:t>
      </w:r>
      <w:r>
        <w:rPr>
          <w:rFonts w:hint="eastAsia"/>
        </w:rPr>
        <w:t>的人住在加利福尼亚、得克萨斯、伊利诺斯、新墨西哥和亚利桑那以外的一个州；</w:t>
      </w:r>
      <w:r>
        <w:t>1986-1993</w:t>
      </w:r>
      <w:r>
        <w:rPr>
          <w:rFonts w:hint="eastAsia"/>
        </w:rPr>
        <w:t>年间到达的人中，</w:t>
      </w:r>
      <w:r>
        <w:t>39%</w:t>
      </w:r>
      <w:r>
        <w:rPr>
          <w:rFonts w:hint="eastAsia"/>
        </w:rPr>
        <w:t>选择了另一些州；从</w:t>
      </w:r>
      <w:r>
        <w:t>1994</w:t>
      </w:r>
      <w:r>
        <w:rPr>
          <w:rFonts w:hint="eastAsia"/>
        </w:rPr>
        <w:t>年以来进入美国的人中，</w:t>
      </w:r>
      <w:r>
        <w:t>34%</w:t>
      </w:r>
      <w:r>
        <w:rPr>
          <w:rFonts w:hint="eastAsia"/>
        </w:rPr>
        <w:t>这样做。实际上从图表</w:t>
      </w:r>
      <w:r>
        <w:t>5</w:t>
      </w:r>
      <w:r>
        <w:rPr>
          <w:rFonts w:hint="eastAsia"/>
        </w:rPr>
        <w:t>下半部可以看到，</w:t>
      </w:r>
      <w:r>
        <w:t>1993</w:t>
      </w:r>
      <w:r>
        <w:rPr>
          <w:rFonts w:hint="eastAsia"/>
        </w:rPr>
        <w:t>年以前进入美国的妇女中，一半人在加利福尼亚州定居，而</w:t>
      </w:r>
      <w:r>
        <w:t>1994-1999</w:t>
      </w:r>
      <w:r>
        <w:rPr>
          <w:rFonts w:hint="eastAsia"/>
        </w:rPr>
        <w:t>年间，前往这个国家生活的墨西哥妇女确定该州为目的地的人数降低到</w:t>
      </w:r>
      <w:r>
        <w:t>34%</w:t>
      </w:r>
      <w:r>
        <w:rPr>
          <w:rFonts w:hint="eastAsia"/>
        </w:rPr>
        <w:t>，另</w:t>
      </w:r>
      <w:r>
        <w:t>30%</w:t>
      </w:r>
      <w:r>
        <w:rPr>
          <w:rFonts w:hint="eastAsia"/>
        </w:rPr>
        <w:t>的妇女则深入到毗连墨西哥边境的各州之外的地区，只有伊利诺斯州除外。但是应该指出，在作为目的地的州出现多样化的同时，墨西哥妇女在美国国土内、甚至在同一州内却很少流动，因为</w:t>
      </w:r>
      <w:r>
        <w:t>94%</w:t>
      </w:r>
      <w:r>
        <w:rPr>
          <w:rFonts w:hint="eastAsia"/>
        </w:rPr>
        <w:t>的妇女在</w:t>
      </w:r>
      <w:r>
        <w:t>1998</w:t>
      </w:r>
      <w:r>
        <w:rPr>
          <w:rFonts w:hint="eastAsia"/>
        </w:rPr>
        <w:t>年没有改变居住地点。</w:t>
      </w:r>
    </w:p>
    <w:p w:rsidR="00000000" w:rsidRDefault="00000000">
      <w:pPr>
        <w:tabs>
          <w:tab w:val="left" w:pos="585"/>
        </w:tabs>
        <w:spacing w:after="240" w:line="360" w:lineRule="exact"/>
        <w:ind w:firstLine="425"/>
        <w:rPr>
          <w:lang w:val="pt-PT"/>
        </w:rPr>
      </w:pPr>
      <w:r>
        <w:rPr>
          <w:rFonts w:hint="eastAsia"/>
        </w:rPr>
        <w:t>827</w:t>
      </w:r>
      <w:r>
        <w:t xml:space="preserve">.  </w:t>
      </w:r>
      <w:r>
        <w:rPr>
          <w:rFonts w:hint="eastAsia"/>
          <w:lang w:val="pt-PT"/>
        </w:rPr>
        <w:t>关于进入美国劳工市场，值得提及的是略少于一半的居住在美国的墨西哥人属于这个国家的从事经济活动人口，而且其中仅</w:t>
      </w:r>
      <w:r>
        <w:rPr>
          <w:lang w:val="pt-PT"/>
        </w:rPr>
        <w:t>5</w:t>
      </w:r>
      <w:r>
        <w:rPr>
          <w:rFonts w:hint="eastAsia"/>
          <w:lang w:val="pt-PT"/>
        </w:rPr>
        <w:t>％处于失业状态。尽管墨西哥人平均每星期工作</w:t>
      </w:r>
      <w:r>
        <w:rPr>
          <w:lang w:val="pt-PT"/>
        </w:rPr>
        <w:t>37</w:t>
      </w:r>
      <w:r>
        <w:rPr>
          <w:rFonts w:hint="eastAsia"/>
          <w:lang w:val="pt-PT"/>
        </w:rPr>
        <w:t>个小时，但是值得一提的是</w:t>
      </w:r>
      <w:r>
        <w:rPr>
          <w:lang w:val="pt-PT"/>
        </w:rPr>
        <w:t>28</w:t>
      </w:r>
      <w:r>
        <w:rPr>
          <w:rFonts w:hint="eastAsia"/>
          <w:lang w:val="pt-PT"/>
        </w:rPr>
        <w:t>％的人员每星期工作少于</w:t>
      </w:r>
      <w:r>
        <w:rPr>
          <w:lang w:val="pt-PT"/>
        </w:rPr>
        <w:t>35</w:t>
      </w:r>
      <w:r>
        <w:rPr>
          <w:rFonts w:hint="eastAsia"/>
          <w:lang w:val="pt-PT"/>
        </w:rPr>
        <w:t>个小时，</w:t>
      </w:r>
      <w:r>
        <w:rPr>
          <w:lang w:val="pt-PT"/>
        </w:rPr>
        <w:t>63</w:t>
      </w:r>
      <w:r>
        <w:rPr>
          <w:rFonts w:hint="eastAsia"/>
          <w:lang w:val="pt-PT"/>
        </w:rPr>
        <w:t>％工作界于</w:t>
      </w:r>
      <w:r>
        <w:rPr>
          <w:lang w:val="pt-PT"/>
        </w:rPr>
        <w:t>35</w:t>
      </w:r>
      <w:r>
        <w:rPr>
          <w:rFonts w:hint="eastAsia"/>
          <w:lang w:val="pt-PT"/>
        </w:rPr>
        <w:t>至</w:t>
      </w:r>
      <w:r>
        <w:rPr>
          <w:lang w:val="pt-PT"/>
        </w:rPr>
        <w:t>44</w:t>
      </w:r>
      <w:r>
        <w:rPr>
          <w:rFonts w:hint="eastAsia"/>
          <w:lang w:val="pt-PT"/>
        </w:rPr>
        <w:t>个小时之间，</w:t>
      </w:r>
      <w:r>
        <w:rPr>
          <w:lang w:val="pt-PT"/>
        </w:rPr>
        <w:t>9</w:t>
      </w:r>
      <w:r>
        <w:rPr>
          <w:rFonts w:hint="eastAsia"/>
          <w:lang w:val="pt-PT"/>
        </w:rPr>
        <w:t>％每星期工作超过</w:t>
      </w:r>
      <w:r>
        <w:rPr>
          <w:lang w:val="pt-PT"/>
        </w:rPr>
        <w:t>45</w:t>
      </w:r>
      <w:r>
        <w:rPr>
          <w:rFonts w:hint="eastAsia"/>
          <w:lang w:val="pt-PT"/>
        </w:rPr>
        <w:t>个小时。绝大部分人（</w:t>
      </w:r>
      <w:r>
        <w:rPr>
          <w:lang w:val="pt-PT"/>
        </w:rPr>
        <w:t>94</w:t>
      </w:r>
      <w:r>
        <w:rPr>
          <w:rFonts w:hint="eastAsia"/>
          <w:lang w:val="pt-PT"/>
        </w:rPr>
        <w:t>％）是领薪金的（见表</w:t>
      </w:r>
      <w:r>
        <w:rPr>
          <w:lang w:val="pt-PT"/>
        </w:rPr>
        <w:t>6</w:t>
      </w:r>
      <w:r>
        <w:rPr>
          <w:rFonts w:hint="eastAsia"/>
          <w:lang w:val="pt-PT"/>
        </w:rPr>
        <w:t>）。</w:t>
      </w:r>
    </w:p>
    <w:p w:rsidR="00000000" w:rsidRDefault="00000000">
      <w:pPr>
        <w:numPr>
          <w:ilvl w:val="12"/>
          <w:numId w:val="0"/>
        </w:numPr>
        <w:spacing w:line="360" w:lineRule="exact"/>
        <w:jc w:val="center"/>
        <w:rPr>
          <w:rFonts w:ascii="SimHei" w:eastAsia="SimHei"/>
          <w:bCs/>
          <w:lang w:val="pt-PT"/>
        </w:rPr>
      </w:pPr>
      <w:r>
        <w:rPr>
          <w:rFonts w:ascii="SimHei" w:eastAsia="SimHei" w:hint="eastAsia"/>
          <w:bCs/>
          <w:lang w:val="pt-PT"/>
        </w:rPr>
        <w:t>表</w:t>
      </w:r>
      <w:r>
        <w:rPr>
          <w:rFonts w:ascii="SimHei" w:eastAsia="SimHei"/>
          <w:bCs/>
          <w:lang w:val="pt-PT"/>
        </w:rPr>
        <w:t>6</w:t>
      </w:r>
    </w:p>
    <w:p w:rsidR="00000000" w:rsidRDefault="00000000">
      <w:pPr>
        <w:numPr>
          <w:ilvl w:val="12"/>
          <w:numId w:val="0"/>
        </w:numPr>
        <w:spacing w:after="240" w:line="360" w:lineRule="exact"/>
        <w:jc w:val="center"/>
        <w:rPr>
          <w:rFonts w:ascii="SimHei" w:eastAsia="SimHei"/>
          <w:b/>
          <w:lang w:val="pt-PT"/>
        </w:rPr>
      </w:pPr>
      <w:r>
        <w:rPr>
          <w:rFonts w:ascii="SimHei" w:eastAsia="SimHei"/>
          <w:bCs/>
          <w:lang w:val="pt-PT"/>
        </w:rPr>
        <w:t>1999</w:t>
      </w:r>
      <w:r>
        <w:rPr>
          <w:rFonts w:ascii="SimHei" w:eastAsia="SimHei" w:hint="eastAsia"/>
          <w:bCs/>
          <w:lang w:val="pt-PT"/>
        </w:rPr>
        <w:t>年按工作特性及性别分列的出生于墨西哥居住于美国的人口</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88"/>
        <w:gridCol w:w="2280"/>
        <w:gridCol w:w="2400"/>
        <w:gridCol w:w="2281"/>
      </w:tblGrid>
      <w:tr w:rsidR="00000000">
        <w:tblPrEx>
          <w:tblCellMar>
            <w:top w:w="0" w:type="dxa"/>
            <w:bottom w:w="0" w:type="dxa"/>
          </w:tblCellMar>
        </w:tblPrEx>
        <w:tc>
          <w:tcPr>
            <w:tcW w:w="2988" w:type="dxa"/>
          </w:tcPr>
          <w:p w:rsidR="00000000" w:rsidRDefault="00000000">
            <w:pPr>
              <w:numPr>
                <w:ilvl w:val="12"/>
                <w:numId w:val="0"/>
              </w:numPr>
              <w:spacing w:line="360" w:lineRule="exact"/>
              <w:jc w:val="center"/>
              <w:rPr>
                <w:rFonts w:eastAsia="SimHei"/>
                <w:bCs/>
              </w:rPr>
            </w:pPr>
            <w:r>
              <w:rPr>
                <w:rFonts w:eastAsia="SimHei" w:hint="eastAsia"/>
                <w:bCs/>
              </w:rPr>
              <w:t>工作特性</w:t>
            </w:r>
          </w:p>
        </w:tc>
        <w:tc>
          <w:tcPr>
            <w:tcW w:w="2280" w:type="dxa"/>
          </w:tcPr>
          <w:p w:rsidR="00000000" w:rsidRDefault="00000000">
            <w:pPr>
              <w:numPr>
                <w:ilvl w:val="12"/>
                <w:numId w:val="0"/>
              </w:numPr>
              <w:spacing w:line="360" w:lineRule="exact"/>
              <w:jc w:val="center"/>
              <w:rPr>
                <w:rFonts w:eastAsia="SimHei"/>
                <w:bCs/>
              </w:rPr>
            </w:pPr>
            <w:r>
              <w:rPr>
                <w:rFonts w:eastAsia="SimHei" w:hint="eastAsia"/>
                <w:bCs/>
              </w:rPr>
              <w:t>总数</w:t>
            </w:r>
          </w:p>
        </w:tc>
        <w:tc>
          <w:tcPr>
            <w:tcW w:w="2400" w:type="dxa"/>
          </w:tcPr>
          <w:p w:rsidR="00000000" w:rsidRDefault="00000000">
            <w:pPr>
              <w:numPr>
                <w:ilvl w:val="12"/>
                <w:numId w:val="0"/>
              </w:numPr>
              <w:spacing w:line="360" w:lineRule="exact"/>
              <w:jc w:val="center"/>
              <w:rPr>
                <w:rFonts w:eastAsia="SimHei"/>
                <w:bCs/>
              </w:rPr>
            </w:pPr>
            <w:r>
              <w:rPr>
                <w:rFonts w:eastAsia="SimHei" w:hint="eastAsia"/>
                <w:bCs/>
              </w:rPr>
              <w:t>男性</w:t>
            </w:r>
          </w:p>
        </w:tc>
        <w:tc>
          <w:tcPr>
            <w:tcW w:w="2281" w:type="dxa"/>
          </w:tcPr>
          <w:p w:rsidR="00000000" w:rsidRDefault="00000000">
            <w:pPr>
              <w:numPr>
                <w:ilvl w:val="12"/>
                <w:numId w:val="0"/>
              </w:numPr>
              <w:spacing w:line="360" w:lineRule="exact"/>
              <w:jc w:val="center"/>
              <w:rPr>
                <w:rFonts w:eastAsia="SimHei"/>
                <w:bCs/>
              </w:rPr>
            </w:pPr>
            <w:r>
              <w:rPr>
                <w:rFonts w:eastAsia="SimHei" w:hint="eastAsia"/>
                <w:bCs/>
              </w:rPr>
              <w:t>女性</w:t>
            </w:r>
          </w:p>
        </w:tc>
      </w:tr>
      <w:tr w:rsidR="00000000">
        <w:tblPrEx>
          <w:tblCellMar>
            <w:top w:w="0" w:type="dxa"/>
            <w:bottom w:w="0" w:type="dxa"/>
          </w:tblCellMar>
        </w:tblPrEx>
        <w:tc>
          <w:tcPr>
            <w:tcW w:w="2988" w:type="dxa"/>
          </w:tcPr>
          <w:p w:rsidR="00000000" w:rsidRDefault="00000000">
            <w:pPr>
              <w:pStyle w:val="PlainText1"/>
              <w:numPr>
                <w:ilvl w:val="12"/>
                <w:numId w:val="0"/>
              </w:numPr>
              <w:spacing w:line="360" w:lineRule="exact"/>
              <w:rPr>
                <w:rFonts w:ascii="Times New Roman" w:eastAsia="SimHei"/>
                <w:bCs/>
              </w:rPr>
            </w:pPr>
            <w:r>
              <w:rPr>
                <w:rFonts w:ascii="Times New Roman" w:eastAsia="SimHei" w:hint="eastAsia"/>
                <w:bCs/>
              </w:rPr>
              <w:t>活动状况</w:t>
            </w:r>
          </w:p>
          <w:p w:rsidR="00000000" w:rsidRDefault="00000000">
            <w:pPr>
              <w:numPr>
                <w:ilvl w:val="12"/>
                <w:numId w:val="0"/>
              </w:numPr>
              <w:spacing w:line="360" w:lineRule="exact"/>
            </w:pPr>
            <w:r>
              <w:rPr>
                <w:rFonts w:hint="eastAsia"/>
              </w:rPr>
              <w:t xml:space="preserve">　从事经济活动人口</w:t>
            </w:r>
          </w:p>
          <w:p w:rsidR="00000000" w:rsidRDefault="00000000">
            <w:pPr>
              <w:numPr>
                <w:ilvl w:val="12"/>
                <w:numId w:val="0"/>
              </w:numPr>
              <w:spacing w:line="360" w:lineRule="exact"/>
            </w:pPr>
            <w:r>
              <w:rPr>
                <w:rFonts w:hint="eastAsia"/>
              </w:rPr>
              <w:t xml:space="preserve">　　　就业</w:t>
            </w:r>
          </w:p>
          <w:p w:rsidR="00000000" w:rsidRDefault="00000000">
            <w:pPr>
              <w:numPr>
                <w:ilvl w:val="12"/>
                <w:numId w:val="0"/>
              </w:numPr>
              <w:spacing w:line="360" w:lineRule="exact"/>
            </w:pPr>
            <w:r>
              <w:rPr>
                <w:rFonts w:hint="eastAsia"/>
              </w:rPr>
              <w:t xml:space="preserve">　　　失业</w:t>
            </w:r>
          </w:p>
          <w:p w:rsidR="00000000" w:rsidRDefault="00000000">
            <w:pPr>
              <w:numPr>
                <w:ilvl w:val="12"/>
                <w:numId w:val="0"/>
              </w:numPr>
              <w:spacing w:line="360" w:lineRule="exact"/>
            </w:pPr>
            <w:r>
              <w:rPr>
                <w:rFonts w:hint="eastAsia"/>
              </w:rPr>
              <w:t xml:space="preserve">　不从事经济活动的人口</w:t>
            </w:r>
          </w:p>
        </w:tc>
        <w:tc>
          <w:tcPr>
            <w:tcW w:w="228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67.6</w:t>
            </w:r>
          </w:p>
          <w:p w:rsidR="00000000" w:rsidRDefault="00000000">
            <w:pPr>
              <w:numPr>
                <w:ilvl w:val="12"/>
                <w:numId w:val="0"/>
              </w:numPr>
              <w:spacing w:line="360" w:lineRule="exact"/>
              <w:jc w:val="center"/>
            </w:pPr>
            <w:r>
              <w:t>63.0</w:t>
            </w:r>
          </w:p>
          <w:p w:rsidR="00000000" w:rsidRDefault="00000000">
            <w:pPr>
              <w:numPr>
                <w:ilvl w:val="12"/>
                <w:numId w:val="0"/>
              </w:numPr>
              <w:spacing w:line="360" w:lineRule="exact"/>
              <w:jc w:val="center"/>
            </w:pPr>
            <w:r>
              <w:t>4.6</w:t>
            </w:r>
          </w:p>
          <w:p w:rsidR="00000000" w:rsidRDefault="00000000">
            <w:pPr>
              <w:numPr>
                <w:ilvl w:val="12"/>
                <w:numId w:val="0"/>
              </w:numPr>
              <w:spacing w:line="360" w:lineRule="exact"/>
              <w:jc w:val="center"/>
            </w:pPr>
            <w:r>
              <w:t>32.4</w:t>
            </w:r>
          </w:p>
        </w:tc>
        <w:tc>
          <w:tcPr>
            <w:tcW w:w="240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85.3</w:t>
            </w:r>
          </w:p>
          <w:p w:rsidR="00000000" w:rsidRDefault="00000000">
            <w:pPr>
              <w:numPr>
                <w:ilvl w:val="12"/>
                <w:numId w:val="0"/>
              </w:numPr>
              <w:spacing w:line="360" w:lineRule="exact"/>
              <w:jc w:val="center"/>
            </w:pPr>
            <w:r>
              <w:t>80.7</w:t>
            </w:r>
          </w:p>
          <w:p w:rsidR="00000000" w:rsidRDefault="00000000">
            <w:pPr>
              <w:numPr>
                <w:ilvl w:val="12"/>
                <w:numId w:val="0"/>
              </w:numPr>
              <w:spacing w:line="360" w:lineRule="exact"/>
              <w:jc w:val="center"/>
            </w:pPr>
            <w:r>
              <w:t>4.5</w:t>
            </w:r>
          </w:p>
          <w:p w:rsidR="00000000" w:rsidRDefault="00000000">
            <w:pPr>
              <w:numPr>
                <w:ilvl w:val="12"/>
                <w:numId w:val="0"/>
              </w:numPr>
              <w:spacing w:line="360" w:lineRule="exact"/>
              <w:jc w:val="center"/>
            </w:pPr>
            <w:r>
              <w:t>14.7</w:t>
            </w:r>
          </w:p>
        </w:tc>
        <w:tc>
          <w:tcPr>
            <w:tcW w:w="2281"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46.6</w:t>
            </w:r>
          </w:p>
          <w:p w:rsidR="00000000" w:rsidRDefault="00000000">
            <w:pPr>
              <w:numPr>
                <w:ilvl w:val="12"/>
                <w:numId w:val="0"/>
              </w:numPr>
              <w:spacing w:line="360" w:lineRule="exact"/>
              <w:jc w:val="center"/>
            </w:pPr>
            <w:r>
              <w:t>42.0</w:t>
            </w:r>
          </w:p>
          <w:p w:rsidR="00000000" w:rsidRDefault="00000000">
            <w:pPr>
              <w:numPr>
                <w:ilvl w:val="12"/>
                <w:numId w:val="0"/>
              </w:numPr>
              <w:spacing w:line="360" w:lineRule="exact"/>
              <w:jc w:val="center"/>
            </w:pPr>
            <w:r>
              <w:t>4.6</w:t>
            </w:r>
          </w:p>
          <w:p w:rsidR="00000000" w:rsidRDefault="00000000">
            <w:pPr>
              <w:numPr>
                <w:ilvl w:val="12"/>
                <w:numId w:val="0"/>
              </w:numPr>
              <w:spacing w:line="360" w:lineRule="exact"/>
              <w:jc w:val="center"/>
            </w:pPr>
            <w:r>
              <w:t>53.4</w:t>
            </w:r>
          </w:p>
        </w:tc>
      </w:tr>
      <w:tr w:rsidR="00000000">
        <w:tblPrEx>
          <w:tblCellMar>
            <w:top w:w="0" w:type="dxa"/>
            <w:bottom w:w="0" w:type="dxa"/>
          </w:tblCellMar>
        </w:tblPrEx>
        <w:tc>
          <w:tcPr>
            <w:tcW w:w="2988" w:type="dxa"/>
          </w:tcPr>
          <w:p w:rsidR="00000000" w:rsidRDefault="00000000">
            <w:pPr>
              <w:numPr>
                <w:ilvl w:val="12"/>
                <w:numId w:val="0"/>
              </w:numPr>
              <w:spacing w:line="360" w:lineRule="exact"/>
              <w:rPr>
                <w:b/>
              </w:rPr>
            </w:pPr>
            <w:r>
              <w:rPr>
                <w:rFonts w:eastAsia="SimHei" w:hint="eastAsia"/>
                <w:bCs/>
              </w:rPr>
              <w:t>每星期工作小时数</w:t>
            </w:r>
          </w:p>
          <w:p w:rsidR="00000000" w:rsidRDefault="00000000">
            <w:pPr>
              <w:numPr>
                <w:ilvl w:val="12"/>
                <w:numId w:val="0"/>
              </w:numPr>
              <w:spacing w:line="360" w:lineRule="exact"/>
            </w:pPr>
            <w:r>
              <w:rPr>
                <w:rFonts w:hint="eastAsia"/>
              </w:rPr>
              <w:t xml:space="preserve">　低于</w:t>
            </w:r>
            <w:r>
              <w:t>35</w:t>
            </w:r>
            <w:r>
              <w:rPr>
                <w:rFonts w:hint="eastAsia"/>
              </w:rPr>
              <w:t>小时</w:t>
            </w:r>
          </w:p>
          <w:p w:rsidR="00000000" w:rsidRDefault="00000000">
            <w:pPr>
              <w:numPr>
                <w:ilvl w:val="12"/>
                <w:numId w:val="0"/>
              </w:numPr>
              <w:spacing w:line="360" w:lineRule="exact"/>
            </w:pPr>
            <w:r>
              <w:rPr>
                <w:rFonts w:hint="eastAsia"/>
              </w:rPr>
              <w:t xml:space="preserve">　</w:t>
            </w:r>
            <w:r>
              <w:t>35</w:t>
            </w:r>
            <w:r>
              <w:rPr>
                <w:rFonts w:hint="eastAsia"/>
              </w:rPr>
              <w:t>与</w:t>
            </w:r>
            <w:r>
              <w:t>44</w:t>
            </w:r>
            <w:r>
              <w:rPr>
                <w:rFonts w:hint="eastAsia"/>
              </w:rPr>
              <w:t>小时之间</w:t>
            </w:r>
          </w:p>
          <w:p w:rsidR="00000000" w:rsidRDefault="00000000">
            <w:pPr>
              <w:numPr>
                <w:ilvl w:val="12"/>
                <w:numId w:val="0"/>
              </w:numPr>
              <w:spacing w:line="360" w:lineRule="exact"/>
            </w:pPr>
            <w:r>
              <w:rPr>
                <w:rFonts w:hint="eastAsia"/>
              </w:rPr>
              <w:t xml:space="preserve">　</w:t>
            </w:r>
            <w:r>
              <w:t>45</w:t>
            </w:r>
            <w:r>
              <w:rPr>
                <w:rFonts w:hint="eastAsia"/>
              </w:rPr>
              <w:t>或高于</w:t>
            </w:r>
            <w:r>
              <w:t>45</w:t>
            </w:r>
            <w:r>
              <w:rPr>
                <w:rFonts w:hint="eastAsia"/>
              </w:rPr>
              <w:t>小时</w:t>
            </w:r>
          </w:p>
        </w:tc>
        <w:tc>
          <w:tcPr>
            <w:tcW w:w="228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18.2</w:t>
            </w:r>
          </w:p>
          <w:p w:rsidR="00000000" w:rsidRDefault="00000000">
            <w:pPr>
              <w:numPr>
                <w:ilvl w:val="12"/>
                <w:numId w:val="0"/>
              </w:numPr>
              <w:spacing w:line="360" w:lineRule="exact"/>
              <w:jc w:val="center"/>
            </w:pPr>
            <w:r>
              <w:t>63.5</w:t>
            </w:r>
          </w:p>
          <w:p w:rsidR="00000000" w:rsidRDefault="00000000">
            <w:pPr>
              <w:numPr>
                <w:ilvl w:val="12"/>
                <w:numId w:val="0"/>
              </w:numPr>
              <w:spacing w:line="360" w:lineRule="exact"/>
              <w:jc w:val="center"/>
            </w:pPr>
            <w:r>
              <w:t>18.2</w:t>
            </w:r>
          </w:p>
        </w:tc>
        <w:tc>
          <w:tcPr>
            <w:tcW w:w="240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14.1</w:t>
            </w:r>
          </w:p>
          <w:p w:rsidR="00000000" w:rsidRDefault="00000000">
            <w:pPr>
              <w:numPr>
                <w:ilvl w:val="12"/>
                <w:numId w:val="0"/>
              </w:numPr>
              <w:spacing w:line="360" w:lineRule="exact"/>
              <w:jc w:val="center"/>
            </w:pPr>
            <w:r>
              <w:t>63.7</w:t>
            </w:r>
          </w:p>
          <w:p w:rsidR="00000000" w:rsidRDefault="00000000">
            <w:pPr>
              <w:numPr>
                <w:ilvl w:val="12"/>
                <w:numId w:val="0"/>
              </w:numPr>
              <w:spacing w:line="360" w:lineRule="exact"/>
              <w:jc w:val="center"/>
            </w:pPr>
            <w:r>
              <w:t>22.3</w:t>
            </w:r>
          </w:p>
        </w:tc>
        <w:tc>
          <w:tcPr>
            <w:tcW w:w="2281"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27.9</w:t>
            </w:r>
          </w:p>
          <w:p w:rsidR="00000000" w:rsidRDefault="00000000">
            <w:pPr>
              <w:numPr>
                <w:ilvl w:val="12"/>
                <w:numId w:val="0"/>
              </w:numPr>
              <w:spacing w:line="360" w:lineRule="exact"/>
              <w:jc w:val="center"/>
            </w:pPr>
            <w:r>
              <w:t>63.2</w:t>
            </w:r>
          </w:p>
          <w:p w:rsidR="00000000" w:rsidRDefault="00000000">
            <w:pPr>
              <w:numPr>
                <w:ilvl w:val="12"/>
                <w:numId w:val="0"/>
              </w:numPr>
              <w:spacing w:line="360" w:lineRule="exact"/>
              <w:jc w:val="center"/>
            </w:pPr>
            <w:r>
              <w:t>8.9</w:t>
            </w:r>
          </w:p>
        </w:tc>
      </w:tr>
      <w:tr w:rsidR="00000000">
        <w:tblPrEx>
          <w:tblCellMar>
            <w:top w:w="0" w:type="dxa"/>
            <w:bottom w:w="0" w:type="dxa"/>
          </w:tblCellMar>
        </w:tblPrEx>
        <w:tc>
          <w:tcPr>
            <w:tcW w:w="2988" w:type="dxa"/>
          </w:tcPr>
          <w:p w:rsidR="00000000" w:rsidRDefault="00000000">
            <w:pPr>
              <w:pStyle w:val="PlainText1"/>
              <w:numPr>
                <w:ilvl w:val="12"/>
                <w:numId w:val="0"/>
              </w:numPr>
              <w:spacing w:line="360" w:lineRule="exact"/>
              <w:rPr>
                <w:rFonts w:ascii="Times New Roman" w:eastAsia="SimHei"/>
                <w:bCs/>
              </w:rPr>
            </w:pPr>
            <w:r>
              <w:rPr>
                <w:rFonts w:ascii="Times New Roman" w:eastAsia="SimHei" w:hint="eastAsia"/>
                <w:bCs/>
              </w:rPr>
              <w:t>每星期平均工作小时数</w:t>
            </w:r>
          </w:p>
        </w:tc>
        <w:tc>
          <w:tcPr>
            <w:tcW w:w="2280" w:type="dxa"/>
          </w:tcPr>
          <w:p w:rsidR="00000000" w:rsidRDefault="00000000">
            <w:pPr>
              <w:numPr>
                <w:ilvl w:val="12"/>
                <w:numId w:val="0"/>
              </w:numPr>
              <w:spacing w:line="360" w:lineRule="exact"/>
              <w:jc w:val="center"/>
            </w:pPr>
            <w:r>
              <w:t>39.8</w:t>
            </w:r>
          </w:p>
        </w:tc>
        <w:tc>
          <w:tcPr>
            <w:tcW w:w="2400" w:type="dxa"/>
          </w:tcPr>
          <w:p w:rsidR="00000000" w:rsidRDefault="00000000">
            <w:pPr>
              <w:numPr>
                <w:ilvl w:val="12"/>
                <w:numId w:val="0"/>
              </w:numPr>
              <w:spacing w:line="360" w:lineRule="exact"/>
              <w:jc w:val="center"/>
            </w:pPr>
            <w:r>
              <w:t>41.2</w:t>
            </w:r>
          </w:p>
        </w:tc>
        <w:tc>
          <w:tcPr>
            <w:tcW w:w="2281" w:type="dxa"/>
          </w:tcPr>
          <w:p w:rsidR="00000000" w:rsidRDefault="00000000">
            <w:pPr>
              <w:numPr>
                <w:ilvl w:val="12"/>
                <w:numId w:val="0"/>
              </w:numPr>
              <w:spacing w:line="360" w:lineRule="exact"/>
              <w:jc w:val="center"/>
            </w:pPr>
            <w:r>
              <w:t>37.1</w:t>
            </w:r>
          </w:p>
        </w:tc>
      </w:tr>
      <w:tr w:rsidR="00000000">
        <w:tblPrEx>
          <w:tblCellMar>
            <w:top w:w="0" w:type="dxa"/>
            <w:bottom w:w="0" w:type="dxa"/>
          </w:tblCellMar>
        </w:tblPrEx>
        <w:tc>
          <w:tcPr>
            <w:tcW w:w="2988" w:type="dxa"/>
          </w:tcPr>
          <w:p w:rsidR="00000000" w:rsidRDefault="00000000">
            <w:pPr>
              <w:numPr>
                <w:ilvl w:val="12"/>
                <w:numId w:val="0"/>
              </w:numPr>
              <w:spacing w:line="360" w:lineRule="exact"/>
              <w:rPr>
                <w:b/>
              </w:rPr>
            </w:pPr>
            <w:r>
              <w:rPr>
                <w:rFonts w:eastAsia="SimHei" w:hint="eastAsia"/>
                <w:bCs/>
              </w:rPr>
              <w:t>工作类别</w:t>
            </w:r>
          </w:p>
          <w:p w:rsidR="00000000" w:rsidRDefault="00000000">
            <w:pPr>
              <w:numPr>
                <w:ilvl w:val="12"/>
                <w:numId w:val="0"/>
              </w:numPr>
              <w:spacing w:line="360" w:lineRule="exact"/>
            </w:pPr>
            <w:r>
              <w:rPr>
                <w:rFonts w:hint="eastAsia"/>
              </w:rPr>
              <w:t xml:space="preserve">　领薪金</w:t>
            </w:r>
          </w:p>
          <w:p w:rsidR="00000000" w:rsidRDefault="00000000">
            <w:pPr>
              <w:numPr>
                <w:ilvl w:val="12"/>
                <w:numId w:val="0"/>
              </w:numPr>
              <w:spacing w:line="360" w:lineRule="exact"/>
            </w:pPr>
            <w:r>
              <w:rPr>
                <w:rFonts w:hint="eastAsia"/>
              </w:rPr>
              <w:t xml:space="preserve">　其他</w:t>
            </w:r>
            <w:r>
              <w:rPr>
                <w:vertAlign w:val="superscript"/>
              </w:rPr>
              <w:t>1</w:t>
            </w:r>
          </w:p>
        </w:tc>
        <w:tc>
          <w:tcPr>
            <w:tcW w:w="228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94.8</w:t>
            </w:r>
          </w:p>
          <w:p w:rsidR="00000000" w:rsidRDefault="00000000">
            <w:pPr>
              <w:numPr>
                <w:ilvl w:val="12"/>
                <w:numId w:val="0"/>
              </w:numPr>
              <w:spacing w:line="360" w:lineRule="exact"/>
              <w:jc w:val="center"/>
            </w:pPr>
            <w:r>
              <w:t>5.2</w:t>
            </w:r>
          </w:p>
        </w:tc>
        <w:tc>
          <w:tcPr>
            <w:tcW w:w="2400"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95.2</w:t>
            </w:r>
          </w:p>
          <w:p w:rsidR="00000000" w:rsidRDefault="00000000">
            <w:pPr>
              <w:numPr>
                <w:ilvl w:val="12"/>
                <w:numId w:val="0"/>
              </w:numPr>
              <w:spacing w:line="360" w:lineRule="exact"/>
              <w:jc w:val="center"/>
            </w:pPr>
            <w:r>
              <w:t>4.8</w:t>
            </w:r>
          </w:p>
        </w:tc>
        <w:tc>
          <w:tcPr>
            <w:tcW w:w="2281" w:type="dxa"/>
          </w:tcPr>
          <w:p w:rsidR="00000000" w:rsidRDefault="00000000">
            <w:pPr>
              <w:numPr>
                <w:ilvl w:val="12"/>
                <w:numId w:val="0"/>
              </w:numPr>
              <w:spacing w:line="360" w:lineRule="exact"/>
              <w:jc w:val="center"/>
            </w:pPr>
            <w:r>
              <w:t>100.0</w:t>
            </w:r>
          </w:p>
          <w:p w:rsidR="00000000" w:rsidRDefault="00000000">
            <w:pPr>
              <w:numPr>
                <w:ilvl w:val="12"/>
                <w:numId w:val="0"/>
              </w:numPr>
              <w:spacing w:line="360" w:lineRule="exact"/>
              <w:jc w:val="center"/>
            </w:pPr>
            <w:r>
              <w:t>93.9</w:t>
            </w:r>
          </w:p>
          <w:p w:rsidR="00000000" w:rsidRDefault="00000000">
            <w:pPr>
              <w:numPr>
                <w:ilvl w:val="12"/>
                <w:numId w:val="0"/>
              </w:numPr>
              <w:spacing w:line="360" w:lineRule="exact"/>
              <w:jc w:val="center"/>
            </w:pPr>
            <w:r>
              <w:t>6.1</w:t>
            </w:r>
          </w:p>
        </w:tc>
      </w:tr>
    </w:tbl>
    <w:p w:rsidR="00000000" w:rsidRDefault="00000000">
      <w:pPr>
        <w:numPr>
          <w:ilvl w:val="12"/>
          <w:numId w:val="0"/>
        </w:numPr>
        <w:spacing w:line="360" w:lineRule="exact"/>
        <w:ind w:firstLine="425"/>
        <w:rPr>
          <w:sz w:val="18"/>
        </w:rPr>
      </w:pPr>
      <w:r>
        <w:rPr>
          <w:b/>
          <w:sz w:val="18"/>
          <w:vertAlign w:val="superscript"/>
        </w:rPr>
        <w:t>1</w:t>
      </w:r>
      <w:r>
        <w:rPr>
          <w:b/>
          <w:i/>
          <w:sz w:val="18"/>
        </w:rPr>
        <w:t xml:space="preserve"> </w:t>
      </w:r>
      <w:r>
        <w:rPr>
          <w:rFonts w:hint="eastAsia"/>
          <w:sz w:val="18"/>
        </w:rPr>
        <w:t>包括无报酬及低于连续两个星期工作的人员。</w:t>
      </w:r>
    </w:p>
    <w:p w:rsidR="00000000" w:rsidRDefault="00000000">
      <w:pPr>
        <w:numPr>
          <w:ilvl w:val="12"/>
          <w:numId w:val="0"/>
        </w:numPr>
        <w:spacing w:after="240" w:line="360" w:lineRule="exact"/>
        <w:ind w:firstLine="425"/>
        <w:rPr>
          <w:sz w:val="18"/>
        </w:rPr>
      </w:pPr>
      <w:r>
        <w:rPr>
          <w:rFonts w:hint="eastAsia"/>
          <w:sz w:val="18"/>
        </w:rPr>
        <w:t>资料来源：在人口统计署</w:t>
      </w:r>
      <w:r>
        <w:rPr>
          <w:sz w:val="18"/>
        </w:rPr>
        <w:t>1999</w:t>
      </w:r>
      <w:r>
        <w:rPr>
          <w:rFonts w:hint="eastAsia"/>
          <w:sz w:val="18"/>
        </w:rPr>
        <w:t>年</w:t>
      </w:r>
      <w:r>
        <w:rPr>
          <w:sz w:val="18"/>
        </w:rPr>
        <w:t>3</w:t>
      </w:r>
      <w:r>
        <w:rPr>
          <w:rFonts w:hint="eastAsia"/>
          <w:sz w:val="18"/>
        </w:rPr>
        <w:t>月流动人口调查的基础上由</w:t>
      </w:r>
      <w:r>
        <w:rPr>
          <w:sz w:val="18"/>
        </w:rPr>
        <w:t>CONAPO</w:t>
      </w:r>
      <w:r>
        <w:rPr>
          <w:rFonts w:hint="eastAsia"/>
          <w:sz w:val="18"/>
        </w:rPr>
        <w:t>作出的估测。</w:t>
      </w:r>
    </w:p>
    <w:p w:rsidR="00000000" w:rsidRDefault="00000000">
      <w:pPr>
        <w:numPr>
          <w:ilvl w:val="12"/>
          <w:numId w:val="0"/>
        </w:numPr>
        <w:tabs>
          <w:tab w:val="left" w:pos="0"/>
        </w:tabs>
        <w:spacing w:after="240" w:line="360" w:lineRule="exact"/>
        <w:ind w:firstLine="425"/>
      </w:pPr>
      <w:r>
        <w:t>82</w:t>
      </w:r>
      <w:r>
        <w:rPr>
          <w:rFonts w:hint="eastAsia"/>
        </w:rPr>
        <w:t>8</w:t>
      </w:r>
      <w:r>
        <w:t xml:space="preserve">.  </w:t>
      </w:r>
      <w:r>
        <w:rPr>
          <w:rFonts w:hint="eastAsia"/>
        </w:rPr>
        <w:t>居住在美国的墨西哥女性劳工每月平均收入为</w:t>
      </w:r>
      <w:r>
        <w:t>1 100</w:t>
      </w:r>
      <w:r>
        <w:rPr>
          <w:rFonts w:hint="eastAsia"/>
        </w:rPr>
        <w:t>美元。这一数字与墨西哥女性临时劳工的收入（</w:t>
      </w:r>
      <w:r>
        <w:t>1 000</w:t>
      </w:r>
      <w:r>
        <w:rPr>
          <w:rFonts w:hint="eastAsia"/>
        </w:rPr>
        <w:t>美元）相去不远，但是与男性劳工的月收入（</w:t>
      </w:r>
      <w:r>
        <w:t>1</w:t>
      </w:r>
      <w:r>
        <w:rPr>
          <w:rFonts w:hint="eastAsia"/>
        </w:rPr>
        <w:t xml:space="preserve"> </w:t>
      </w:r>
      <w:r>
        <w:t>620</w:t>
      </w:r>
      <w:r>
        <w:rPr>
          <w:rFonts w:hint="eastAsia"/>
        </w:rPr>
        <w:t>美元）还有一定差距。在权衡这些数字的过程中，应该注意到</w:t>
      </w:r>
      <w:r>
        <w:t>28</w:t>
      </w:r>
      <w:r>
        <w:rPr>
          <w:rFonts w:hint="eastAsia"/>
        </w:rPr>
        <w:t>％的妇女每星期工作低于</w:t>
      </w:r>
      <w:r>
        <w:t>34</w:t>
      </w:r>
      <w:r>
        <w:rPr>
          <w:rFonts w:hint="eastAsia"/>
        </w:rPr>
        <w:t>个小时，而与此同时，临时女性移民劳工习惯于在所有工作日都工作，而对于生活在这个国家的男性公民来讲，仅有</w:t>
      </w:r>
      <w:r>
        <w:t>14</w:t>
      </w:r>
      <w:r>
        <w:rPr>
          <w:rFonts w:hint="eastAsia"/>
        </w:rPr>
        <w:t>％的人工作少于</w:t>
      </w:r>
      <w:r>
        <w:t>34</w:t>
      </w:r>
      <w:r>
        <w:rPr>
          <w:rFonts w:hint="eastAsia"/>
        </w:rPr>
        <w:t>个小时。</w:t>
      </w:r>
    </w:p>
    <w:p w:rsidR="00000000" w:rsidRDefault="00000000">
      <w:pPr>
        <w:numPr>
          <w:ilvl w:val="12"/>
          <w:numId w:val="0"/>
        </w:numPr>
        <w:tabs>
          <w:tab w:val="left" w:pos="0"/>
        </w:tabs>
        <w:spacing w:after="240" w:line="360" w:lineRule="exact"/>
        <w:ind w:firstLine="425"/>
      </w:pPr>
      <w:r>
        <w:t>8</w:t>
      </w:r>
      <w:r>
        <w:rPr>
          <w:rFonts w:hint="eastAsia"/>
        </w:rPr>
        <w:t>29</w:t>
      </w:r>
      <w:r>
        <w:t xml:space="preserve">.  </w:t>
      </w:r>
      <w:r>
        <w:rPr>
          <w:rFonts w:hint="eastAsia"/>
        </w:rPr>
        <w:t>居住在美国的女性及男性墨西哥人的收入以及来自生意上的收入和其他方面的进项的总和说明，</w:t>
      </w:r>
      <w:r>
        <w:t>31</w:t>
      </w:r>
      <w:r>
        <w:rPr>
          <w:rFonts w:hint="eastAsia"/>
        </w:rPr>
        <w:t>％的妇女生活在美国贫困线以下。</w:t>
      </w:r>
    </w:p>
    <w:p w:rsidR="00000000" w:rsidRDefault="00000000">
      <w:pPr>
        <w:pStyle w:val="PlainText1"/>
        <w:numPr>
          <w:ilvl w:val="12"/>
          <w:numId w:val="0"/>
        </w:numPr>
        <w:spacing w:line="480" w:lineRule="auto"/>
        <w:rPr>
          <w:rFonts w:ascii="SimHei" w:eastAsia="SimHei"/>
          <w:bCs/>
        </w:rPr>
      </w:pPr>
      <w:r>
        <w:rPr>
          <w:rFonts w:ascii="SimHei" w:eastAsia="SimHei" w:hint="eastAsia"/>
          <w:bCs/>
        </w:rPr>
        <w:t>总体结论</w:t>
      </w:r>
    </w:p>
    <w:p w:rsidR="00000000" w:rsidRDefault="00000000">
      <w:pPr>
        <w:spacing w:after="240" w:line="360" w:lineRule="exact"/>
        <w:ind w:firstLine="425"/>
      </w:pPr>
      <w:r>
        <w:t>8</w:t>
      </w:r>
      <w:r>
        <w:rPr>
          <w:rFonts w:hint="eastAsia"/>
        </w:rPr>
        <w:t>30</w:t>
      </w:r>
      <w:r>
        <w:t xml:space="preserve">.  </w:t>
      </w:r>
      <w:r>
        <w:rPr>
          <w:rFonts w:hint="eastAsia"/>
        </w:rPr>
        <w:t>妇女向美国移民是一个长期的现象，在最近一些年里这种现象已经经历了重大的变化。尤其是在具有劳工特点的临时性移民情形中，妇女越来越年轻化和越来越多的人单身，教育程度甚至超过了男性，他们放弃自己的居所来到边境，明显是要穿越边境线前往美国工作或者是寻找工作。女性在许多方面与男性不同，这些方面的特性突出表现在来源地区以及在美国的目的地单位、来源地类型以及她们中拥有入境或工作文件的比例。</w:t>
      </w:r>
    </w:p>
    <w:p w:rsidR="00000000" w:rsidRDefault="00000000">
      <w:pPr>
        <w:spacing w:after="240" w:line="360" w:lineRule="exact"/>
        <w:ind w:firstLine="425"/>
      </w:pPr>
      <w:r>
        <w:t>8</w:t>
      </w:r>
      <w:r>
        <w:rPr>
          <w:rFonts w:hint="eastAsia"/>
        </w:rPr>
        <w:t>31</w:t>
      </w:r>
      <w:r>
        <w:t xml:space="preserve">.  </w:t>
      </w:r>
      <w:r>
        <w:rPr>
          <w:rFonts w:hint="eastAsia"/>
        </w:rPr>
        <w:t>现在约有</w:t>
      </w:r>
      <w:r>
        <w:t>360</w:t>
      </w:r>
      <w:r>
        <w:rPr>
          <w:rFonts w:hint="eastAsia"/>
        </w:rPr>
        <w:t>万墨西哥妇女生活在美国。估计</w:t>
      </w:r>
      <w:r>
        <w:t>86%</w:t>
      </w:r>
      <w:r>
        <w:rPr>
          <w:rFonts w:hint="eastAsia"/>
        </w:rPr>
        <w:t>年龄在</w:t>
      </w:r>
      <w:r>
        <w:t>15</w:t>
      </w:r>
      <w:r>
        <w:rPr>
          <w:rFonts w:hint="eastAsia"/>
        </w:rPr>
        <w:t>岁到</w:t>
      </w:r>
      <w:r>
        <w:t>64</w:t>
      </w:r>
      <w:r>
        <w:rPr>
          <w:rFonts w:hint="eastAsia"/>
        </w:rPr>
        <w:t>岁之间；一半人是在</w:t>
      </w:r>
      <w:r>
        <w:t>1985</w:t>
      </w:r>
      <w:r>
        <w:rPr>
          <w:rFonts w:hint="eastAsia"/>
        </w:rPr>
        <w:t>年之后到达这个国家的，每四个人中有一人享有美国公民权。她们的学历明显高于季节性女工在墨西哥获得的学历，甚至半数以上有中学以上学历。她们大多数与配偶合住，组成有</w:t>
      </w:r>
      <w:r>
        <w:t>4</w:t>
      </w:r>
      <w:r>
        <w:rPr>
          <w:rFonts w:hint="eastAsia"/>
        </w:rPr>
        <w:t>至</w:t>
      </w:r>
      <w:r>
        <w:t>6</w:t>
      </w:r>
      <w:r>
        <w:rPr>
          <w:rFonts w:hint="eastAsia"/>
        </w:rPr>
        <w:t>个成员的家庭。她们参加生产生活的比例高（</w:t>
      </w:r>
      <w:r>
        <w:t>47%</w:t>
      </w:r>
      <w:r>
        <w:rPr>
          <w:rFonts w:hint="eastAsia"/>
        </w:rPr>
        <w:t>），作为工薪人员每周务工</w:t>
      </w:r>
      <w:r>
        <w:t>37</w:t>
      </w:r>
      <w:r>
        <w:rPr>
          <w:rFonts w:hint="eastAsia"/>
        </w:rPr>
        <w:t>小时，按通常价格计平均每月可得货币收入</w:t>
      </w:r>
      <w:r>
        <w:t>1 100</w:t>
      </w:r>
      <w:r>
        <w:rPr>
          <w:rFonts w:hint="eastAsia"/>
        </w:rPr>
        <w:t>美元。</w:t>
      </w:r>
    </w:p>
    <w:sectPr w:rsidR="00000000">
      <w:headerReference w:type="even" r:id="rId33"/>
      <w:headerReference w:type="default" r:id="rId34"/>
      <w:footerReference w:type="even" r:id="rId35"/>
      <w:footerReference w:type="default" r:id="rId36"/>
      <w:headerReference w:type="first" r:id="rId37"/>
      <w:footerReference w:type="first" r:id="rId38"/>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NO&gt;&gt;N0078455C&lt;&lt;ODS JOB NO&gt;&gt;</w:t>
      </w:r>
    </w:p>
    <w:p w:rsidR="00000000" w:rsidRDefault="00000000">
      <w:pPr>
        <w:pStyle w:val="CommentText"/>
      </w:pPr>
      <w:r>
        <w:t>&lt;&lt;ODS DOC SYMBOL1&gt;&gt;CEDAW/C/MEX/5&lt;&lt;ODS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仿宋体">
    <w:altName w:val="方正舒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50</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51</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00-78455</w:t>
    </w:r>
    <w:r>
      <w:t>(C)    240401    250401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rPr>
          <w:rFonts w:ascii="SimSun"/>
          <w:sz w:val="18"/>
        </w:rPr>
      </w:pPr>
      <w:r>
        <w:rPr>
          <w:rStyle w:val="FootnoteReference"/>
          <w:rFonts w:ascii="SimSun"/>
        </w:rPr>
        <w:t>*</w:t>
      </w:r>
      <w:r>
        <w:rPr>
          <w:rFonts w:ascii="SimSun"/>
        </w:rPr>
        <w:t xml:space="preserve">   </w:t>
      </w:r>
      <w:r>
        <w:rPr>
          <w:rFonts w:ascii="SimSun" w:hint="eastAsia"/>
          <w:sz w:val="18"/>
        </w:rPr>
        <w:t>本文件按收到时的原样转载。</w:t>
      </w:r>
    </w:p>
    <w:p w:rsidR="00000000" w:rsidRDefault="00000000">
      <w:pPr>
        <w:pStyle w:val="FootnoteText"/>
        <w:ind w:firstLine="360"/>
        <w:jc w:val="both"/>
        <w:rPr>
          <w:rFonts w:ascii="SimSun" w:eastAsia="SimSun"/>
        </w:rPr>
      </w:pPr>
      <w:r>
        <w:rPr>
          <w:rFonts w:ascii="SimSun" w:eastAsia="SimSun" w:hint="eastAsia"/>
        </w:rPr>
        <w:t>墨西哥政府提交的初次报告，见</w:t>
      </w:r>
      <w:r>
        <w:rPr>
          <w:rFonts w:ascii="SimSun" w:eastAsia="SimSun"/>
        </w:rPr>
        <w:t>CEDAW/E/5/Add.2</w:t>
      </w:r>
      <w:r>
        <w:rPr>
          <w:rFonts w:ascii="SimSun" w:eastAsia="SimSun" w:hint="eastAsia"/>
        </w:rPr>
        <w:t>；关于委员会对该报告的审议，见</w:t>
      </w:r>
      <w:r>
        <w:rPr>
          <w:rFonts w:ascii="SimSun" w:eastAsia="SimSun"/>
        </w:rPr>
        <w:t>CEDAW/C/SR.13</w:t>
      </w:r>
      <w:r>
        <w:rPr>
          <w:rFonts w:ascii="SimSun" w:eastAsia="SimSun" w:hint="eastAsia"/>
        </w:rPr>
        <w:t>和</w:t>
      </w:r>
      <w:r>
        <w:rPr>
          <w:rFonts w:ascii="SimSun" w:eastAsia="SimSun"/>
        </w:rPr>
        <w:t>CEDAW/C/SR.17</w:t>
      </w:r>
      <w:r>
        <w:rPr>
          <w:rFonts w:ascii="SimSun" w:eastAsia="SimSun" w:hint="eastAsia"/>
        </w:rPr>
        <w:t>及《大会正式记录，第三十九届会议，补编第</w:t>
      </w:r>
      <w:r>
        <w:rPr>
          <w:rFonts w:ascii="SimSun" w:eastAsia="SimSun"/>
        </w:rPr>
        <w:t>45</w:t>
      </w:r>
      <w:r>
        <w:rPr>
          <w:rFonts w:ascii="SimSun" w:eastAsia="SimSun" w:hint="eastAsia"/>
        </w:rPr>
        <w:t>号》（</w:t>
      </w:r>
      <w:r>
        <w:rPr>
          <w:rFonts w:ascii="SimSun" w:eastAsia="SimSun"/>
        </w:rPr>
        <w:t>A/39/45</w:t>
      </w:r>
      <w:r>
        <w:rPr>
          <w:rFonts w:ascii="SimSun" w:eastAsia="SimSun" w:hint="eastAsia"/>
        </w:rPr>
        <w:t>），第一卷，第</w:t>
      </w:r>
      <w:r>
        <w:rPr>
          <w:rFonts w:ascii="SimSun" w:eastAsia="SimSun"/>
        </w:rPr>
        <w:t>67-89</w:t>
      </w:r>
      <w:r>
        <w:rPr>
          <w:rFonts w:ascii="SimSun" w:eastAsia="SimSun" w:hint="eastAsia"/>
        </w:rPr>
        <w:t>段。关于墨西哥政府提交的第二次定期报告，见</w:t>
      </w:r>
      <w:r>
        <w:rPr>
          <w:rFonts w:ascii="SimSun" w:eastAsia="SimSun"/>
        </w:rPr>
        <w:t>CEDAW/C/13/Add.10</w:t>
      </w:r>
      <w:r>
        <w:rPr>
          <w:rFonts w:ascii="SimSun" w:eastAsia="SimSun" w:hint="eastAsia"/>
        </w:rPr>
        <w:t>和</w:t>
      </w:r>
      <w:r>
        <w:rPr>
          <w:rFonts w:ascii="SimSun" w:eastAsia="SimSun"/>
        </w:rPr>
        <w:t>CEDAW/C/13/Add.10/Amend.1</w:t>
      </w:r>
      <w:r>
        <w:rPr>
          <w:rFonts w:ascii="SimSun" w:eastAsia="SimSun" w:hint="eastAsia"/>
        </w:rPr>
        <w:t>；关于委员会对该报告的审议，见</w:t>
      </w:r>
      <w:r>
        <w:rPr>
          <w:rFonts w:ascii="SimSun" w:eastAsia="SimSun"/>
        </w:rPr>
        <w:t>CEDAW/C/SR.163</w:t>
      </w:r>
      <w:r>
        <w:rPr>
          <w:rFonts w:ascii="SimSun" w:eastAsia="SimSun" w:hint="eastAsia"/>
        </w:rPr>
        <w:t>和《大会正式记录，第四十五届会议，补编第</w:t>
      </w:r>
      <w:r>
        <w:rPr>
          <w:rFonts w:ascii="SimSun" w:eastAsia="SimSun"/>
        </w:rPr>
        <w:t>38</w:t>
      </w:r>
      <w:r>
        <w:rPr>
          <w:rFonts w:ascii="SimSun" w:eastAsia="SimSun" w:hint="eastAsia"/>
        </w:rPr>
        <w:t>号》（</w:t>
      </w:r>
      <w:r>
        <w:rPr>
          <w:rFonts w:ascii="SimSun" w:eastAsia="SimSun"/>
        </w:rPr>
        <w:t>A/45/38</w:t>
      </w:r>
      <w:r>
        <w:rPr>
          <w:rFonts w:ascii="SimSun" w:eastAsia="SimSun" w:hint="eastAsia"/>
        </w:rPr>
        <w:t>），第</w:t>
      </w:r>
      <w:r>
        <w:rPr>
          <w:rFonts w:ascii="SimSun" w:eastAsia="SimSun"/>
        </w:rPr>
        <w:t>350-369</w:t>
      </w:r>
      <w:r>
        <w:rPr>
          <w:rFonts w:ascii="SimSun" w:eastAsia="SimSun" w:hint="eastAsia"/>
        </w:rPr>
        <w:t>段。墨西哥政府提交的第三次和第四次定期报告，见</w:t>
      </w:r>
      <w:r>
        <w:rPr>
          <w:rFonts w:ascii="SimSun" w:eastAsia="SimSun"/>
        </w:rPr>
        <w:t>CEDAW/C/NIEX/3-4</w:t>
      </w:r>
      <w:r>
        <w:rPr>
          <w:rFonts w:ascii="SimSun" w:eastAsia="SimSun" w:hint="eastAsia"/>
        </w:rPr>
        <w:t>和</w:t>
      </w:r>
      <w:r>
        <w:rPr>
          <w:rFonts w:ascii="SimSun" w:eastAsia="SimSun"/>
        </w:rPr>
        <w:t>CEDAW/C/MEX/3-4/Add.1</w:t>
      </w:r>
      <w:r>
        <w:rPr>
          <w:rFonts w:ascii="SimSun" w:eastAsia="SimSun" w:hint="eastAsia"/>
        </w:rPr>
        <w:t>；关于委员会对该报告的审义，见</w:t>
      </w:r>
      <w:r>
        <w:rPr>
          <w:rFonts w:ascii="SimSun" w:eastAsia="SimSun"/>
        </w:rPr>
        <w:t>CEDAW/SR.376</w:t>
      </w:r>
      <w:r>
        <w:rPr>
          <w:rFonts w:ascii="SimSun" w:eastAsia="SimSun" w:hint="eastAsia"/>
        </w:rPr>
        <w:t>和</w:t>
      </w:r>
      <w:r>
        <w:rPr>
          <w:rFonts w:ascii="SimSun" w:eastAsia="SimSun"/>
        </w:rPr>
        <w:t>377</w:t>
      </w:r>
      <w:r>
        <w:rPr>
          <w:rFonts w:ascii="SimSun" w:eastAsia="SimSun" w:hint="eastAsia"/>
        </w:rPr>
        <w:t>及</w:t>
      </w:r>
      <w:r>
        <w:rPr>
          <w:rFonts w:ascii="SimSun" w:eastAsia="SimSun"/>
        </w:rPr>
        <w:t xml:space="preserve"> </w:t>
      </w:r>
      <w:r>
        <w:rPr>
          <w:rFonts w:ascii="SimSun" w:eastAsia="SimSun" w:hint="eastAsia"/>
        </w:rPr>
        <w:t>《大会正式记录，第五十三届会议，补编第</w:t>
      </w:r>
      <w:r>
        <w:rPr>
          <w:rFonts w:ascii="SimSun" w:eastAsia="SimSun"/>
        </w:rPr>
        <w:t>38</w:t>
      </w:r>
      <w:r>
        <w:rPr>
          <w:rFonts w:ascii="SimSun" w:eastAsia="SimSun" w:hint="eastAsia"/>
        </w:rPr>
        <w:t>号》（</w:t>
      </w:r>
      <w:r>
        <w:rPr>
          <w:rFonts w:ascii="SimSun" w:eastAsia="SimSun"/>
        </w:rPr>
        <w:t>A/53/38</w:t>
      </w:r>
      <w:r>
        <w:rPr>
          <w:rFonts w:ascii="SimSun" w:eastAsia="SimSun" w:hint="eastAsia"/>
        </w:rPr>
        <w:t>），第</w:t>
      </w:r>
      <w:r>
        <w:rPr>
          <w:rFonts w:ascii="SimSun" w:eastAsia="SimSun"/>
        </w:rPr>
        <w:t>354-427</w:t>
      </w:r>
      <w:r>
        <w:rPr>
          <w:rFonts w:ascii="SimSun" w:eastAsia="SimSun" w:hint="eastAsia"/>
        </w:rPr>
        <w:t>页。</w:t>
      </w:r>
    </w:p>
  </w:footnote>
  <w:footnote w:id="2">
    <w:p w:rsidR="00000000" w:rsidRDefault="00000000">
      <w:pPr>
        <w:pStyle w:val="FootnoteText"/>
      </w:pPr>
      <w:r>
        <w:rPr>
          <w:rStyle w:val="FootnoteReference"/>
        </w:rPr>
        <w:t>1</w:t>
      </w:r>
      <w:r>
        <w:rPr>
          <w:rFonts w:hint="eastAsia"/>
        </w:rPr>
        <w:t xml:space="preserve"> </w:t>
      </w:r>
      <w:r>
        <w:rPr>
          <w:rFonts w:ascii="SimSun" w:eastAsia="SimSun" w:hint="eastAsia"/>
        </w:rPr>
        <w:t>这一条指出，同时应该注意联邦官方日报</w:t>
      </w:r>
      <w:r>
        <w:rPr>
          <w:rFonts w:ascii="SimSun" w:eastAsia="SimSun"/>
        </w:rPr>
        <w:t>1997</w:t>
      </w:r>
      <w:r>
        <w:rPr>
          <w:rFonts w:ascii="SimSun" w:eastAsia="SimSun" w:hint="eastAsia"/>
        </w:rPr>
        <w:t>年</w:t>
      </w:r>
      <w:r>
        <w:rPr>
          <w:rFonts w:ascii="SimSun" w:eastAsia="SimSun"/>
        </w:rPr>
        <w:t>3</w:t>
      </w:r>
      <w:r>
        <w:rPr>
          <w:rFonts w:ascii="SimSun" w:eastAsia="SimSun" w:hint="eastAsia"/>
        </w:rPr>
        <w:t>月</w:t>
      </w:r>
      <w:r>
        <w:rPr>
          <w:rFonts w:ascii="SimSun" w:eastAsia="SimSun"/>
        </w:rPr>
        <w:t>20</w:t>
      </w:r>
      <w:r>
        <w:rPr>
          <w:rFonts w:ascii="SimSun" w:eastAsia="SimSun" w:hint="eastAsia"/>
        </w:rPr>
        <w:t>日公布的宪法修改法令第二项临时条款规定：“第二，由于自愿取得外国国籍而失去生来就有的墨西哥国籍的人，如果还完全享受其权利，则经事先向外交部提出申请后，仍可在本法令生效之日（即</w:t>
      </w:r>
      <w:r>
        <w:rPr>
          <w:rFonts w:ascii="SimSun" w:eastAsia="SimSun"/>
        </w:rPr>
        <w:t>1998</w:t>
      </w:r>
      <w:r>
        <w:rPr>
          <w:rFonts w:ascii="SimSun" w:eastAsia="SimSun" w:hint="eastAsia"/>
        </w:rPr>
        <w:t>年</w:t>
      </w:r>
      <w:r>
        <w:rPr>
          <w:rFonts w:ascii="SimSun" w:eastAsia="SimSun"/>
        </w:rPr>
        <w:t>3</w:t>
      </w:r>
      <w:r>
        <w:rPr>
          <w:rFonts w:ascii="SimSun" w:eastAsia="SimSun" w:hint="eastAsia"/>
        </w:rPr>
        <w:t>月</w:t>
      </w:r>
      <w:r>
        <w:rPr>
          <w:rFonts w:ascii="SimSun" w:eastAsia="SimSun"/>
        </w:rPr>
        <w:t>21</w:t>
      </w:r>
      <w:r>
        <w:rPr>
          <w:rFonts w:ascii="SimSun" w:eastAsia="SimSun" w:hint="eastAsia"/>
        </w:rPr>
        <w:t>日）算起的以后五年内，享受已据本法令修改的宪法第</w:t>
      </w:r>
      <w:r>
        <w:rPr>
          <w:rFonts w:ascii="SimSun" w:eastAsia="SimSun"/>
        </w:rPr>
        <w:t>37</w:t>
      </w:r>
      <w:r>
        <w:rPr>
          <w:rFonts w:ascii="SimSun" w:eastAsia="SimSun" w:hint="eastAsia"/>
        </w:rPr>
        <w:t>条</w:t>
      </w:r>
      <w:r>
        <w:rPr>
          <w:rFonts w:ascii="SimSun" w:eastAsia="SimSun"/>
        </w:rPr>
        <w:t>A</w:t>
      </w:r>
      <w:r>
        <w:rPr>
          <w:rFonts w:ascii="SimSun" w:eastAsia="SimSun" w:hint="eastAsia"/>
        </w:rPr>
        <w:t>段规定的好处”。</w:t>
      </w:r>
    </w:p>
  </w:footnote>
  <w:footnote w:id="3">
    <w:p w:rsidR="00000000" w:rsidRDefault="00000000">
      <w:pPr>
        <w:pStyle w:val="FootnoteText"/>
        <w:jc w:val="both"/>
        <w:rPr>
          <w:rFonts w:ascii="SimSun" w:eastAsia="SimSun"/>
        </w:rPr>
      </w:pPr>
      <w:r>
        <w:rPr>
          <w:rStyle w:val="FootnoteReference"/>
          <w:rFonts w:ascii="SimSun" w:eastAsia="SimSun"/>
        </w:rPr>
        <w:t>2</w:t>
      </w:r>
      <w:r>
        <w:rPr>
          <w:rFonts w:ascii="SimSun" w:eastAsia="SimSun"/>
        </w:rPr>
        <w:t xml:space="preserve"> </w:t>
      </w:r>
      <w:r>
        <w:rPr>
          <w:rFonts w:ascii="SimSun" w:eastAsia="SimSun" w:hint="eastAsia"/>
        </w:rPr>
        <w:t>此计划于每年</w:t>
      </w:r>
      <w:r>
        <w:rPr>
          <w:rFonts w:ascii="SimSun" w:eastAsia="SimSun"/>
        </w:rPr>
        <w:t>4</w:t>
      </w:r>
      <w:r>
        <w:rPr>
          <w:rFonts w:ascii="SimSun" w:eastAsia="SimSun" w:hint="eastAsia"/>
        </w:rPr>
        <w:t>月至</w:t>
      </w:r>
      <w:r>
        <w:rPr>
          <w:rFonts w:ascii="SimSun" w:eastAsia="SimSun"/>
        </w:rPr>
        <w:t>11</w:t>
      </w:r>
      <w:r>
        <w:rPr>
          <w:rFonts w:ascii="SimSun" w:eastAsia="SimSun" w:hint="eastAsia"/>
        </w:rPr>
        <w:t>月推行。</w:t>
      </w:r>
    </w:p>
  </w:footnote>
  <w:footnote w:id="4">
    <w:p w:rsidR="00000000" w:rsidRDefault="00000000">
      <w:pPr>
        <w:pStyle w:val="FootnoteText"/>
        <w:jc w:val="both"/>
        <w:rPr>
          <w:rFonts w:ascii="SimSun" w:eastAsia="SimSun"/>
        </w:rPr>
      </w:pPr>
      <w:r>
        <w:rPr>
          <w:rStyle w:val="FootnoteReference"/>
          <w:rFonts w:ascii="SimSun" w:eastAsia="SimSun"/>
        </w:rPr>
        <w:t>3</w:t>
      </w:r>
      <w:r>
        <w:rPr>
          <w:rFonts w:ascii="SimSun" w:eastAsia="SimSun"/>
        </w:rPr>
        <w:t xml:space="preserve"> </w:t>
      </w:r>
      <w:r>
        <w:rPr>
          <w:rFonts w:ascii="SimSun" w:eastAsia="SimSun" w:hint="eastAsia"/>
        </w:rPr>
        <w:t>这个数字是在国家和私人教育机构劳动训练班注册人员的总数。</w:t>
      </w:r>
    </w:p>
  </w:footnote>
  <w:footnote w:id="5">
    <w:p w:rsidR="00000000" w:rsidRDefault="00000000">
      <w:pPr>
        <w:pStyle w:val="FootnoteText"/>
        <w:jc w:val="both"/>
        <w:rPr>
          <w:rFonts w:ascii="SimSun" w:eastAsia="SimSun"/>
        </w:rPr>
      </w:pPr>
      <w:r>
        <w:rPr>
          <w:rStyle w:val="FootnoteReference"/>
          <w:rFonts w:ascii="SimSun" w:eastAsia="SimSun"/>
        </w:rPr>
        <w:t>1</w:t>
      </w:r>
      <w:r>
        <w:rPr>
          <w:rFonts w:ascii="SimSun" w:eastAsia="SimSun"/>
        </w:rPr>
        <w:t xml:space="preserve"> </w:t>
      </w:r>
      <w:r>
        <w:rPr>
          <w:rFonts w:ascii="SimSun" w:eastAsia="SimSun" w:hint="eastAsia"/>
        </w:rPr>
        <w:t>不包括专业保险群体、学生、家庭保健和自愿延续保险。</w:t>
      </w:r>
    </w:p>
  </w:footnote>
  <w:footnote w:id="6">
    <w:p w:rsidR="00000000" w:rsidRDefault="00000000">
      <w:pPr>
        <w:pStyle w:val="FootnoteText"/>
        <w:jc w:val="both"/>
        <w:rPr>
          <w:rFonts w:ascii="SimSun" w:eastAsia="SimSun"/>
        </w:rPr>
      </w:pPr>
      <w:r>
        <w:rPr>
          <w:rStyle w:val="FootnoteReference"/>
          <w:rFonts w:ascii="SimSun" w:eastAsia="SimSun"/>
        </w:rPr>
        <w:t>2</w:t>
      </w:r>
      <w:r>
        <w:rPr>
          <w:rFonts w:ascii="SimSun" w:eastAsia="SimSun" w:hint="eastAsia"/>
        </w:rPr>
        <w:t xml:space="preserve"> 本栏的每年平均是</w:t>
      </w:r>
      <w:r>
        <w:rPr>
          <w:rFonts w:ascii="SimSun" w:eastAsia="SimSun"/>
        </w:rPr>
        <w:t>2000</w:t>
      </w:r>
      <w:r>
        <w:rPr>
          <w:rFonts w:ascii="SimSun" w:eastAsia="SimSun" w:hint="eastAsia"/>
        </w:rPr>
        <w:t>年</w:t>
      </w:r>
      <w:r>
        <w:rPr>
          <w:rFonts w:ascii="SimSun" w:eastAsia="SimSun"/>
        </w:rPr>
        <w:t>1-6</w:t>
      </w:r>
      <w:r>
        <w:rPr>
          <w:rFonts w:ascii="SimSun" w:eastAsia="SimSun" w:hint="eastAsia"/>
        </w:rPr>
        <w:t>月与</w:t>
      </w:r>
      <w:r>
        <w:rPr>
          <w:rFonts w:ascii="SimSun" w:eastAsia="SimSun"/>
        </w:rPr>
        <w:t>1999</w:t>
      </w:r>
      <w:r>
        <w:rPr>
          <w:rFonts w:ascii="SimSun" w:eastAsia="SimSun" w:hint="eastAsia"/>
        </w:rPr>
        <w:t>年同期相比，所谓从</w:t>
      </w:r>
      <w:r>
        <w:rPr>
          <w:rFonts w:ascii="SimSun" w:eastAsia="SimSun"/>
        </w:rPr>
        <w:t>12</w:t>
      </w:r>
      <w:r>
        <w:rPr>
          <w:rFonts w:ascii="SimSun" w:eastAsia="SimSun" w:hint="eastAsia"/>
        </w:rPr>
        <w:t>月到</w:t>
      </w:r>
      <w:r>
        <w:rPr>
          <w:rFonts w:ascii="SimSun" w:eastAsia="SimSun"/>
        </w:rPr>
        <w:t>12</w:t>
      </w:r>
      <w:r>
        <w:rPr>
          <w:rFonts w:ascii="SimSun" w:eastAsia="SimSun" w:hint="eastAsia"/>
        </w:rPr>
        <w:t>月，实际是指</w:t>
      </w:r>
      <w:r>
        <w:rPr>
          <w:rFonts w:ascii="SimSun" w:eastAsia="SimSun"/>
        </w:rPr>
        <w:t>2000</w:t>
      </w:r>
      <w:r>
        <w:rPr>
          <w:rFonts w:ascii="SimSun" w:eastAsia="SimSun" w:hint="eastAsia"/>
        </w:rPr>
        <w:t>年</w:t>
      </w:r>
      <w:r>
        <w:rPr>
          <w:rFonts w:ascii="SimSun" w:eastAsia="SimSun"/>
        </w:rPr>
        <w:t>6</w:t>
      </w:r>
      <w:r>
        <w:rPr>
          <w:rFonts w:ascii="SimSun" w:eastAsia="SimSun" w:hint="eastAsia"/>
        </w:rPr>
        <w:t>月到</w:t>
      </w:r>
      <w:r>
        <w:rPr>
          <w:rFonts w:ascii="SimSun" w:eastAsia="SimSun"/>
        </w:rPr>
        <w:t>1999</w:t>
      </w:r>
      <w:r>
        <w:rPr>
          <w:rFonts w:ascii="SimSun" w:eastAsia="SimSun" w:hint="eastAsia"/>
        </w:rPr>
        <w:t>年</w:t>
      </w:r>
      <w:r>
        <w:rPr>
          <w:rFonts w:ascii="SimSun" w:eastAsia="SimSun"/>
        </w:rPr>
        <w:t>12</w:t>
      </w:r>
      <w:r>
        <w:rPr>
          <w:rFonts w:ascii="SimSun" w:eastAsia="SimSun" w:hint="eastAsia"/>
        </w:rPr>
        <w:t>月这一时期。</w:t>
      </w:r>
    </w:p>
  </w:footnote>
  <w:footnote w:id="7">
    <w:p w:rsidR="00000000" w:rsidRDefault="00000000">
      <w:pPr>
        <w:pStyle w:val="FootnoteText"/>
        <w:jc w:val="both"/>
        <w:rPr>
          <w:rFonts w:ascii="SimSun" w:eastAsia="SimSun"/>
        </w:rPr>
      </w:pPr>
      <w:r>
        <w:rPr>
          <w:rStyle w:val="FootnoteReference"/>
          <w:rFonts w:ascii="SimSun" w:eastAsia="SimSun"/>
        </w:rPr>
        <w:t>3</w:t>
      </w:r>
      <w:r>
        <w:rPr>
          <w:rFonts w:ascii="SimSun" w:eastAsia="SimSun" w:hint="eastAsia"/>
        </w:rPr>
        <w:t xml:space="preserve"> 偶然保险者是指那些两个月内为同一个老板至少连续打工</w:t>
      </w:r>
      <w:r>
        <w:rPr>
          <w:rFonts w:ascii="SimSun" w:eastAsia="SimSun"/>
        </w:rPr>
        <w:t>12</w:t>
      </w:r>
      <w:r>
        <w:rPr>
          <w:rFonts w:ascii="SimSun" w:eastAsia="SimSun" w:hint="eastAsia"/>
        </w:rPr>
        <w:t>天或断断续续打工</w:t>
      </w:r>
      <w:r>
        <w:rPr>
          <w:rFonts w:ascii="SimSun" w:eastAsia="SimSun"/>
        </w:rPr>
        <w:t>30</w:t>
      </w:r>
      <w:r>
        <w:rPr>
          <w:rFonts w:ascii="SimSun" w:eastAsia="SimSun" w:hint="eastAsia"/>
        </w:rPr>
        <w:t>天，因而也可能获得保险的职工。</w:t>
      </w:r>
      <w:r>
        <w:rPr>
          <w:rFonts w:ascii="SimSun" w:eastAsia="SimSun"/>
        </w:rPr>
        <w:t xml:space="preserve"> </w:t>
      </w:r>
    </w:p>
  </w:footnote>
  <w:footnote w:id="8">
    <w:p w:rsidR="00000000" w:rsidRDefault="00000000">
      <w:pPr>
        <w:pStyle w:val="FootnoteText"/>
      </w:pPr>
      <w:r>
        <w:rPr>
          <w:rStyle w:val="FootnoteReference"/>
        </w:rPr>
        <w:t>4</w:t>
      </w:r>
      <w:r>
        <w:rPr>
          <w:rFonts w:hint="eastAsia"/>
        </w:rPr>
        <w:t xml:space="preserve"> </w:t>
      </w:r>
      <w:r>
        <w:rPr>
          <w:rFonts w:ascii="SimSun" w:eastAsia="SimSun" w:hint="eastAsia"/>
        </w:rPr>
        <w:t>应该提醒的是，</w:t>
      </w:r>
      <w:r>
        <w:rPr>
          <w:rFonts w:ascii="SimSun" w:eastAsia="SimSun"/>
        </w:rPr>
        <w:t>1995-2000</w:t>
      </w:r>
      <w:r>
        <w:rPr>
          <w:rFonts w:ascii="SimSun" w:eastAsia="SimSun" w:hint="eastAsia"/>
        </w:rPr>
        <w:t>年全国人口计划估计，</w:t>
      </w:r>
      <w:r>
        <w:rPr>
          <w:rFonts w:ascii="SimSun" w:eastAsia="SimSun"/>
        </w:rPr>
        <w:t>15-49</w:t>
      </w:r>
      <w:r>
        <w:rPr>
          <w:rFonts w:ascii="SimSun" w:eastAsia="SimSun" w:hint="eastAsia"/>
        </w:rPr>
        <w:t>岁育龄妇女中必须有</w:t>
      </w:r>
      <w:r>
        <w:rPr>
          <w:rFonts w:ascii="SimSun" w:eastAsia="SimSun"/>
        </w:rPr>
        <w:t>1,260</w:t>
      </w:r>
      <w:r>
        <w:rPr>
          <w:rFonts w:ascii="SimSun" w:eastAsia="SimSun" w:hint="eastAsia"/>
        </w:rPr>
        <w:t>万人使用避孕方法才能达到平均每个妇女生</w:t>
      </w:r>
      <w:r>
        <w:rPr>
          <w:rFonts w:ascii="SimSun" w:eastAsia="SimSun"/>
        </w:rPr>
        <w:t>2.4</w:t>
      </w:r>
      <w:r>
        <w:rPr>
          <w:rFonts w:ascii="SimSun" w:eastAsia="SimSun" w:hint="eastAsia"/>
        </w:rPr>
        <w:t>个孩子的目标。但是，最近的调查表明墨西哥妇女结婚标准近来有所变化（从结合或结婚的平均年龄提高可以看得出来），因此上述年龄组与配偶合住的妇女估计数由原来的</w:t>
      </w:r>
      <w:r>
        <w:rPr>
          <w:rFonts w:ascii="SimSun" w:eastAsia="SimSun"/>
        </w:rPr>
        <w:t>1,670</w:t>
      </w:r>
      <w:r>
        <w:rPr>
          <w:rFonts w:ascii="SimSun" w:eastAsia="SimSun" w:hint="eastAsia"/>
        </w:rPr>
        <w:t>万人减少到</w:t>
      </w:r>
      <w:r>
        <w:rPr>
          <w:rFonts w:ascii="SimSun" w:eastAsia="SimSun"/>
        </w:rPr>
        <w:t>1,590</w:t>
      </w:r>
      <w:r>
        <w:rPr>
          <w:rFonts w:ascii="SimSun" w:eastAsia="SimSun" w:hint="eastAsia"/>
        </w:rPr>
        <w:t>万人，也就是比全国人口计划估计的数字少</w:t>
      </w:r>
      <w:r>
        <w:rPr>
          <w:rFonts w:ascii="SimSun" w:eastAsia="SimSun"/>
        </w:rPr>
        <w:t>80</w:t>
      </w:r>
      <w:r>
        <w:rPr>
          <w:rFonts w:ascii="SimSun" w:eastAsia="SimSun" w:hint="eastAsia"/>
        </w:rPr>
        <w:t>万左右。在采用避孕方法的妇女总数中，不同配偶合住的妇女人数相对增加（约</w:t>
      </w:r>
      <w:r>
        <w:rPr>
          <w:rFonts w:ascii="SimSun" w:eastAsia="SimSun"/>
        </w:rPr>
        <w:t>7-10%</w:t>
      </w:r>
      <w:r>
        <w:rPr>
          <w:rFonts w:ascii="SimSun" w:eastAsia="SimSun" w:hint="eastAsia"/>
        </w:rPr>
        <w:t>），这部分抵消了上述减少的数字。与配偶合住人口采用避孕方法的人数占多数（</w:t>
      </w:r>
      <w:r>
        <w:rPr>
          <w:rFonts w:ascii="SimSun" w:eastAsia="SimSun"/>
        </w:rPr>
        <w:t>70.8%</w:t>
      </w:r>
      <w:r>
        <w:rPr>
          <w:rFonts w:ascii="SimSun" w:eastAsia="SimSun" w:hint="eastAsia"/>
        </w:rPr>
        <w:t>），加上采取避孕措施的不合住妇女，采用者总数达</w:t>
      </w:r>
      <w:r>
        <w:rPr>
          <w:rFonts w:ascii="SimSun" w:eastAsia="SimSun"/>
        </w:rPr>
        <w:t>1,240</w:t>
      </w:r>
      <w:r>
        <w:rPr>
          <w:rFonts w:ascii="SimSun" w:eastAsia="SimSun" w:hint="eastAsia"/>
        </w:rPr>
        <w:t>万人。这表明全国人口计划原先估计的采用者目标数有小小的差异。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rFonts w:hint="eastAsia"/>
        <w:sz w:val="21"/>
      </w:rPr>
    </w:pPr>
    <w:r>
      <w:rPr>
        <w:b/>
      </w:rPr>
      <w:t>CEDAW/C/</w:t>
    </w:r>
    <w:r>
      <w:rPr>
        <w:rFonts w:hint="eastAsia"/>
        <w:b/>
      </w:rPr>
      <w:t>MEX</w:t>
    </w:r>
    <w:r>
      <w:rPr>
        <w:b/>
      </w:rPr>
      <w:t>/</w:t>
    </w:r>
    <w:r>
      <w:rPr>
        <w:rFonts w:hint="eastAsia"/>
        <w:b/>
      </w:rPr>
      <w:t>5</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rFonts w:hint="eastAsia"/>
        <w:sz w:val="21"/>
      </w:rPr>
    </w:pPr>
    <w:r>
      <w:rPr>
        <w:b/>
      </w:rPr>
      <w:t>CEDAW/C/</w:t>
    </w:r>
    <w:r>
      <w:rPr>
        <w:rFonts w:hint="eastAsia"/>
        <w:b/>
      </w:rPr>
      <w:t>MEX</w:t>
    </w:r>
    <w:r>
      <w:rPr>
        <w:b/>
      </w:rPr>
      <w:t>/</w:t>
    </w:r>
    <w:r>
      <w:rPr>
        <w:rFonts w:hint="eastAsia"/>
        <w:b/>
      </w:rPr>
      <w:t>5</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EC1FC2"/>
    <w:lvl w:ilvl="0">
      <w:numFmt w:val="decimal"/>
      <w:lvlText w:val="*"/>
      <w:lvlJc w:val="left"/>
    </w:lvl>
  </w:abstractNum>
  <w:abstractNum w:abstractNumId="1">
    <w:nsid w:val="00F42C78"/>
    <w:multiLevelType w:val="hybridMultilevel"/>
    <w:tmpl w:val="8A06B14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
    <w:nsid w:val="02651794"/>
    <w:multiLevelType w:val="hybridMultilevel"/>
    <w:tmpl w:val="7472BBA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
    <w:nsid w:val="035748A7"/>
    <w:multiLevelType w:val="hybridMultilevel"/>
    <w:tmpl w:val="D632F69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
    <w:nsid w:val="05D97CD1"/>
    <w:multiLevelType w:val="hybridMultilevel"/>
    <w:tmpl w:val="68E451DC"/>
    <w:lvl w:ilvl="0" w:tplc="2CE822AC">
      <w:start w:val="53"/>
      <w:numFmt w:val="decimal"/>
      <w:lvlText w:val="%1."/>
      <w:lvlJc w:val="left"/>
      <w:pPr>
        <w:tabs>
          <w:tab w:val="num" w:pos="1445"/>
        </w:tabs>
        <w:ind w:left="1445" w:hanging="1020"/>
      </w:pPr>
      <w:rPr>
        <w:rFonts w:hint="default"/>
        <w:sz w:val="18"/>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
    <w:nsid w:val="0B462814"/>
    <w:multiLevelType w:val="hybridMultilevel"/>
    <w:tmpl w:val="619C39F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6">
    <w:nsid w:val="0BAC7EF1"/>
    <w:multiLevelType w:val="hybridMultilevel"/>
    <w:tmpl w:val="5824B35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7">
    <w:nsid w:val="0C3572D6"/>
    <w:multiLevelType w:val="hybridMultilevel"/>
    <w:tmpl w:val="B5C26AB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8">
    <w:nsid w:val="0D2273E5"/>
    <w:multiLevelType w:val="hybridMultilevel"/>
    <w:tmpl w:val="B2D0538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9">
    <w:nsid w:val="0D8569EC"/>
    <w:multiLevelType w:val="hybridMultilevel"/>
    <w:tmpl w:val="7D140E6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0">
    <w:nsid w:val="10D873C9"/>
    <w:multiLevelType w:val="singleLevel"/>
    <w:tmpl w:val="68C27076"/>
    <w:lvl w:ilvl="0">
      <w:start w:val="181"/>
      <w:numFmt w:val="decimal"/>
      <w:lvlText w:val="%1."/>
      <w:lvlJc w:val="left"/>
      <w:pPr>
        <w:tabs>
          <w:tab w:val="num" w:pos="585"/>
        </w:tabs>
        <w:ind w:left="585" w:hanging="585"/>
      </w:pPr>
      <w:rPr>
        <w:rFonts w:hint="eastAsia"/>
      </w:rPr>
    </w:lvl>
  </w:abstractNum>
  <w:abstractNum w:abstractNumId="11">
    <w:nsid w:val="110F24D9"/>
    <w:multiLevelType w:val="hybridMultilevel"/>
    <w:tmpl w:val="C01C72E4"/>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2">
    <w:nsid w:val="11B04549"/>
    <w:multiLevelType w:val="hybridMultilevel"/>
    <w:tmpl w:val="157C7E84"/>
    <w:lvl w:ilvl="0" w:tplc="03C02B5E">
      <w:start w:val="94"/>
      <w:numFmt w:val="decimal"/>
      <w:lvlText w:val="%1."/>
      <w:lvlJc w:val="left"/>
      <w:pPr>
        <w:tabs>
          <w:tab w:val="num" w:pos="1445"/>
        </w:tabs>
        <w:ind w:left="1445" w:hanging="1020"/>
      </w:pPr>
      <w:rPr>
        <w:rFonts w:hint="default"/>
        <w:sz w:val="18"/>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
    <w:nsid w:val="16252EAF"/>
    <w:multiLevelType w:val="hybridMultilevel"/>
    <w:tmpl w:val="7A88335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4">
    <w:nsid w:val="1C360025"/>
    <w:multiLevelType w:val="hybridMultilevel"/>
    <w:tmpl w:val="6CC43A4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5">
    <w:nsid w:val="1D2728DE"/>
    <w:multiLevelType w:val="hybridMultilevel"/>
    <w:tmpl w:val="F3DA8B5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6">
    <w:nsid w:val="1E002996"/>
    <w:multiLevelType w:val="hybridMultilevel"/>
    <w:tmpl w:val="21B818D4"/>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7">
    <w:nsid w:val="21E91A97"/>
    <w:multiLevelType w:val="hybridMultilevel"/>
    <w:tmpl w:val="B650AA6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8">
    <w:nsid w:val="23BD5166"/>
    <w:multiLevelType w:val="hybridMultilevel"/>
    <w:tmpl w:val="F43A0854"/>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19">
    <w:nsid w:val="2576627C"/>
    <w:multiLevelType w:val="hybridMultilevel"/>
    <w:tmpl w:val="0A386A9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0">
    <w:nsid w:val="28696CF6"/>
    <w:multiLevelType w:val="hybridMultilevel"/>
    <w:tmpl w:val="DDBC2DD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1">
    <w:nsid w:val="29294FEE"/>
    <w:multiLevelType w:val="hybridMultilevel"/>
    <w:tmpl w:val="2F58C48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2">
    <w:nsid w:val="2C3F25C8"/>
    <w:multiLevelType w:val="hybridMultilevel"/>
    <w:tmpl w:val="3424D91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3">
    <w:nsid w:val="2D501B95"/>
    <w:multiLevelType w:val="hybridMultilevel"/>
    <w:tmpl w:val="CDF48CE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4">
    <w:nsid w:val="338C4A24"/>
    <w:multiLevelType w:val="hybridMultilevel"/>
    <w:tmpl w:val="382EB28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5">
    <w:nsid w:val="36F1761C"/>
    <w:multiLevelType w:val="hybridMultilevel"/>
    <w:tmpl w:val="CC00D5A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6">
    <w:nsid w:val="38071129"/>
    <w:multiLevelType w:val="hybridMultilevel"/>
    <w:tmpl w:val="1FD0E6F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7">
    <w:nsid w:val="399F49EF"/>
    <w:multiLevelType w:val="hybridMultilevel"/>
    <w:tmpl w:val="2346894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8">
    <w:nsid w:val="3A53379F"/>
    <w:multiLevelType w:val="hybridMultilevel"/>
    <w:tmpl w:val="0FDCE25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29">
    <w:nsid w:val="3D872BE8"/>
    <w:multiLevelType w:val="hybridMultilevel"/>
    <w:tmpl w:val="3E720C3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0">
    <w:nsid w:val="42771840"/>
    <w:multiLevelType w:val="hybridMultilevel"/>
    <w:tmpl w:val="14541D6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1">
    <w:nsid w:val="4ACB0419"/>
    <w:multiLevelType w:val="hybridMultilevel"/>
    <w:tmpl w:val="E782E45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2">
    <w:nsid w:val="4B4D0F13"/>
    <w:multiLevelType w:val="hybridMultilevel"/>
    <w:tmpl w:val="D87A6DC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3">
    <w:nsid w:val="4D40615B"/>
    <w:multiLevelType w:val="hybridMultilevel"/>
    <w:tmpl w:val="5478D5D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4">
    <w:nsid w:val="4DBA2BF3"/>
    <w:multiLevelType w:val="hybridMultilevel"/>
    <w:tmpl w:val="774E7E5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5">
    <w:nsid w:val="527E69E8"/>
    <w:multiLevelType w:val="hybridMultilevel"/>
    <w:tmpl w:val="553679A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6">
    <w:nsid w:val="52AC4FFA"/>
    <w:multiLevelType w:val="hybridMultilevel"/>
    <w:tmpl w:val="CF8EF26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7">
    <w:nsid w:val="52CB0BF8"/>
    <w:multiLevelType w:val="hybridMultilevel"/>
    <w:tmpl w:val="9F9A7D2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38">
    <w:nsid w:val="53911A51"/>
    <w:multiLevelType w:val="hybridMultilevel"/>
    <w:tmpl w:val="D1D2DAF6"/>
    <w:lvl w:ilvl="0" w:tplc="456A51C8">
      <w:start w:val="570"/>
      <w:numFmt w:val="decimal"/>
      <w:lvlText w:val="%1."/>
      <w:lvlJc w:val="left"/>
      <w:pPr>
        <w:tabs>
          <w:tab w:val="num" w:pos="1445"/>
        </w:tabs>
        <w:ind w:left="1445" w:hanging="1020"/>
      </w:pPr>
      <w:rPr>
        <w:rFonts w:hint="default"/>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9">
    <w:nsid w:val="570B7ABC"/>
    <w:multiLevelType w:val="hybridMultilevel"/>
    <w:tmpl w:val="9806873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0">
    <w:nsid w:val="5754015B"/>
    <w:multiLevelType w:val="hybridMultilevel"/>
    <w:tmpl w:val="7D2A43D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1">
    <w:nsid w:val="57CF5AEB"/>
    <w:multiLevelType w:val="hybridMultilevel"/>
    <w:tmpl w:val="69C6604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2">
    <w:nsid w:val="57D13866"/>
    <w:multiLevelType w:val="hybridMultilevel"/>
    <w:tmpl w:val="DE108F4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3">
    <w:nsid w:val="58B72FDB"/>
    <w:multiLevelType w:val="hybridMultilevel"/>
    <w:tmpl w:val="2ED277D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4">
    <w:nsid w:val="59350735"/>
    <w:multiLevelType w:val="hybridMultilevel"/>
    <w:tmpl w:val="6A48CA34"/>
    <w:lvl w:ilvl="0" w:tplc="456A51C8">
      <w:start w:val="570"/>
      <w:numFmt w:val="decimal"/>
      <w:lvlText w:val="%1."/>
      <w:lvlJc w:val="left"/>
      <w:pPr>
        <w:tabs>
          <w:tab w:val="num" w:pos="1870"/>
        </w:tabs>
        <w:ind w:left="1870" w:hanging="1020"/>
      </w:pPr>
      <w:rPr>
        <w:rFonts w:hint="default"/>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5">
    <w:nsid w:val="5BD96182"/>
    <w:multiLevelType w:val="hybridMultilevel"/>
    <w:tmpl w:val="097AF27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6">
    <w:nsid w:val="606D04C4"/>
    <w:multiLevelType w:val="hybridMultilevel"/>
    <w:tmpl w:val="EB1298A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7">
    <w:nsid w:val="60F7201A"/>
    <w:multiLevelType w:val="hybridMultilevel"/>
    <w:tmpl w:val="68B44C38"/>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8">
    <w:nsid w:val="62A516FE"/>
    <w:multiLevelType w:val="hybridMultilevel"/>
    <w:tmpl w:val="920A0C0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49">
    <w:nsid w:val="63E643D0"/>
    <w:multiLevelType w:val="hybridMultilevel"/>
    <w:tmpl w:val="A1AA8354"/>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0">
    <w:nsid w:val="64834982"/>
    <w:multiLevelType w:val="hybridMultilevel"/>
    <w:tmpl w:val="8AA07CF0"/>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1">
    <w:nsid w:val="64932A67"/>
    <w:multiLevelType w:val="singleLevel"/>
    <w:tmpl w:val="DF4261AE"/>
    <w:lvl w:ilvl="0">
      <w:start w:val="857"/>
      <w:numFmt w:val="decimal"/>
      <w:lvlText w:val="%1."/>
      <w:legacy w:legacy="1" w:legacySpace="120" w:legacyIndent="360"/>
      <w:lvlJc w:val="left"/>
      <w:pPr>
        <w:ind w:left="785" w:hanging="360"/>
      </w:pPr>
    </w:lvl>
  </w:abstractNum>
  <w:abstractNum w:abstractNumId="52">
    <w:nsid w:val="64E97D44"/>
    <w:multiLevelType w:val="hybridMultilevel"/>
    <w:tmpl w:val="D49E3748"/>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3">
    <w:nsid w:val="65996AA0"/>
    <w:multiLevelType w:val="hybridMultilevel"/>
    <w:tmpl w:val="A724A32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4">
    <w:nsid w:val="68294092"/>
    <w:multiLevelType w:val="hybridMultilevel"/>
    <w:tmpl w:val="DD28FF22"/>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5">
    <w:nsid w:val="6867150B"/>
    <w:multiLevelType w:val="hybridMultilevel"/>
    <w:tmpl w:val="042EC14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6">
    <w:nsid w:val="69E379C4"/>
    <w:multiLevelType w:val="hybridMultilevel"/>
    <w:tmpl w:val="4EBC00E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7">
    <w:nsid w:val="6CCB6503"/>
    <w:multiLevelType w:val="hybridMultilevel"/>
    <w:tmpl w:val="C65C73AC"/>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58">
    <w:nsid w:val="70C462E2"/>
    <w:multiLevelType w:val="singleLevel"/>
    <w:tmpl w:val="6FE8B810"/>
    <w:lvl w:ilvl="0">
      <w:start w:val="1"/>
      <w:numFmt w:val="decimal"/>
      <w:lvlText w:val="%1."/>
      <w:legacy w:legacy="1" w:legacySpace="0" w:legacyIndent="425"/>
      <w:lvlJc w:val="left"/>
      <w:pPr>
        <w:ind w:left="1275" w:hanging="425"/>
      </w:pPr>
    </w:lvl>
  </w:abstractNum>
  <w:abstractNum w:abstractNumId="59">
    <w:nsid w:val="75E05C95"/>
    <w:multiLevelType w:val="hybridMultilevel"/>
    <w:tmpl w:val="0F00CB86"/>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60">
    <w:nsid w:val="79980F68"/>
    <w:multiLevelType w:val="hybridMultilevel"/>
    <w:tmpl w:val="5DA4F97A"/>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61">
    <w:nsid w:val="7F1B0C10"/>
    <w:multiLevelType w:val="hybridMultilevel"/>
    <w:tmpl w:val="09FC5C7E"/>
    <w:lvl w:ilvl="0" w:tplc="47CCCC7E">
      <w:numFmt w:val="bullet"/>
      <w:lvlText w:val=""/>
      <w:lvlJc w:val="left"/>
      <w:pPr>
        <w:tabs>
          <w:tab w:val="num" w:pos="1211"/>
        </w:tabs>
        <w:ind w:left="1211" w:hanging="360"/>
      </w:pPr>
      <w:rPr>
        <w:rFonts w:ascii="Wingdings 2" w:eastAsia="SimSun" w:hAnsi="Wingdings 2" w:cs="Times New Roman" w:hint="default"/>
      </w:rPr>
    </w:lvl>
    <w:lvl w:ilvl="1" w:tplc="04090003" w:tentative="1">
      <w:start w:val="1"/>
      <w:numFmt w:val="bullet"/>
      <w:lvlText w:val=""/>
      <w:lvlJc w:val="left"/>
      <w:pPr>
        <w:tabs>
          <w:tab w:val="num" w:pos="1376"/>
        </w:tabs>
        <w:ind w:left="1376" w:hanging="420"/>
      </w:pPr>
      <w:rPr>
        <w:rFonts w:ascii="Wingdings" w:hAnsi="Wingdings" w:hint="default"/>
      </w:rPr>
    </w:lvl>
    <w:lvl w:ilvl="2" w:tplc="04090005" w:tentative="1">
      <w:start w:val="1"/>
      <w:numFmt w:val="bullet"/>
      <w:lvlText w:val=""/>
      <w:lvlJc w:val="left"/>
      <w:pPr>
        <w:tabs>
          <w:tab w:val="num" w:pos="1796"/>
        </w:tabs>
        <w:ind w:left="1796" w:hanging="420"/>
      </w:pPr>
      <w:rPr>
        <w:rFonts w:ascii="Wingdings" w:hAnsi="Wingdings" w:hint="default"/>
      </w:rPr>
    </w:lvl>
    <w:lvl w:ilvl="3" w:tplc="04090001" w:tentative="1">
      <w:start w:val="1"/>
      <w:numFmt w:val="bullet"/>
      <w:lvlText w:val=""/>
      <w:lvlJc w:val="left"/>
      <w:pPr>
        <w:tabs>
          <w:tab w:val="num" w:pos="2216"/>
        </w:tabs>
        <w:ind w:left="2216" w:hanging="420"/>
      </w:pPr>
      <w:rPr>
        <w:rFonts w:ascii="Wingdings" w:hAnsi="Wingdings" w:hint="default"/>
      </w:rPr>
    </w:lvl>
    <w:lvl w:ilvl="4" w:tplc="04090003" w:tentative="1">
      <w:start w:val="1"/>
      <w:numFmt w:val="bullet"/>
      <w:lvlText w:val=""/>
      <w:lvlJc w:val="left"/>
      <w:pPr>
        <w:tabs>
          <w:tab w:val="num" w:pos="2636"/>
        </w:tabs>
        <w:ind w:left="2636" w:hanging="420"/>
      </w:pPr>
      <w:rPr>
        <w:rFonts w:ascii="Wingdings" w:hAnsi="Wingdings" w:hint="default"/>
      </w:rPr>
    </w:lvl>
    <w:lvl w:ilvl="5" w:tplc="04090005" w:tentative="1">
      <w:start w:val="1"/>
      <w:numFmt w:val="bullet"/>
      <w:lvlText w:val=""/>
      <w:lvlJc w:val="left"/>
      <w:pPr>
        <w:tabs>
          <w:tab w:val="num" w:pos="3056"/>
        </w:tabs>
        <w:ind w:left="3056" w:hanging="420"/>
      </w:pPr>
      <w:rPr>
        <w:rFonts w:ascii="Wingdings" w:hAnsi="Wingdings" w:hint="default"/>
      </w:rPr>
    </w:lvl>
    <w:lvl w:ilvl="6" w:tplc="04090001" w:tentative="1">
      <w:start w:val="1"/>
      <w:numFmt w:val="bullet"/>
      <w:lvlText w:val=""/>
      <w:lvlJc w:val="left"/>
      <w:pPr>
        <w:tabs>
          <w:tab w:val="num" w:pos="3476"/>
        </w:tabs>
        <w:ind w:left="3476" w:hanging="420"/>
      </w:pPr>
      <w:rPr>
        <w:rFonts w:ascii="Wingdings" w:hAnsi="Wingdings" w:hint="default"/>
      </w:rPr>
    </w:lvl>
    <w:lvl w:ilvl="7" w:tplc="04090003" w:tentative="1">
      <w:start w:val="1"/>
      <w:numFmt w:val="bullet"/>
      <w:lvlText w:val=""/>
      <w:lvlJc w:val="left"/>
      <w:pPr>
        <w:tabs>
          <w:tab w:val="num" w:pos="3896"/>
        </w:tabs>
        <w:ind w:left="3896" w:hanging="420"/>
      </w:pPr>
      <w:rPr>
        <w:rFonts w:ascii="Wingdings" w:hAnsi="Wingdings" w:hint="default"/>
      </w:rPr>
    </w:lvl>
    <w:lvl w:ilvl="8" w:tplc="04090005" w:tentative="1">
      <w:start w:val="1"/>
      <w:numFmt w:val="bullet"/>
      <w:lvlText w:val=""/>
      <w:lvlJc w:val="left"/>
      <w:pPr>
        <w:tabs>
          <w:tab w:val="num" w:pos="4316"/>
        </w:tabs>
        <w:ind w:left="4316" w:hanging="420"/>
      </w:pPr>
      <w:rPr>
        <w:rFonts w:ascii="Wingdings" w:hAnsi="Wingdings" w:hint="default"/>
      </w:rPr>
    </w:lvl>
  </w:abstractNum>
  <w:abstractNum w:abstractNumId="62">
    <w:nsid w:val="7F8262F5"/>
    <w:multiLevelType w:val="singleLevel"/>
    <w:tmpl w:val="5AB09906"/>
    <w:lvl w:ilvl="0">
      <w:start w:val="571"/>
      <w:numFmt w:val="decimal"/>
      <w:lvlText w:val="%1."/>
      <w:lvlJc w:val="left"/>
      <w:pPr>
        <w:tabs>
          <w:tab w:val="num" w:pos="585"/>
        </w:tabs>
        <w:ind w:left="585" w:hanging="585"/>
      </w:pPr>
      <w:rPr>
        <w:rFonts w:hint="eastAsia"/>
      </w:rPr>
    </w:lvl>
  </w:abstractNum>
  <w:num w:numId="1">
    <w:abstractNumId w:val="0"/>
    <w:lvlOverride w:ilvl="0">
      <w:lvl w:ilvl="0">
        <w:start w:val="1"/>
        <w:numFmt w:val="bullet"/>
        <w:lvlText w:val=""/>
        <w:legacy w:legacy="1" w:legacySpace="0" w:legacyIndent="425"/>
        <w:lvlJc w:val="left"/>
        <w:pPr>
          <w:ind w:left="1276" w:hanging="425"/>
        </w:pPr>
        <w:rPr>
          <w:rFonts w:ascii="Wingdings" w:hAnsi="Wingdings" w:hint="default"/>
        </w:rPr>
      </w:lvl>
    </w:lvlOverride>
  </w:num>
  <w:num w:numId="2">
    <w:abstractNumId w:val="0"/>
    <w:lvlOverride w:ilvl="0">
      <w:lvl w:ilvl="0">
        <w:start w:val="1"/>
        <w:numFmt w:val="bullet"/>
        <w:lvlText w:val=""/>
        <w:legacy w:legacy="1" w:legacySpace="0" w:legacyIndent="-425"/>
        <w:lvlJc w:val="left"/>
        <w:pPr>
          <w:ind w:left="0" w:firstLine="425"/>
        </w:pPr>
        <w:rPr>
          <w:rFonts w:ascii="Wingdings" w:hAnsi="Wingdings" w:hint="default"/>
        </w:rPr>
      </w:lvl>
    </w:lvlOverride>
  </w:num>
  <w:num w:numId="3">
    <w:abstractNumId w:val="58"/>
  </w:num>
  <w:num w:numId="4">
    <w:abstractNumId w:val="0"/>
    <w:lvlOverride w:ilvl="0">
      <w:lvl w:ilvl="0">
        <w:start w:val="1"/>
        <w:numFmt w:val="bullet"/>
        <w:lvlText w:val=""/>
        <w:legacy w:legacy="1" w:legacySpace="0" w:legacyIndent="425"/>
        <w:lvlJc w:val="left"/>
        <w:pPr>
          <w:ind w:left="1276" w:hanging="425"/>
        </w:pPr>
        <w:rPr>
          <w:rFonts w:ascii="Symbol" w:hAnsi="Symbol" w:hint="default"/>
        </w:rPr>
      </w:lvl>
    </w:lvlOverride>
  </w:num>
  <w:num w:numId="5">
    <w:abstractNumId w:val="51"/>
  </w:num>
  <w:num w:numId="6">
    <w:abstractNumId w:val="30"/>
  </w:num>
  <w:num w:numId="7">
    <w:abstractNumId w:val="31"/>
  </w:num>
  <w:num w:numId="8">
    <w:abstractNumId w:val="61"/>
  </w:num>
  <w:num w:numId="9">
    <w:abstractNumId w:val="56"/>
  </w:num>
  <w:num w:numId="10">
    <w:abstractNumId w:val="59"/>
  </w:num>
  <w:num w:numId="11">
    <w:abstractNumId w:val="21"/>
  </w:num>
  <w:num w:numId="12">
    <w:abstractNumId w:val="20"/>
  </w:num>
  <w:num w:numId="13">
    <w:abstractNumId w:val="50"/>
  </w:num>
  <w:num w:numId="14">
    <w:abstractNumId w:val="32"/>
  </w:num>
  <w:num w:numId="15">
    <w:abstractNumId w:val="15"/>
  </w:num>
  <w:num w:numId="16">
    <w:abstractNumId w:val="42"/>
  </w:num>
  <w:num w:numId="17">
    <w:abstractNumId w:val="36"/>
  </w:num>
  <w:num w:numId="18">
    <w:abstractNumId w:val="3"/>
  </w:num>
  <w:num w:numId="19">
    <w:abstractNumId w:val="37"/>
  </w:num>
  <w:num w:numId="20">
    <w:abstractNumId w:val="35"/>
  </w:num>
  <w:num w:numId="21">
    <w:abstractNumId w:val="53"/>
  </w:num>
  <w:num w:numId="22">
    <w:abstractNumId w:val="24"/>
  </w:num>
  <w:num w:numId="23">
    <w:abstractNumId w:val="45"/>
  </w:num>
  <w:num w:numId="24">
    <w:abstractNumId w:val="22"/>
  </w:num>
  <w:num w:numId="25">
    <w:abstractNumId w:val="60"/>
  </w:num>
  <w:num w:numId="26">
    <w:abstractNumId w:val="19"/>
  </w:num>
  <w:num w:numId="27">
    <w:abstractNumId w:val="5"/>
  </w:num>
  <w:num w:numId="28">
    <w:abstractNumId w:val="26"/>
  </w:num>
  <w:num w:numId="29">
    <w:abstractNumId w:val="7"/>
  </w:num>
  <w:num w:numId="30">
    <w:abstractNumId w:val="18"/>
  </w:num>
  <w:num w:numId="31">
    <w:abstractNumId w:val="47"/>
  </w:num>
  <w:num w:numId="32">
    <w:abstractNumId w:val="25"/>
  </w:num>
  <w:num w:numId="33">
    <w:abstractNumId w:val="48"/>
  </w:num>
  <w:num w:numId="34">
    <w:abstractNumId w:val="34"/>
  </w:num>
  <w:num w:numId="35">
    <w:abstractNumId w:val="6"/>
  </w:num>
  <w:num w:numId="36">
    <w:abstractNumId w:val="33"/>
  </w:num>
  <w:num w:numId="37">
    <w:abstractNumId w:val="17"/>
  </w:num>
  <w:num w:numId="38">
    <w:abstractNumId w:val="43"/>
  </w:num>
  <w:num w:numId="39">
    <w:abstractNumId w:val="8"/>
  </w:num>
  <w:num w:numId="40">
    <w:abstractNumId w:val="52"/>
  </w:num>
  <w:num w:numId="41">
    <w:abstractNumId w:val="14"/>
  </w:num>
  <w:num w:numId="42">
    <w:abstractNumId w:val="9"/>
  </w:num>
  <w:num w:numId="43">
    <w:abstractNumId w:val="29"/>
  </w:num>
  <w:num w:numId="44">
    <w:abstractNumId w:val="57"/>
  </w:num>
  <w:num w:numId="45">
    <w:abstractNumId w:val="1"/>
  </w:num>
  <w:num w:numId="46">
    <w:abstractNumId w:val="23"/>
  </w:num>
  <w:num w:numId="47">
    <w:abstractNumId w:val="13"/>
  </w:num>
  <w:num w:numId="48">
    <w:abstractNumId w:val="40"/>
  </w:num>
  <w:num w:numId="49">
    <w:abstractNumId w:val="16"/>
  </w:num>
  <w:num w:numId="50">
    <w:abstractNumId w:val="55"/>
  </w:num>
  <w:num w:numId="51">
    <w:abstractNumId w:val="39"/>
  </w:num>
  <w:num w:numId="52">
    <w:abstractNumId w:val="27"/>
  </w:num>
  <w:num w:numId="53">
    <w:abstractNumId w:val="11"/>
  </w:num>
  <w:num w:numId="54">
    <w:abstractNumId w:val="2"/>
  </w:num>
  <w:num w:numId="55">
    <w:abstractNumId w:val="41"/>
  </w:num>
  <w:num w:numId="56">
    <w:abstractNumId w:val="49"/>
  </w:num>
  <w:num w:numId="57">
    <w:abstractNumId w:val="54"/>
  </w:num>
  <w:num w:numId="58">
    <w:abstractNumId w:val="28"/>
  </w:num>
  <w:num w:numId="59">
    <w:abstractNumId w:val="46"/>
  </w:num>
  <w:num w:numId="60">
    <w:abstractNumId w:val="10"/>
  </w:num>
  <w:num w:numId="61">
    <w:abstractNumId w:val="38"/>
  </w:num>
  <w:num w:numId="62">
    <w:abstractNumId w:val="62"/>
  </w:num>
  <w:num w:numId="63">
    <w:abstractNumId w:val="44"/>
  </w:num>
  <w:num w:numId="64">
    <w:abstractNumId w:val="12"/>
  </w:num>
  <w:num w:numId="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customStyle="1" w:styleId="Date1">
    <w:name w:val="Date1"/>
    <w:basedOn w:val="Normal"/>
    <w:next w:val="Normal"/>
    <w:pPr>
      <w:spacing w:line="240" w:lineRule="auto"/>
    </w:pPr>
    <w:rPr>
      <w:rFonts w:ascii="SimSun"/>
      <w:sz w:val="24"/>
    </w:rPr>
  </w:style>
  <w:style w:type="paragraph" w:customStyle="1" w:styleId="BodyText21">
    <w:name w:val="Body Text 21"/>
    <w:basedOn w:val="Normal"/>
    <w:pPr>
      <w:spacing w:line="480" w:lineRule="atLeast"/>
      <w:ind w:left="720"/>
    </w:pPr>
    <w:rPr>
      <w:rFonts w:ascii="SimSun"/>
      <w:sz w:val="24"/>
    </w:rPr>
  </w:style>
  <w:style w:type="paragraph" w:customStyle="1" w:styleId="PlainText1">
    <w:name w:val="Plain Text1"/>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wmf"/><Relationship Id="rId18" Type="http://schemas.openxmlformats.org/officeDocument/2006/relationships/oleObject" Target="embeddings/Microsoft_Excel_Chart5.xls"/><Relationship Id="rId26" Type="http://schemas.openxmlformats.org/officeDocument/2006/relationships/oleObject" Target="embeddings/Microsoft_Excel_Chart9.xls"/><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oleObject" Target="embeddings/Microsoft_Excel_Chart2.xls"/><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oleObject" Target="embeddings/Microsoft_Excel_Chart4.xls"/><Relationship Id="rId20" Type="http://schemas.openxmlformats.org/officeDocument/2006/relationships/oleObject" Target="embeddings/Microsoft_Excel_Chart6.xls"/><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Chart8.xls"/><Relationship Id="rId32" Type="http://schemas.openxmlformats.org/officeDocument/2006/relationships/oleObject" Target="embeddings/Microsoft_Excel_Chart12.xls"/><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Microsoft_Excel_Chart10.xls"/><Relationship Id="rId36" Type="http://schemas.openxmlformats.org/officeDocument/2006/relationships/footer" Target="footer2.xml"/><Relationship Id="rId10" Type="http://schemas.openxmlformats.org/officeDocument/2006/relationships/oleObject" Target="embeddings/Microsoft_Excel_Chart1.xls"/><Relationship Id="rId19" Type="http://schemas.openxmlformats.org/officeDocument/2006/relationships/image" Target="media/image7.wmf"/><Relationship Id="rId31" Type="http://schemas.openxmlformats.org/officeDocument/2006/relationships/image" Target="media/image1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3.xls"/><Relationship Id="rId22" Type="http://schemas.openxmlformats.org/officeDocument/2006/relationships/oleObject" Target="embeddings/Microsoft_Excel_Chart7.xls"/><Relationship Id="rId27" Type="http://schemas.openxmlformats.org/officeDocument/2006/relationships/image" Target="media/image11.wmf"/><Relationship Id="rId30" Type="http://schemas.openxmlformats.org/officeDocument/2006/relationships/oleObject" Target="embeddings/Microsoft_Excel_Chart11.xls"/><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LD\0103\un01002\un01012.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un01012.doc</Template>
  <TotalTime>1</TotalTime>
  <Pages>52</Pages>
  <Words>20910</Words>
  <Characters>119192</Characters>
  <Application>Microsoft Office Word</Application>
  <DocSecurity>4</DocSecurity>
  <Lines>993</Lines>
  <Paragraphs>238</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146376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wangyang</dc:creator>
  <cp:keywords/>
  <cp:lastModifiedBy>DGAACS</cp:lastModifiedBy>
  <cp:revision>2</cp:revision>
  <cp:lastPrinted>2001-04-24T08:24:00Z</cp:lastPrinted>
  <dcterms:created xsi:type="dcterms:W3CDTF">2001-04-26T09:06:00Z</dcterms:created>
  <dcterms:modified xsi:type="dcterms:W3CDTF">2001-04-26T09:06:00Z</dcterms:modified>
</cp:coreProperties>
</file>