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6632A7D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5035C69" w14:textId="77777777" w:rsidR="002D5AAC" w:rsidRDefault="002D5AAC" w:rsidP="00DE328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CFD0728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208604D" w14:textId="7F16AB15" w:rsidR="002D5AAC" w:rsidRDefault="00DE3289" w:rsidP="00DE3289">
            <w:pPr>
              <w:jc w:val="right"/>
            </w:pPr>
            <w:r w:rsidRPr="00DE3289">
              <w:rPr>
                <w:sz w:val="40"/>
              </w:rPr>
              <w:t>CRC</w:t>
            </w:r>
            <w:r>
              <w:t>/C/TKM/CO/5-6</w:t>
            </w:r>
          </w:p>
        </w:tc>
      </w:tr>
      <w:tr w:rsidR="002D5AAC" w14:paraId="37C1BCF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61BFF2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5C2DA09" wp14:editId="4F33887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0DA325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2B87AD" w14:textId="77777777" w:rsidR="002D5AAC" w:rsidRDefault="00DE328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5A9553D" w14:textId="77777777" w:rsidR="00DE3289" w:rsidRDefault="00DE3289" w:rsidP="00DE328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2024</w:t>
            </w:r>
          </w:p>
          <w:p w14:paraId="212FF9F9" w14:textId="77777777" w:rsidR="00DE3289" w:rsidRDefault="00DE3289" w:rsidP="00DE328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038A294" w14:textId="2A97CBA0" w:rsidR="00DE3289" w:rsidRPr="00B937DF" w:rsidRDefault="00DE3289" w:rsidP="00DE328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5F07799" w14:textId="77777777" w:rsidR="00DE3289" w:rsidRPr="00435B8A" w:rsidRDefault="00DE3289" w:rsidP="00DE3289">
      <w:pPr>
        <w:spacing w:before="120"/>
        <w:rPr>
          <w:b/>
          <w:bCs/>
          <w:color w:val="000000" w:themeColor="text1"/>
          <w:sz w:val="24"/>
          <w:szCs w:val="24"/>
        </w:rPr>
      </w:pPr>
      <w:r w:rsidRPr="00435B8A">
        <w:rPr>
          <w:b/>
          <w:bCs/>
          <w:sz w:val="24"/>
          <w:szCs w:val="24"/>
        </w:rPr>
        <w:t>Комитет по правам ребенка</w:t>
      </w:r>
    </w:p>
    <w:p w14:paraId="25291D66" w14:textId="6E95B2F3" w:rsidR="00DE3289" w:rsidRPr="00435B8A" w:rsidRDefault="00DE3289" w:rsidP="00DE3289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en-US"/>
        </w:rPr>
        <w:t> </w:t>
      </w:r>
      <w:r>
        <w:rPr>
          <w:bCs/>
        </w:rPr>
        <w:t>шестому периодическим докладам Туркменистана</w:t>
      </w:r>
      <w:r w:rsidRPr="00AA5FE9">
        <w:rPr>
          <w:b w:val="0"/>
          <w:bCs/>
          <w:sz w:val="20"/>
          <w:szCs w:val="14"/>
        </w:rPr>
        <w:footnoteReference w:customMarkFollows="1" w:id="1"/>
        <w:t>*</w:t>
      </w:r>
    </w:p>
    <w:p w14:paraId="35598C6D" w14:textId="77777777" w:rsidR="00DE3289" w:rsidRPr="00435B8A" w:rsidRDefault="00DE3289" w:rsidP="00DE3289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530769CA" w14:textId="77777777" w:rsidR="00340E72" w:rsidRDefault="00DE3289" w:rsidP="00DE3289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Туркменистана</w:t>
      </w:r>
      <w:r w:rsidRPr="00B85761">
        <w:rPr>
          <w:rStyle w:val="aa"/>
        </w:rPr>
        <w:footnoteReference w:id="2"/>
      </w:r>
      <w:r>
        <w:t xml:space="preserve"> на своих 2822-м и 2823-м заседаниях</w:t>
      </w:r>
      <w:r w:rsidRPr="00B85761">
        <w:rPr>
          <w:rStyle w:val="aa"/>
        </w:rPr>
        <w:footnoteReference w:id="3"/>
      </w:r>
      <w:r>
        <w:t>, состоявшихся 28 и 29 августа 2024 года, и принял настоящие заключительные замечания на своем 2846-м заседании, состоявшемся 13 сентября 2024 года.</w:t>
      </w:r>
    </w:p>
    <w:p w14:paraId="5FCCFA98" w14:textId="77777777" w:rsidR="00340E72" w:rsidRDefault="00DE3289" w:rsidP="00DE3289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вопросов, которые позволили лучше понять положение в области прав детей в государстве-участнике</w:t>
      </w:r>
      <w:r w:rsidRPr="00B85761">
        <w:rPr>
          <w:rStyle w:val="aa"/>
        </w:rPr>
        <w:footnoteReference w:id="4"/>
      </w:r>
      <w:r>
        <w:t>. Комитет выражает признательность за конструктивный диалог, проведенный с высокопоставленной и многопрофильной делегацией государства-участника.</w:t>
      </w:r>
    </w:p>
    <w:p w14:paraId="6FC3E9E9" w14:textId="5E723E4D" w:rsidR="00DE3289" w:rsidRPr="00435B8A" w:rsidRDefault="00DE3289" w:rsidP="00DE3289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49F170AD" w14:textId="366885E4" w:rsidR="00DE3289" w:rsidRPr="00435B8A" w:rsidRDefault="00DE3289" w:rsidP="00DE3289">
      <w:pPr>
        <w:pStyle w:val="SingleTxtG"/>
      </w:pPr>
      <w:r>
        <w:t>3.</w:t>
      </w:r>
      <w:r>
        <w:tab/>
        <w:t>Комитет одобряет ратификацию государством-участником международных правовых документов, включая Конвенцию о борьбе с дискриминацией в области образования и Конвенцию 1976 года о трехсторонних консультациях (международные трудовые нормы) (</w:t>
      </w:r>
      <w:r w:rsidR="00EF36BC">
        <w:t>№ </w:t>
      </w:r>
      <w:r>
        <w:t>144) Международной организации труда. Комитет подчеркивает, в частности, важность недавно принятых Закона «Об образовании» и Закона «О</w:t>
      </w:r>
      <w:r>
        <w:rPr>
          <w:lang w:val="en-US"/>
        </w:rPr>
        <w:t> </w:t>
      </w:r>
      <w:r>
        <w:t>социальных услугах». Кроме того, он высоко оценивает принятие государством-участником национального плана действий по защите прав детей на период 2023</w:t>
      </w:r>
      <w:r>
        <w:t>–</w:t>
      </w:r>
      <w:r>
        <w:t>2028</w:t>
      </w:r>
      <w:r>
        <w:t> </w:t>
      </w:r>
      <w:r>
        <w:t>годов, национальной стратегии по развитию ребенка в раннем детстве на период 2020</w:t>
      </w:r>
      <w:r>
        <w:t>–</w:t>
      </w:r>
      <w:r>
        <w:t>2025 годов и программы стимулирования подготовленности к школе на период 2020</w:t>
      </w:r>
      <w:r>
        <w:t>–</w:t>
      </w:r>
      <w:r>
        <w:t>2025 годов, а также национальной стратегии, озаглавленной «Здоровая мать ⸺ здоровый ребенок ⸺ здоровое будущее» и плана действий по ее реализации. Комитет также принимает к сведению национальную программу здорового питания на период 2020–2025 годов.</w:t>
      </w:r>
    </w:p>
    <w:p w14:paraId="4E7C7F61" w14:textId="377CD7DB" w:rsidR="00DE3289" w:rsidRPr="00435B8A" w:rsidRDefault="00B85761" w:rsidP="00DE3289">
      <w:pPr>
        <w:pStyle w:val="HChG"/>
      </w:pPr>
      <w:r>
        <w:rPr>
          <w:bCs/>
        </w:rPr>
        <w:tab/>
      </w:r>
      <w:r w:rsidR="00DE3289">
        <w:rPr>
          <w:bCs/>
        </w:rPr>
        <w:t>III.</w:t>
      </w:r>
      <w:r w:rsidR="00DE3289">
        <w:tab/>
      </w:r>
      <w:r w:rsidR="00DE3289">
        <w:rPr>
          <w:bCs/>
        </w:rPr>
        <w:t>Основные проблемные области и рекомендации</w:t>
      </w:r>
    </w:p>
    <w:p w14:paraId="562358B2" w14:textId="77777777" w:rsidR="00340E72" w:rsidRDefault="00DE3289" w:rsidP="00DE3289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</w:t>
      </w:r>
      <w:r>
        <w:lastRenderedPageBreak/>
        <w:t>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сбор данных (п</w:t>
      </w:r>
      <w:r>
        <w:t>ункт</w:t>
      </w:r>
      <w:r>
        <w:t xml:space="preserve"> 11), свобода выражения мнений и доступ к надлежащей информации (пункт 21), дети, лишенные своего семейного окружения (п</w:t>
      </w:r>
      <w:r w:rsidR="00B85761">
        <w:t>ункт</w:t>
      </w:r>
      <w:r>
        <w:t xml:space="preserve"> 28), психическое здоровье (пункт 33), образование и инклюзивное образование (пункт</w:t>
      </w:r>
      <w:r>
        <w:t xml:space="preserve">ы </w:t>
      </w:r>
      <w:r>
        <w:t>38 и 40), а также отправление правосудия в отношении детей (пункт 44).</w:t>
      </w:r>
    </w:p>
    <w:p w14:paraId="4E65A861" w14:textId="55B68544" w:rsidR="00DE3289" w:rsidRPr="00435B8A" w:rsidRDefault="00DE3289" w:rsidP="00DE3289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обеспечивать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2CF9648F" w14:textId="217F8D0E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1, 4, 42 и пункт 6 статьи</w:t>
      </w:r>
      <w:r>
        <w:rPr>
          <w:bCs/>
        </w:rPr>
        <w:t> </w:t>
      </w:r>
      <w:r>
        <w:rPr>
          <w:bCs/>
        </w:rPr>
        <w:t>44)</w:t>
      </w:r>
    </w:p>
    <w:p w14:paraId="376E542B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70070027" w14:textId="77777777" w:rsidR="00340E72" w:rsidRDefault="00DE3289" w:rsidP="00DE3289">
      <w:pPr>
        <w:pStyle w:val="SingleTxtG"/>
      </w:pPr>
      <w:r>
        <w:t>6.</w:t>
      </w:r>
      <w:r>
        <w:tab/>
      </w:r>
      <w:r w:rsidRPr="00056D43">
        <w:rPr>
          <w:b/>
          <w:bCs/>
        </w:rPr>
        <w:t>О</w:t>
      </w:r>
      <w:r>
        <w:rPr>
          <w:b/>
          <w:bCs/>
        </w:rPr>
        <w:t>добряя различные законодательные реформы, которые были проведены, Комитет рекомендует государству-участнику:</w:t>
      </w:r>
    </w:p>
    <w:p w14:paraId="2540B180" w14:textId="1E9FB59D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разработать и принять подзаконные акты и постановления об осуществлении Закона «О государственных гарантиях прав ребенка», обеспечив адекватные ресурсы, механизмы мониторинга и правоприменения для его соблюдения;</w:t>
      </w:r>
      <w:bookmarkStart w:id="0" w:name="_Hlk179294494"/>
      <w:bookmarkEnd w:id="0"/>
    </w:p>
    <w:p w14:paraId="5DCA62F3" w14:textId="77777777" w:rsidR="00340E72" w:rsidRDefault="00DE3289" w:rsidP="00DE3289">
      <w:pPr>
        <w:pStyle w:val="SingleTxtG"/>
      </w:pPr>
      <w:r>
        <w:tab/>
        <w:t>b)</w:t>
      </w:r>
      <w:r>
        <w:tab/>
      </w:r>
      <w:r w:rsidRPr="00056D43">
        <w:rPr>
          <w:b/>
          <w:bCs/>
        </w:rPr>
        <w:t>принять меры к недопущению того, чтобы</w:t>
      </w:r>
      <w:r>
        <w:t xml:space="preserve"> </w:t>
      </w:r>
      <w:r>
        <w:rPr>
          <w:b/>
          <w:bCs/>
        </w:rPr>
        <w:t>статья 32 Закона «О</w:t>
      </w:r>
      <w:r>
        <w:rPr>
          <w:b/>
          <w:bCs/>
        </w:rPr>
        <w:t> </w:t>
      </w:r>
      <w:r>
        <w:rPr>
          <w:b/>
          <w:bCs/>
        </w:rPr>
        <w:t>государственных гарантиях прав ребенка», касающаяся обязанностей ребенка, использовалась для оправдания нарушений прав ребенка, гарантированных национальным законодательством и международным правом, в частности Конвенцией и факультативными протоколами к ней;</w:t>
      </w:r>
    </w:p>
    <w:p w14:paraId="484ADD71" w14:textId="579DDA3E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пересмотреть постановление, касающееся Положения о комиссии по делам несовершеннолетних 1967 года и Положения об органах опеки и попечительства Туркменской Советской Социалистической Республики 1972</w:t>
      </w:r>
      <w:r>
        <w:rPr>
          <w:b/>
          <w:bCs/>
        </w:rPr>
        <w:t> </w:t>
      </w:r>
      <w:r>
        <w:rPr>
          <w:b/>
          <w:bCs/>
        </w:rPr>
        <w:t>года, с тем чтобы привести их в полное соответствие с Конвенцией и факультативными протоколами к ней;</w:t>
      </w:r>
    </w:p>
    <w:p w14:paraId="7B1E102A" w14:textId="43CEC123" w:rsidR="00DE3289" w:rsidRPr="00435B8A" w:rsidRDefault="00DE3289" w:rsidP="00DE3289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 активное участие гражданского общества и детей в разработке, реализации и мониторинге законодательства, касающегося детей, в</w:t>
      </w:r>
      <w:r w:rsidR="00773AAE">
        <w:rPr>
          <w:b/>
          <w:bCs/>
        </w:rPr>
        <w:t> </w:t>
      </w:r>
      <w:r>
        <w:rPr>
          <w:b/>
          <w:bCs/>
        </w:rPr>
        <w:t>том числе путем их непосредственного участия в консультативных форумах и общественных слушаниях.</w:t>
      </w:r>
    </w:p>
    <w:p w14:paraId="7A0D8286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186E697B" w14:textId="3842E9BB" w:rsidR="00DE3289" w:rsidRPr="00435B8A" w:rsidRDefault="00DE3289" w:rsidP="00DE3289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одобряет принятие национального плана действий в отношении прав детей на период 2023–2028 годов и рекомендует государству-участнику обеспечить всестороннее участие всех заинтересованных сторон, включая детей и гражданское общество, в разработке стратегий и планов, касающихся прав детей, в соответствии с Конвенцией и факультативными протоколами к ней.</w:t>
      </w:r>
      <w:r>
        <w:t xml:space="preserve"> </w:t>
      </w:r>
      <w:r>
        <w:rPr>
          <w:b/>
          <w:bCs/>
        </w:rPr>
        <w:t>Комитет рекомендует указать в этих стратегиях и планах четкие показатели, сроки и механизмы мониторинга и выделить для их реализации надлежащие кадровые, технические и финансовые ресурсы.</w:t>
      </w:r>
    </w:p>
    <w:p w14:paraId="5ED16042" w14:textId="77777777" w:rsidR="00DE3289" w:rsidRPr="00435B8A" w:rsidRDefault="00DE3289" w:rsidP="00DE3289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2166B63F" w14:textId="7F044027" w:rsidR="00DE3289" w:rsidRPr="00435B8A" w:rsidRDefault="00DE3289" w:rsidP="00DE3289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Отмечая роль межведомственной комиссии по обеспечению выполнения международных обязательств Туркменистана в области прав человека в контексте мониторинга осуществления национального плана действий по защите прав детей на период 2023</w:t>
      </w:r>
      <w:r>
        <w:rPr>
          <w:b/>
          <w:bCs/>
        </w:rPr>
        <w:t>–</w:t>
      </w:r>
      <w:r>
        <w:rPr>
          <w:b/>
          <w:bCs/>
        </w:rPr>
        <w:t>2028 годов, Комитет напоминает о своих предыдущих заключительных замечаниях</w:t>
      </w:r>
      <w:r w:rsidRPr="00B85761">
        <w:rPr>
          <w:rStyle w:val="aa"/>
        </w:rPr>
        <w:footnoteReference w:id="5"/>
      </w:r>
      <w:r>
        <w:rPr>
          <w:b/>
          <w:bCs/>
        </w:rPr>
        <w:t xml:space="preserve"> и рекомендует государству-участнику рассмотреть вопрос о создании отдельного межведомственного механизма высокого уровня с достаточными полномочиями для координации деятельности, связанной с осуществлением Конвенции на национальном, региональном и местном уровнях.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формирование в местных органах власти специализированных отделов по защите детей с надлежащим бюджетом и подготовленными специалистами, а также вспомогательным персоналом.</w:t>
      </w:r>
    </w:p>
    <w:p w14:paraId="7C6A426F" w14:textId="77777777" w:rsidR="00DE3289" w:rsidRPr="00435B8A" w:rsidRDefault="00DE3289" w:rsidP="00DE3289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13839B55" w14:textId="100675F9" w:rsidR="00DE3289" w:rsidRPr="00435B8A" w:rsidRDefault="00DE3289" w:rsidP="00DE3289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С удовлетворением отмечая увеличение на 18,7 процента объема государственного финансирования на цели образования, здравоохранения и социальных услуг в период с 2015 по 2022 годы, Комитет с обеспокоенностью указывает на недостаточную транспарентность бюджетных процессов и слабый потенциал в области мониторинга.</w:t>
      </w:r>
      <w:r>
        <w:t xml:space="preserve"> </w:t>
      </w:r>
      <w:r>
        <w:rPr>
          <w:b/>
          <w:bCs/>
        </w:rPr>
        <w:t xml:space="preserve">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19 (2016) о государственных бюджетных ассигнованиях для осуществления прав детей, Комитет рекомендует государству-участнику:</w:t>
      </w:r>
    </w:p>
    <w:p w14:paraId="3AEABADC" w14:textId="032842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определить бюджетные статьи для всех категорий детей с уделением особого внимания тем из них, кто находится в особо неблагоприятном или уязвимом положении и может нуждаться в позитивных социальных мерах, в</w:t>
      </w:r>
      <w:r w:rsidR="00773AAE">
        <w:rPr>
          <w:b/>
          <w:bCs/>
        </w:rPr>
        <w:t> </w:t>
      </w:r>
      <w:r>
        <w:rPr>
          <w:b/>
          <w:bCs/>
        </w:rPr>
        <w:t>частности детям с инвалидностью и детям, проживающим в сельских и удаленных районах;</w:t>
      </w:r>
    </w:p>
    <w:p w14:paraId="5A0F5F7D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 xml:space="preserve">разработать и внедрить стратегии транспарентного и </w:t>
      </w:r>
      <w:proofErr w:type="spellStart"/>
      <w:r>
        <w:rPr>
          <w:b/>
          <w:bCs/>
        </w:rPr>
        <w:t>партисипаторного</w:t>
      </w:r>
      <w:proofErr w:type="spellEnd"/>
      <w:r>
        <w:rPr>
          <w:b/>
          <w:bCs/>
        </w:rPr>
        <w:t xml:space="preserve"> бюджетирования, предусматривающие проведение консультаций с родителями, детьми и гражданским обществом, для усиления подотчетности и обеспечения того, чтобы принимаемые решения отвечали потребностям детей.</w:t>
      </w:r>
    </w:p>
    <w:p w14:paraId="1ACF28E3" w14:textId="77777777" w:rsidR="00DE3289" w:rsidRPr="00435B8A" w:rsidRDefault="00DE3289" w:rsidP="00DE3289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8604437" w14:textId="77777777" w:rsidR="00DE3289" w:rsidRPr="00435B8A" w:rsidRDefault="00DE3289" w:rsidP="00DE3289">
      <w:pPr>
        <w:pStyle w:val="SingleTxtG"/>
      </w:pPr>
      <w:r>
        <w:t>10.</w:t>
      </w:r>
      <w:r>
        <w:tab/>
        <w:t>Комитет обеспокоен тем, что, несмотря на проведенную в 2022 году национальную перепись населения, данные о положении в области прав ребенка остаются по большей части недоступными, устаревшими и недостаточно дезагрегированными. Подобный недостаток всеобъемлющих и дезагрегированных данных препятствует разработке и мониторингу эффективных стратегий и методов, затрагивающих права детей. Кроме того, Комитет отмечает отсутствие общедоступных данных, ограничивающее транспарентность и подотчетность при осуществлении Конвенции и Факультативных протоколов к ней.</w:t>
      </w:r>
    </w:p>
    <w:p w14:paraId="26F1919E" w14:textId="77777777" w:rsidR="00340E72" w:rsidRDefault="00DE3289" w:rsidP="00DE3289">
      <w:pPr>
        <w:pStyle w:val="SingleTxtG"/>
      </w:pPr>
      <w:r>
        <w:t>11.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5 (2003) об общих мерах по осуществлению и свои предыдущие заключительные замечания</w:t>
      </w:r>
      <w:r w:rsidRPr="00B85761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001841DE" w14:textId="7355357A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укрепить национальную систему сбора данных для охвата всех областей Конвенции и факультативных протоколов к ней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с тем чтобы способствовать разработке и мониторингу эффективных стратегий и методов, в частности в контексте детей, находящихся в конкретных ситуациях уязвимости;</w:t>
      </w:r>
    </w:p>
    <w:p w14:paraId="3DA39EDE" w14:textId="77777777" w:rsidR="00DE3289" w:rsidRPr="00435B8A" w:rsidRDefault="00DE3289" w:rsidP="00DE3289">
      <w:pPr>
        <w:pStyle w:val="SingleTxtG"/>
        <w:rPr>
          <w:b/>
          <w:bCs/>
        </w:rPr>
      </w:pPr>
      <w:r>
        <w:lastRenderedPageBreak/>
        <w:tab/>
        <w:t>b)</w:t>
      </w:r>
      <w:r>
        <w:tab/>
      </w:r>
      <w:r>
        <w:rPr>
          <w:b/>
          <w:bCs/>
        </w:rPr>
        <w:t>обеспечивать обмен статистическими данными и показателями о правах детей между соответствующими министерствами и открытый доступ к ним для содействия их всестороннему анализу.</w:t>
      </w:r>
    </w:p>
    <w:p w14:paraId="49126D7C" w14:textId="77777777" w:rsidR="00DE3289" w:rsidRPr="00435B8A" w:rsidRDefault="00DE3289" w:rsidP="00DE3289">
      <w:pPr>
        <w:pStyle w:val="H23G"/>
        <w:rPr>
          <w:bCs/>
        </w:rPr>
      </w:pPr>
      <w:bookmarkStart w:id="1" w:name="_Hlk167227462"/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bookmarkEnd w:id="1"/>
    <w:p w14:paraId="62FF166C" w14:textId="77777777" w:rsidR="00DE3289" w:rsidRPr="00435B8A" w:rsidRDefault="00DE3289" w:rsidP="00DE3289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F0C080B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внести поправки в национальное законодательство, включая Закон «О государственных гарантиях прав ребенка», для обеспечения того, чтобы все дети имели доступ к: i) конфиденциальным, учитывающим интересы детей и независимым механизмам подачи жалоб в школах, приемных семьях, учреждениях альтернативного ухода и местах содержания под стражей, позволяющим сообщать обо всех формах насилия, жестокого обращения, дискриминации и других нарушений их прав;</w:t>
      </w:r>
      <w:r>
        <w:t xml:space="preserve"> </w:t>
      </w:r>
      <w:r>
        <w:rPr>
          <w:b/>
          <w:bCs/>
        </w:rPr>
        <w:t xml:space="preserve">и </w:t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) 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3B9D93E5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проводить соответствующие практикумы в школах, распространять информационные брошюры и использовать кампании в социальных сетях для повышения уровня информированности детей об их праве подавать жалобы в рамках существующих механизмов;</w:t>
      </w:r>
    </w:p>
    <w:p w14:paraId="7AB30125" w14:textId="77777777" w:rsidR="00340E72" w:rsidRDefault="00DE3289" w:rsidP="00DE3289">
      <w:pPr>
        <w:pStyle w:val="SingleTxtG"/>
      </w:pPr>
      <w:r>
        <w:tab/>
        <w:t>c)</w:t>
      </w:r>
      <w:r>
        <w:tab/>
      </w:r>
      <w:r>
        <w:rPr>
          <w:b/>
          <w:bCs/>
        </w:rPr>
        <w:t>и впредь укреплять потенциал судей, прокуроров, сотрудников полиции, медицинских и социальных работников и других специалистов, работающих с детьми в системе правосудия, в области процедур правосудия, дружественных к ребенку, прав ребенка и Конвенции.</w:t>
      </w:r>
    </w:p>
    <w:p w14:paraId="6CC1AB39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185013E6" w14:textId="403FDB02" w:rsidR="00DE3289" w:rsidRPr="00435B8A" w:rsidRDefault="00DE3289" w:rsidP="00DE3289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Признавая усилия по укреплению потенциала Канцелярии Омбудсмена, в</w:t>
      </w:r>
      <w:r w:rsidR="00340E72">
        <w:rPr>
          <w:b/>
          <w:bCs/>
        </w:rPr>
        <w:t> </w:t>
      </w:r>
      <w:r>
        <w:rPr>
          <w:b/>
          <w:bCs/>
        </w:rPr>
        <w:t>том числе с помощью стратегического плана Канцелярии Омбудсмена на период 2024–2028 годов, Комитет по-прежнему обеспокоен недостаточностью выделяемых этой Канцелярии кадровых и финансовых ресурсов, что препятствует ее способности эффективно выполнять свой мандат.</w:t>
      </w:r>
      <w:r>
        <w:t xml:space="preserve"> </w:t>
      </w:r>
      <w:r>
        <w:rPr>
          <w:b/>
          <w:bCs/>
        </w:rPr>
        <w:t>Комитет рекомендует государству-участнику расширить возможности Канцелярии Омбудсмена, с тем чтобы она могла эффективно, беспристрастно и независимо выполнять свой мандат, в том числе в отношении ее финансирования и кадровых ресурсов, с целью обеспечения ее полного соответствия принципам, касающимся статуса национальных учреждений, занимающихся поощрением и защитой прав человека (Парижским принципам).</w:t>
      </w:r>
    </w:p>
    <w:p w14:paraId="1D57403A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</w:p>
    <w:p w14:paraId="614CC27A" w14:textId="5CD29F31" w:rsidR="00DE3289" w:rsidRPr="00435B8A" w:rsidRDefault="00DE3289" w:rsidP="00DE3289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и впредь укреплять свои информационно-просветительские программы, включая кампании, в сотрудничестве с Детским фондом Организации Объединенных Наций, Управлением Верховного комиссара Организации Объединенных Наций по правам человека и организациями гражданского общества, в частности, для обеспечения широкого распространения информации о Конвенции и факультативных протоколах к ней и доведения ее до сведения широкой общественности, в том числе родителей и самих детей, на туркменском и других местных языках, включая узбекский и казахский.</w:t>
      </w:r>
    </w:p>
    <w:p w14:paraId="58CDA9DF" w14:textId="77777777" w:rsidR="00DE3289" w:rsidRPr="00435B8A" w:rsidRDefault="00DE3289" w:rsidP="00DE3289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64FAAAE6" w14:textId="54B1C82E" w:rsidR="00DE3289" w:rsidRPr="00435B8A" w:rsidRDefault="00DE3289" w:rsidP="00DE3289">
      <w:pPr>
        <w:pStyle w:val="SingleTxtG"/>
      </w:pPr>
      <w:r>
        <w:t>15.</w:t>
      </w:r>
      <w:r>
        <w:tab/>
        <w:t xml:space="preserve">Комитет обеспокоен ограничениями на регистрацию организаций гражданского общества, установленными Законом «О внесении изменений и поправок в Закон </w:t>
      </w:r>
      <w:r w:rsidR="00340E72">
        <w:t>"</w:t>
      </w:r>
      <w:r>
        <w:t>Об</w:t>
      </w:r>
      <w:r>
        <w:t> </w:t>
      </w:r>
      <w:r>
        <w:t>общественных объединениях</w:t>
      </w:r>
      <w:r w:rsidR="00340E72">
        <w:t>"</w:t>
      </w:r>
      <w:r>
        <w:t xml:space="preserve">» от 22 августа 2020 года. Комитет настоятельно призывает государство-участник отменить эти ограничения в отношении организаций гражданского общества, в частности тех из них, которые работают с детьми и в их интересах, и систематически привлекать все соответствующие организации </w:t>
      </w:r>
      <w:r>
        <w:lastRenderedPageBreak/>
        <w:t>гражданского общества к разработке, осуществлению, мониторингу и оценке осуществления Конвенции и факультативных протоколов к ней.</w:t>
      </w:r>
      <w:bookmarkStart w:id="2" w:name="m_7866242340083076503_m_-903570467074768"/>
      <w:bookmarkEnd w:id="2"/>
    </w:p>
    <w:p w14:paraId="7F7B200E" w14:textId="77777777" w:rsidR="00DE3289" w:rsidRPr="00435B8A" w:rsidRDefault="00DE3289" w:rsidP="00DE3289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2, 3, 6 и 12)</w:t>
      </w:r>
    </w:p>
    <w:p w14:paraId="3189A582" w14:textId="77777777" w:rsidR="00DE3289" w:rsidRPr="00435B8A" w:rsidRDefault="00DE3289" w:rsidP="00DE3289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089F3FC6" w14:textId="77777777" w:rsidR="00DE3289" w:rsidRPr="00435B8A" w:rsidRDefault="00DE3289" w:rsidP="00DE3289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 xml:space="preserve">Отмечая сохраняющуюся фактическую дискриминацию в отношении детей, находящихся в неблагоприятном положении, включая детей c инвалидностью, детей, живущих в условиях нищеты, и детей, принадлежащих к меньшинствам, в частности к белуджскому, </w:t>
      </w:r>
      <w:proofErr w:type="spellStart"/>
      <w:r>
        <w:rPr>
          <w:b/>
          <w:bCs/>
        </w:rPr>
        <w:t>нохурскому</w:t>
      </w:r>
      <w:proofErr w:type="spellEnd"/>
      <w:r>
        <w:rPr>
          <w:b/>
          <w:bCs/>
        </w:rPr>
        <w:t>, казахскому и узбекскому меньшинствам, и ссылаясь на свои предыдущие рекомендации</w:t>
      </w:r>
      <w:r w:rsidRPr="00B85761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государству-участнику:</w:t>
      </w:r>
    </w:p>
    <w:p w14:paraId="605E56B6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принять законодательные и административные меры для предотвращения и устранения неравенства в осуществлении прав всех детей, включая тех из них, которые принадлежат к этническим меньшинствам, девочек, детей с инвалидностью и детей, живущих в условиях нищеты;</w:t>
      </w:r>
    </w:p>
    <w:p w14:paraId="1E315E68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проводить комплексные информационно-просветительские кампании, особенно в сельских районах, для борьбы с дискриминацией по признаку пола, инвалидности, национальности, этнической принадлежности или религии и для поощрения инклюзивности.</w:t>
      </w:r>
    </w:p>
    <w:p w14:paraId="52A89EB8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7566AE94" w14:textId="3747A599" w:rsidR="00DE3289" w:rsidRPr="00435B8A" w:rsidRDefault="00DE3289" w:rsidP="00DE3289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 xml:space="preserve">Отмечая принятие нового пересмотренного Уголовного кодекса, поправок к Уголовно-процессуальному кодексу и Закона «Об административных процедурах» и 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14 (2013) o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7F445A99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обеспечить надлежащий учет, последовательное толкование и применение права детей на первоочередное внимание наилучшему обеспечению их интересов в рамках всех законодательных, административных и судебных процедур и решений, касающихся детей, а также во всех стратегиях, программах и проектах, которые имеют отношение к детям и затрагивают их интересы;</w:t>
      </w:r>
    </w:p>
    <w:p w14:paraId="7C54A314" w14:textId="5B54F7A3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укреплять потенциал всех специалистов, работающих с детьми и в их интересах, для оценки и определения вариантов наилучшего обеспечения интересов ребенка в каждой области в качестве одного из основных факторов, в</w:t>
      </w:r>
      <w:r w:rsidR="00340E72">
        <w:rPr>
          <w:b/>
          <w:bCs/>
        </w:rPr>
        <w:t> </w:t>
      </w:r>
      <w:r>
        <w:rPr>
          <w:b/>
          <w:bCs/>
        </w:rPr>
        <w:t>том числе путем систематической подготовки и разработки соответствующих процедур и критериев.</w:t>
      </w:r>
    </w:p>
    <w:p w14:paraId="56012E13" w14:textId="77777777" w:rsidR="00DE3289" w:rsidRPr="00435B8A" w:rsidRDefault="00DE3289" w:rsidP="00DE3289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Уважение взглядов ребенка</w:t>
      </w:r>
    </w:p>
    <w:p w14:paraId="065179D4" w14:textId="34083E5A" w:rsidR="00DE3289" w:rsidRPr="00435B8A" w:rsidRDefault="00DE3289" w:rsidP="00DE3289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Принимая к сведению информацию об участии Парламента (Меджлиса) в информационно-просветительских кампаниях и ссылаясь на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12 (2009) о праве ребенка быть заслушанным, Комитет рекомендует государству-участнику:</w:t>
      </w:r>
    </w:p>
    <w:p w14:paraId="40B1352C" w14:textId="65AD1DB3" w:rsidR="00340E72" w:rsidRDefault="00DE3289" w:rsidP="00DE3289">
      <w:pPr>
        <w:pStyle w:val="SingleTxtG"/>
      </w:pPr>
      <w:r>
        <w:tab/>
        <w:t>a)</w:t>
      </w:r>
      <w:r>
        <w:tab/>
      </w:r>
      <w:r>
        <w:rPr>
          <w:b/>
          <w:bCs/>
        </w:rPr>
        <w:t>обеспечить эффективное применение законодательства, признающего право ребенка быть заслушанным, в частности статьи 16 Закона «О государственных гарантиях прав ребенка», во всех юридических и административных процедурах, затрагивающих ребенка, в том числе путем создания систем и процедур, учитывающих интересы ребенка, и организации обучения судей, социальных работников и всех других соответствующих специалистов;</w:t>
      </w:r>
    </w:p>
    <w:p w14:paraId="788C5F1F" w14:textId="1C6A0849" w:rsidR="00DE3289" w:rsidRPr="00435B8A" w:rsidRDefault="00DE3289" w:rsidP="00340E72">
      <w:pPr>
        <w:pStyle w:val="SingleTxtG"/>
        <w:keepLines/>
        <w:rPr>
          <w:b/>
          <w:bCs/>
        </w:rPr>
      </w:pPr>
      <w:r>
        <w:lastRenderedPageBreak/>
        <w:tab/>
        <w:t>b)</w:t>
      </w:r>
      <w:r>
        <w:tab/>
      </w:r>
      <w:r>
        <w:rPr>
          <w:b/>
          <w:bCs/>
        </w:rPr>
        <w:t>способствовать значимому и более активному участию всех детей в жизни семьи, общины и школы и расширять участие детей, в частности тех из них, которые находятся в неблагоприятном положении, в процессах принятия решений по всем вопросам, затрагивающим их интересы</w:t>
      </w:r>
      <w:r w:rsidR="00340E72">
        <w:rPr>
          <w:b/>
          <w:bCs/>
        </w:rPr>
        <w:t>.</w:t>
      </w:r>
    </w:p>
    <w:p w14:paraId="3C2A259E" w14:textId="77777777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0045C34F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Гражданство</w:t>
      </w:r>
    </w:p>
    <w:p w14:paraId="4B7355D1" w14:textId="77777777" w:rsidR="00340E72" w:rsidRDefault="00DE3289" w:rsidP="00DE3289">
      <w:pPr>
        <w:pStyle w:val="SingleTxtG"/>
      </w:pPr>
      <w:r>
        <w:t>19.</w:t>
      </w:r>
      <w:r>
        <w:tab/>
      </w:r>
      <w:r>
        <w:rPr>
          <w:b/>
          <w:bCs/>
        </w:rPr>
        <w:t>Одобряя усилия государства-участника по искоренению безгражданства и обеспечению регистрации и выдачи свидетельств о рождении всем детям, родившимся на территории страны, Комитет напоминает о своих предыдущих заключительных замечаниях</w:t>
      </w:r>
      <w:r w:rsidRPr="00B85761">
        <w:rPr>
          <w:rStyle w:val="aa"/>
        </w:rPr>
        <w:footnoteReference w:id="8"/>
      </w:r>
      <w:r>
        <w:rPr>
          <w:b/>
          <w:bCs/>
        </w:rPr>
        <w:t xml:space="preserve"> и рекомендует государству-участнику:</w:t>
      </w:r>
    </w:p>
    <w:p w14:paraId="54FD2AE9" w14:textId="77777777" w:rsidR="00340E72" w:rsidRDefault="00DE3289" w:rsidP="00DE3289">
      <w:pPr>
        <w:pStyle w:val="SingleTxtG"/>
      </w:pPr>
      <w:r>
        <w:tab/>
        <w:t>a)</w:t>
      </w:r>
      <w:r>
        <w:tab/>
      </w:r>
      <w:r>
        <w:rPr>
          <w:b/>
          <w:bCs/>
        </w:rPr>
        <w:t>содействовать процессу натурализации детей без гражданства и членов их семей, имеющих право на получение гражданства в соответствии с Законом «О гражданстве» Туркменистана;</w:t>
      </w:r>
    </w:p>
    <w:p w14:paraId="0D33DF62" w14:textId="77777777" w:rsidR="00340E72" w:rsidRDefault="00DE3289" w:rsidP="00DE3289">
      <w:pPr>
        <w:pStyle w:val="SingleTxtG"/>
      </w:pPr>
      <w:r>
        <w:tab/>
        <w:t>b)</w:t>
      </w:r>
      <w:r>
        <w:tab/>
      </w:r>
      <w:r>
        <w:rPr>
          <w:b/>
          <w:bCs/>
        </w:rPr>
        <w:t>отменить требование о предоставлении справки об отсутствии второго гражданства при каждом продлении паспорта для бывших детей-беженцев и детей без гражданства, а также для детей из смешанных семей, признанных гражданами Туркменистана;</w:t>
      </w:r>
    </w:p>
    <w:p w14:paraId="056FB81A" w14:textId="0F6412DA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усовершенствовать процесс сбора данных о численности лиц без гражданства, включая детей, и лиц с неопределенным гражданством в Туркменистане и активно сотрудничать с Управлением Верховного комиссара Организации Объединенных Наций по делам беженцев, обмениваясь дезагрегированными статистическими данными для поддержки усилий этого Управления.</w:t>
      </w:r>
    </w:p>
    <w:p w14:paraId="29F668E8" w14:textId="77777777" w:rsidR="00DE3289" w:rsidRPr="00435B8A" w:rsidRDefault="00DE3289" w:rsidP="00DE3289">
      <w:pPr>
        <w:pStyle w:val="H23G"/>
      </w:pPr>
      <w:r>
        <w:tab/>
      </w:r>
      <w:r>
        <w:tab/>
      </w:r>
      <w:r>
        <w:rPr>
          <w:bCs/>
        </w:rPr>
        <w:t>Свобода выражения мнений и доступ к надлежащей информации</w:t>
      </w:r>
    </w:p>
    <w:p w14:paraId="6D234D3E" w14:textId="77777777" w:rsidR="00DE3289" w:rsidRPr="00435B8A" w:rsidRDefault="00DE3289" w:rsidP="00DE3289">
      <w:pPr>
        <w:pStyle w:val="SingleTxtG"/>
      </w:pPr>
      <w:r>
        <w:t>20.</w:t>
      </w:r>
      <w:r>
        <w:tab/>
        <w:t>Комитет по-прежнему обеспокоен тем, что, несмотря на существующие конституционные и другие правовые гарантии, утверждающие свободу выражения мнений для всех, государство-участник систематически ограничивает право детей на свободу выражения мнений. В частности, он обеспокоен следующим:</w:t>
      </w:r>
    </w:p>
    <w:p w14:paraId="1095ED7B" w14:textId="77777777" w:rsidR="00340E72" w:rsidRDefault="00DE3289" w:rsidP="00DE3289">
      <w:pPr>
        <w:pStyle w:val="SingleTxtG"/>
      </w:pPr>
      <w:r>
        <w:tab/>
        <w:t>a)</w:t>
      </w:r>
      <w:r>
        <w:tab/>
        <w:t>тем, что традиционные общественные установки в семье и других местах еще больше ограничивают возможности детей свободно искать и передавать информацию, а также выражать свои взгляды по общественным вопросам;</w:t>
      </w:r>
    </w:p>
    <w:p w14:paraId="1FEA255E" w14:textId="77777777" w:rsidR="00340E72" w:rsidRDefault="00DE3289" w:rsidP="00DE3289">
      <w:pPr>
        <w:pStyle w:val="SingleTxtG"/>
      </w:pPr>
      <w:r>
        <w:tab/>
        <w:t>b)</w:t>
      </w:r>
      <w:r>
        <w:tab/>
        <w:t>отсутствием конкретных мер по реализации существующих правовых норм;</w:t>
      </w:r>
    </w:p>
    <w:p w14:paraId="763F6DE3" w14:textId="77777777" w:rsidR="00340E72" w:rsidRDefault="00DE3289" w:rsidP="00DE3289">
      <w:pPr>
        <w:pStyle w:val="SingleTxtG"/>
      </w:pPr>
      <w:r>
        <w:tab/>
        <w:t>c)</w:t>
      </w:r>
      <w:r>
        <w:tab/>
        <w:t>отсутствием свободных и независимых СМИ и непропорциональными ограничениями на получение онлайн-контента;</w:t>
      </w:r>
    </w:p>
    <w:p w14:paraId="77A98C39" w14:textId="10E88F57" w:rsidR="00DE3289" w:rsidRPr="00435B8A" w:rsidRDefault="00DE3289" w:rsidP="00DE3289">
      <w:pPr>
        <w:pStyle w:val="SingleTxtG"/>
      </w:pPr>
      <w:r>
        <w:tab/>
        <w:t>d)</w:t>
      </w:r>
      <w:r>
        <w:tab/>
        <w:t xml:space="preserve">тем, что несмотря на расширение доступа к Интернету и положения Закона </w:t>
      </w:r>
      <w:r w:rsidR="00340E72">
        <w:t>«</w:t>
      </w:r>
      <w:r>
        <w:t>О средствах массовой информации</w:t>
      </w:r>
      <w:r w:rsidR="00340E72">
        <w:t>»</w:t>
      </w:r>
      <w:r>
        <w:t>, запрещающего цензуру и гарантирующего право на доступ к информации и международным средствам массовой информации, дети сталкиваются в государстве-участнике со значительными ограничениями доступа к информации и коммуникации;</w:t>
      </w:r>
    </w:p>
    <w:p w14:paraId="3E756902" w14:textId="77777777" w:rsidR="00DE3289" w:rsidRPr="00435B8A" w:rsidRDefault="00DE3289" w:rsidP="00DE3289">
      <w:pPr>
        <w:pStyle w:val="SingleTxtG"/>
      </w:pPr>
      <w:r>
        <w:tab/>
        <w:t>e)</w:t>
      </w:r>
      <w:r>
        <w:tab/>
        <w:t>блокировкой доступа к крупным международным веб-сайтам и строгим контролем за соблюдением законов, запрещающих контент, считающийся вредным для развития детей, в том числе в контексте распространения ценных новостей и образовательных ресурсов, что серьезно ограничивает возможности детей с точки зрения их обучения и развития в эпоху цифровых технологий.</w:t>
      </w:r>
    </w:p>
    <w:p w14:paraId="394A46C5" w14:textId="0B066FDD" w:rsidR="00DE3289" w:rsidRPr="00435B8A" w:rsidRDefault="00DE3289" w:rsidP="00DE3289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25 (2021) о правах детей в связи с цифровой средой, Комитет рекомендует государству-участнику:</w:t>
      </w:r>
    </w:p>
    <w:p w14:paraId="72D0C99C" w14:textId="77777777" w:rsidR="00340E72" w:rsidRDefault="00DE3289" w:rsidP="00DE3289">
      <w:pPr>
        <w:pStyle w:val="SingleTxtG"/>
      </w:pPr>
      <w:r>
        <w:lastRenderedPageBreak/>
        <w:tab/>
        <w:t>a)</w:t>
      </w:r>
      <w:r>
        <w:tab/>
      </w:r>
      <w:r>
        <w:rPr>
          <w:b/>
          <w:bCs/>
        </w:rPr>
        <w:t>обеспечить соблюдение законодательных положений, гарантирующих создание благоприятной среды для независимых национальных СМИ, свободных от цензуры, и широкий доступ детей к различным источникам информации, соответствующей их возрасту, как онлайн, так и офлайн;</w:t>
      </w:r>
    </w:p>
    <w:p w14:paraId="4F8875B8" w14:textId="7A67951F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реализовать право ребенка на свободу выражения мнения в соответствии с пунктом 1 статьи 16 Закона «О государственных гарантиях прав ребенка» , обеспечив для детей возможность свободно и безопасно выражать свое мнение в различных условиях, в том числе в семье, в школе и в обществе;</w:t>
      </w:r>
    </w:p>
    <w:p w14:paraId="1B9F7AAA" w14:textId="6D7DB47D" w:rsidR="00340E72" w:rsidRDefault="00DE3289" w:rsidP="00DE3289">
      <w:pPr>
        <w:pStyle w:val="SingleTxtG"/>
      </w:pPr>
      <w:r>
        <w:tab/>
        <w:t>c)</w:t>
      </w:r>
      <w:r>
        <w:tab/>
      </w:r>
      <w:r>
        <w:rPr>
          <w:b/>
          <w:bCs/>
        </w:rPr>
        <w:t>повысить уровень цифровой грамотности детей, учителей и семей, в</w:t>
      </w:r>
      <w:r w:rsidR="00340E72">
        <w:rPr>
          <w:b/>
          <w:bCs/>
        </w:rPr>
        <w:t> </w:t>
      </w:r>
      <w:r>
        <w:rPr>
          <w:b/>
          <w:bCs/>
        </w:rPr>
        <w:t>том числе в контексте потенциальных угроз и возможностей, связанных с использованием искусственного интеллекта, а также обеспечить доступ к соответствующей возрасту информации в Интернете с учетом необходимости защитить детей от вредного контента.</w:t>
      </w:r>
    </w:p>
    <w:p w14:paraId="74D05F54" w14:textId="50C69D04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(статья 19, пункт 3 статьи 24, пункт 2 статьи 28, статьи 34, 35, пункт a</w:t>
      </w:r>
      <w:r>
        <w:rPr>
          <w:bCs/>
        </w:rPr>
        <w:t>)</w:t>
      </w:r>
      <w:r>
        <w:rPr>
          <w:bCs/>
        </w:rPr>
        <w:t xml:space="preserve"> статьи 37 и статья 39 Конвенции и</w:t>
      </w:r>
      <w:r>
        <w:rPr>
          <w:bCs/>
        </w:rPr>
        <w:t> </w:t>
      </w:r>
      <w:r>
        <w:rPr>
          <w:bCs/>
        </w:rPr>
        <w:t>Факультативный протокол, касающийся торговли детьми, детской проституции и детской порнографии)</w:t>
      </w:r>
    </w:p>
    <w:p w14:paraId="16F64672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 и</w:t>
      </w:r>
      <w:r>
        <w:rPr>
          <w:bCs/>
        </w:rPr>
        <w:t> </w:t>
      </w:r>
      <w:r>
        <w:rPr>
          <w:bCs/>
        </w:rPr>
        <w:t>эксплуатация</w:t>
      </w:r>
    </w:p>
    <w:p w14:paraId="2DEB7FCD" w14:textId="50318634" w:rsidR="00DE3289" w:rsidRPr="00435B8A" w:rsidRDefault="00DE3289" w:rsidP="00DE3289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В свете своего замечания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13 (2011) о праве ребенка на свободу от всех форм насилия Комитет рекомендует государству-участнику:</w:t>
      </w:r>
    </w:p>
    <w:p w14:paraId="3E929B89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 xml:space="preserve">укрепить стратегии и механизмы искоренения насилия в отношении детей во всех контекстах и ситуациях, в частности посредством принятия на территории всей страны мер по обеспечению того, чтобы все дети, ставшие жертвами или свидетелями насилия, имели оперативный доступ к ориентированным на интересы детей, </w:t>
      </w:r>
      <w:proofErr w:type="spellStart"/>
      <w:r>
        <w:rPr>
          <w:b/>
          <w:bCs/>
        </w:rPr>
        <w:t>многосекторальным</w:t>
      </w:r>
      <w:proofErr w:type="spellEnd"/>
      <w:r>
        <w:rPr>
          <w:b/>
          <w:bCs/>
        </w:rPr>
        <w:t xml:space="preserve"> и комплексным механизмам вмешательства, услугам и поддержке, включая судебно-медицинские собеседования и психологическую терапию, с целью предотвращения повторной виктимизации этих детей;</w:t>
      </w:r>
    </w:p>
    <w:p w14:paraId="1965BC3A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принять меры, необходимые для повышения осведомленности о проблеме насилия и сексуального надругательства над детьми и эксплуатации детей как среди населения, так и среди специалистов, работающих с детьми и в их интересах, в том числе путем разработки программы просвещения на уровне общин и проведения национальных кампаний в средствах массовой информации, а также реагировать на все проявления сексуальной эксплуатации и сексуальных надругательств над детьми.</w:t>
      </w:r>
    </w:p>
    <w:p w14:paraId="6EF2AE4C" w14:textId="77777777" w:rsidR="00DE3289" w:rsidRPr="00435B8A" w:rsidRDefault="00DE3289" w:rsidP="00DE3289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Телесные наказания</w:t>
      </w:r>
    </w:p>
    <w:p w14:paraId="6F158069" w14:textId="20910287" w:rsidR="00DE3289" w:rsidRPr="00435B8A" w:rsidRDefault="00DE3289" w:rsidP="00DE3289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Напоминая о своем замечании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8 (2006) о праве ребенка на защиту от телесных наказаний и других жестоких или унижающих достоинство видов наказания и испытывая обеспокоенность в связи с устойчивой практикой телесных наказаний, Комитет настоятельно призывает государство-участник:</w:t>
      </w:r>
    </w:p>
    <w:p w14:paraId="26EC1E14" w14:textId="6E8294CB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 xml:space="preserve">разработать соответствующие протоколы и процедуры для борьбы </w:t>
      </w:r>
      <w:r w:rsidR="005D4E62">
        <w:rPr>
          <w:b/>
          <w:bCs/>
        </w:rPr>
        <w:br/>
      </w:r>
      <w:r>
        <w:rPr>
          <w:b/>
          <w:bCs/>
        </w:rPr>
        <w:t>с телесными наказаниями, включая учитывающие интересы детей конфиденциальные механизмы подачи жалоб, в особенности в школах и учреждениях альтернативного ухода, с тем чтобы обеспечить безопасное информирование компетентных органов;</w:t>
      </w:r>
    </w:p>
    <w:p w14:paraId="4B4AA853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и впредь поощрять позитивные, ненасильственные и основанные на участии формы воспитания детей и дисциплины посредством реализации программ, основанных на фактических данных, и регулярно оценивать их результаты;</w:t>
      </w:r>
    </w:p>
    <w:p w14:paraId="0A2867CD" w14:textId="77777777" w:rsidR="00DE3289" w:rsidRPr="00435B8A" w:rsidRDefault="00DE3289" w:rsidP="00DE3289">
      <w:pPr>
        <w:pStyle w:val="SingleTxtG"/>
        <w:rPr>
          <w:b/>
          <w:bCs/>
        </w:rPr>
      </w:pPr>
      <w:r>
        <w:lastRenderedPageBreak/>
        <w:tab/>
        <w:t>c)</w:t>
      </w:r>
      <w:r>
        <w:tab/>
      </w:r>
      <w:r>
        <w:rPr>
          <w:b/>
          <w:bCs/>
        </w:rPr>
        <w:t>повысить интенсивность информационно-просветительских кампаний для родителей и специалистов, работающих с детьми и в их интересах, с тем чтобы положить конец телесным наказаниям детей в семье и в обществе.</w:t>
      </w:r>
    </w:p>
    <w:p w14:paraId="4B22C950" w14:textId="77777777" w:rsidR="00DE3289" w:rsidRPr="00435B8A" w:rsidRDefault="00DE3289" w:rsidP="00DE3289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Вредные виды практики</w:t>
      </w:r>
    </w:p>
    <w:p w14:paraId="73B8BAA0" w14:textId="7EF1C514" w:rsidR="00340E72" w:rsidRDefault="00DE3289" w:rsidP="00DE3289">
      <w:pPr>
        <w:pStyle w:val="SingleTxtG"/>
      </w:pPr>
      <w:r>
        <w:t>24.</w:t>
      </w:r>
      <w:r>
        <w:tab/>
      </w:r>
      <w:r>
        <w:rPr>
          <w:b/>
          <w:bCs/>
        </w:rPr>
        <w:t>Отмечая усилия государства-участника по искоренению неформальных (незарегистрированных) детских браков и незарегистрированных рождений, в</w:t>
      </w:r>
      <w:r w:rsidR="005D4E62">
        <w:rPr>
          <w:b/>
          <w:bCs/>
        </w:rPr>
        <w:t> </w:t>
      </w:r>
      <w:r>
        <w:rPr>
          <w:b/>
          <w:bCs/>
        </w:rPr>
        <w:t xml:space="preserve">том числе среди таких этнических меньшинств, как белуджи и </w:t>
      </w:r>
      <w:proofErr w:type="spellStart"/>
      <w:r>
        <w:rPr>
          <w:b/>
          <w:bCs/>
        </w:rPr>
        <w:t>нохур</w:t>
      </w:r>
      <w:proofErr w:type="spellEnd"/>
      <w:r>
        <w:rPr>
          <w:b/>
          <w:bCs/>
        </w:rPr>
        <w:t>, Комитет призывает государство-участник:</w:t>
      </w:r>
    </w:p>
    <w:p w14:paraId="451E7091" w14:textId="00F936D2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отменить все исключения, допускающие вступление в брак в возрасте до 18 лет;</w:t>
      </w:r>
    </w:p>
    <w:p w14:paraId="3BD14171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повышать осведомленность о пагубных последствиях детских браков, включая неформальные (незарегистрированные) браки, расследовать все такие случаи и наказывать виновных, а также обеспечить широкое распространение информации о результатах рассмотрения таких дел без ущерба для личности вовлеченных в них детей.</w:t>
      </w:r>
    </w:p>
    <w:p w14:paraId="788D2963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55EDD6FF" w14:textId="7577787A" w:rsidR="00DE3289" w:rsidRPr="00435B8A" w:rsidRDefault="00DE3289" w:rsidP="00DE3289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 удовлетворением отмечая проведенный государством-участником в 2020</w:t>
      </w:r>
      <w:r w:rsidR="005D4E62">
        <w:rPr>
          <w:b/>
          <w:bCs/>
        </w:rPr>
        <w:t> </w:t>
      </w:r>
      <w:r>
        <w:rPr>
          <w:b/>
          <w:bCs/>
        </w:rPr>
        <w:t xml:space="preserve">году обзор законодательной и нормативной базы в отношении детей, находящихся в контакте с законом, и 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13 (2011) о праве ребенка на свободу от всех форм насилия, Комитет настоятельно призывает государство-участник:</w:t>
      </w:r>
    </w:p>
    <w:p w14:paraId="205DD9DE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обеспечить надлежащее расследование заявлений о пытках или жестоком, бесчеловечном либо унижающем достоинство обращении с детьми, соразмерное содеянному наказание виновных и предоставление соответствующих средств правовой защиты и поддержки пострадавшим детям;</w:t>
      </w:r>
    </w:p>
    <w:p w14:paraId="4B7BDC56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детям доступ к конфиденциальным, независимым, эффективным и учитывающим интересы детей механизмам сообщения о таких случаях в местах содержания детей под стражей и в альтернативных структурах по уходу за детьми;</w:t>
      </w:r>
    </w:p>
    <w:p w14:paraId="69C09C0B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расширить независимый мониторинг мест содержания детей под стражей со стороны Канцелярии Омбудсмена, в том числе путем выделения ей адекватных кадровых, технических и финансовых ресурсов и предоставления сотрудникам Канцелярии возможности сопровождать Омбудсмена во время посещений мест содержания под стражей.</w:t>
      </w:r>
    </w:p>
    <w:p w14:paraId="1D2F32CE" w14:textId="77777777" w:rsidR="00DE3289" w:rsidRPr="00435B8A" w:rsidRDefault="00DE3289" w:rsidP="00DE3289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0950A658" w14:textId="0355E10D" w:rsidR="00340E72" w:rsidRDefault="00DE3289" w:rsidP="00DE3289">
      <w:pPr>
        <w:pStyle w:val="SingleTxtG"/>
      </w:pPr>
      <w:r>
        <w:t>26.</w:t>
      </w:r>
      <w:r>
        <w:tab/>
      </w:r>
      <w:r>
        <w:rPr>
          <w:b/>
          <w:bCs/>
        </w:rPr>
        <w:t>Комитет выражает сожаление по поводу отсутствия достаточной информации о выполнении рекомендаций, содержащихся в его заключительных замечаниях</w:t>
      </w:r>
      <w:r w:rsidRPr="00B85761">
        <w:rPr>
          <w:rStyle w:val="aa"/>
        </w:rPr>
        <w:footnoteReference w:id="9"/>
      </w:r>
      <w:r>
        <w:rPr>
          <w:b/>
          <w:bCs/>
        </w:rPr>
        <w:t xml:space="preserve"> по докладу государства-участника, представленному в соответствии со статьей 12 Факультативного протокола, касающегося торговли детьми, детской проституции и детской порнографии.</w:t>
      </w:r>
      <w:r>
        <w:t xml:space="preserve"> </w:t>
      </w:r>
      <w:r>
        <w:rPr>
          <w:b/>
          <w:bCs/>
        </w:rPr>
        <w:t xml:space="preserve">В частности, он обеспокоен тем, </w:t>
      </w:r>
      <w:r w:rsidR="005D4E62">
        <w:rPr>
          <w:b/>
          <w:bCs/>
        </w:rPr>
        <w:br/>
      </w:r>
      <w:r>
        <w:rPr>
          <w:b/>
          <w:bCs/>
        </w:rPr>
        <w:t>что практика хранения материалов, содержащих сцены сексуального надругательства над детьми, неправомерного склонения к согласию на усыновление ребенка и использования Интернета для распространения материалов, содержащих сцены сексуального надругательства над детьми, или другие формы сексуальной эксплуатации (например, вербовка детей для сексуальной эксплуатации в целях проституции) не были в достаточной степени охвачены или непосредственно криминализированы в Уголовном кодексе.</w:t>
      </w:r>
      <w:r>
        <w:t xml:space="preserve"> </w:t>
      </w:r>
      <w:r>
        <w:rPr>
          <w:b/>
          <w:bCs/>
        </w:rPr>
        <w:t xml:space="preserve">Ссылаясь на свои руководящие принципы 2019 года в отношении осуществления </w:t>
      </w:r>
      <w:r>
        <w:rPr>
          <w:b/>
          <w:bCs/>
        </w:rPr>
        <w:lastRenderedPageBreak/>
        <w:t>Факультативного протокола</w:t>
      </w:r>
      <w:r w:rsidRPr="00B85761">
        <w:rPr>
          <w:rStyle w:val="aa"/>
        </w:rPr>
        <w:footnoteReference w:id="10"/>
      </w:r>
      <w:r>
        <w:rPr>
          <w:b/>
          <w:bCs/>
        </w:rPr>
        <w:t xml:space="preserve"> и напоминая о своих предыдущих заключительных замечаниях по докладу государства-участника, представленному в соответствии со статьей 12 Факультативного протокола</w:t>
      </w:r>
      <w:r w:rsidRPr="00B85761">
        <w:rPr>
          <w:rStyle w:val="aa"/>
        </w:rPr>
        <w:footnoteReference w:id="11"/>
      </w:r>
      <w:r>
        <w:rPr>
          <w:b/>
          <w:bCs/>
        </w:rPr>
        <w:t>, Комитет настоятельно призывает государство-участник:</w:t>
      </w:r>
    </w:p>
    <w:p w14:paraId="7E03EC02" w14:textId="77777777" w:rsidR="00340E72" w:rsidRDefault="00DE3289" w:rsidP="00DE3289">
      <w:pPr>
        <w:pStyle w:val="SingleTxtG"/>
      </w:pPr>
      <w:r>
        <w:tab/>
        <w:t>a)</w:t>
      </w:r>
      <w:r>
        <w:tab/>
      </w:r>
      <w:r>
        <w:rPr>
          <w:b/>
          <w:bCs/>
        </w:rPr>
        <w:t>пересмотреть и изменить соответствующие положения Уголовного кодекса для обеспечения его полного соответствия Факультативному протоколу, в частности криминализировать все элементы, перечисленные в статьях 2 и 3 Факультативного протокола, путем либо внесения изменений в Уголовный кодекс, либо введения новых положений;</w:t>
      </w:r>
    </w:p>
    <w:p w14:paraId="1E7369A4" w14:textId="760A2394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провести всеобъемлющий анализ практики использования Интернета для распространения материалов, содержащих сцены сексуального надругательства над детьми, и таких других форм сексуальной эксплуатации, как вовлечение в проституцию, и принять конкретные правовые меры по борьбе с этой практикой, включая обязательное сотрудничество с интернет-провайдерами.</w:t>
      </w:r>
    </w:p>
    <w:p w14:paraId="4CA86FBA" w14:textId="77777777" w:rsidR="00DE3289" w:rsidRPr="00435B8A" w:rsidRDefault="00DE3289" w:rsidP="00DE3289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51D42D42" w14:textId="77777777" w:rsidR="00340E72" w:rsidRDefault="00DE3289" w:rsidP="00DE3289">
      <w:pPr>
        <w:pStyle w:val="H23G"/>
      </w:pPr>
      <w:r>
        <w:tab/>
      </w: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5DC3FE82" w14:textId="778203AE" w:rsidR="00DE3289" w:rsidRPr="00435B8A" w:rsidRDefault="00DE3289" w:rsidP="00DE3289">
      <w:pPr>
        <w:pStyle w:val="SingleTxtG"/>
      </w:pPr>
      <w:r>
        <w:t>27.</w:t>
      </w:r>
      <w:r>
        <w:tab/>
        <w:t xml:space="preserve">Комитет глубоко обеспокоен значительным увеличением числа случаев помещения детей в специализированные учреждения, особенно детей с инвалидностью в учреждения всех типов. Он также выражает обеспокоенность в связи с отсутствием индивидуальной поддержки детей и неоказанием им содействия по окончании альтернативного ухода, в частности детям с инвалидностью, и с ограниченной доступностью информации о вариантах последующего ухода для тех, кто находится под опекой. Кроме того, Комитет выражает </w:t>
      </w:r>
      <w:r>
        <w:t>обеспокоенность</w:t>
      </w:r>
      <w:r>
        <w:t xml:space="preserve"> по поводу значительного числа детей, оставшихся без попечения родителей из-за трудовой миграции родителей.</w:t>
      </w:r>
    </w:p>
    <w:p w14:paraId="4307A1F6" w14:textId="77777777" w:rsidR="00DE3289" w:rsidRPr="00435B8A" w:rsidRDefault="00DE3289" w:rsidP="00DE3289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рекомендует ему:</w:t>
      </w:r>
    </w:p>
    <w:p w14:paraId="16DD20F4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укрепить систему поддержки семьи на уровне общин для предотвращения практики злоупотреблений, искоренения жестокого обращения с детьми и отказа от них;</w:t>
      </w:r>
    </w:p>
    <w:p w14:paraId="3C45E82A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принять и реализовать комплексную стратегию изъятия детей из специализированных учреждений и план действий по искоренению практики продолжительного, так называемого «временного», помещения детей в соответствующие учреждения, проводить периодические обзоры таких учреждений и обеспечить эффективное осуществление стратегии и плана действий;</w:t>
      </w:r>
    </w:p>
    <w:p w14:paraId="4E46B3D1" w14:textId="77777777" w:rsidR="00340E72" w:rsidRDefault="00DE3289" w:rsidP="00DE3289">
      <w:pPr>
        <w:pStyle w:val="SingleTxtG"/>
      </w:pPr>
      <w:r>
        <w:tab/>
        <w:t>c)</w:t>
      </w:r>
      <w:r>
        <w:tab/>
      </w:r>
      <w:r w:rsidRPr="00421285">
        <w:rPr>
          <w:b/>
          <w:bCs/>
        </w:rPr>
        <w:t>принять меры к тому</w:t>
      </w:r>
      <w:r>
        <w:rPr>
          <w:b/>
          <w:bCs/>
        </w:rPr>
        <w:t>, чтобы стратегии и методы основывались на принципе, согласно которому финансовая и материальная нужда или обстоятельства, непосредственно и однозначно обусловленные такой нуждой, ни при каких обстоятельствах не служили единственным основанием для изъятия ребенка из-под родительской опеки и его помещения в учреждение альтернативного ухода или препятствием для его социальной реинтеграции;</w:t>
      </w:r>
    </w:p>
    <w:p w14:paraId="4D5B2486" w14:textId="53D93157" w:rsidR="00DE3289" w:rsidRPr="00435B8A" w:rsidRDefault="00DE3289" w:rsidP="00DE3289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 xml:space="preserve">обеспечить достаточные альтернативные варианты ухода за детьми, которые не могут оставаться в своих семьях, на базе семьи и общины, в том числе путем выделения достаточных финансовых ресурсов для передачи детей на воспитание, а также для их усыновления при регулярном пересмотре мер по </w:t>
      </w:r>
      <w:r>
        <w:rPr>
          <w:b/>
          <w:bCs/>
        </w:rPr>
        <w:lastRenderedPageBreak/>
        <w:t>помещению детей на воспитание в чужие семьи и по оказанию содействия в воссоединении детей с их семьями, если и когда это возможно;</w:t>
      </w:r>
    </w:p>
    <w:p w14:paraId="3C950B23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обеспечить применение надлежащих гарантий и четких критериев, в основу которых положены потребности и принцип наилучшего обеспечения интересов ребенка, для определения необходимости помещения ребенка в условия альтернативного ухода;</w:t>
      </w:r>
    </w:p>
    <w:p w14:paraId="3CD90B1E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установить стандарты качества для всех альтернативных форм организации ухода за детьми, в том числе путем предоставления доступных каналов для сообщения о нарушениях, мониторинга и устранения последствий неправомерного обращения с детьми;</w:t>
      </w:r>
    </w:p>
    <w:p w14:paraId="3D07DD76" w14:textId="77777777" w:rsidR="00340E72" w:rsidRDefault="00DE3289" w:rsidP="00DE3289">
      <w:pPr>
        <w:pStyle w:val="SingleTxtG"/>
      </w:pPr>
      <w:r>
        <w:tab/>
        <w:t>g)</w:t>
      </w:r>
      <w:r>
        <w:tab/>
      </w:r>
      <w:r>
        <w:rPr>
          <w:b/>
          <w:bCs/>
        </w:rPr>
        <w:t>создать механизм раннего выявления и поддержки детей, оставшихся без попечения родителей из-за трудовой миграции;</w:t>
      </w:r>
    </w:p>
    <w:p w14:paraId="39F53784" w14:textId="096D3145" w:rsidR="00DE3289" w:rsidRPr="00435B8A" w:rsidRDefault="00DE3289" w:rsidP="00DE3289">
      <w:pPr>
        <w:pStyle w:val="SingleTxtG"/>
        <w:rPr>
          <w:b/>
          <w:bCs/>
        </w:rPr>
      </w:pPr>
      <w:r>
        <w:tab/>
        <w:t>h)</w:t>
      </w:r>
      <w:r>
        <w:tab/>
      </w:r>
      <w:r>
        <w:rPr>
          <w:b/>
          <w:bCs/>
        </w:rPr>
        <w:t>укреплять потенциал специалистов, работающих с семьями и детьми, в частности судей по семейным делам, сотрудников правоохранительных органов, социальных работников и поставщиков услуг, для обеспечения мер альтернативного ухода на базе семьи и повышать их осведомленность о правах и потребностях детей, лишенных семейного окружения.</w:t>
      </w:r>
    </w:p>
    <w:p w14:paraId="0F5F9FCB" w14:textId="77777777" w:rsidR="00DE3289" w:rsidRPr="00435B8A" w:rsidRDefault="00DE3289" w:rsidP="00DE3289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</w:t>
      </w:r>
    </w:p>
    <w:p w14:paraId="6281E43E" w14:textId="77777777" w:rsidR="00DE3289" w:rsidRPr="00435B8A" w:rsidRDefault="00DE3289" w:rsidP="00DE3289">
      <w:pPr>
        <w:pStyle w:val="SingleTxtG"/>
        <w:keepNext/>
        <w:keepLines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C1E12E3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рассмотреть возможность создания централизованной системы регистрации усыновлений для получения дезагрегированных данных и обеспечения соответствия процедур межгосударственного усыновления международным стандартам;</w:t>
      </w:r>
    </w:p>
    <w:p w14:paraId="18C76BAE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пересмотреть статью 122 Семейного кодекса и статью 156 Уголовного кодекса, с тем чтобы гарантировать соблюдение права приемных детей знать своих биологических родителей</w:t>
      </w:r>
      <w:r w:rsidRPr="00B85761">
        <w:rPr>
          <w:rStyle w:val="aa"/>
        </w:rPr>
        <w:footnoteReference w:id="12"/>
      </w:r>
      <w:r>
        <w:rPr>
          <w:b/>
          <w:bCs/>
        </w:rPr>
        <w:t>;</w:t>
      </w:r>
    </w:p>
    <w:p w14:paraId="357AA430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ратифицировать Конвенцию о защите детей и сотрудничестве в области межгосударственного усыновления и обеспечить соблюдение всех предусмотренных в ней гарантий при усыновлении детей в странах, не являющихся участниками этой Конвенции.</w:t>
      </w:r>
    </w:p>
    <w:p w14:paraId="3CF9A532" w14:textId="3CE86C94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</w:t>
      </w:r>
      <w:r>
        <w:rPr>
          <w:bCs/>
        </w:rPr>
        <w:t>атья</w:t>
      </w:r>
      <w:r>
        <w:rPr>
          <w:bCs/>
        </w:rPr>
        <w:t xml:space="preserve"> 23)</w:t>
      </w:r>
    </w:p>
    <w:p w14:paraId="50434E3F" w14:textId="2A236DD5" w:rsidR="00DE3289" w:rsidRPr="00435B8A" w:rsidRDefault="00DE3289" w:rsidP="00DE3289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9 (2006) о правах детей с инвалидностью, Комитет настоятельно призывает государство-участник:</w:t>
      </w:r>
    </w:p>
    <w:p w14:paraId="411DB3FC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разработать и реализовать программы по реабилитации и уходу на дому и на базе местных общин в целях сужения практики помещения детей с инвалидностью в специализированные учреждения;</w:t>
      </w:r>
    </w:p>
    <w:p w14:paraId="2B8E9002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разработать программы социальной поддержки семей, находящихся в уязвимом положении и воспитывающих детей с инвалидностью;</w:t>
      </w:r>
    </w:p>
    <w:p w14:paraId="17375ED1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выделять достаточные и высококвалифицированные кадровые, технические и финансовые ресурсы службам защиты детей для поддержки реабилитации и социальной реинтеграции детей;</w:t>
      </w:r>
    </w:p>
    <w:p w14:paraId="423D3358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незамедлительно принять меры для обеспечения доступа детей с инвалидностью к медицинскому обслуживанию по месту жительства, в том числе к программам ранней диагностики и медицинского вмешательства;</w:t>
      </w:r>
    </w:p>
    <w:p w14:paraId="40E79262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 xml:space="preserve">проводить информационно-просветительские кампании для государственных должностных лиц, общественности и семей с целью борьбы со стигматизацией и предрассудками в отношении детей с инвалидностью и </w:t>
      </w:r>
      <w:r>
        <w:rPr>
          <w:b/>
          <w:bCs/>
        </w:rPr>
        <w:lastRenderedPageBreak/>
        <w:t>содействия формированию положительного образа детей с инвалидностью как правообладателей.</w:t>
      </w:r>
    </w:p>
    <w:p w14:paraId="1A8E1560" w14:textId="77777777" w:rsidR="00340E72" w:rsidRDefault="00DE3289" w:rsidP="00DE3289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Здоровье (статьи 6, 24 и 33)</w:t>
      </w:r>
    </w:p>
    <w:p w14:paraId="65F6AA54" w14:textId="77777777" w:rsidR="00340E72" w:rsidRDefault="00DE3289" w:rsidP="00DE3289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и медицинское обслуживание</w:t>
      </w:r>
    </w:p>
    <w:p w14:paraId="3B565106" w14:textId="77777777" w:rsidR="00340E72" w:rsidRDefault="00DE3289" w:rsidP="00DE3289">
      <w:pPr>
        <w:pStyle w:val="SingleTxtG"/>
      </w:pPr>
      <w:r>
        <w:t>31.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15 (2013) о праве ребенка на пользование наиболее совершенными услугами системы здравоохранения, Комитет высоко оценивает усилия государства-участника по повышению уровня предоставляемых медицинских услуг и рекомендует государству-участнику:</w:t>
      </w:r>
    </w:p>
    <w:p w14:paraId="36D484DF" w14:textId="77777777" w:rsidR="00340E72" w:rsidRDefault="00DE3289" w:rsidP="00DE3289">
      <w:pPr>
        <w:pStyle w:val="SingleTxtG"/>
      </w:pPr>
      <w:r>
        <w:tab/>
        <w:t>a)</w:t>
      </w:r>
      <w:r>
        <w:tab/>
      </w:r>
      <w:r>
        <w:rPr>
          <w:b/>
          <w:bCs/>
        </w:rPr>
        <w:t>укреплять систему первичной медико-санитарной помощи по всей стране, особенно в сельских районах, посредством стимулирования</w:t>
      </w:r>
      <w:r>
        <w:rPr>
          <w:b/>
          <w:bCs/>
        </w:rPr>
        <w:t xml:space="preserve"> </w:t>
      </w:r>
      <w:r>
        <w:rPr>
          <w:b/>
          <w:bCs/>
        </w:rPr>
        <w:t>развития кадровых ресурсов, модернизации медицинского образования и обеспечения доступа к необходимым материалам и оборудованию с разработкой долгосрочной кадровой стратегии, предусматривающей государственное финансирование для решения проблем, связанных с нехваткой кадровых ресурсов;</w:t>
      </w:r>
    </w:p>
    <w:p w14:paraId="46D9DB13" w14:textId="77777777" w:rsidR="00340E72" w:rsidRDefault="00DE3289" w:rsidP="00DE3289">
      <w:pPr>
        <w:pStyle w:val="SingleTxtG"/>
      </w:pPr>
      <w:r>
        <w:tab/>
        <w:t>b)</w:t>
      </w:r>
      <w:r>
        <w:tab/>
      </w:r>
      <w:r>
        <w:rPr>
          <w:b/>
          <w:bCs/>
        </w:rPr>
        <w:t>производить сбор, мониторинг и опубликование дезагрегированных данных о показателях младенческой, детской и материнской смертности, а также ключевых показателей питания в соответствии с международными стандартами и проводить обследования здоровья подростков.</w:t>
      </w:r>
    </w:p>
    <w:p w14:paraId="70571FB4" w14:textId="11FA3542" w:rsidR="00DE3289" w:rsidRPr="00435B8A" w:rsidRDefault="00DE3289" w:rsidP="00DE3289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21D99E21" w14:textId="77777777" w:rsidR="00340E72" w:rsidRDefault="00DE3289" w:rsidP="00DE3289">
      <w:pPr>
        <w:pStyle w:val="SingleTxtG"/>
      </w:pPr>
      <w:r>
        <w:t>32.</w:t>
      </w:r>
      <w:r>
        <w:tab/>
        <w:t>Комитет по-прежнему серьезно обеспокоен показателями самоубийств среди детей и отсутствием информации и всеобъемлющих и дезагрегированных данных, которые необходимы для определения коренных причин этого явления.</w:t>
      </w:r>
    </w:p>
    <w:p w14:paraId="0A77182F" w14:textId="59815E6D" w:rsidR="00DE3289" w:rsidRPr="00435B8A" w:rsidRDefault="00DE3289" w:rsidP="00DE3289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="005D4E62" w:rsidRPr="00B85761">
        <w:rPr>
          <w:rStyle w:val="aa"/>
        </w:rPr>
        <w:footnoteReference w:id="13"/>
      </w:r>
      <w:r>
        <w:rPr>
          <w:b/>
          <w:bCs/>
        </w:rPr>
        <w:t>, Комитет настоятельно рекомендует государству-участнику:</w:t>
      </w:r>
    </w:p>
    <w:p w14:paraId="15E76B63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усилить меры по повышению осведомленности общественности о психическом здоровье детей и подростков, обеспечить доступ к высококачественным услугам в области психического здоровья, особенно в сельских районах, включая бесплатные конфиденциальные консультации, предоставляемые школьными психологами, и содействовать проведению мероприятий по охране психического здоровья с участием подростков, их семей и общин;</w:t>
      </w:r>
    </w:p>
    <w:p w14:paraId="2EC22351" w14:textId="77777777" w:rsidR="00340E72" w:rsidRDefault="00DE3289" w:rsidP="00DE3289">
      <w:pPr>
        <w:pStyle w:val="SingleTxtG"/>
      </w:pPr>
      <w:r>
        <w:tab/>
        <w:t>b)</w:t>
      </w:r>
      <w:r>
        <w:tab/>
      </w:r>
      <w:r>
        <w:rPr>
          <w:b/>
          <w:bCs/>
        </w:rPr>
        <w:t>провести углубленный анализ состояния психического здоровья детей для разработки комплексной программы охраны психического здоровья, включающей предоставление терапевтических услуг на уровне общин и проведение консультаций в школах, домах и учреждениях альтернативного ухода, а также установить национальные стандарты для как стационарных, так и амбулаторных служб охраны психического здоровья с обеспечением конфиденциальности, без стигматизации и с уважением права ребенка на личную жизнь и право быть услышанным;</w:t>
      </w:r>
    </w:p>
    <w:p w14:paraId="704E18DF" w14:textId="34940CF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разработать и принять протокол предотвращения самоубийств для решения проблем и предотвращения смерти от самоубийства и суицидального поведения среди подростков, а также расширить профилактические медицинские услуги;</w:t>
      </w:r>
    </w:p>
    <w:p w14:paraId="4F11B0FB" w14:textId="77777777" w:rsidR="00340E72" w:rsidRDefault="00DE3289" w:rsidP="00DE3289">
      <w:pPr>
        <w:pStyle w:val="SingleTxtG"/>
      </w:pPr>
      <w:r>
        <w:tab/>
        <w:t>d)</w:t>
      </w:r>
      <w:r>
        <w:tab/>
      </w:r>
      <w:r>
        <w:rPr>
          <w:b/>
          <w:bCs/>
        </w:rPr>
        <w:t>собирать дезагрегированные данные о случаях самоубийств для совершенствования усилий по профилактике.</w:t>
      </w:r>
    </w:p>
    <w:p w14:paraId="178178E9" w14:textId="68D1AE1E" w:rsidR="00DE3289" w:rsidRPr="00435B8A" w:rsidRDefault="00DE3289" w:rsidP="00DE3289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Здоровье подростков</w:t>
      </w:r>
    </w:p>
    <w:p w14:paraId="5D08306D" w14:textId="3E39E988" w:rsidR="00DE3289" w:rsidRPr="00435B8A" w:rsidRDefault="00DE3289" w:rsidP="00DE3289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 xml:space="preserve">4 (2003) о здоровье и развитии подростков в контексте Конвенции и на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20 (2016) об осуществлении прав ребенка в подростковом возрасте, Комитет рекомендует государству-участнику обеспечить для всех подростков, в том числе для тех, которые не посещают школу и которые проживают в сельских районах, получение конфиденциальной и адаптированной для детей информации и услуг в области сексуального и репродуктивного здоровья, включая доступ к противозачаточным средствам и безопасным абортам, когда это необходимо</w:t>
      </w:r>
      <w:r w:rsidRPr="00B85761">
        <w:rPr>
          <w:rStyle w:val="aa"/>
        </w:rPr>
        <w:footnoteReference w:id="14"/>
      </w:r>
      <w:r>
        <w:t>.</w:t>
      </w:r>
    </w:p>
    <w:p w14:paraId="1E369EC4" w14:textId="63B075C7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H.</w:t>
      </w:r>
      <w:r>
        <w:tab/>
      </w:r>
      <w:r>
        <w:rPr>
          <w:bCs/>
        </w:rPr>
        <w:t>Уровень жизни (пункт 3 статьи 18, статья 26 и пункты 1–3 статьи</w:t>
      </w:r>
      <w:r>
        <w:rPr>
          <w:bCs/>
        </w:rPr>
        <w:t> </w:t>
      </w:r>
      <w:r>
        <w:rPr>
          <w:bCs/>
        </w:rPr>
        <w:t>27)</w:t>
      </w:r>
    </w:p>
    <w:p w14:paraId="6CB5304D" w14:textId="77777777" w:rsidR="00340E72" w:rsidRDefault="00DE3289" w:rsidP="00DE3289">
      <w:pPr>
        <w:pStyle w:val="SingleTxtG"/>
      </w:pPr>
      <w:r>
        <w:t>35.</w:t>
      </w:r>
      <w:r>
        <w:tab/>
      </w:r>
      <w:r>
        <w:rPr>
          <w:b/>
          <w:bCs/>
        </w:rPr>
        <w:t>С удовлетворением отмечая значительный объем средств, затраченных на социальную защиту, Комитет рекомендует государству-участнику:</w:t>
      </w:r>
    </w:p>
    <w:p w14:paraId="015E1973" w14:textId="77777777" w:rsidR="00340E72" w:rsidRDefault="00DE3289" w:rsidP="00DE3289">
      <w:pPr>
        <w:pStyle w:val="SingleTxtG"/>
      </w:pPr>
      <w:r>
        <w:tab/>
        <w:t>a)</w:t>
      </w:r>
      <w:r>
        <w:tab/>
      </w:r>
      <w:r>
        <w:rPr>
          <w:b/>
          <w:bCs/>
        </w:rPr>
        <w:t>обеспечить соответствие мер по сокращению нищеты с подходом, основанным на правах ребенка, причем с особым упором на детях, находящихся в неблагоприятном положении, включая детей, принадлежащих к группам этнических меньшинств, и детей с инвалидностью;</w:t>
      </w:r>
    </w:p>
    <w:p w14:paraId="19A17976" w14:textId="77777777" w:rsidR="00340E72" w:rsidRDefault="00DE3289" w:rsidP="00DE3289">
      <w:pPr>
        <w:pStyle w:val="SingleTxtG"/>
      </w:pPr>
      <w:r>
        <w:tab/>
        <w:t>b)</w:t>
      </w:r>
      <w:r>
        <w:tab/>
      </w:r>
      <w:r>
        <w:rPr>
          <w:b/>
          <w:bCs/>
        </w:rPr>
        <w:t>и впредь добиваться помощи от международных организаций для дальнейшего развития системы социального обеспечения, в том числе в контексте принятия национального плана развития социальных услуг и обеспечения государственного финансирования и технического содействия для реализации этого плана;</w:t>
      </w:r>
    </w:p>
    <w:p w14:paraId="2F6AF6D1" w14:textId="120309F3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расширить масштабы предоставления социальных услуг на основе модели совместной программы и национального плана развития социальных услуг посредством увеличения числа студентов, обучающихся в рамках финансируемых государством программам бакалавриата, предназначенных для социальных работников, увеличения численности должностей социальных работников во всех районах страны и создания дополнительных стимулов для привлечения более квалифицированных социальных работников.</w:t>
      </w:r>
    </w:p>
    <w:p w14:paraId="1583246E" w14:textId="77777777" w:rsidR="00340E72" w:rsidRDefault="00DE3289" w:rsidP="00DE3289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 2, 3, 6, 12, 13, 15, 17, 19, 24 и 26–31)</w:t>
      </w:r>
    </w:p>
    <w:p w14:paraId="5F112542" w14:textId="77777777" w:rsidR="00340E72" w:rsidRDefault="00DE3289" w:rsidP="00DE3289">
      <w:pPr>
        <w:pStyle w:val="SingleTxtG"/>
      </w:pPr>
      <w:r>
        <w:t>36.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26 (2023) о правах детей и окружающей среде с особым акцентом на изменение климата, а также отмечая политику государства-участника в области охраны окружающей среды, включая национальную стратегию по изменению климата и стратегию уменьшения опасности бедствий, разработанную в 2023 году, Комитет рекомендует государству-участнику:</w:t>
      </w:r>
    </w:p>
    <w:p w14:paraId="3411BD49" w14:textId="63195CFC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обеспечить активное участие детей в процессах принятия решений, связанных с экологическими проблемами, в частности, в разработке масштабного плана по смягчению их последствий и в определении национального вклада государства-участника;</w:t>
      </w:r>
    </w:p>
    <w:p w14:paraId="279775AF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повысить доступность и удобство использования систем раннего предупреждения для детей;</w:t>
      </w:r>
    </w:p>
    <w:p w14:paraId="788A7E15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осуществлять сбор дезагрегированных данных о детях, подвергающихся риску в контексте изменения климата, с целью пересмотра текущих стратегий и программ по вопросам изменения климата и/или информирования о новых стратегиях и программах;</w:t>
      </w:r>
    </w:p>
    <w:p w14:paraId="7413DEB7" w14:textId="77777777" w:rsidR="00DE3289" w:rsidRPr="00435B8A" w:rsidRDefault="00DE3289" w:rsidP="00DE3289">
      <w:pPr>
        <w:pStyle w:val="SingleTxtG"/>
        <w:rPr>
          <w:b/>
          <w:bCs/>
        </w:rPr>
      </w:pPr>
      <w:r>
        <w:lastRenderedPageBreak/>
        <w:tab/>
        <w:t>d)</w:t>
      </w:r>
      <w:r>
        <w:tab/>
      </w:r>
      <w:r>
        <w:rPr>
          <w:b/>
          <w:bCs/>
        </w:rPr>
        <w:t>еще больше усилить регулирование деятельности государства и частного сектора для решения проблем загрязнения воды и деградации окружающей среды, которые ставят под угрозу здоровье и благополучие детей;</w:t>
      </w:r>
    </w:p>
    <w:p w14:paraId="395412AF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разработать стратегию снижения риска бедствий, ориентированную на детей, для повышения устойчивости детей к последствиям изменения климата и рискам стихийных бедствий;</w:t>
      </w:r>
    </w:p>
    <w:p w14:paraId="695D9552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повысить доступность и удобство использования систем раннего предупреждения для детей и активизировать стратегии защиты прав ребенка в чрезвычайных ситуациях.</w:t>
      </w:r>
    </w:p>
    <w:p w14:paraId="46364B26" w14:textId="77777777" w:rsidR="00DE3289" w:rsidRPr="00435B8A" w:rsidRDefault="00DE3289" w:rsidP="00DE3289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  <w:bookmarkStart w:id="3" w:name="_Hlk167027683"/>
    </w:p>
    <w:p w14:paraId="2BEDBAE9" w14:textId="77777777" w:rsidR="00DE3289" w:rsidRPr="00435B8A" w:rsidRDefault="00DE3289" w:rsidP="00DE3289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5A2848C5" w14:textId="77777777" w:rsidR="00DE3289" w:rsidRPr="00435B8A" w:rsidRDefault="00DE3289" w:rsidP="00DE3289">
      <w:pPr>
        <w:pStyle w:val="SingleTxtG"/>
      </w:pPr>
      <w:r>
        <w:t>37.</w:t>
      </w:r>
      <w:r>
        <w:tab/>
        <w:t>Комитет отмечает достигнутый прогресс в области осуществления права на образование и то обстоятельство, что продолжительность обязательного образования в государстве-участнике составляет 12 лет, однако по-прежнему обеспокоен следующим:</w:t>
      </w:r>
    </w:p>
    <w:p w14:paraId="567C9C62" w14:textId="77777777" w:rsidR="00DE3289" w:rsidRPr="00435B8A" w:rsidRDefault="00DE3289" w:rsidP="00DE3289">
      <w:pPr>
        <w:pStyle w:val="SingleTxtG"/>
      </w:pPr>
      <w:r>
        <w:tab/>
        <w:t>a)</w:t>
      </w:r>
      <w:r>
        <w:tab/>
        <w:t>неравным доступом к детским садам для детей в городских и сельских районах;</w:t>
      </w:r>
    </w:p>
    <w:p w14:paraId="05884E3F" w14:textId="77777777" w:rsidR="00DE3289" w:rsidRPr="00435B8A" w:rsidRDefault="00DE3289" w:rsidP="00DE3289">
      <w:pPr>
        <w:pStyle w:val="SingleTxtG"/>
      </w:pPr>
      <w:r>
        <w:tab/>
        <w:t>b)</w:t>
      </w:r>
      <w:r>
        <w:tab/>
        <w:t>недостаточностью средств, выделяемых на развитие системы раннего образования, особенно в удаленных и сельских районах;</w:t>
      </w:r>
    </w:p>
    <w:p w14:paraId="592E76EA" w14:textId="77777777" w:rsidR="00DE3289" w:rsidRPr="00435B8A" w:rsidRDefault="00DE3289" w:rsidP="00DE3289">
      <w:pPr>
        <w:pStyle w:val="SingleTxtG"/>
      </w:pPr>
      <w:r>
        <w:tab/>
        <w:t>c)</w:t>
      </w:r>
      <w:r>
        <w:tab/>
        <w:t>отсутствием полных и дезагрегированных данных о доступе к образованию, в том числе об уровне грамотности, показателях отсева и успеваемости детей в специализированных учебных заведениях;</w:t>
      </w:r>
    </w:p>
    <w:p w14:paraId="6694D967" w14:textId="77777777" w:rsidR="00DE3289" w:rsidRPr="00435B8A" w:rsidRDefault="00DE3289" w:rsidP="00DE3289">
      <w:pPr>
        <w:pStyle w:val="SingleTxtG"/>
      </w:pPr>
      <w:r>
        <w:tab/>
        <w:t>d)</w:t>
      </w:r>
      <w:r>
        <w:tab/>
        <w:t>отсутствием достаточных возможностей для детей, принадлежащих к национальным меньшинствам, в частности казахских и узбекских детей, изучать свои языки;</w:t>
      </w:r>
    </w:p>
    <w:p w14:paraId="776541EB" w14:textId="77777777" w:rsidR="00DE3289" w:rsidRPr="00435B8A" w:rsidRDefault="00DE3289" w:rsidP="00DE3289">
      <w:pPr>
        <w:pStyle w:val="SingleTxtG"/>
      </w:pPr>
      <w:r>
        <w:tab/>
        <w:t>e)</w:t>
      </w:r>
      <w:r>
        <w:tab/>
        <w:t>принудительным привлечением детей к участию в праздничных или аналогичных мероприятиях как в часы школьных занятий, так и во внеурочное время;</w:t>
      </w:r>
    </w:p>
    <w:p w14:paraId="029EDE18" w14:textId="77777777" w:rsidR="00DE3289" w:rsidRPr="00435B8A" w:rsidRDefault="00DE3289" w:rsidP="00DE3289">
      <w:pPr>
        <w:pStyle w:val="SingleTxtG"/>
      </w:pPr>
      <w:r>
        <w:tab/>
        <w:t>f)</w:t>
      </w:r>
      <w:r>
        <w:tab/>
        <w:t>недостаточной профессиональной подготовкой и низкий уровнем жизни учителей.</w:t>
      </w:r>
    </w:p>
    <w:p w14:paraId="23BAECCD" w14:textId="77777777" w:rsidR="00DE3289" w:rsidRPr="00435B8A" w:rsidRDefault="00DE3289" w:rsidP="00DE3289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C51E1EE" w14:textId="77777777" w:rsidR="00340E72" w:rsidRDefault="00DE3289" w:rsidP="00DE3289">
      <w:pPr>
        <w:pStyle w:val="SingleTxtG"/>
      </w:pPr>
      <w:r>
        <w:tab/>
        <w:t>a)</w:t>
      </w:r>
      <w:r>
        <w:tab/>
      </w:r>
      <w:r>
        <w:rPr>
          <w:b/>
          <w:bCs/>
        </w:rPr>
        <w:t>и впредь расширять доступ к дошкольному образованию и повышать его качество, обеспечивая его доступность для детей с младенческого возраста, а также совершенствовать программы подготовки детей к начальной школе, в частности в сельских и удаленных районах;</w:t>
      </w:r>
    </w:p>
    <w:p w14:paraId="11EBEF03" w14:textId="2FCF3C8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и впредь повышать качественный уровень образования посредством улучшения статуса преподавателей, пересмотра школьных программ, выделения достаточных бюджетных средств на оплату труда преподавателей с целью повышения их уровня жизни и создания условий для мониторинга качественного уровня образования на основе сбора данных и участия в региональных и международных оценках;</w:t>
      </w:r>
    </w:p>
    <w:p w14:paraId="5F9CC2C9" w14:textId="77777777" w:rsidR="00340E72" w:rsidRDefault="00DE3289" w:rsidP="00DE3289">
      <w:pPr>
        <w:pStyle w:val="SingleTxtG"/>
      </w:pPr>
      <w:r>
        <w:tab/>
        <w:t>c)</w:t>
      </w:r>
      <w:r>
        <w:tab/>
      </w:r>
      <w:r>
        <w:rPr>
          <w:b/>
          <w:bCs/>
        </w:rPr>
        <w:t>обеспечить доступ к языковым занятиям для детей, принадлежащих к этническим меньшинствам;</w:t>
      </w:r>
    </w:p>
    <w:p w14:paraId="73DA9162" w14:textId="2C554DF7" w:rsidR="00DE3289" w:rsidRPr="00435B8A" w:rsidRDefault="00DE3289" w:rsidP="00DE3289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положить конец практике принудительной массовой мобилизации школьников и студентов на проведение праздничных мероприятий, особенно в часы школьных занятий, которая ущемляет право детей на образование.</w:t>
      </w:r>
    </w:p>
    <w:p w14:paraId="23084248" w14:textId="77777777" w:rsidR="00DE3289" w:rsidRPr="00435B8A" w:rsidRDefault="00DE3289" w:rsidP="00DE3289">
      <w:pPr>
        <w:pStyle w:val="H23G"/>
        <w:rPr>
          <w:rFonts w:eastAsia="MS Mincho"/>
        </w:rPr>
      </w:pPr>
      <w:r>
        <w:tab/>
      </w:r>
      <w:r>
        <w:tab/>
      </w:r>
      <w:r>
        <w:rPr>
          <w:bCs/>
        </w:rPr>
        <w:t>Инклюзивное образование</w:t>
      </w:r>
    </w:p>
    <w:p w14:paraId="6AB39C5F" w14:textId="77777777" w:rsidR="00340E72" w:rsidRDefault="00DE3289" w:rsidP="00DE3289">
      <w:pPr>
        <w:pStyle w:val="SingleTxtG"/>
      </w:pPr>
      <w:r>
        <w:t>39.</w:t>
      </w:r>
      <w:r>
        <w:tab/>
        <w:t xml:space="preserve">Одобряя прогресс, достигнутый государством-участником в области обеспечения прав детей с инвалидностью, Комитет по-прежнему обеспокоен тем, что </w:t>
      </w:r>
      <w:r>
        <w:lastRenderedPageBreak/>
        <w:t>значительное число детей с инвалидностью содержатся в специализированных учебных заведениях и что в некоторых районах существует нехватка специально обученных преподавателей и ассистентов.</w:t>
      </w:r>
    </w:p>
    <w:p w14:paraId="4A3FF331" w14:textId="1BE992DB" w:rsidR="00DE3289" w:rsidRPr="00435B8A" w:rsidRDefault="00DE3289" w:rsidP="00DE3289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F16207B" w14:textId="77777777" w:rsidR="00340E72" w:rsidRDefault="00DE3289" w:rsidP="00DE3289">
      <w:pPr>
        <w:pStyle w:val="SingleTxtG"/>
      </w:pPr>
      <w:r>
        <w:tab/>
        <w:t>a)</w:t>
      </w:r>
      <w:r>
        <w:tab/>
      </w:r>
      <w:r>
        <w:rPr>
          <w:b/>
          <w:bCs/>
        </w:rPr>
        <w:t>активизировать усилия по развитию инклюзивного образования, расширить систему школ, учитывающих интересы ребенка, и обеспечить достаточную и надлежащую подготовку персонала;</w:t>
      </w:r>
    </w:p>
    <w:p w14:paraId="41217475" w14:textId="0782C6ED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доступ всех детей с инвалидностью к инклюзивному образованию на всех уровнях, а также достаточное число надлежащим образом подготовленных преподавателей, ассистентов и других специалистов во всех школах и детских садах;</w:t>
      </w:r>
    </w:p>
    <w:p w14:paraId="3B7D7A35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сотрудничество социальных работников и педагогов в деле оценки особых потребностей в школах и детских садах, укрепить потенциал тех местных органов самоуправления, которые не в состоянии предоставлять надлежащие специализированные услуги для детей с инвалидностью, и улучшить государственный надзор для стимулирования оказания необходимой помощи.</w:t>
      </w:r>
    </w:p>
    <w:bookmarkEnd w:id="3"/>
    <w:p w14:paraId="57C60497" w14:textId="705DCD42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K.</w:t>
      </w:r>
      <w:r>
        <w:tab/>
      </w:r>
      <w:r>
        <w:rPr>
          <w:bCs/>
        </w:rPr>
        <w:t xml:space="preserve">Специальные меры защиты (статьи 22, 30, 32, 33, 35, 36, </w:t>
      </w:r>
      <w:r>
        <w:rPr>
          <w:bCs/>
        </w:rPr>
        <w:br/>
      </w:r>
      <w:r>
        <w:rPr>
          <w:bCs/>
        </w:rPr>
        <w:t>пункты b</w:t>
      </w:r>
      <w:r>
        <w:rPr>
          <w:bCs/>
        </w:rPr>
        <w:t>)</w:t>
      </w:r>
      <w:r>
        <w:rPr>
          <w:bCs/>
        </w:rPr>
        <w:t>–d</w:t>
      </w:r>
      <w:r>
        <w:rPr>
          <w:bCs/>
        </w:rPr>
        <w:t>)</w:t>
      </w:r>
      <w:r>
        <w:rPr>
          <w:bCs/>
        </w:rPr>
        <w:t xml:space="preserve"> статьи 37 и статьи 38–40 Конвенции, а также Факультативный протокол, касающийся участия детей в</w:t>
      </w:r>
      <w:r w:rsidR="00DF7EC9">
        <w:rPr>
          <w:bCs/>
        </w:rPr>
        <w:t> </w:t>
      </w:r>
      <w:r>
        <w:rPr>
          <w:bCs/>
        </w:rPr>
        <w:t>вооруженных конфликтах)</w:t>
      </w:r>
    </w:p>
    <w:p w14:paraId="0F74D534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54D2DA78" w14:textId="6F28E8B8" w:rsidR="00DE3289" w:rsidRPr="00435B8A" w:rsidRDefault="00DE3289" w:rsidP="00DE3289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Ссылаясь на совместные замечания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 xml:space="preserve">3 и </w:t>
      </w:r>
      <w:r w:rsidR="00EF36BC">
        <w:rPr>
          <w:b/>
          <w:bCs/>
        </w:rPr>
        <w:t>№ </w:t>
      </w:r>
      <w:r>
        <w:rPr>
          <w:b/>
          <w:bCs/>
        </w:rPr>
        <w:t>4 Комитета по защите прав всех трудящихся-мигрантов и членов их семей/</w:t>
      </w:r>
      <w:r w:rsidR="00EF36BC">
        <w:rPr>
          <w:b/>
          <w:bCs/>
        </w:rPr>
        <w:t>№ </w:t>
      </w:r>
      <w:r>
        <w:rPr>
          <w:b/>
          <w:bCs/>
        </w:rPr>
        <w:t xml:space="preserve">22 и </w:t>
      </w:r>
      <w:r w:rsidR="00EF36BC">
        <w:rPr>
          <w:b/>
          <w:bCs/>
        </w:rPr>
        <w:t>№ </w:t>
      </w:r>
      <w:r>
        <w:rPr>
          <w:b/>
          <w:bCs/>
        </w:rPr>
        <w:t xml:space="preserve">23 Комитета по правам ребенка (2017) о правах человека детей в контексте международной миграции и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6 (2005) об обращении с несопровождаемыми и разлученными детьми за пределами страны их происхождения, Комитет рекомендует государству-участнику:</w:t>
      </w:r>
    </w:p>
    <w:p w14:paraId="38141AC4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 xml:space="preserve">гарантировать беспрепятственный доступ на свою территорию и к процедурам предоставления убежища для детей и членов их семей, нуждающихся в международной защите, обеспечив строгое соблюдение принципа </w:t>
      </w:r>
      <w:proofErr w:type="spellStart"/>
      <w:r>
        <w:rPr>
          <w:b/>
          <w:bCs/>
        </w:rPr>
        <w:t>невыдворения</w:t>
      </w:r>
      <w:proofErr w:type="spellEnd"/>
      <w:r>
        <w:rPr>
          <w:b/>
          <w:bCs/>
        </w:rPr>
        <w:t xml:space="preserve"> на практике;</w:t>
      </w:r>
    </w:p>
    <w:p w14:paraId="76539DA1" w14:textId="73D884B4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доступ детей</w:t>
      </w:r>
      <w:r w:rsidR="00DF7EC9">
        <w:rPr>
          <w:b/>
          <w:bCs/>
        </w:rPr>
        <w:t>–</w:t>
      </w:r>
      <w:r>
        <w:rPr>
          <w:b/>
          <w:bCs/>
        </w:rPr>
        <w:t>просителей убежища и их семей к независимым, квалифицированным и бесплатным юридическим консультациям и представительству, а также надлежащее признание их потребностей в защите;</w:t>
      </w:r>
    </w:p>
    <w:p w14:paraId="00D30DD2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 w:rsidRPr="0046476F">
        <w:rPr>
          <w:b/>
          <w:bCs/>
        </w:rPr>
        <w:t>принять меры к тому,</w:t>
      </w:r>
      <w:r>
        <w:rPr>
          <w:b/>
          <w:bCs/>
        </w:rPr>
        <w:t xml:space="preserve"> чтобы дети-беженцы и дети-апатриды, не располагающие подтверждением регистрации по месту жительства (пропиской), не лишались своих прав на образование, здравоохранение, социальные пособия и другие основные государственные услуги, посредством внедрения альтернативных механизмов регистрации или принятия особых положений в соответствии с Конвенцией.</w:t>
      </w:r>
    </w:p>
    <w:p w14:paraId="4ECF01B2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3327F665" w14:textId="1023F732" w:rsidR="00DE3289" w:rsidRPr="00435B8A" w:rsidRDefault="00DE3289" w:rsidP="00DE3289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обеспечению эффективного осуществления действующего законодательства, запрещающего детский труд, в том числе путем:</w:t>
      </w:r>
    </w:p>
    <w:p w14:paraId="1F243DFC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проведения эффективных расследований случаев использования детского труда, в частности при сборе хлопка, выявления случаев принудительного детского труда и эксплуатации детского при сборе хлопка и судебного разбирательства по этим делам;</w:t>
      </w:r>
    </w:p>
    <w:p w14:paraId="4C6AB65A" w14:textId="77777777" w:rsidR="00DE3289" w:rsidRPr="00435B8A" w:rsidRDefault="00DE3289" w:rsidP="00DE3289">
      <w:pPr>
        <w:pStyle w:val="SingleTxtG"/>
        <w:rPr>
          <w:b/>
          <w:bCs/>
        </w:rPr>
      </w:pPr>
      <w:r>
        <w:lastRenderedPageBreak/>
        <w:tab/>
        <w:t>b)</w:t>
      </w:r>
      <w:r>
        <w:tab/>
      </w:r>
      <w:r>
        <w:rPr>
          <w:b/>
          <w:bCs/>
        </w:rPr>
        <w:t>регулярного проведения кампаний, направленных на обеспечение осведомленности общественности и государственных должностных лиц о политических заявлениях, сделанных на высоком уровне, с осуждением принудительного и детского труда при сборе хлопка;</w:t>
      </w:r>
    </w:p>
    <w:p w14:paraId="34E27150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принятия эффективных мер против запугивания лиц, подающих жалобы на принудительный детский труд, или против мести в отношении этих лиц.</w:t>
      </w:r>
    </w:p>
    <w:p w14:paraId="48A7A8EA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250E6825" w14:textId="7680DCE8" w:rsidR="00DE3289" w:rsidRPr="00435B8A" w:rsidRDefault="00DE3289" w:rsidP="00DE3289">
      <w:pPr>
        <w:pStyle w:val="SingleTxtG"/>
      </w:pPr>
      <w:r>
        <w:t>43.</w:t>
      </w:r>
      <w:r>
        <w:tab/>
        <w:t>Одобряя усилия государства-участника по развитию системы ювенальной юстиции, Комитет по-прежнему серьезно обеспокоен ограниченным прогрессом, достигнутым государством-участником за отчетный период, а именно:</w:t>
      </w:r>
    </w:p>
    <w:p w14:paraId="34BE11B5" w14:textId="77777777" w:rsidR="00DE3289" w:rsidRPr="00435B8A" w:rsidRDefault="00DE3289" w:rsidP="00DE3289">
      <w:pPr>
        <w:pStyle w:val="SingleTxtG"/>
      </w:pPr>
      <w:r>
        <w:tab/>
        <w:t>a)</w:t>
      </w:r>
      <w:r>
        <w:tab/>
        <w:t>отсутствием специализированных детских судов и судей, подготовленных для рассмотрения дел с участием детей, которые, как считается, нарушили уголовное законодательство, обвиняются или признаются виновными в его нарушении;</w:t>
      </w:r>
    </w:p>
    <w:p w14:paraId="7ABA246B" w14:textId="77777777" w:rsidR="00DE3289" w:rsidRPr="00435B8A" w:rsidRDefault="00DE3289" w:rsidP="00DE3289">
      <w:pPr>
        <w:pStyle w:val="SingleTxtG"/>
      </w:pPr>
      <w:r>
        <w:tab/>
        <w:t>b)</w:t>
      </w:r>
      <w:r>
        <w:tab/>
        <w:t>отсутствием в национальном законодательстве положений о механизмах замены уголовной ответственности альтернативными видами наказания или избавления от нее и ограниченным применением таких соответствующих мер, как несудебные средства, посредничество, консультирование и общественные работы, когда это приемлемо;</w:t>
      </w:r>
    </w:p>
    <w:p w14:paraId="52140AA4" w14:textId="77777777" w:rsidR="00DE3289" w:rsidRPr="00435B8A" w:rsidRDefault="00DE3289" w:rsidP="00DE3289">
      <w:pPr>
        <w:pStyle w:val="SingleTxtG"/>
      </w:pPr>
      <w:r>
        <w:tab/>
        <w:t>c)</w:t>
      </w:r>
      <w:r>
        <w:tab/>
        <w:t>ограниченной доступностью социальных услуг на уровне общин для подростков, подверженных риску вступления в контакт с системой уголовного правосудия;</w:t>
      </w:r>
    </w:p>
    <w:p w14:paraId="65E91376" w14:textId="77777777" w:rsidR="00DE3289" w:rsidRPr="00435B8A" w:rsidRDefault="00DE3289" w:rsidP="00DE3289">
      <w:pPr>
        <w:pStyle w:val="SingleTxtG"/>
      </w:pPr>
      <w:r>
        <w:tab/>
        <w:t>d)</w:t>
      </w:r>
      <w:r>
        <w:tab/>
        <w:t>ограниченным числом и ограниченной доступностью программ реабилитации и реинтеграции для таких детей.</w:t>
      </w:r>
    </w:p>
    <w:p w14:paraId="458BA304" w14:textId="77777777" w:rsidR="00340E72" w:rsidRDefault="00DE3289" w:rsidP="00DE3289">
      <w:pPr>
        <w:pStyle w:val="SingleTxtG"/>
      </w:pPr>
      <w:r>
        <w:t>44.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 w:rsidR="00EF36BC">
        <w:rPr>
          <w:b/>
          <w:bCs/>
        </w:rPr>
        <w:t>№ </w:t>
      </w:r>
      <w:r>
        <w:rPr>
          <w:b/>
          <w:bCs/>
        </w:rPr>
        <w:t>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надлежащими нормами.</w:t>
      </w:r>
      <w:r>
        <w:t xml:space="preserve"> </w:t>
      </w:r>
      <w:r>
        <w:rPr>
          <w:b/>
          <w:bCs/>
        </w:rPr>
        <w:t>В</w:t>
      </w:r>
      <w:r w:rsidR="00EF36BC">
        <w:rPr>
          <w:b/>
          <w:bCs/>
        </w:rPr>
        <w:t> </w:t>
      </w:r>
      <w:r>
        <w:rPr>
          <w:b/>
          <w:bCs/>
        </w:rPr>
        <w:t>частности, Комитет настоятельно призывает государство-участник:</w:t>
      </w:r>
    </w:p>
    <w:p w14:paraId="44E2FCFB" w14:textId="630803EE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оперативно назначать специализированных судей по делам детей и обеспечивать их надлежащую подготовку с целью формирования специализированных детских судебных учреждений и разработки соответствующих процедур, подкрепленных адекватным объемом кадровых, технических и финансовых ресурсов;</w:t>
      </w:r>
    </w:p>
    <w:p w14:paraId="53100BA3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обеспечивать оказание квалифицированной юридической помощи детям, которые предположительно нарушили уголовное законодательство, обвиняются или признаются виновными в его нарушении, на ранних стадиях судебного разбирательства и на протяжении всего судебного процесса;</w:t>
      </w:r>
    </w:p>
    <w:p w14:paraId="299B5FFB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законодательно определить и поощрять назначение таких несудебных мер, как замена уголовного преследования альтернативными мерами воздействия и посредничество, использование таких мер наказания, не связанных с лишением свободы, как испытательный срок либо общественные работы, где это возможно;</w:t>
      </w:r>
    </w:p>
    <w:p w14:paraId="48BDEC03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проводить систематическую подготовку по вопросам прав детей и учитывающего интересы детей судопроизводства для работников судебной системы, адвокатов, сотрудников правоохранительных органов и других соответствующих специалистов, работающих с детьми в системе правосудия;</w:t>
      </w:r>
    </w:p>
    <w:p w14:paraId="39140209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подготовить и выделить надлежащие средства для оказания последующих услуг и поддержки детей после окончания срока их тюремного заключения;</w:t>
      </w:r>
    </w:p>
    <w:p w14:paraId="4F9EF008" w14:textId="77777777" w:rsidR="00DE3289" w:rsidRPr="00435B8A" w:rsidRDefault="00DE3289" w:rsidP="00DE3289">
      <w:pPr>
        <w:pStyle w:val="SingleTxtG"/>
        <w:rPr>
          <w:b/>
          <w:bCs/>
        </w:rPr>
      </w:pPr>
      <w:r>
        <w:lastRenderedPageBreak/>
        <w:tab/>
        <w:t>f)</w:t>
      </w:r>
      <w:r>
        <w:tab/>
      </w:r>
      <w:r>
        <w:rPr>
          <w:b/>
          <w:bCs/>
        </w:rPr>
        <w:t xml:space="preserve">принять меры к обеспечению того, чтобы лишение свободы детей применялось лишь в качестве крайней меры и в течение минимального возможного </w:t>
      </w:r>
      <w:proofErr w:type="gramStart"/>
      <w:r>
        <w:rPr>
          <w:b/>
          <w:bCs/>
        </w:rPr>
        <w:t>срока</w:t>
      </w:r>
      <w:proofErr w:type="gramEnd"/>
      <w:r>
        <w:rPr>
          <w:b/>
          <w:bCs/>
        </w:rPr>
        <w:t xml:space="preserve"> и чтобы вопрос о применении этой меры регулярно анализировался;</w:t>
      </w:r>
    </w:p>
    <w:p w14:paraId="1F6B37CD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g)</w:t>
      </w:r>
      <w:r>
        <w:tab/>
      </w:r>
      <w:r>
        <w:rPr>
          <w:b/>
          <w:bCs/>
        </w:rPr>
        <w:t>обеспечивать в тех немногочисленных ситуациях, когда лишение свободы оправдано как крайняя мера, раздельное содержание детей и взрослых и соответствие условий их содержания под стражей международным стандартам, в том числе в части доступа к образованию и медицинским услугам.</w:t>
      </w:r>
    </w:p>
    <w:p w14:paraId="3FE0F012" w14:textId="77777777" w:rsidR="00340E72" w:rsidRDefault="00DE3289" w:rsidP="00DE3289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4C39F50E" w14:textId="18F9BD54" w:rsidR="00DE3289" w:rsidRPr="00435B8A" w:rsidRDefault="00DE3289" w:rsidP="00DE3289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Одобряя информацию о том, что в государстве-участнике ни при каких обстоятельствах не проводится обязательный призыв в армию детей в возрасте до 18 лет и что курсанты военных училищ могут беспрепятственно переводиться обратно в обычную систему образования без каких-либо штрафных санкций</w:t>
      </w:r>
      <w:r w:rsidRPr="00B85761">
        <w:rPr>
          <w:rStyle w:val="aa"/>
        </w:rPr>
        <w:footnoteReference w:id="15"/>
      </w:r>
      <w:r>
        <w:rPr>
          <w:b/>
          <w:bCs/>
        </w:rPr>
        <w:t>, Комитет настоятельно призывает государство-участник:</w:t>
      </w:r>
    </w:p>
    <w:p w14:paraId="667AF605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a)</w:t>
      </w:r>
      <w:r>
        <w:tab/>
      </w:r>
      <w:r w:rsidRPr="00C109EF">
        <w:rPr>
          <w:b/>
          <w:bCs/>
        </w:rPr>
        <w:t>принять меры к тому,</w:t>
      </w:r>
      <w:r>
        <w:rPr>
          <w:b/>
          <w:bCs/>
        </w:rPr>
        <w:t xml:space="preserve"> чтобы учащиеся в возрасте до 18 лет ни при каких обстоятельствах не считались военнослужащими и тем самым были полностью защищены от любого риска призыва на военную службу, а также чтобы на них не распространялись положения о воинской дисциплине или юрисдикция военных судов;</w:t>
      </w:r>
    </w:p>
    <w:p w14:paraId="163D1927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создать независимый механизм приема и расследования жалоб в военных училищах и высших военных академиях;</w:t>
      </w:r>
    </w:p>
    <w:p w14:paraId="40FA9FE5" w14:textId="77777777" w:rsidR="00DE3289" w:rsidRPr="00435B8A" w:rsidRDefault="00DE3289" w:rsidP="00DE3289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пересмотреть статью 171 Уголовного кодекса и ввести прямой запрет на вербовку и использование детей в возрасте до 18 лет в боевых действиях как государственными вооруженными силами, так и негосударственными вооруженными формированиями, а также уголовную ответственность за это;</w:t>
      </w:r>
    </w:p>
    <w:p w14:paraId="05A0BA92" w14:textId="77777777" w:rsidR="00340E72" w:rsidRDefault="00DE3289" w:rsidP="00DE3289">
      <w:pPr>
        <w:pStyle w:val="SingleTxtG"/>
      </w:pPr>
      <w:r>
        <w:tab/>
        <w:t>d)</w:t>
      </w:r>
      <w:r>
        <w:tab/>
      </w:r>
      <w:r>
        <w:rPr>
          <w:b/>
          <w:bCs/>
        </w:rPr>
        <w:t>обеспечить, чтобы курсанты военных училищ не обучались обращению с оружием до достижения ими 18-летнего возраста;</w:t>
      </w:r>
    </w:p>
    <w:p w14:paraId="74FE12AC" w14:textId="77777777" w:rsidR="00340E72" w:rsidRDefault="00DE3289" w:rsidP="00DE3289">
      <w:pPr>
        <w:pStyle w:val="SingleTxtG"/>
      </w:pPr>
      <w:r>
        <w:tab/>
        <w:t>e)</w:t>
      </w:r>
      <w:r>
        <w:tab/>
      </w:r>
      <w:r>
        <w:rPr>
          <w:b/>
          <w:bCs/>
        </w:rPr>
        <w:t>внести изменения в сделанное при присоединении к Факультативному протоколу заявление относительно разрешения проходить добровольную воинскую службу с 17 лет.</w:t>
      </w:r>
    </w:p>
    <w:p w14:paraId="1405F408" w14:textId="77777777" w:rsidR="00340E72" w:rsidRDefault="00DE3289" w:rsidP="00DE3289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2C21E07C" w14:textId="77777777" w:rsidR="00340E72" w:rsidRDefault="00DE3289" w:rsidP="00DE3289">
      <w:pPr>
        <w:pStyle w:val="SingleTxtG"/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сообщений.</w:t>
      </w:r>
    </w:p>
    <w:p w14:paraId="54833CC5" w14:textId="436F9E8A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M.</w:t>
      </w:r>
      <w:r>
        <w:tab/>
      </w:r>
      <w:r>
        <w:rPr>
          <w:bCs/>
        </w:rPr>
        <w:t>Ратификация основных международных договоров по правам человека</w:t>
      </w:r>
    </w:p>
    <w:p w14:paraId="696DC60E" w14:textId="77777777" w:rsidR="00340E72" w:rsidRDefault="00DE3289" w:rsidP="00DE3289">
      <w:pPr>
        <w:pStyle w:val="SingleTxtG"/>
      </w:pPr>
      <w:r>
        <w:t>47.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394F5791" w14:textId="77777777" w:rsidR="00340E72" w:rsidRDefault="00DE3289" w:rsidP="00DE3289">
      <w:pPr>
        <w:pStyle w:val="SingleTxtG"/>
      </w:pPr>
      <w:r>
        <w:tab/>
        <w:t>a)</w:t>
      </w:r>
      <w:r>
        <w:tab/>
      </w:r>
      <w:r>
        <w:rPr>
          <w:b/>
          <w:bCs/>
        </w:rPr>
        <w:t>Международной конвенции о защите прав всех трудящихся-мигрантов и членов их семей;</w:t>
      </w:r>
    </w:p>
    <w:p w14:paraId="104379C3" w14:textId="77777777" w:rsidR="00340E72" w:rsidRDefault="00DE3289" w:rsidP="00DE3289">
      <w:pPr>
        <w:pStyle w:val="SingleTxtG"/>
      </w:pPr>
      <w:r>
        <w:tab/>
        <w:t>b)</w:t>
      </w:r>
      <w:r>
        <w:tab/>
      </w:r>
      <w:r>
        <w:rPr>
          <w:b/>
          <w:bCs/>
        </w:rPr>
        <w:t>Международной конвенции для защиты всех лиц от насильственных исчезновений;</w:t>
      </w:r>
    </w:p>
    <w:p w14:paraId="116AF26A" w14:textId="77777777" w:rsidR="00340E72" w:rsidRDefault="00DE3289" w:rsidP="00DE3289">
      <w:pPr>
        <w:pStyle w:val="SingleTxtG"/>
      </w:pPr>
      <w:r>
        <w:lastRenderedPageBreak/>
        <w:tab/>
        <w:t>c)</w:t>
      </w:r>
      <w:r>
        <w:tab/>
      </w:r>
      <w:r>
        <w:rPr>
          <w:b/>
          <w:bCs/>
        </w:rPr>
        <w:t>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7F48965B" w14:textId="07A2F3AD" w:rsidR="00DE3289" w:rsidRPr="00435B8A" w:rsidRDefault="00DE3289" w:rsidP="00DE3289">
      <w:pPr>
        <w:pStyle w:val="HChG"/>
        <w:rPr>
          <w:bCs/>
        </w:rPr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1EBD0D2F" w14:textId="77777777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662EABDC" w14:textId="2FB70D20" w:rsidR="00340E72" w:rsidRDefault="00DE3289" w:rsidP="00DE3289">
      <w:pPr>
        <w:pStyle w:val="SingleTxtG"/>
      </w:pPr>
      <w:r>
        <w:t>48.</w:t>
      </w:r>
      <w:r>
        <w:tab/>
      </w:r>
      <w:r>
        <w:rPr>
          <w:b/>
          <w:bCs/>
        </w:rPr>
        <w:t xml:space="preserve"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</w:t>
      </w:r>
      <w:r w:rsidR="00DF7EC9">
        <w:rPr>
          <w:b/>
          <w:bCs/>
        </w:rPr>
        <w:t xml:space="preserve">в </w:t>
      </w:r>
      <w:r>
        <w:rPr>
          <w:b/>
          <w:bCs/>
        </w:rPr>
        <w:t>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пятого и шестого периодических докладов и настоящих заключительных замечаний на используемых в стране языках.</w:t>
      </w:r>
    </w:p>
    <w:p w14:paraId="482B26A7" w14:textId="4EE299AF" w:rsidR="00DE3289" w:rsidRPr="00435B8A" w:rsidRDefault="00DE3289" w:rsidP="00DE3289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</w:t>
      </w:r>
      <w:r w:rsidR="00EF36BC">
        <w:rPr>
          <w:bCs/>
        </w:rPr>
        <w:t> </w:t>
      </w:r>
      <w:r>
        <w:rPr>
          <w:bCs/>
        </w:rPr>
        <w:t>осуществления последующих мер</w:t>
      </w:r>
    </w:p>
    <w:p w14:paraId="0C8A1113" w14:textId="77777777" w:rsidR="00340E72" w:rsidRDefault="00DE3289" w:rsidP="00DE3289">
      <w:pPr>
        <w:pStyle w:val="SingleTxtG"/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 и обеспечить наличие у нее полномочий и достаточных людских, технических и финансовых ресурсов для эффективной координации и подготовки докладов международным и региональным правозащитным механизмам, а также для координации и отслеживания последующей деятельности на национальном уровне и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 xml:space="preserve">Комитет подчеркивает, что такая структура должна быть надлежащим образом и на постоянной основе укомплектована сотрудниками соответствующего профиля и должна иметь возможность проводить систематические консультации с </w:t>
      </w:r>
      <w:r>
        <w:rPr>
          <w:b/>
          <w:bCs/>
        </w:rPr>
        <w:t>Канцелярией</w:t>
      </w:r>
      <w:r>
        <w:rPr>
          <w:b/>
          <w:bCs/>
        </w:rPr>
        <w:t xml:space="preserve"> Омбудсмена и гражданским обществом.</w:t>
      </w:r>
    </w:p>
    <w:p w14:paraId="35552636" w14:textId="77777777" w:rsidR="00340E72" w:rsidRDefault="00DE3289" w:rsidP="00DE3289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240421B4" w14:textId="125C4042" w:rsidR="00340E72" w:rsidRDefault="00DE3289" w:rsidP="00DE3289">
      <w:pPr>
        <w:pStyle w:val="SingleTxtG"/>
      </w:pPr>
      <w:r>
        <w:t>50.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календарем предсказуемого представления докладов, основанным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B85761">
        <w:rPr>
          <w:rStyle w:val="aa"/>
        </w:rPr>
        <w:footnoteReference w:id="16"/>
      </w:r>
      <w:r>
        <w:rPr>
          <w:b/>
          <w:bCs/>
        </w:rPr>
        <w:t xml:space="preserve">, а </w:t>
      </w:r>
      <w:r w:rsidR="0054057C">
        <w:rPr>
          <w:b/>
          <w:bCs/>
        </w:rPr>
        <w:t>их</w:t>
      </w:r>
      <w:r>
        <w:rPr>
          <w:b/>
          <w:bCs/>
        </w:rPr>
        <w:t xml:space="preserve"> объем не должен превышать 21</w:t>
      </w:r>
      <w:r>
        <w:rPr>
          <w:b/>
          <w:bCs/>
          <w:lang w:val="en-US"/>
        </w:rPr>
        <w:t> </w:t>
      </w:r>
      <w:r>
        <w:rPr>
          <w:b/>
          <w:bCs/>
        </w:rPr>
        <w:t>200</w:t>
      </w:r>
      <w:r>
        <w:rPr>
          <w:b/>
          <w:bCs/>
          <w:lang w:val="en-US"/>
        </w:rPr>
        <w:t> </w:t>
      </w:r>
      <w:r>
        <w:rPr>
          <w:b/>
          <w:bCs/>
        </w:rPr>
        <w:t>слов</w:t>
      </w:r>
      <w:r w:rsidRPr="00B85761">
        <w:rPr>
          <w:rStyle w:val="aa"/>
        </w:rPr>
        <w:footnoteReference w:id="17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докладов, объем которых превышает установленное ограничение на число слов,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его последующего рассмотрения Комитетом не может быть гарантирован.</w:t>
      </w:r>
    </w:p>
    <w:p w14:paraId="2C7132EE" w14:textId="1EA7BCD6" w:rsidR="00381C24" w:rsidRPr="00DE3289" w:rsidRDefault="00DE3289" w:rsidP="00DE328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DE3289" w:rsidSect="00DE328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55323" w14:textId="77777777" w:rsidR="0077031E" w:rsidRPr="00A312BC" w:rsidRDefault="0077031E" w:rsidP="00A312BC"/>
  </w:endnote>
  <w:endnote w:type="continuationSeparator" w:id="0">
    <w:p w14:paraId="1F56B090" w14:textId="77777777" w:rsidR="0077031E" w:rsidRPr="00A312BC" w:rsidRDefault="0077031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C5946" w14:textId="4E0BE6A3" w:rsidR="00DE3289" w:rsidRPr="00DE3289" w:rsidRDefault="00DE3289">
    <w:pPr>
      <w:pStyle w:val="a8"/>
    </w:pPr>
    <w:r w:rsidRPr="00DE3289">
      <w:rPr>
        <w:b/>
        <w:sz w:val="18"/>
      </w:rPr>
      <w:fldChar w:fldCharType="begin"/>
    </w:r>
    <w:r w:rsidRPr="00DE3289">
      <w:rPr>
        <w:b/>
        <w:sz w:val="18"/>
      </w:rPr>
      <w:instrText xml:space="preserve"> PAGE  \* MERGEFORMAT </w:instrText>
    </w:r>
    <w:r w:rsidRPr="00DE3289">
      <w:rPr>
        <w:b/>
        <w:sz w:val="18"/>
      </w:rPr>
      <w:fldChar w:fldCharType="separate"/>
    </w:r>
    <w:r w:rsidRPr="00DE3289">
      <w:rPr>
        <w:b/>
        <w:noProof/>
        <w:sz w:val="18"/>
      </w:rPr>
      <w:t>2</w:t>
    </w:r>
    <w:r w:rsidRPr="00DE3289">
      <w:rPr>
        <w:b/>
        <w:sz w:val="18"/>
      </w:rPr>
      <w:fldChar w:fldCharType="end"/>
    </w:r>
    <w:r>
      <w:rPr>
        <w:b/>
        <w:sz w:val="18"/>
      </w:rPr>
      <w:tab/>
    </w:r>
    <w:r>
      <w:t>GE.24-17370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22717" w14:textId="13562562" w:rsidR="00DE3289" w:rsidRPr="00DE3289" w:rsidRDefault="00DE3289" w:rsidP="00DE3289">
    <w:pPr>
      <w:pStyle w:val="a8"/>
      <w:tabs>
        <w:tab w:val="clear" w:pos="9639"/>
        <w:tab w:val="right" w:pos="9638"/>
      </w:tabs>
      <w:rPr>
        <w:b/>
        <w:sz w:val="18"/>
      </w:rPr>
    </w:pPr>
    <w:r>
      <w:t>GE.24-17370</w:t>
    </w:r>
    <w:r>
      <w:tab/>
    </w:r>
    <w:r w:rsidRPr="00DE3289">
      <w:rPr>
        <w:b/>
        <w:sz w:val="18"/>
      </w:rPr>
      <w:fldChar w:fldCharType="begin"/>
    </w:r>
    <w:r w:rsidRPr="00DE3289">
      <w:rPr>
        <w:b/>
        <w:sz w:val="18"/>
      </w:rPr>
      <w:instrText xml:space="preserve"> PAGE  \* MERGEFORMAT </w:instrText>
    </w:r>
    <w:r w:rsidRPr="00DE3289">
      <w:rPr>
        <w:b/>
        <w:sz w:val="18"/>
      </w:rPr>
      <w:fldChar w:fldCharType="separate"/>
    </w:r>
    <w:r w:rsidRPr="00DE3289">
      <w:rPr>
        <w:b/>
        <w:noProof/>
        <w:sz w:val="18"/>
      </w:rPr>
      <w:t>3</w:t>
    </w:r>
    <w:r w:rsidRPr="00DE32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3989" w14:textId="3222D1D1" w:rsidR="00042B72" w:rsidRPr="005B1E54" w:rsidRDefault="00DE3289" w:rsidP="00DE328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89849A" wp14:editId="5A89305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24-17370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1FEAEB" wp14:editId="3F5C73D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B1E54">
      <w:t xml:space="preserve">   </w:t>
    </w:r>
    <w:r w:rsidR="005B1E54">
      <w:rPr>
        <w:lang w:val="en-US"/>
      </w:rPr>
      <w:t>061124   071124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777E1" w14:textId="77777777" w:rsidR="0077031E" w:rsidRPr="001075E9" w:rsidRDefault="0077031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23A5EBF" w14:textId="77777777" w:rsidR="0077031E" w:rsidRDefault="0077031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1CDD15F" w14:textId="77777777" w:rsidR="00DE3289" w:rsidRPr="00435B8A" w:rsidRDefault="00DE3289" w:rsidP="00DE3289">
      <w:pPr>
        <w:pStyle w:val="ad"/>
      </w:pPr>
      <w:r>
        <w:tab/>
        <w:t>*</w:t>
      </w:r>
      <w:r>
        <w:tab/>
        <w:t>Приняты Комитетом на его девяносто седьмой сессии (26 августа — 13 сентября 2024 года).</w:t>
      </w:r>
    </w:p>
  </w:footnote>
  <w:footnote w:id="2">
    <w:p w14:paraId="7FE62D88" w14:textId="5ED2D453" w:rsidR="00DE3289" w:rsidRPr="00435B8A" w:rsidRDefault="00DE3289" w:rsidP="00DE3289">
      <w:pPr>
        <w:pStyle w:val="ad"/>
      </w:pPr>
      <w:r w:rsidRPr="007821A4">
        <w:tab/>
      </w:r>
      <w:r w:rsidRPr="00B85761">
        <w:rPr>
          <w:rStyle w:val="aa"/>
        </w:rPr>
        <w:footnoteRef/>
      </w:r>
      <w:r>
        <w:tab/>
      </w:r>
      <w:hyperlink r:id="rId1" w:history="1">
        <w:r w:rsidRPr="00DE3289">
          <w:rPr>
            <w:rStyle w:val="af1"/>
          </w:rPr>
          <w:t>CRC/C/TKM/5-6</w:t>
        </w:r>
      </w:hyperlink>
      <w:r>
        <w:t>.</w:t>
      </w:r>
    </w:p>
  </w:footnote>
  <w:footnote w:id="3">
    <w:p w14:paraId="3C6DBCB5" w14:textId="2A2D7269" w:rsidR="00DE3289" w:rsidRPr="00435B8A" w:rsidRDefault="00DE3289" w:rsidP="00DE3289">
      <w:pPr>
        <w:pStyle w:val="ad"/>
      </w:pPr>
      <w:r w:rsidRPr="007821A4">
        <w:tab/>
      </w:r>
      <w:r w:rsidRPr="00B85761">
        <w:rPr>
          <w:rStyle w:val="aa"/>
        </w:rPr>
        <w:footnoteRef/>
      </w:r>
      <w:r>
        <w:tab/>
        <w:t xml:space="preserve">См. </w:t>
      </w:r>
      <w:hyperlink r:id="rId2" w:history="1">
        <w:r w:rsidRPr="00DE3289">
          <w:rPr>
            <w:rStyle w:val="af1"/>
          </w:rPr>
          <w:t>CRC/C/SR.2822</w:t>
        </w:r>
      </w:hyperlink>
      <w:r>
        <w:t xml:space="preserve"> и </w:t>
      </w:r>
      <w:hyperlink r:id="rId3" w:history="1">
        <w:r w:rsidRPr="00DE3289">
          <w:rPr>
            <w:rStyle w:val="af1"/>
          </w:rPr>
          <w:t>CRC/C/SR.2823</w:t>
        </w:r>
      </w:hyperlink>
      <w:r>
        <w:t>.</w:t>
      </w:r>
    </w:p>
  </w:footnote>
  <w:footnote w:id="4">
    <w:p w14:paraId="58ED40CC" w14:textId="4EBDB6C8" w:rsidR="00DE3289" w:rsidRPr="00BD6748" w:rsidRDefault="00DE3289" w:rsidP="00DE3289">
      <w:pPr>
        <w:pStyle w:val="ad"/>
      </w:pPr>
      <w:r w:rsidRPr="007821A4"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4" w:history="1">
        <w:r w:rsidRPr="00DE3289">
          <w:rPr>
            <w:rStyle w:val="af1"/>
            <w:lang w:val="en-US"/>
          </w:rPr>
          <w:t>CRC/C/TKM/RQ/5-6</w:t>
        </w:r>
      </w:hyperlink>
      <w:r w:rsidRPr="00435B8A">
        <w:rPr>
          <w:lang w:val="en-US"/>
        </w:rPr>
        <w:t>.</w:t>
      </w:r>
    </w:p>
  </w:footnote>
  <w:footnote w:id="5">
    <w:p w14:paraId="20DBB22B" w14:textId="608C3AF5" w:rsidR="00DE3289" w:rsidRPr="00D11DCC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5" w:history="1">
        <w:r w:rsidRPr="00DE3289">
          <w:rPr>
            <w:rStyle w:val="af1"/>
            <w:lang w:val="en-US"/>
          </w:rPr>
          <w:t>CRC/C/TKM/CO/2-4</w:t>
        </w:r>
      </w:hyperlink>
      <w:r w:rsidRPr="00435B8A">
        <w:rPr>
          <w:lang w:val="en-US"/>
        </w:rPr>
        <w:t xml:space="preserve">, </w:t>
      </w:r>
      <w:r>
        <w:t>п</w:t>
      </w:r>
      <w:r w:rsidRPr="00435B8A">
        <w:rPr>
          <w:lang w:val="en-US"/>
        </w:rPr>
        <w:t>. 9.</w:t>
      </w:r>
    </w:p>
  </w:footnote>
  <w:footnote w:id="6">
    <w:p w14:paraId="274EF038" w14:textId="611E2555" w:rsidR="00DE3289" w:rsidRPr="00DD42EF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6" w:history="1">
        <w:r w:rsidRPr="00DE3289">
          <w:rPr>
            <w:rStyle w:val="af1"/>
            <w:lang w:val="en-US"/>
          </w:rPr>
          <w:t>CRC/C/TKM/CO/2-4</w:t>
        </w:r>
      </w:hyperlink>
      <w:r w:rsidRPr="00435B8A">
        <w:rPr>
          <w:lang w:val="en-US"/>
        </w:rPr>
        <w:t xml:space="preserve">, </w:t>
      </w:r>
      <w:proofErr w:type="spellStart"/>
      <w:r>
        <w:t>пп</w:t>
      </w:r>
      <w:proofErr w:type="spellEnd"/>
      <w:r w:rsidRPr="00435B8A">
        <w:rPr>
          <w:lang w:val="en-US"/>
        </w:rPr>
        <w:t xml:space="preserve">. 12 </w:t>
      </w:r>
      <w:r>
        <w:t>и</w:t>
      </w:r>
      <w:r w:rsidRPr="00435B8A">
        <w:rPr>
          <w:lang w:val="en-US"/>
        </w:rPr>
        <w:t xml:space="preserve"> 13.</w:t>
      </w:r>
    </w:p>
  </w:footnote>
  <w:footnote w:id="7">
    <w:p w14:paraId="1A624A98" w14:textId="11FE6EEE" w:rsidR="00DE3289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7" w:history="1">
        <w:r w:rsidRPr="00DE3289">
          <w:rPr>
            <w:rStyle w:val="af1"/>
            <w:lang w:val="en-US"/>
          </w:rPr>
          <w:t>CRC/C/TKM/CO/2-4</w:t>
        </w:r>
      </w:hyperlink>
      <w:r w:rsidRPr="00435B8A">
        <w:rPr>
          <w:lang w:val="en-US"/>
        </w:rPr>
        <w:t xml:space="preserve">, </w:t>
      </w:r>
      <w:r>
        <w:t>п</w:t>
      </w:r>
      <w:r w:rsidRPr="00435B8A">
        <w:rPr>
          <w:lang w:val="en-US"/>
        </w:rPr>
        <w:t>. 19.</w:t>
      </w:r>
    </w:p>
  </w:footnote>
  <w:footnote w:id="8">
    <w:p w14:paraId="47D4702D" w14:textId="6B832F3F" w:rsidR="00DE3289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8" w:history="1">
        <w:r w:rsidRPr="00DE3289">
          <w:rPr>
            <w:rStyle w:val="af1"/>
            <w:lang w:val="en-US"/>
          </w:rPr>
          <w:t>CRC/C/TKM/CO/2-4</w:t>
        </w:r>
      </w:hyperlink>
      <w:r w:rsidRPr="00435B8A">
        <w:rPr>
          <w:lang w:val="en-US"/>
        </w:rPr>
        <w:t xml:space="preserve">, </w:t>
      </w:r>
      <w:r>
        <w:t>п</w:t>
      </w:r>
      <w:r w:rsidRPr="00435B8A">
        <w:rPr>
          <w:lang w:val="en-US"/>
        </w:rPr>
        <w:t>. 25.</w:t>
      </w:r>
    </w:p>
  </w:footnote>
  <w:footnote w:id="9">
    <w:p w14:paraId="3BE048B6" w14:textId="7E4117C7" w:rsidR="00DE3289" w:rsidRPr="00E04892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9" w:history="1">
        <w:r w:rsidRPr="00DE3289">
          <w:rPr>
            <w:rStyle w:val="af1"/>
            <w:lang w:val="en-US"/>
          </w:rPr>
          <w:t>CRC/C/OPSC/TKM/CO/1</w:t>
        </w:r>
      </w:hyperlink>
      <w:r w:rsidRPr="00435B8A">
        <w:rPr>
          <w:lang w:val="en-US"/>
        </w:rPr>
        <w:t>.</w:t>
      </w:r>
    </w:p>
  </w:footnote>
  <w:footnote w:id="10">
    <w:p w14:paraId="26524A35" w14:textId="1FD5867E" w:rsidR="00DE3289" w:rsidRPr="0061202A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10" w:history="1">
        <w:r w:rsidRPr="00DE3289">
          <w:rPr>
            <w:rStyle w:val="af1"/>
            <w:lang w:val="en-US"/>
          </w:rPr>
          <w:t>CRC/C/156</w:t>
        </w:r>
      </w:hyperlink>
      <w:r w:rsidRPr="00435B8A">
        <w:rPr>
          <w:lang w:val="en-US"/>
        </w:rPr>
        <w:t>.</w:t>
      </w:r>
    </w:p>
  </w:footnote>
  <w:footnote w:id="11">
    <w:p w14:paraId="3DF58FCC" w14:textId="03A5565B" w:rsidR="00DE3289" w:rsidRPr="00DA1F62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11" w:history="1">
        <w:r w:rsidRPr="00DE3289">
          <w:rPr>
            <w:rStyle w:val="af1"/>
            <w:lang w:val="en-US"/>
          </w:rPr>
          <w:t>CRC/C/OPSC/TKM/CO/1</w:t>
        </w:r>
      </w:hyperlink>
      <w:r w:rsidRPr="00435B8A">
        <w:rPr>
          <w:lang w:val="en-US"/>
        </w:rPr>
        <w:t>.</w:t>
      </w:r>
    </w:p>
  </w:footnote>
  <w:footnote w:id="12">
    <w:p w14:paraId="109A55F6" w14:textId="78BF29FD" w:rsidR="00DE3289" w:rsidRPr="008B2E82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12" w:history="1">
        <w:r w:rsidRPr="00DE3289">
          <w:rPr>
            <w:rStyle w:val="af1"/>
            <w:lang w:val="en-US"/>
          </w:rPr>
          <w:t>CRC/C/TKM/CO/2-4</w:t>
        </w:r>
      </w:hyperlink>
      <w:r w:rsidRPr="00435B8A">
        <w:rPr>
          <w:lang w:val="en-US"/>
        </w:rPr>
        <w:t xml:space="preserve">, </w:t>
      </w:r>
      <w:r>
        <w:t>п</w:t>
      </w:r>
      <w:r w:rsidRPr="00435B8A">
        <w:rPr>
          <w:lang w:val="en-US"/>
        </w:rPr>
        <w:t>. 41.</w:t>
      </w:r>
    </w:p>
  </w:footnote>
  <w:footnote w:id="13">
    <w:p w14:paraId="53105DC1" w14:textId="77777777" w:rsidR="005D4E62" w:rsidRPr="005F378A" w:rsidRDefault="005D4E62" w:rsidP="005D4E62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13" w:history="1">
        <w:r w:rsidRPr="00DE3289">
          <w:rPr>
            <w:rStyle w:val="af1"/>
            <w:lang w:val="en-US"/>
          </w:rPr>
          <w:t>CRC/C/TKM/CO/2-4</w:t>
        </w:r>
      </w:hyperlink>
      <w:r w:rsidRPr="00435B8A">
        <w:rPr>
          <w:lang w:val="en-US"/>
        </w:rPr>
        <w:t xml:space="preserve">, </w:t>
      </w:r>
      <w:r>
        <w:t>п</w:t>
      </w:r>
      <w:r w:rsidRPr="00435B8A">
        <w:rPr>
          <w:lang w:val="en-US"/>
        </w:rPr>
        <w:t>. 23.</w:t>
      </w:r>
    </w:p>
  </w:footnote>
  <w:footnote w:id="14">
    <w:p w14:paraId="3C6DDDCA" w14:textId="38D46474" w:rsidR="00DE3289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14" w:history="1">
        <w:r w:rsidRPr="00DE3289">
          <w:rPr>
            <w:rStyle w:val="af1"/>
            <w:lang w:val="en-US"/>
          </w:rPr>
          <w:t>CEDAW/C/TKM/CO/6</w:t>
        </w:r>
      </w:hyperlink>
      <w:r w:rsidRPr="00435B8A">
        <w:rPr>
          <w:lang w:val="en-US"/>
        </w:rPr>
        <w:t xml:space="preserve">, </w:t>
      </w:r>
      <w:proofErr w:type="spellStart"/>
      <w:r>
        <w:t>п</w:t>
      </w:r>
      <w:r>
        <w:t>п</w:t>
      </w:r>
      <w:proofErr w:type="spellEnd"/>
      <w:r>
        <w:t xml:space="preserve">. </w:t>
      </w:r>
      <w:r w:rsidRPr="00435B8A">
        <w:rPr>
          <w:lang w:val="en-US"/>
        </w:rPr>
        <w:t xml:space="preserve">40 </w:t>
      </w:r>
      <w:r>
        <w:t>и</w:t>
      </w:r>
      <w:r w:rsidRPr="00435B8A">
        <w:rPr>
          <w:lang w:val="en-US"/>
        </w:rPr>
        <w:t xml:space="preserve"> 46.</w:t>
      </w:r>
    </w:p>
  </w:footnote>
  <w:footnote w:id="15">
    <w:p w14:paraId="5DE25603" w14:textId="163C0116" w:rsidR="00DE3289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 w:rsidRPr="00435B8A">
        <w:rPr>
          <w:lang w:val="en-US"/>
        </w:rPr>
        <w:tab/>
      </w:r>
      <w:hyperlink r:id="rId15" w:history="1">
        <w:r w:rsidRPr="00DE3289">
          <w:rPr>
            <w:rStyle w:val="af1"/>
            <w:lang w:val="en-US"/>
          </w:rPr>
          <w:t>CRC/C/OPAC/TKM/CO/1</w:t>
        </w:r>
      </w:hyperlink>
      <w:r w:rsidRPr="00435B8A">
        <w:rPr>
          <w:lang w:val="en-US"/>
        </w:rPr>
        <w:t xml:space="preserve">, </w:t>
      </w:r>
      <w:proofErr w:type="spellStart"/>
      <w:r>
        <w:t>пп</w:t>
      </w:r>
      <w:proofErr w:type="spellEnd"/>
      <w:r w:rsidRPr="00435B8A">
        <w:rPr>
          <w:lang w:val="en-US"/>
        </w:rPr>
        <w:t xml:space="preserve">. 15 </w:t>
      </w:r>
      <w:r>
        <w:t>и</w:t>
      </w:r>
      <w:r w:rsidRPr="00435B8A">
        <w:rPr>
          <w:lang w:val="en-US"/>
        </w:rPr>
        <w:t xml:space="preserve"> 17.</w:t>
      </w:r>
    </w:p>
  </w:footnote>
  <w:footnote w:id="16">
    <w:p w14:paraId="4F0AA3CE" w14:textId="4E6A0F0D" w:rsidR="00DE3289" w:rsidRPr="00435B8A" w:rsidRDefault="00DE3289" w:rsidP="00DE3289">
      <w:pPr>
        <w:pStyle w:val="ad"/>
      </w:pPr>
      <w:r w:rsidRPr="00435B8A">
        <w:rPr>
          <w:lang w:val="en-US"/>
        </w:rPr>
        <w:tab/>
      </w:r>
      <w:r w:rsidRPr="00B85761">
        <w:rPr>
          <w:rStyle w:val="aa"/>
        </w:rPr>
        <w:footnoteRef/>
      </w:r>
      <w:r>
        <w:tab/>
      </w:r>
      <w:hyperlink r:id="rId16" w:history="1">
        <w:r w:rsidRPr="00DE3289">
          <w:rPr>
            <w:rStyle w:val="af1"/>
          </w:rPr>
          <w:t>CRC/C/58/Rev.3</w:t>
        </w:r>
      </w:hyperlink>
      <w:r>
        <w:t>.</w:t>
      </w:r>
    </w:p>
  </w:footnote>
  <w:footnote w:id="17">
    <w:p w14:paraId="3821A680" w14:textId="77777777" w:rsidR="00DE3289" w:rsidRPr="00435B8A" w:rsidRDefault="00DE3289" w:rsidP="00DE3289">
      <w:pPr>
        <w:pStyle w:val="ad"/>
      </w:pPr>
      <w:r w:rsidRPr="008E29D0">
        <w:tab/>
      </w:r>
      <w:r w:rsidRPr="00B85761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2FAA7" w14:textId="0A396FBC" w:rsidR="00DE3289" w:rsidRPr="00DE3289" w:rsidRDefault="00DE3289">
    <w:pPr>
      <w:pStyle w:val="a5"/>
    </w:pPr>
    <w:fldSimple w:instr=" TITLE  \* MERGEFORMAT ">
      <w:r w:rsidR="004D0EB8">
        <w:t>CRC/C/TKM/CO/5-6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17BCD" w14:textId="4B30F031" w:rsidR="00DE3289" w:rsidRPr="00DE3289" w:rsidRDefault="00DE3289" w:rsidP="00DE3289">
    <w:pPr>
      <w:pStyle w:val="a5"/>
      <w:jc w:val="right"/>
    </w:pPr>
    <w:fldSimple w:instr=" TITLE  \* MERGEFORMAT ">
      <w:r w:rsidR="004D0EB8">
        <w:t>CRC/C/TKM/CO/5-6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31E"/>
    <w:rsid w:val="00033EE1"/>
    <w:rsid w:val="00042B72"/>
    <w:rsid w:val="00045323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0E7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A3A86"/>
    <w:rsid w:val="004D0EB8"/>
    <w:rsid w:val="0050108D"/>
    <w:rsid w:val="00513081"/>
    <w:rsid w:val="00517901"/>
    <w:rsid w:val="00526683"/>
    <w:rsid w:val="0054057C"/>
    <w:rsid w:val="005709E0"/>
    <w:rsid w:val="00572E19"/>
    <w:rsid w:val="005961C8"/>
    <w:rsid w:val="005B1E54"/>
    <w:rsid w:val="005D4E62"/>
    <w:rsid w:val="005D7914"/>
    <w:rsid w:val="005E2B41"/>
    <w:rsid w:val="005F0B42"/>
    <w:rsid w:val="00654AB1"/>
    <w:rsid w:val="00681A10"/>
    <w:rsid w:val="006A1ED8"/>
    <w:rsid w:val="006A333C"/>
    <w:rsid w:val="006C2031"/>
    <w:rsid w:val="006D461A"/>
    <w:rsid w:val="006F35EE"/>
    <w:rsid w:val="007021FF"/>
    <w:rsid w:val="00712895"/>
    <w:rsid w:val="00757357"/>
    <w:rsid w:val="0077031E"/>
    <w:rsid w:val="00773AAE"/>
    <w:rsid w:val="007B4656"/>
    <w:rsid w:val="007F4CC4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85761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35B36"/>
    <w:rsid w:val="00D53C43"/>
    <w:rsid w:val="00D90028"/>
    <w:rsid w:val="00D90138"/>
    <w:rsid w:val="00DD1D1E"/>
    <w:rsid w:val="00DD78D1"/>
    <w:rsid w:val="00DE3289"/>
    <w:rsid w:val="00DE32CD"/>
    <w:rsid w:val="00DF71B9"/>
    <w:rsid w:val="00DF7EC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EF36BC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F2D4FC"/>
  <w15:docId w15:val="{2042CE09-458D-436B-A756-6D14D806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DE32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TKM/CO/2-4" TargetMode="External"/><Relationship Id="rId13" Type="http://schemas.openxmlformats.org/officeDocument/2006/relationships/hyperlink" Target="http://undocs.org/ru/CRC/C/TKM/CO/2-4" TargetMode="External"/><Relationship Id="rId3" Type="http://schemas.openxmlformats.org/officeDocument/2006/relationships/hyperlink" Target="http://undocs.org/ru/CRC/C/SR.2823" TargetMode="External"/><Relationship Id="rId7" Type="http://schemas.openxmlformats.org/officeDocument/2006/relationships/hyperlink" Target="http://undocs.org/ru/CRC/C/TKM/CO/2-4" TargetMode="External"/><Relationship Id="rId12" Type="http://schemas.openxmlformats.org/officeDocument/2006/relationships/hyperlink" Target="http://undocs.org/ru/CRC/C/TKM/CO/2-4" TargetMode="External"/><Relationship Id="rId2" Type="http://schemas.openxmlformats.org/officeDocument/2006/relationships/hyperlink" Target="http://undocs.org/ru/CRC/C/SR.2822" TargetMode="External"/><Relationship Id="rId16" Type="http://schemas.openxmlformats.org/officeDocument/2006/relationships/hyperlink" Target="http://undocs.org/ru/CRC/C/58/Rev.3" TargetMode="External"/><Relationship Id="rId1" Type="http://schemas.openxmlformats.org/officeDocument/2006/relationships/hyperlink" Target="http://undocs.org/ru/CRC/C/TKM/5-6" TargetMode="External"/><Relationship Id="rId6" Type="http://schemas.openxmlformats.org/officeDocument/2006/relationships/hyperlink" Target="http://undocs.org/ru/CRC/C/TKM/CO/2-4" TargetMode="External"/><Relationship Id="rId11" Type="http://schemas.openxmlformats.org/officeDocument/2006/relationships/hyperlink" Target="http://undocs.org/ru/CRC/C/OPSC/TKM/CO/1" TargetMode="External"/><Relationship Id="rId5" Type="http://schemas.openxmlformats.org/officeDocument/2006/relationships/hyperlink" Target="http://undocs.org/ru/CRC/C/TKM/CO/2-4" TargetMode="External"/><Relationship Id="rId15" Type="http://schemas.openxmlformats.org/officeDocument/2006/relationships/hyperlink" Target="http://undocs.org/ru/CRC/C/OPAC/TKM/CO/1" TargetMode="External"/><Relationship Id="rId10" Type="http://schemas.openxmlformats.org/officeDocument/2006/relationships/hyperlink" Target="http://undocs.org/ru/CRC/C/156" TargetMode="External"/><Relationship Id="rId4" Type="http://schemas.openxmlformats.org/officeDocument/2006/relationships/hyperlink" Target="http://undocs.org/ru/CRC/C/TKM/RQ/5-6" TargetMode="External"/><Relationship Id="rId9" Type="http://schemas.openxmlformats.org/officeDocument/2006/relationships/hyperlink" Target="http://undocs.org/ru/CRC/C/OPSC/TKM/CO/1" TargetMode="External"/><Relationship Id="rId14" Type="http://schemas.openxmlformats.org/officeDocument/2006/relationships/hyperlink" Target="http://undocs.org/ru/CEDAW/C/TKM/CO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215</TotalTime>
  <Pages>17</Pages>
  <Words>6102</Words>
  <Characters>42782</Characters>
  <Application>Microsoft Office Word</Application>
  <DocSecurity>0</DocSecurity>
  <Lines>809</Lines>
  <Paragraphs>218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CRC/C/TKM/CO/5-6</vt:lpstr>
      <vt:lpstr>A/</vt:lpstr>
      <vt:lpstr>A/</vt:lpstr>
    </vt:vector>
  </TitlesOfParts>
  <Company>DCM</Company>
  <LinksUpToDate>false</LinksUpToDate>
  <CharactersWithSpaces>48843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CRC/C/TKM/CO/5-6</dc:title>
  <dc:subject/>
  <dc:creator>Larisa MAYKOVSKAYA</dc:creator>
  <cp:keywords/>
  <cp:lastModifiedBy>Larisa MAYKOVSKAYA</cp:lastModifiedBy>
  <cp:revision>3</cp:revision>
  <cp:lastPrinted>2024-11-07T13:42:00Z</cp:lastPrinted>
  <dcterms:created xsi:type="dcterms:W3CDTF">2024-11-07T13:42:00Z</dcterms:created>
  <dcterms:modified xsi:type="dcterms:W3CDTF">2024-11-07T13:43:00Z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