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C02CDBD" w14:textId="77777777" w:rsidTr="000E62AA">
        <w:trPr>
          <w:trHeight w:hRule="exact" w:val="851"/>
        </w:trPr>
        <w:tc>
          <w:tcPr>
            <w:tcW w:w="1280" w:type="dxa"/>
            <w:tcBorders>
              <w:bottom w:val="single" w:sz="4" w:space="0" w:color="auto"/>
            </w:tcBorders>
          </w:tcPr>
          <w:p w14:paraId="089634AF" w14:textId="77777777" w:rsidR="00A1364C" w:rsidRPr="00F124C6" w:rsidRDefault="00A1364C" w:rsidP="00D02719"/>
        </w:tc>
        <w:tc>
          <w:tcPr>
            <w:tcW w:w="2273" w:type="dxa"/>
            <w:tcBorders>
              <w:bottom w:val="single" w:sz="4" w:space="0" w:color="auto"/>
            </w:tcBorders>
            <w:vAlign w:val="bottom"/>
          </w:tcPr>
          <w:p w14:paraId="056FD09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DA2722C" w14:textId="13BB68B0" w:rsidR="00A1364C" w:rsidRPr="00972A8A" w:rsidRDefault="001F1630" w:rsidP="000E62AA">
            <w:pPr>
              <w:spacing w:line="240" w:lineRule="atLeast"/>
              <w:jc w:val="right"/>
              <w:rPr>
                <w:sz w:val="20"/>
                <w:szCs w:val="21"/>
              </w:rPr>
            </w:pPr>
            <w:r>
              <w:rPr>
                <w:sz w:val="40"/>
                <w:szCs w:val="21"/>
              </w:rPr>
              <w:t>A</w:t>
            </w:r>
            <w:r>
              <w:rPr>
                <w:sz w:val="20"/>
                <w:szCs w:val="21"/>
              </w:rPr>
              <w:t>/HRC/RES/48/1</w:t>
            </w:r>
          </w:p>
        </w:tc>
      </w:tr>
      <w:tr w:rsidR="00A1364C" w:rsidRPr="00F124C6" w14:paraId="3A734A22" w14:textId="77777777" w:rsidTr="000E62AA">
        <w:trPr>
          <w:trHeight w:hRule="exact" w:val="2835"/>
        </w:trPr>
        <w:tc>
          <w:tcPr>
            <w:tcW w:w="1280" w:type="dxa"/>
            <w:tcBorders>
              <w:top w:val="single" w:sz="4" w:space="0" w:color="auto"/>
              <w:bottom w:val="single" w:sz="12" w:space="0" w:color="auto"/>
            </w:tcBorders>
          </w:tcPr>
          <w:p w14:paraId="229B97A4" w14:textId="77777777" w:rsidR="00A1364C" w:rsidRPr="00F124C6" w:rsidRDefault="00A1364C" w:rsidP="000E62AA">
            <w:pPr>
              <w:spacing w:line="120" w:lineRule="atLeast"/>
              <w:rPr>
                <w:sz w:val="10"/>
                <w:szCs w:val="10"/>
              </w:rPr>
            </w:pPr>
          </w:p>
          <w:p w14:paraId="46152919" w14:textId="77777777" w:rsidR="00A1364C" w:rsidRPr="00F124C6" w:rsidRDefault="00A1364C" w:rsidP="000E62AA">
            <w:pPr>
              <w:spacing w:line="120" w:lineRule="atLeast"/>
              <w:rPr>
                <w:sz w:val="10"/>
                <w:szCs w:val="10"/>
              </w:rPr>
            </w:pPr>
            <w:r>
              <w:rPr>
                <w:rFonts w:hint="eastAsia"/>
                <w:noProof/>
              </w:rPr>
              <w:drawing>
                <wp:inline distT="0" distB="0" distL="0" distR="0" wp14:anchorId="510B6039" wp14:editId="3C775A4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D6789A"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2DD8197" w14:textId="201672DB" w:rsidR="00A1364C" w:rsidRPr="00F124C6" w:rsidRDefault="001F1630" w:rsidP="000E62AA">
            <w:pPr>
              <w:spacing w:before="240" w:line="240" w:lineRule="atLeast"/>
              <w:rPr>
                <w:sz w:val="20"/>
              </w:rPr>
            </w:pPr>
            <w:r>
              <w:rPr>
                <w:sz w:val="20"/>
              </w:rPr>
              <w:t>Distr.: General</w:t>
            </w:r>
          </w:p>
          <w:p w14:paraId="26C148EF" w14:textId="174CFE70" w:rsidR="00A1364C" w:rsidRPr="00F124C6" w:rsidRDefault="001F1630" w:rsidP="007A4727">
            <w:pPr>
              <w:spacing w:line="240" w:lineRule="atLeast"/>
              <w:rPr>
                <w:sz w:val="20"/>
              </w:rPr>
            </w:pPr>
            <w:r>
              <w:rPr>
                <w:sz w:val="20"/>
              </w:rPr>
              <w:t>13</w:t>
            </w:r>
            <w:r w:rsidR="007E2C02">
              <w:rPr>
                <w:sz w:val="20"/>
              </w:rPr>
              <w:t xml:space="preserve"> </w:t>
            </w:r>
            <w:r>
              <w:rPr>
                <w:sz w:val="20"/>
              </w:rPr>
              <w:t>October</w:t>
            </w:r>
            <w:r w:rsidR="008B4347">
              <w:rPr>
                <w:sz w:val="20"/>
              </w:rPr>
              <w:t xml:space="preserve"> </w:t>
            </w:r>
            <w:r>
              <w:rPr>
                <w:sz w:val="20"/>
              </w:rPr>
              <w:t>2</w:t>
            </w:r>
            <w:r w:rsidR="008B4347">
              <w:rPr>
                <w:sz w:val="20"/>
              </w:rPr>
              <w:t>0</w:t>
            </w:r>
            <w:r>
              <w:rPr>
                <w:sz w:val="20"/>
              </w:rPr>
              <w:t>2</w:t>
            </w:r>
            <w:r>
              <w:rPr>
                <w:rFonts w:hint="eastAsia"/>
                <w:sz w:val="20"/>
              </w:rPr>
              <w:t>1</w:t>
            </w:r>
          </w:p>
          <w:p w14:paraId="6017D2D0" w14:textId="7170D47A" w:rsidR="00A1364C" w:rsidRPr="00F124C6" w:rsidRDefault="001F1630" w:rsidP="000E62AA">
            <w:pPr>
              <w:spacing w:line="240" w:lineRule="atLeast"/>
              <w:rPr>
                <w:sz w:val="20"/>
              </w:rPr>
            </w:pPr>
            <w:r>
              <w:rPr>
                <w:sz w:val="20"/>
              </w:rPr>
              <w:t>Chinese</w:t>
            </w:r>
            <w:r w:rsidR="00A1364C" w:rsidRPr="00F124C6">
              <w:rPr>
                <w:sz w:val="20"/>
              </w:rPr>
              <w:t xml:space="preserve"> </w:t>
            </w:r>
          </w:p>
          <w:p w14:paraId="0CFF552D" w14:textId="221DBB77" w:rsidR="00A1364C" w:rsidRPr="00F124C6" w:rsidRDefault="001F1630" w:rsidP="000E62AA">
            <w:pPr>
              <w:spacing w:line="240" w:lineRule="atLeast"/>
            </w:pPr>
            <w:r>
              <w:rPr>
                <w:sz w:val="20"/>
              </w:rPr>
              <w:t>Original: English</w:t>
            </w:r>
          </w:p>
        </w:tc>
      </w:tr>
    </w:tbl>
    <w:p w14:paraId="08D489C2" w14:textId="52524B37" w:rsidR="001F1630" w:rsidRPr="00AE4AA1" w:rsidRDefault="001F1630" w:rsidP="00AE4AA1">
      <w:pPr>
        <w:spacing w:before="120"/>
        <w:rPr>
          <w:rFonts w:eastAsia="黑体"/>
          <w:sz w:val="24"/>
          <w:szCs w:val="24"/>
          <w:lang w:val="fr-CH"/>
        </w:rPr>
      </w:pPr>
      <w:r w:rsidRPr="00AE4AA1">
        <w:rPr>
          <w:rFonts w:eastAsia="黑体" w:hint="eastAsia"/>
          <w:sz w:val="24"/>
          <w:szCs w:val="24"/>
          <w:lang w:val="fr-CH"/>
        </w:rPr>
        <w:t>人权理事会</w:t>
      </w:r>
    </w:p>
    <w:p w14:paraId="5CB583AF" w14:textId="77777777" w:rsidR="001F1630" w:rsidRPr="00AE4AA1" w:rsidRDefault="001F1630" w:rsidP="00AE4AA1">
      <w:pPr>
        <w:rPr>
          <w:rFonts w:eastAsia="黑体"/>
          <w:szCs w:val="21"/>
          <w:lang w:val="fr-CH"/>
        </w:rPr>
      </w:pPr>
      <w:r w:rsidRPr="00AE4AA1">
        <w:rPr>
          <w:rFonts w:eastAsia="黑体" w:hint="eastAsia"/>
          <w:szCs w:val="21"/>
          <w:lang w:val="fr-CH"/>
        </w:rPr>
        <w:t>第四十八届会议</w:t>
      </w:r>
    </w:p>
    <w:p w14:paraId="3A89B0DC" w14:textId="3A0AA313" w:rsidR="001F1630" w:rsidRPr="00AE4AA1" w:rsidRDefault="001F1630" w:rsidP="00AE4AA1">
      <w:pPr>
        <w:rPr>
          <w:szCs w:val="21"/>
          <w:lang w:val="fr-CH"/>
        </w:rPr>
      </w:pPr>
      <w:r w:rsidRPr="00AE4AA1">
        <w:rPr>
          <w:rFonts w:hint="eastAsia"/>
          <w:szCs w:val="21"/>
          <w:lang w:val="fr-CH"/>
        </w:rPr>
        <w:t>2021</w:t>
      </w:r>
      <w:r w:rsidRPr="00AE4AA1">
        <w:rPr>
          <w:rFonts w:hint="eastAsia"/>
          <w:szCs w:val="21"/>
          <w:lang w:val="fr-CH"/>
        </w:rPr>
        <w:t>年</w:t>
      </w:r>
      <w:r w:rsidRPr="00AE4AA1">
        <w:rPr>
          <w:rFonts w:hint="eastAsia"/>
          <w:szCs w:val="21"/>
          <w:lang w:val="fr-CH"/>
        </w:rPr>
        <w:t>9</w:t>
      </w:r>
      <w:r w:rsidRPr="00AE4AA1">
        <w:rPr>
          <w:rFonts w:hint="eastAsia"/>
          <w:szCs w:val="21"/>
          <w:lang w:val="fr-CH"/>
        </w:rPr>
        <w:t>月</w:t>
      </w:r>
      <w:r w:rsidRPr="00AE4AA1">
        <w:rPr>
          <w:rFonts w:hint="eastAsia"/>
          <w:szCs w:val="21"/>
          <w:lang w:val="fr-CH"/>
        </w:rPr>
        <w:t>13</w:t>
      </w:r>
      <w:r w:rsidRPr="00AE4AA1">
        <w:rPr>
          <w:rFonts w:hint="eastAsia"/>
          <w:szCs w:val="21"/>
          <w:lang w:val="fr-CH"/>
        </w:rPr>
        <w:t>日至</w:t>
      </w:r>
      <w:r w:rsidRPr="00AE4AA1">
        <w:rPr>
          <w:rFonts w:hint="eastAsia"/>
          <w:szCs w:val="21"/>
          <w:lang w:val="fr-CH"/>
        </w:rPr>
        <w:t>10</w:t>
      </w:r>
      <w:r w:rsidRPr="00AE4AA1">
        <w:rPr>
          <w:rFonts w:hint="eastAsia"/>
          <w:szCs w:val="21"/>
          <w:lang w:val="fr-CH"/>
        </w:rPr>
        <w:t>月</w:t>
      </w:r>
      <w:r w:rsidRPr="00AE4AA1">
        <w:rPr>
          <w:rFonts w:hint="eastAsia"/>
          <w:szCs w:val="21"/>
          <w:lang w:val="fr-CH"/>
        </w:rPr>
        <w:t>11</w:t>
      </w:r>
      <w:r w:rsidRPr="00AE4AA1">
        <w:rPr>
          <w:rFonts w:hint="eastAsia"/>
          <w:szCs w:val="21"/>
          <w:lang w:val="fr-CH"/>
        </w:rPr>
        <w:t>日</w:t>
      </w:r>
    </w:p>
    <w:p w14:paraId="4F52AB0F" w14:textId="271B08A2" w:rsidR="001F1630" w:rsidRPr="00AE4AA1" w:rsidRDefault="001F1630" w:rsidP="00AE4AA1">
      <w:pPr>
        <w:rPr>
          <w:szCs w:val="21"/>
          <w:lang w:val="fr-CH"/>
        </w:rPr>
      </w:pPr>
      <w:r w:rsidRPr="00AE4AA1">
        <w:rPr>
          <w:rFonts w:hint="eastAsia"/>
          <w:szCs w:val="21"/>
          <w:lang w:val="fr-CH"/>
        </w:rPr>
        <w:t>议程项目</w:t>
      </w:r>
      <w:r w:rsidRPr="00AE4AA1">
        <w:rPr>
          <w:rFonts w:hint="eastAsia"/>
          <w:szCs w:val="21"/>
          <w:lang w:val="fr-CH"/>
        </w:rPr>
        <w:t>2</w:t>
      </w:r>
    </w:p>
    <w:p w14:paraId="1101511D" w14:textId="03B266E1" w:rsidR="001F1630" w:rsidRPr="00AE4AA1" w:rsidRDefault="001F1630" w:rsidP="00AE4AA1">
      <w:pPr>
        <w:rPr>
          <w:rFonts w:eastAsia="黑体"/>
          <w:lang w:val="fr-CH"/>
        </w:rPr>
      </w:pPr>
      <w:r w:rsidRPr="00AE4AA1">
        <w:rPr>
          <w:rFonts w:eastAsia="黑体" w:hint="eastAsia"/>
          <w:lang w:val="fr-CH"/>
        </w:rPr>
        <w:t>联合国人权事务高级专员的年度报告以及</w:t>
      </w:r>
      <w:r w:rsidR="00AE4AA1">
        <w:rPr>
          <w:rFonts w:eastAsia="黑体"/>
          <w:lang w:val="fr-CH"/>
        </w:rPr>
        <w:br/>
      </w:r>
      <w:r w:rsidRPr="00AE4AA1">
        <w:rPr>
          <w:rFonts w:eastAsia="黑体" w:hint="eastAsia"/>
          <w:lang w:val="fr-CH"/>
        </w:rPr>
        <w:t>高级专员办事处的报告和秘书长的报告</w:t>
      </w:r>
    </w:p>
    <w:p w14:paraId="7A916EF8" w14:textId="1BD70842" w:rsidR="001F1630" w:rsidRDefault="001F1630" w:rsidP="00AE4AA1">
      <w:pPr>
        <w:pStyle w:val="HChGC"/>
      </w:pPr>
      <w:r>
        <w:rPr>
          <w:rFonts w:hint="eastAsia"/>
        </w:rPr>
        <w:tab/>
      </w:r>
      <w:r>
        <w:rPr>
          <w:rFonts w:hint="eastAsia"/>
        </w:rPr>
        <w:tab/>
      </w:r>
      <w:r>
        <w:rPr>
          <w:rFonts w:hint="eastAsia"/>
        </w:rPr>
        <w:t>人权理事会</w:t>
      </w:r>
      <w:r>
        <w:rPr>
          <w:rFonts w:hint="eastAsia"/>
        </w:rPr>
        <w:t>2021</w:t>
      </w:r>
      <w:r>
        <w:rPr>
          <w:rFonts w:hint="eastAsia"/>
        </w:rPr>
        <w:t>年</w:t>
      </w:r>
      <w:r>
        <w:rPr>
          <w:rFonts w:hint="eastAsia"/>
        </w:rPr>
        <w:t>10</w:t>
      </w:r>
      <w:r>
        <w:rPr>
          <w:rFonts w:hint="eastAsia"/>
        </w:rPr>
        <w:t>月</w:t>
      </w:r>
      <w:r>
        <w:rPr>
          <w:rFonts w:hint="eastAsia"/>
        </w:rPr>
        <w:t>7</w:t>
      </w:r>
      <w:r>
        <w:rPr>
          <w:rFonts w:hint="eastAsia"/>
        </w:rPr>
        <w:t>日通过的决议</w:t>
      </w:r>
    </w:p>
    <w:p w14:paraId="385B0B18" w14:textId="727F6D4D" w:rsidR="001F1630" w:rsidRDefault="001F1630" w:rsidP="00AE4AA1">
      <w:pPr>
        <w:pStyle w:val="H1GC"/>
      </w:pPr>
      <w:r>
        <w:rPr>
          <w:rFonts w:hint="eastAsia"/>
        </w:rPr>
        <w:tab/>
        <w:t>48/1.</w:t>
      </w:r>
      <w:r>
        <w:rPr>
          <w:rFonts w:hint="eastAsia"/>
        </w:rPr>
        <w:tab/>
      </w:r>
      <w:r>
        <w:rPr>
          <w:rFonts w:hint="eastAsia"/>
        </w:rPr>
        <w:t>阿富汗的人权状况</w:t>
      </w:r>
    </w:p>
    <w:p w14:paraId="17C559E2" w14:textId="618642B6" w:rsidR="001F1630" w:rsidRPr="006328EB" w:rsidRDefault="001F1630" w:rsidP="001F1630">
      <w:pPr>
        <w:pStyle w:val="SingleTxtGC"/>
        <w:rPr>
          <w:rFonts w:ascii="Time New Roman" w:eastAsia="楷体" w:hAnsi="Time New Roman" w:hint="eastAsia"/>
        </w:rPr>
      </w:pPr>
      <w:r>
        <w:rPr>
          <w:rFonts w:hint="eastAsia"/>
        </w:rPr>
        <w:tab/>
      </w:r>
      <w:r w:rsidRPr="006328EB">
        <w:rPr>
          <w:rFonts w:ascii="Time New Roman" w:eastAsia="楷体" w:hAnsi="Time New Roman" w:hint="eastAsia"/>
        </w:rPr>
        <w:t>人权理事会，</w:t>
      </w:r>
    </w:p>
    <w:p w14:paraId="0915F57E" w14:textId="5D7F924B" w:rsidR="001F1630" w:rsidRDefault="001F1630" w:rsidP="001F1630">
      <w:pPr>
        <w:pStyle w:val="SingleTxtGC"/>
      </w:pPr>
      <w:r>
        <w:rPr>
          <w:rFonts w:hint="eastAsia"/>
        </w:rPr>
        <w:tab/>
      </w:r>
      <w:r w:rsidRPr="006328EB">
        <w:rPr>
          <w:rFonts w:ascii="Time New Roman" w:eastAsia="楷体" w:hAnsi="Time New Roman" w:hint="eastAsia"/>
        </w:rPr>
        <w:t>遵循</w:t>
      </w:r>
      <w:r>
        <w:rPr>
          <w:rFonts w:hint="eastAsia"/>
        </w:rPr>
        <w:t>《联合国宪章》的宗旨和原则，</w:t>
      </w:r>
    </w:p>
    <w:p w14:paraId="2A7793B4" w14:textId="35FB9FFF" w:rsidR="001F1630" w:rsidRDefault="001F1630" w:rsidP="001F1630">
      <w:pPr>
        <w:pStyle w:val="SingleTxtGC"/>
      </w:pPr>
      <w:r>
        <w:rPr>
          <w:rFonts w:hint="eastAsia"/>
        </w:rPr>
        <w:tab/>
      </w:r>
      <w:r w:rsidRPr="006328EB">
        <w:rPr>
          <w:rFonts w:ascii="Time New Roman" w:eastAsia="楷体" w:hAnsi="Time New Roman" w:hint="eastAsia"/>
        </w:rPr>
        <w:t>重申</w:t>
      </w:r>
      <w:r>
        <w:rPr>
          <w:rFonts w:hint="eastAsia"/>
        </w:rPr>
        <w:t>《世界人权宣言》，并回顾所有有关国际人权条约，</w:t>
      </w:r>
    </w:p>
    <w:p w14:paraId="486A2B52" w14:textId="3E52C9FC" w:rsidR="001F1630" w:rsidRDefault="001F1630" w:rsidP="001F1630">
      <w:pPr>
        <w:pStyle w:val="SingleTxtGC"/>
      </w:pPr>
      <w:r>
        <w:rPr>
          <w:rFonts w:hint="eastAsia"/>
        </w:rPr>
        <w:tab/>
      </w:r>
      <w:r w:rsidRPr="006328EB">
        <w:rPr>
          <w:rFonts w:ascii="Time New Roman" w:eastAsia="楷体" w:hAnsi="Time New Roman" w:hint="eastAsia"/>
        </w:rPr>
        <w:t>又重申</w:t>
      </w:r>
      <w:r>
        <w:rPr>
          <w:rFonts w:hint="eastAsia"/>
        </w:rPr>
        <w:t>所有人权都是普遍、不可分割、相互关联、相互依存、相辅相成的，必须以公正和平等的方式，在同样的基础上，以同样的重视程度，对待所有人权，</w:t>
      </w:r>
    </w:p>
    <w:p w14:paraId="2C0CB4D8" w14:textId="2C038124" w:rsidR="001F1630" w:rsidRDefault="001F1630" w:rsidP="001F1630">
      <w:pPr>
        <w:pStyle w:val="SingleTxtGC"/>
      </w:pPr>
      <w:r>
        <w:rPr>
          <w:rFonts w:hint="eastAsia"/>
        </w:rPr>
        <w:tab/>
      </w:r>
      <w:r w:rsidRPr="006328EB">
        <w:rPr>
          <w:rFonts w:ascii="Time New Roman" w:eastAsia="楷体" w:hAnsi="Time New Roman" w:hint="eastAsia"/>
        </w:rPr>
        <w:t>确认</w:t>
      </w:r>
      <w:r>
        <w:rPr>
          <w:rFonts w:hint="eastAsia"/>
        </w:rPr>
        <w:t>促进和保护人权应以合作和真诚对话的原则为基础，并以提高会员国履行人权义务的能力、促进全人类的福祉为宗旨，</w:t>
      </w:r>
    </w:p>
    <w:p w14:paraId="7E8283F4" w14:textId="051F704E" w:rsidR="001F1630" w:rsidRDefault="001F1630" w:rsidP="001F1630">
      <w:pPr>
        <w:pStyle w:val="SingleTxtGC"/>
      </w:pPr>
      <w:r>
        <w:rPr>
          <w:rFonts w:hint="eastAsia"/>
        </w:rPr>
        <w:tab/>
      </w:r>
      <w:r w:rsidRPr="006328EB">
        <w:rPr>
          <w:rFonts w:ascii="Time New Roman" w:eastAsia="楷体" w:hAnsi="Time New Roman" w:hint="eastAsia"/>
        </w:rPr>
        <w:t>又确认</w:t>
      </w:r>
      <w:r>
        <w:rPr>
          <w:rFonts w:hint="eastAsia"/>
        </w:rPr>
        <w:t>发展、和平与安全和人权是相互联系、相辅相成的，</w:t>
      </w:r>
    </w:p>
    <w:p w14:paraId="700D1E66" w14:textId="3CC32722" w:rsidR="001F1630" w:rsidRDefault="001F1630" w:rsidP="001F1630">
      <w:pPr>
        <w:pStyle w:val="SingleTxtGC"/>
      </w:pPr>
      <w:r>
        <w:rPr>
          <w:rFonts w:hint="eastAsia"/>
        </w:rPr>
        <w:tab/>
      </w:r>
      <w:r w:rsidRPr="006328EB">
        <w:rPr>
          <w:rFonts w:ascii="Time New Roman" w:eastAsia="楷体" w:hAnsi="Time New Roman" w:hint="eastAsia"/>
        </w:rPr>
        <w:t>重申</w:t>
      </w:r>
      <w:r>
        <w:rPr>
          <w:rFonts w:hint="eastAsia"/>
        </w:rPr>
        <w:t>对阿富汗主权、政治独立、领土完整和统一的坚定承诺，并重申阿富汗人民有权自由决定其政治地位，并自由追求其经济、社会和文化发展，</w:t>
      </w:r>
    </w:p>
    <w:p w14:paraId="42542B83" w14:textId="0A912F67" w:rsidR="001F1630" w:rsidRDefault="001F1630" w:rsidP="001F1630">
      <w:pPr>
        <w:pStyle w:val="SingleTxtGC"/>
      </w:pPr>
      <w:r>
        <w:rPr>
          <w:rFonts w:hint="eastAsia"/>
        </w:rPr>
        <w:tab/>
      </w:r>
      <w:r w:rsidRPr="006328EB">
        <w:rPr>
          <w:rFonts w:ascii="Time New Roman" w:eastAsia="楷体" w:hAnsi="Time New Roman" w:hint="eastAsia"/>
        </w:rPr>
        <w:t>回顾</w:t>
      </w:r>
      <w:r>
        <w:rPr>
          <w:rFonts w:hint="eastAsia"/>
        </w:rPr>
        <w:t>人权理事会关于阿富汗境内严重人权关切和局势的第三十一届特别会议以及会上通过的理事会</w:t>
      </w:r>
      <w:r>
        <w:rPr>
          <w:rFonts w:hint="eastAsia"/>
        </w:rPr>
        <w:t>2021</w:t>
      </w:r>
      <w:r>
        <w:rPr>
          <w:rFonts w:hint="eastAsia"/>
        </w:rPr>
        <w:t>年</w:t>
      </w:r>
      <w:r>
        <w:rPr>
          <w:rFonts w:hint="eastAsia"/>
        </w:rPr>
        <w:t>8</w:t>
      </w:r>
      <w:r>
        <w:rPr>
          <w:rFonts w:hint="eastAsia"/>
        </w:rPr>
        <w:t>月</w:t>
      </w:r>
      <w:r>
        <w:rPr>
          <w:rFonts w:hint="eastAsia"/>
        </w:rPr>
        <w:t>24</w:t>
      </w:r>
      <w:r>
        <w:rPr>
          <w:rFonts w:hint="eastAsia"/>
        </w:rPr>
        <w:t>日第</w:t>
      </w:r>
      <w:r>
        <w:rPr>
          <w:rFonts w:hint="eastAsia"/>
        </w:rPr>
        <w:t>S-31/1</w:t>
      </w:r>
      <w:r>
        <w:rPr>
          <w:rFonts w:hint="eastAsia"/>
        </w:rPr>
        <w:t>号决议，</w:t>
      </w:r>
    </w:p>
    <w:p w14:paraId="32160F31" w14:textId="7BF0B073" w:rsidR="001F1630" w:rsidRDefault="001F1630" w:rsidP="001F1630">
      <w:pPr>
        <w:pStyle w:val="SingleTxtGC"/>
      </w:pPr>
      <w:r>
        <w:rPr>
          <w:rFonts w:hint="eastAsia"/>
        </w:rPr>
        <w:tab/>
      </w:r>
      <w:r w:rsidRPr="006328EB">
        <w:rPr>
          <w:rFonts w:ascii="Time New Roman" w:eastAsia="楷体" w:hAnsi="Time New Roman" w:hint="eastAsia"/>
        </w:rPr>
        <w:t>又回顾</w:t>
      </w:r>
      <w:r>
        <w:rPr>
          <w:rFonts w:hint="eastAsia"/>
        </w:rPr>
        <w:t>大会、安全理事会和人权理事会关于阿富汗局势的所有相关决议，</w:t>
      </w:r>
    </w:p>
    <w:p w14:paraId="13519309" w14:textId="449AA557" w:rsidR="001F1630" w:rsidRDefault="001F1630" w:rsidP="001F1630">
      <w:pPr>
        <w:pStyle w:val="SingleTxtGC"/>
      </w:pPr>
      <w:r>
        <w:rPr>
          <w:rFonts w:hint="eastAsia"/>
        </w:rPr>
        <w:tab/>
      </w:r>
      <w:r w:rsidRPr="006328EB">
        <w:rPr>
          <w:rFonts w:ascii="Time New Roman" w:eastAsia="楷体" w:hAnsi="Time New Roman" w:hint="eastAsia"/>
        </w:rPr>
        <w:t>还回顾</w:t>
      </w:r>
      <w:r>
        <w:rPr>
          <w:rFonts w:hint="eastAsia"/>
        </w:rPr>
        <w:t>秘书长、联合国人权事务高级专员和阿富汗独立人权委员会以及人权理事会若干特别程序和条约机构就塔利班和冲突其他各方在阿富汗犯下的侵犯和践踏人权行为及违反国际人道法行为的报告发表的声明，</w:t>
      </w:r>
    </w:p>
    <w:p w14:paraId="3B8277A4" w14:textId="01973FF6" w:rsidR="001F1630" w:rsidRDefault="001F1630" w:rsidP="001F1630">
      <w:pPr>
        <w:pStyle w:val="SingleTxtGC"/>
      </w:pPr>
      <w:r>
        <w:rPr>
          <w:rFonts w:hint="eastAsia"/>
        </w:rPr>
        <w:tab/>
      </w:r>
      <w:r w:rsidRPr="006328EB">
        <w:rPr>
          <w:rFonts w:ascii="Time New Roman" w:eastAsia="楷体" w:hAnsi="Time New Roman" w:hint="eastAsia"/>
        </w:rPr>
        <w:t>深为关切</w:t>
      </w:r>
      <w:r>
        <w:rPr>
          <w:rFonts w:hint="eastAsia"/>
        </w:rPr>
        <w:t>阿富汗的人权状况，特别是不断有人指控塔利班和冲突其他各方犯下侵犯和践踏人权及违反国际人道法的行为，包括涉及即决处决或法外处决、任意拘留、对和平抗议者和记者使用暴力、报复、突袭非政府组织和民间社会团体</w:t>
      </w:r>
      <w:r>
        <w:rPr>
          <w:rFonts w:hint="eastAsia"/>
        </w:rPr>
        <w:lastRenderedPageBreak/>
        <w:t>办公室、侵犯和践踏所有妇女和女童人权的行为，并回顾保护文化遗产不被抢掠的重要性，</w:t>
      </w:r>
    </w:p>
    <w:p w14:paraId="1734B156" w14:textId="75A277F7" w:rsidR="001F1630" w:rsidRDefault="001F1630" w:rsidP="001F1630">
      <w:pPr>
        <w:pStyle w:val="SingleTxtGC"/>
      </w:pPr>
      <w:r>
        <w:rPr>
          <w:rFonts w:hint="eastAsia"/>
        </w:rPr>
        <w:tab/>
      </w:r>
      <w:r w:rsidRPr="006328EB">
        <w:rPr>
          <w:rFonts w:ascii="Time New Roman" w:eastAsia="楷体" w:hAnsi="Time New Roman" w:hint="eastAsia"/>
        </w:rPr>
        <w:t>又深为关切</w:t>
      </w:r>
      <w:r>
        <w:rPr>
          <w:rFonts w:hint="eastAsia"/>
        </w:rPr>
        <w:t>阿富汗严峻的安全局势对人权的影响，特别是对所有妇女和女童、老年人和属于族裔和宗教少数群体的人、记者、媒体工作者、人权维护者及其家人、境内流离失所者、曾为政府和前军事人员工作过的人以及弱势人群的影响，并深为关切人道主义局势正持续恶化，粮食安全危机迫在眉睫，</w:t>
      </w:r>
    </w:p>
    <w:p w14:paraId="5B83F327" w14:textId="0E8B83AB" w:rsidR="001F1630" w:rsidRDefault="001F1630" w:rsidP="001F1630">
      <w:pPr>
        <w:pStyle w:val="SingleTxtGC"/>
      </w:pPr>
      <w:r>
        <w:rPr>
          <w:rFonts w:hint="eastAsia"/>
        </w:rPr>
        <w:tab/>
      </w:r>
      <w:r w:rsidRPr="006328EB">
        <w:rPr>
          <w:rFonts w:ascii="Time New Roman" w:eastAsia="楷体" w:hAnsi="Time New Roman" w:hint="eastAsia"/>
        </w:rPr>
        <w:t>确认</w:t>
      </w:r>
      <w:r>
        <w:rPr>
          <w:rFonts w:hint="eastAsia"/>
        </w:rPr>
        <w:t>切实行使意见和表达自由权是其他人权和自由在何种程度上受到保护的重要指标，并着重指出，当地记者和媒体工作者在继续开展基本工作方面发挥着重要作用，包括在充满挑战的情况下进行记录和报道，</w:t>
      </w:r>
    </w:p>
    <w:p w14:paraId="701400DF" w14:textId="4A30D2F1" w:rsidR="001F1630" w:rsidRDefault="001F1630" w:rsidP="001F1630">
      <w:pPr>
        <w:pStyle w:val="SingleTxtGC"/>
      </w:pPr>
      <w:r>
        <w:rPr>
          <w:rFonts w:hint="eastAsia"/>
        </w:rPr>
        <w:tab/>
      </w:r>
      <w:r w:rsidRPr="006328EB">
        <w:rPr>
          <w:rFonts w:ascii="Time New Roman" w:eastAsia="楷体" w:hAnsi="Time New Roman" w:hint="eastAsia"/>
        </w:rPr>
        <w:t>深为痛惜</w:t>
      </w:r>
      <w:r>
        <w:rPr>
          <w:rFonts w:hint="eastAsia"/>
        </w:rPr>
        <w:t>阿富汗人民遭受的苦难，重申对他们的深切声援，强调必须向他们提供适当支持和援助，并迫切需要和务必将参与违反和践踏国际人权法和国际人道法行为者绳之以法，确保追究责任，</w:t>
      </w:r>
    </w:p>
    <w:p w14:paraId="4A7265D2" w14:textId="586C5794" w:rsidR="001F1630" w:rsidRDefault="001F1630" w:rsidP="001F1630">
      <w:pPr>
        <w:pStyle w:val="SingleTxtGC"/>
      </w:pPr>
      <w:r>
        <w:rPr>
          <w:rFonts w:hint="eastAsia"/>
        </w:rPr>
        <w:tab/>
      </w:r>
      <w:r w:rsidRPr="006328EB">
        <w:rPr>
          <w:rFonts w:ascii="Time New Roman" w:eastAsia="楷体" w:hAnsi="Time New Roman" w:hint="eastAsia"/>
        </w:rPr>
        <w:t>回顾</w:t>
      </w:r>
      <w:r>
        <w:rPr>
          <w:rFonts w:hint="eastAsia"/>
        </w:rPr>
        <w:t>阿富汗在国际人权法之下承担的义务，即阿富汗加入的各项条约和公约，包括《公民权利和政治权利国际公约》、《经济、社会及文化权利国际公约》、《禁止酷刑和其他残忍、不人道或有辱人格的待遇或处罚公约》、《消除对妇女一切形式歧视公约》和《儿童权利公约》为其规定的义务，</w:t>
      </w:r>
    </w:p>
    <w:p w14:paraId="21B8F80A" w14:textId="449A78A9" w:rsidR="001F1630" w:rsidRDefault="001F1630" w:rsidP="001F1630">
      <w:pPr>
        <w:pStyle w:val="SingleTxtGC"/>
      </w:pPr>
      <w:r>
        <w:rPr>
          <w:rFonts w:hint="eastAsia"/>
        </w:rPr>
        <w:tab/>
      </w:r>
      <w:r w:rsidRPr="006328EB">
        <w:rPr>
          <w:rFonts w:ascii="Time New Roman" w:eastAsia="楷体" w:hAnsi="Time New Roman" w:hint="eastAsia"/>
        </w:rPr>
        <w:t>又回顾</w:t>
      </w:r>
      <w:r>
        <w:rPr>
          <w:rFonts w:hint="eastAsia"/>
        </w:rPr>
        <w:t>阿富汗自</w:t>
      </w:r>
      <w:r>
        <w:rPr>
          <w:rFonts w:hint="eastAsia"/>
        </w:rPr>
        <w:t>2003</w:t>
      </w:r>
      <w:r>
        <w:rPr>
          <w:rFonts w:hint="eastAsia"/>
        </w:rPr>
        <w:t>年</w:t>
      </w:r>
      <w:r>
        <w:rPr>
          <w:rFonts w:hint="eastAsia"/>
        </w:rPr>
        <w:t>5</w:t>
      </w:r>
      <w:r>
        <w:rPr>
          <w:rFonts w:hint="eastAsia"/>
        </w:rPr>
        <w:t>月</w:t>
      </w:r>
      <w:r>
        <w:rPr>
          <w:rFonts w:hint="eastAsia"/>
        </w:rPr>
        <w:t>1</w:t>
      </w:r>
      <w:r>
        <w:rPr>
          <w:rFonts w:hint="eastAsia"/>
        </w:rPr>
        <w:t>日以来是《国际刑事法院罗马规约》的缔约国，</w:t>
      </w:r>
    </w:p>
    <w:p w14:paraId="50106DCD" w14:textId="6AF44FFD" w:rsidR="001F1630" w:rsidRDefault="001F1630" w:rsidP="001F1630">
      <w:pPr>
        <w:pStyle w:val="SingleTxtGC"/>
      </w:pPr>
      <w:r>
        <w:rPr>
          <w:rFonts w:hint="eastAsia"/>
        </w:rPr>
        <w:tab/>
      </w:r>
      <w:r w:rsidRPr="006328EB">
        <w:rPr>
          <w:rFonts w:ascii="Time New Roman" w:eastAsia="楷体" w:hAnsi="Time New Roman" w:hint="eastAsia"/>
        </w:rPr>
        <w:t>肯定</w:t>
      </w:r>
      <w:r>
        <w:rPr>
          <w:rFonts w:hint="eastAsia"/>
        </w:rPr>
        <w:t>许多国家努力撤离和重新安置希望离开该国的阿富汗人，并强调需要支持收容大量阿富汗难民的邻国，</w:t>
      </w:r>
    </w:p>
    <w:p w14:paraId="215126F8" w14:textId="30BAE570" w:rsidR="001F1630" w:rsidRDefault="001F1630" w:rsidP="001F1630">
      <w:pPr>
        <w:pStyle w:val="SingleTxtGC"/>
      </w:pPr>
      <w:r>
        <w:rPr>
          <w:rFonts w:hint="eastAsia"/>
        </w:rPr>
        <w:tab/>
      </w:r>
      <w:r w:rsidRPr="006328EB">
        <w:rPr>
          <w:rFonts w:ascii="Time New Roman" w:eastAsia="楷体" w:hAnsi="Time New Roman" w:hint="eastAsia"/>
        </w:rPr>
        <w:t>又肯定</w:t>
      </w:r>
      <w:r>
        <w:rPr>
          <w:rFonts w:hint="eastAsia"/>
        </w:rPr>
        <w:t>各邻国和其他国家与联合国及其他国际机构和伙伴合作，为向阿富汗提供人道主义援助提供便利，</w:t>
      </w:r>
    </w:p>
    <w:p w14:paraId="4150B53C" w14:textId="7B3A5250" w:rsidR="001F1630" w:rsidRDefault="001F1630" w:rsidP="001F1630">
      <w:pPr>
        <w:pStyle w:val="SingleTxtGC"/>
      </w:pPr>
      <w:r>
        <w:rPr>
          <w:rFonts w:hint="eastAsia"/>
        </w:rPr>
        <w:tab/>
      </w:r>
      <w:r w:rsidRPr="006328EB">
        <w:rPr>
          <w:rFonts w:ascii="Time New Roman" w:eastAsia="楷体" w:hAnsi="Time New Roman" w:hint="eastAsia"/>
        </w:rPr>
        <w:t>强调</w:t>
      </w:r>
      <w:r>
        <w:rPr>
          <w:rFonts w:hint="eastAsia"/>
        </w:rPr>
        <w:t>只有通过包容、公正、持久和现实的政治解决办法，并维护人权的享有，包括所有妇女、女童、儿童和属于少数群体的人的人权，方可在阿富汗实现可持续和平，</w:t>
      </w:r>
    </w:p>
    <w:p w14:paraId="5045A107" w14:textId="32C0F53D" w:rsidR="001F1630" w:rsidRDefault="001F1630" w:rsidP="001F1630">
      <w:pPr>
        <w:pStyle w:val="SingleTxtGC"/>
      </w:pPr>
      <w:r>
        <w:rPr>
          <w:rFonts w:hint="eastAsia"/>
        </w:rPr>
        <w:tab/>
      </w:r>
      <w:r w:rsidRPr="006328EB">
        <w:rPr>
          <w:rFonts w:ascii="Time New Roman" w:eastAsia="楷体" w:hAnsi="Time New Roman" w:hint="eastAsia"/>
        </w:rPr>
        <w:t>重申</w:t>
      </w:r>
      <w:r>
        <w:rPr>
          <w:rFonts w:hint="eastAsia"/>
        </w:rPr>
        <w:t>妇女充分、平等和有意义地参与调解、建立信任以及预防和解决冲突方面的规划和决策的重要性，妇女参与维护和促进和平与安全的一切努力的重要性，以及防止和纠正一切暴力侵害妇女和女童行为，尤其是性暴力和性别暴力等侵犯人权行为的必要性，</w:t>
      </w:r>
    </w:p>
    <w:p w14:paraId="1A3F6868" w14:textId="3105650B" w:rsidR="001F1630" w:rsidRDefault="001F1630" w:rsidP="001F1630">
      <w:pPr>
        <w:pStyle w:val="SingleTxtGC"/>
      </w:pPr>
      <w:r>
        <w:rPr>
          <w:rFonts w:hint="eastAsia"/>
        </w:rPr>
        <w:tab/>
      </w:r>
      <w:r w:rsidRPr="006328EB">
        <w:rPr>
          <w:rFonts w:ascii="Time New Roman" w:eastAsia="楷体" w:hAnsi="Time New Roman" w:hint="eastAsia"/>
        </w:rPr>
        <w:t>又重申</w:t>
      </w:r>
      <w:r>
        <w:rPr>
          <w:rFonts w:hint="eastAsia"/>
        </w:rPr>
        <w:t>人权、民主和法治所创造的环境使各国能够促进发展，保护个人不受歧视，并确保所有人平等诉诸司法，</w:t>
      </w:r>
    </w:p>
    <w:p w14:paraId="0D950F9D" w14:textId="3B9F2B0B" w:rsidR="001F1630" w:rsidRDefault="001F1630" w:rsidP="001F1630">
      <w:pPr>
        <w:pStyle w:val="SingleTxtGC"/>
      </w:pPr>
      <w:r>
        <w:rPr>
          <w:rFonts w:hint="eastAsia"/>
        </w:rPr>
        <w:tab/>
      </w:r>
      <w:r w:rsidRPr="006328EB">
        <w:rPr>
          <w:rFonts w:ascii="Time New Roman" w:eastAsia="楷体" w:hAnsi="Time New Roman" w:hint="eastAsia"/>
        </w:rPr>
        <w:t>确认</w:t>
      </w:r>
      <w:r>
        <w:rPr>
          <w:rFonts w:hint="eastAsia"/>
        </w:rPr>
        <w:t>恐怖主义对受害者及其家人，特别是妇女和女童享有人权和基本自由造成毁灭性后果，并重申在阿富汗打击恐怖主义、同时充分尊重人权的重要性，以确保阿富汗领土不被用来威胁或攻击任何国家，并确保塔利班或任何其他团体或个人都不能支持在任何其他国家领土上开展活动的恐怖分子，</w:t>
      </w:r>
    </w:p>
    <w:p w14:paraId="2A84A57F" w14:textId="3710C239" w:rsidR="001F1630" w:rsidRDefault="001F1630" w:rsidP="001F1630">
      <w:pPr>
        <w:pStyle w:val="SingleTxtGC"/>
      </w:pPr>
      <w:r>
        <w:rPr>
          <w:rFonts w:hint="eastAsia"/>
        </w:rPr>
        <w:tab/>
      </w:r>
      <w:r w:rsidRPr="006328EB">
        <w:rPr>
          <w:rFonts w:ascii="Time New Roman" w:eastAsia="楷体" w:hAnsi="Time New Roman" w:hint="eastAsia"/>
        </w:rPr>
        <w:t>着重指出，</w:t>
      </w:r>
      <w:r>
        <w:rPr>
          <w:rFonts w:hint="eastAsia"/>
        </w:rPr>
        <w:t>需要维护和加强阿富汗人民在过去</w:t>
      </w:r>
      <w:r>
        <w:rPr>
          <w:rFonts w:hint="eastAsia"/>
        </w:rPr>
        <w:t>20</w:t>
      </w:r>
      <w:r>
        <w:rPr>
          <w:rFonts w:hint="eastAsia"/>
        </w:rPr>
        <w:t>年中取得的政治、经济和社会成就，并在这方面进一步加以改善，特别是要解决贫困和提供服务问题，刺激经济增长，创造就业机会，打击腐败，提高透明度，增加国内收入，促进和履行国际法为其规定的保护所有人权和基本自由的义务，</w:t>
      </w:r>
    </w:p>
    <w:p w14:paraId="3DCDBA1A" w14:textId="73D3FABA" w:rsidR="001F1630" w:rsidRDefault="001F1630" w:rsidP="001F1630">
      <w:pPr>
        <w:pStyle w:val="SingleTxtGC"/>
      </w:pPr>
      <w:r>
        <w:rPr>
          <w:rFonts w:hint="eastAsia"/>
        </w:rPr>
        <w:lastRenderedPageBreak/>
        <w:tab/>
      </w:r>
      <w:r w:rsidRPr="006328EB">
        <w:rPr>
          <w:rFonts w:ascii="Time New Roman" w:eastAsia="楷体" w:hAnsi="Time New Roman" w:hint="eastAsia"/>
        </w:rPr>
        <w:t>重申</w:t>
      </w:r>
      <w:r>
        <w:rPr>
          <w:rFonts w:hint="eastAsia"/>
        </w:rPr>
        <w:t>支持联合国阿富汗援助团、负责阿富汗问题秘书长特别代表和阿富汗问题秘书长个人特使的工作，以促进阿富汗的包容性和平与和解进程，</w:t>
      </w:r>
    </w:p>
    <w:p w14:paraId="18693D6E" w14:textId="77793BDF" w:rsidR="001F1630" w:rsidRDefault="001F1630" w:rsidP="001F1630">
      <w:pPr>
        <w:pStyle w:val="SingleTxtGC"/>
      </w:pPr>
      <w:r>
        <w:rPr>
          <w:rFonts w:hint="eastAsia"/>
        </w:rPr>
        <w:tab/>
      </w:r>
      <w:r w:rsidRPr="006328EB">
        <w:rPr>
          <w:rFonts w:ascii="Time New Roman" w:eastAsia="楷体" w:hAnsi="Time New Roman" w:hint="eastAsia"/>
        </w:rPr>
        <w:t>强调</w:t>
      </w:r>
      <w:r>
        <w:rPr>
          <w:rFonts w:hint="eastAsia"/>
        </w:rPr>
        <w:t>联合国工作人员</w:t>
      </w:r>
      <w:r>
        <w:rPr>
          <w:rFonts w:hint="eastAsia"/>
        </w:rPr>
        <w:t>(</w:t>
      </w:r>
      <w:r>
        <w:rPr>
          <w:rFonts w:hint="eastAsia"/>
        </w:rPr>
        <w:t>包括从事人权工作的人员</w:t>
      </w:r>
      <w:r>
        <w:rPr>
          <w:rFonts w:hint="eastAsia"/>
        </w:rPr>
        <w:t>)</w:t>
      </w:r>
      <w:r>
        <w:rPr>
          <w:rFonts w:hint="eastAsia"/>
        </w:rPr>
        <w:t>、联合国会员国外交和领事人员及人道主义人员</w:t>
      </w:r>
      <w:r>
        <w:rPr>
          <w:rFonts w:hint="eastAsia"/>
        </w:rPr>
        <w:t>(</w:t>
      </w:r>
      <w:r>
        <w:rPr>
          <w:rFonts w:hint="eastAsia"/>
        </w:rPr>
        <w:t>包括女性工作者</w:t>
      </w:r>
      <w:r>
        <w:rPr>
          <w:rFonts w:hint="eastAsia"/>
        </w:rPr>
        <w:t>)</w:t>
      </w:r>
      <w:r>
        <w:rPr>
          <w:rFonts w:hint="eastAsia"/>
        </w:rPr>
        <w:t>的安全和安保的重要性，</w:t>
      </w:r>
    </w:p>
    <w:p w14:paraId="18667177" w14:textId="40607482" w:rsidR="001F1630" w:rsidRDefault="001F1630" w:rsidP="001F1630">
      <w:pPr>
        <w:pStyle w:val="SingleTxtGC"/>
      </w:pPr>
      <w:r>
        <w:rPr>
          <w:rFonts w:hint="eastAsia"/>
        </w:rPr>
        <w:tab/>
      </w:r>
      <w:r w:rsidRPr="006328EB">
        <w:rPr>
          <w:rFonts w:ascii="Time New Roman" w:eastAsia="楷体" w:hAnsi="Time New Roman" w:hint="eastAsia"/>
        </w:rPr>
        <w:t>注意到</w:t>
      </w:r>
      <w:r>
        <w:rPr>
          <w:rFonts w:hint="eastAsia"/>
        </w:rPr>
        <w:t>安全理事会</w:t>
      </w:r>
      <w:r>
        <w:rPr>
          <w:rFonts w:hint="eastAsia"/>
        </w:rPr>
        <w:t>2021</w:t>
      </w:r>
      <w:r>
        <w:rPr>
          <w:rFonts w:hint="eastAsia"/>
        </w:rPr>
        <w:t>年</w:t>
      </w:r>
      <w:r>
        <w:rPr>
          <w:rFonts w:hint="eastAsia"/>
        </w:rPr>
        <w:t>8</w:t>
      </w:r>
      <w:r>
        <w:rPr>
          <w:rFonts w:hint="eastAsia"/>
        </w:rPr>
        <w:t>月</w:t>
      </w:r>
      <w:r>
        <w:rPr>
          <w:rFonts w:hint="eastAsia"/>
        </w:rPr>
        <w:t>16</w:t>
      </w:r>
      <w:r>
        <w:rPr>
          <w:rFonts w:hint="eastAsia"/>
        </w:rPr>
        <w:t>日就阿富汗问题向新闻界发表的谈话，</w:t>
      </w:r>
      <w:r w:rsidR="00B7547B">
        <w:rPr>
          <w:rStyle w:val="a8"/>
        </w:rPr>
        <w:footnoteReference w:id="2"/>
      </w:r>
    </w:p>
    <w:p w14:paraId="2D1BA72A" w14:textId="2332CAE0" w:rsidR="001F1630" w:rsidRDefault="001F1630" w:rsidP="001F1630">
      <w:pPr>
        <w:pStyle w:val="SingleTxtGC"/>
      </w:pPr>
      <w:r>
        <w:rPr>
          <w:rFonts w:hint="eastAsia"/>
        </w:rPr>
        <w:tab/>
        <w:t>1.</w:t>
      </w:r>
      <w:r>
        <w:rPr>
          <w:rFonts w:hint="eastAsia"/>
        </w:rPr>
        <w:tab/>
      </w:r>
      <w:r w:rsidRPr="006328EB">
        <w:rPr>
          <w:rFonts w:ascii="Time New Roman" w:eastAsia="楷体" w:hAnsi="Time New Roman" w:hint="eastAsia"/>
        </w:rPr>
        <w:t>最强烈地谴责</w:t>
      </w:r>
      <w:r>
        <w:rPr>
          <w:rFonts w:hint="eastAsia"/>
        </w:rPr>
        <w:t>在阿富汗境内犯下的一切侵犯和践踏人权及违反国际人道法的行为，特别是涉及即决处决或法外处决、任意拘留、对和平抗议者、记者和媒体代表使用暴力、报复、突袭非政府组织和民间社会团体办公室、侵犯和践踏所有妇女和女童以及属于族裔和宗教少数群体的人的人权，以及针对曾为阿富汗政府和前军事人员工作过的人的行为；</w:t>
      </w:r>
    </w:p>
    <w:p w14:paraId="18E8D44C" w14:textId="6A3BD444" w:rsidR="001F1630" w:rsidRDefault="001F1630" w:rsidP="001F1630">
      <w:pPr>
        <w:pStyle w:val="SingleTxtGC"/>
      </w:pPr>
      <w:r>
        <w:rPr>
          <w:rFonts w:hint="eastAsia"/>
        </w:rPr>
        <w:tab/>
        <w:t>2.</w:t>
      </w:r>
      <w:r>
        <w:rPr>
          <w:rFonts w:hint="eastAsia"/>
        </w:rPr>
        <w:tab/>
      </w:r>
      <w:r w:rsidRPr="00F7143A">
        <w:rPr>
          <w:rFonts w:ascii="Time New Roman" w:eastAsia="楷体" w:hAnsi="Time New Roman" w:hint="eastAsia"/>
        </w:rPr>
        <w:t>呼吁</w:t>
      </w:r>
      <w:r>
        <w:rPr>
          <w:rFonts w:hint="eastAsia"/>
        </w:rPr>
        <w:t>立即停止阿富汗境内的一切侵犯和践踏人权及违反国际人道法的行为；严格尊重所有人权和基本自由，包括生命权、适当生活水准</w:t>
      </w:r>
      <w:r>
        <w:rPr>
          <w:rFonts w:hint="eastAsia"/>
        </w:rPr>
        <w:t>(</w:t>
      </w:r>
      <w:r>
        <w:rPr>
          <w:rFonts w:hint="eastAsia"/>
        </w:rPr>
        <w:t>包括适当食物、住房以及安全饮用水和卫生设施</w:t>
      </w:r>
      <w:r>
        <w:rPr>
          <w:rFonts w:hint="eastAsia"/>
        </w:rPr>
        <w:t>)</w:t>
      </w:r>
      <w:r>
        <w:rPr>
          <w:rFonts w:hint="eastAsia"/>
        </w:rPr>
        <w:t>权、受教育权、工作权、能达到的最高标准身心健康权、和平集会自由权、宗教或信仰自由权、表达自由权以及迁徙自由和离境自由权；保护平民和关键民用基础设施，特别是该国的医疗和教育设施；</w:t>
      </w:r>
    </w:p>
    <w:p w14:paraId="37251983" w14:textId="644061FD" w:rsidR="001F1630" w:rsidRDefault="001F1630" w:rsidP="001F1630">
      <w:pPr>
        <w:pStyle w:val="SingleTxtGC"/>
      </w:pPr>
      <w:r>
        <w:rPr>
          <w:rFonts w:hint="eastAsia"/>
        </w:rPr>
        <w:tab/>
        <w:t>3.</w:t>
      </w:r>
      <w:r>
        <w:rPr>
          <w:rFonts w:hint="eastAsia"/>
        </w:rPr>
        <w:tab/>
      </w:r>
      <w:r w:rsidRPr="00F7143A">
        <w:rPr>
          <w:rFonts w:ascii="Time New Roman" w:eastAsia="楷体" w:hAnsi="Time New Roman" w:hint="eastAsia"/>
        </w:rPr>
        <w:t>重申</w:t>
      </w:r>
      <w:r>
        <w:rPr>
          <w:rFonts w:hint="eastAsia"/>
        </w:rPr>
        <w:t>坚定不移地致力于确保阿富汗所有妇女、女童和儿童都能充分平等地享有所有人权，包括迁徙自由权、受教育权、享有能达到的最高标准身心健康</w:t>
      </w:r>
      <w:r>
        <w:rPr>
          <w:rFonts w:hint="eastAsia"/>
        </w:rPr>
        <w:t>(</w:t>
      </w:r>
      <w:r>
        <w:rPr>
          <w:rFonts w:hint="eastAsia"/>
        </w:rPr>
        <w:t>包括性健康和生殖健康</w:t>
      </w:r>
      <w:r>
        <w:rPr>
          <w:rFonts w:hint="eastAsia"/>
        </w:rPr>
        <w:t>)</w:t>
      </w:r>
      <w:r>
        <w:rPr>
          <w:rFonts w:hint="eastAsia"/>
        </w:rPr>
        <w:t>权、工作权和在与他人平等的基础上诉诸司法的权利；</w:t>
      </w:r>
    </w:p>
    <w:p w14:paraId="25508F62" w14:textId="1CCC0D83" w:rsidR="001F1630" w:rsidRDefault="001F1630" w:rsidP="001F1630">
      <w:pPr>
        <w:pStyle w:val="SingleTxtGC"/>
      </w:pPr>
      <w:r>
        <w:rPr>
          <w:rFonts w:hint="eastAsia"/>
        </w:rPr>
        <w:tab/>
        <w:t>4.</w:t>
      </w:r>
      <w:r>
        <w:rPr>
          <w:rFonts w:hint="eastAsia"/>
        </w:rPr>
        <w:tab/>
      </w:r>
      <w:r w:rsidRPr="00F7143A">
        <w:rPr>
          <w:rFonts w:ascii="Time New Roman" w:eastAsia="楷体" w:hAnsi="Time New Roman" w:hint="eastAsia"/>
        </w:rPr>
        <w:t>谴责</w:t>
      </w:r>
      <w:r>
        <w:rPr>
          <w:rFonts w:hint="eastAsia"/>
        </w:rPr>
        <w:t>对妇女和女童的一切形式歧视，并提醒所有各方，一切形式的性暴力和性别暴力，包括暴力侵害妇女和女童行为，以及童婚、早婚和强迫婚姻，均构成对其人权和基本自由的侵犯和践踏；</w:t>
      </w:r>
    </w:p>
    <w:p w14:paraId="1E995F72" w14:textId="0F99E1F8" w:rsidR="001F1630" w:rsidRDefault="001F1630" w:rsidP="001F1630">
      <w:pPr>
        <w:pStyle w:val="SingleTxtGC"/>
      </w:pPr>
      <w:r>
        <w:rPr>
          <w:rFonts w:hint="eastAsia"/>
        </w:rPr>
        <w:tab/>
        <w:t>5.</w:t>
      </w:r>
      <w:r>
        <w:rPr>
          <w:rFonts w:hint="eastAsia"/>
        </w:rPr>
        <w:tab/>
      </w:r>
      <w:r w:rsidRPr="00F7143A">
        <w:rPr>
          <w:rFonts w:ascii="Time New Roman" w:eastAsia="楷体" w:hAnsi="Time New Roman" w:hint="eastAsia"/>
        </w:rPr>
        <w:t>呼吁</w:t>
      </w:r>
      <w:r>
        <w:rPr>
          <w:rFonts w:hint="eastAsia"/>
        </w:rPr>
        <w:t>尊重、促进和保护每个人参与文化生活的权利，包括接触和享有文化遗产的能力，并敦促各方勿将文化财产用于非法军事用途，或将其作为袭击目标；</w:t>
      </w:r>
    </w:p>
    <w:p w14:paraId="7CEF5EC5" w14:textId="5C2AD081" w:rsidR="001F1630" w:rsidRDefault="001F1630" w:rsidP="001F1630">
      <w:pPr>
        <w:pStyle w:val="SingleTxtGC"/>
      </w:pPr>
      <w:r>
        <w:rPr>
          <w:rFonts w:hint="eastAsia"/>
        </w:rPr>
        <w:tab/>
        <w:t>6.</w:t>
      </w:r>
      <w:r>
        <w:rPr>
          <w:rFonts w:hint="eastAsia"/>
        </w:rPr>
        <w:tab/>
      </w:r>
      <w:r w:rsidRPr="00F7143A">
        <w:rPr>
          <w:rFonts w:ascii="Time New Roman" w:eastAsia="楷体" w:hAnsi="Time New Roman" w:hint="eastAsia"/>
        </w:rPr>
        <w:t>重申</w:t>
      </w:r>
      <w:r>
        <w:rPr>
          <w:rFonts w:hint="eastAsia"/>
        </w:rPr>
        <w:t>迫切需要迅速、独立和公正地审查或调查所有据称侵犯和践踏人权及违反国际人道法的行为，以终止有罪不罚现象，确保追究责任，并将行为人绳之以法；</w:t>
      </w:r>
    </w:p>
    <w:p w14:paraId="06139AEA" w14:textId="63B93CF2" w:rsidR="001F1630" w:rsidRDefault="001F1630" w:rsidP="001F1630">
      <w:pPr>
        <w:pStyle w:val="SingleTxtGC"/>
      </w:pPr>
      <w:r>
        <w:rPr>
          <w:rFonts w:hint="eastAsia"/>
        </w:rPr>
        <w:tab/>
        <w:t>7.</w:t>
      </w:r>
      <w:r>
        <w:rPr>
          <w:rFonts w:hint="eastAsia"/>
        </w:rPr>
        <w:tab/>
      </w:r>
      <w:r w:rsidRPr="00F7143A">
        <w:rPr>
          <w:rFonts w:ascii="Time New Roman" w:eastAsia="楷体" w:hAnsi="Time New Roman" w:hint="eastAsia"/>
        </w:rPr>
        <w:t>呼吁</w:t>
      </w:r>
      <w:r>
        <w:rPr>
          <w:rFonts w:hint="eastAsia"/>
        </w:rPr>
        <w:t>建立一个团结、包容和有代表性的政府，包括性别方面的代表性以及所有族裔和宗教少数群体的代表性，并确保妇女和青年充分、平等和有意义地参与决策岗位；</w:t>
      </w:r>
    </w:p>
    <w:p w14:paraId="392AB37D" w14:textId="63275319" w:rsidR="001F1630" w:rsidRDefault="001F1630" w:rsidP="001F1630">
      <w:pPr>
        <w:pStyle w:val="SingleTxtGC"/>
      </w:pPr>
      <w:r>
        <w:rPr>
          <w:rFonts w:hint="eastAsia"/>
        </w:rPr>
        <w:tab/>
        <w:t>8.</w:t>
      </w:r>
      <w:r>
        <w:rPr>
          <w:rFonts w:hint="eastAsia"/>
        </w:rPr>
        <w:tab/>
      </w:r>
      <w:r w:rsidRPr="00F7143A">
        <w:rPr>
          <w:rFonts w:ascii="Time New Roman" w:eastAsia="楷体" w:hAnsi="Time New Roman" w:hint="eastAsia"/>
        </w:rPr>
        <w:t>促请</w:t>
      </w:r>
      <w:r>
        <w:rPr>
          <w:rFonts w:hint="eastAsia"/>
        </w:rPr>
        <w:t>国际社会进一步调整与阿富汗未来政府的接触，要求其尊重所有阿富汗人，包括妇女、女童、儿童以及属于族裔和宗教少数群体的人的人权和基本自由，尊重法治，尊重表达自由，包括媒体从业者的表达自由，特别关注人权维护者，并尊重阿富汗根据国际人权法承担的义务；</w:t>
      </w:r>
    </w:p>
    <w:p w14:paraId="363489E5" w14:textId="4C17056C" w:rsidR="001F1630" w:rsidRDefault="001F1630" w:rsidP="001F1630">
      <w:pPr>
        <w:pStyle w:val="SingleTxtGC"/>
      </w:pPr>
      <w:r>
        <w:rPr>
          <w:rFonts w:hint="eastAsia"/>
        </w:rPr>
        <w:tab/>
        <w:t>9.</w:t>
      </w:r>
      <w:r>
        <w:rPr>
          <w:rFonts w:hint="eastAsia"/>
        </w:rPr>
        <w:tab/>
      </w:r>
      <w:r w:rsidRPr="00F7143A">
        <w:rPr>
          <w:rFonts w:ascii="Time New Roman" w:eastAsia="楷体" w:hAnsi="Time New Roman" w:hint="eastAsia"/>
        </w:rPr>
        <w:t>特别指出</w:t>
      </w:r>
      <w:r>
        <w:rPr>
          <w:rFonts w:hint="eastAsia"/>
        </w:rPr>
        <w:t>需要并呼吁进一步改善阿富汗人民的生活条件；强调需要在国家、省和地方三级提供基本社会服务，特别是教育、清洁的水、卫生设施、数字连通性和公共卫生服务；</w:t>
      </w:r>
    </w:p>
    <w:p w14:paraId="189AD49C" w14:textId="35B155D8" w:rsidR="001F1630" w:rsidRDefault="001F1630" w:rsidP="001F1630">
      <w:pPr>
        <w:pStyle w:val="SingleTxtGC"/>
      </w:pPr>
      <w:r>
        <w:rPr>
          <w:rFonts w:hint="eastAsia"/>
        </w:rPr>
        <w:lastRenderedPageBreak/>
        <w:tab/>
        <w:t>10.</w:t>
      </w:r>
      <w:r>
        <w:rPr>
          <w:rFonts w:hint="eastAsia"/>
        </w:rPr>
        <w:tab/>
      </w:r>
      <w:r w:rsidRPr="00F7143A">
        <w:rPr>
          <w:rFonts w:ascii="Time New Roman" w:eastAsia="楷体" w:hAnsi="Time New Roman" w:hint="eastAsia"/>
        </w:rPr>
        <w:t>深为关切</w:t>
      </w:r>
      <w:r>
        <w:rPr>
          <w:rFonts w:hint="eastAsia"/>
        </w:rPr>
        <w:t>人道主义局势；吁请国际社会加大支持力度，包括在粮食安全局势和持续保护危机的背景下；促请各方允许人道主义援助立即、安全和畅通无阻地进入，包括跨越冲突线，以确保人道主义援助能够抵达所有有需要的人，特别是境内流离失所者和弱势人群，并尊重人道主义机构的独立性，确保保护人道主义人员，包括女性工作者；</w:t>
      </w:r>
    </w:p>
    <w:p w14:paraId="06DB23EA" w14:textId="41D06C35" w:rsidR="001F1630" w:rsidRDefault="001F1630" w:rsidP="001F1630">
      <w:pPr>
        <w:pStyle w:val="SingleTxtGC"/>
      </w:pPr>
      <w:r>
        <w:rPr>
          <w:rFonts w:hint="eastAsia"/>
        </w:rPr>
        <w:tab/>
        <w:t>11.</w:t>
      </w:r>
      <w:r>
        <w:rPr>
          <w:rFonts w:hint="eastAsia"/>
        </w:rPr>
        <w:tab/>
      </w:r>
      <w:r w:rsidRPr="00F7143A">
        <w:rPr>
          <w:rFonts w:ascii="Time New Roman" w:eastAsia="楷体" w:hAnsi="Time New Roman" w:hint="eastAsia"/>
        </w:rPr>
        <w:t>鼓励</w:t>
      </w:r>
      <w:r>
        <w:rPr>
          <w:rFonts w:hint="eastAsia"/>
        </w:rPr>
        <w:t>阿富汗任何未来政府继续与联合国接触与合作，包括与联合国阿富汗援助团、联合国人权事务高级专员办事处和联合国其他有关实体接触与合作；</w:t>
      </w:r>
    </w:p>
    <w:p w14:paraId="1FFD872D" w14:textId="2305E7CB" w:rsidR="001F1630" w:rsidRDefault="001F1630" w:rsidP="001F1630">
      <w:pPr>
        <w:pStyle w:val="SingleTxtGC"/>
      </w:pPr>
      <w:r>
        <w:rPr>
          <w:rFonts w:hint="eastAsia"/>
        </w:rPr>
        <w:tab/>
        <w:t>12.</w:t>
      </w:r>
      <w:r>
        <w:rPr>
          <w:rFonts w:hint="eastAsia"/>
        </w:rPr>
        <w:tab/>
      </w:r>
      <w:r w:rsidRPr="00F7143A">
        <w:rPr>
          <w:rFonts w:ascii="Time New Roman" w:eastAsia="楷体" w:hAnsi="Time New Roman" w:hint="eastAsia"/>
        </w:rPr>
        <w:t>决定</w:t>
      </w:r>
      <w:r>
        <w:rPr>
          <w:rFonts w:hint="eastAsia"/>
        </w:rPr>
        <w:t>任命一名特别报告员监测阿富汗境内不断发展的人权状况，任期一年，其任务如下：</w:t>
      </w:r>
    </w:p>
    <w:p w14:paraId="5C37818B" w14:textId="46AF4712" w:rsidR="001F1630" w:rsidRDefault="001F1630" w:rsidP="001F1630">
      <w:pPr>
        <w:pStyle w:val="SingleTxtGC"/>
      </w:pPr>
      <w:r>
        <w:rPr>
          <w:rFonts w:hint="eastAsia"/>
        </w:rPr>
        <w:tab/>
        <w:t>(a)</w:t>
      </w:r>
      <w:r>
        <w:rPr>
          <w:rFonts w:hint="eastAsia"/>
        </w:rPr>
        <w:tab/>
      </w:r>
      <w:r>
        <w:rPr>
          <w:rFonts w:hint="eastAsia"/>
        </w:rPr>
        <w:t>报告不断发展的人权状况，并提出改进建议；</w:t>
      </w:r>
    </w:p>
    <w:p w14:paraId="5871942D" w14:textId="62F0B06B" w:rsidR="001F1630" w:rsidRDefault="001F1630" w:rsidP="001F1630">
      <w:pPr>
        <w:pStyle w:val="SingleTxtGC"/>
      </w:pPr>
      <w:r>
        <w:rPr>
          <w:rFonts w:hint="eastAsia"/>
        </w:rPr>
        <w:tab/>
        <w:t>(b)</w:t>
      </w:r>
      <w:r>
        <w:rPr>
          <w:rFonts w:hint="eastAsia"/>
        </w:rPr>
        <w:tab/>
      </w:r>
      <w:r>
        <w:rPr>
          <w:rFonts w:hint="eastAsia"/>
        </w:rPr>
        <w:t>协助履行阿富汗批准的各项国际条约所规定的人权义务；</w:t>
      </w:r>
    </w:p>
    <w:p w14:paraId="184E64A8" w14:textId="39DF6A2D" w:rsidR="001F1630" w:rsidRDefault="001F1630" w:rsidP="001F1630">
      <w:pPr>
        <w:pStyle w:val="SingleTxtGC"/>
      </w:pPr>
      <w:r>
        <w:rPr>
          <w:rFonts w:hint="eastAsia"/>
        </w:rPr>
        <w:tab/>
        <w:t>(c)</w:t>
      </w:r>
      <w:r>
        <w:rPr>
          <w:rFonts w:hint="eastAsia"/>
        </w:rPr>
        <w:tab/>
      </w:r>
      <w:r>
        <w:rPr>
          <w:rFonts w:hint="eastAsia"/>
        </w:rPr>
        <w:t>向民间社会提供支持和咨询；</w:t>
      </w:r>
    </w:p>
    <w:p w14:paraId="12784080" w14:textId="16B10B89" w:rsidR="001F1630" w:rsidRDefault="001F1630" w:rsidP="001F1630">
      <w:pPr>
        <w:pStyle w:val="SingleTxtGC"/>
      </w:pPr>
      <w:r>
        <w:rPr>
          <w:rFonts w:hint="eastAsia"/>
        </w:rPr>
        <w:tab/>
        <w:t>(d)</w:t>
      </w:r>
      <w:r>
        <w:rPr>
          <w:rFonts w:hint="eastAsia"/>
        </w:rPr>
        <w:tab/>
      </w:r>
      <w:r>
        <w:rPr>
          <w:rFonts w:hint="eastAsia"/>
        </w:rPr>
        <w:t>寻求、接收、审查所有相关利益攸关方提供的有关阿富汗人权状况的信息，并对上述信息采取行动；</w:t>
      </w:r>
    </w:p>
    <w:p w14:paraId="2A4F1C35" w14:textId="4F3DBA05" w:rsidR="001F1630" w:rsidRDefault="001F1630" w:rsidP="001F1630">
      <w:pPr>
        <w:pStyle w:val="SingleTxtGC"/>
      </w:pPr>
      <w:r>
        <w:rPr>
          <w:rFonts w:hint="eastAsia"/>
        </w:rPr>
        <w:tab/>
        <w:t>(e)</w:t>
      </w:r>
      <w:r>
        <w:rPr>
          <w:rFonts w:hint="eastAsia"/>
        </w:rPr>
        <w:tab/>
      </w:r>
      <w:r>
        <w:rPr>
          <w:rFonts w:hint="eastAsia"/>
        </w:rPr>
        <w:t>在其任务工作中始终纳入性别观和以幸存者为本的方针；</w:t>
      </w:r>
    </w:p>
    <w:p w14:paraId="37F9EF73" w14:textId="5DF22EB6" w:rsidR="001F1630" w:rsidRDefault="001F1630" w:rsidP="001F1630">
      <w:pPr>
        <w:pStyle w:val="SingleTxtGC"/>
      </w:pPr>
      <w:r>
        <w:rPr>
          <w:rFonts w:hint="eastAsia"/>
        </w:rPr>
        <w:tab/>
        <w:t>(f)</w:t>
      </w:r>
      <w:r>
        <w:rPr>
          <w:rFonts w:hint="eastAsia"/>
        </w:rPr>
        <w:tab/>
      </w:r>
      <w:r>
        <w:rPr>
          <w:rFonts w:hint="eastAsia"/>
        </w:rPr>
        <w:t>根据人权理事会第五十一届会议和大会第七十七届会议各自的工作方案，向其提出书面报告</w:t>
      </w:r>
      <w:r w:rsidR="006A7BD2">
        <w:rPr>
          <w:rFonts w:hint="eastAsia"/>
        </w:rPr>
        <w:t>；</w:t>
      </w:r>
    </w:p>
    <w:p w14:paraId="0A63F296" w14:textId="26AF29A4" w:rsidR="001F1630" w:rsidRDefault="001F1630" w:rsidP="001F1630">
      <w:pPr>
        <w:pStyle w:val="SingleTxtGC"/>
      </w:pPr>
      <w:r>
        <w:rPr>
          <w:rFonts w:hint="eastAsia"/>
        </w:rPr>
        <w:tab/>
        <w:t>13.</w:t>
      </w:r>
      <w:r>
        <w:rPr>
          <w:rFonts w:hint="eastAsia"/>
        </w:rPr>
        <w:tab/>
      </w:r>
      <w:r w:rsidRPr="00F7143A">
        <w:rPr>
          <w:rFonts w:ascii="Time New Roman" w:eastAsia="楷体" w:hAnsi="Time New Roman" w:hint="eastAsia"/>
        </w:rPr>
        <w:t>又决定，</w:t>
      </w:r>
      <w:r>
        <w:rPr>
          <w:rFonts w:hint="eastAsia"/>
        </w:rPr>
        <w:t>为了向新任务负责人提供必要的支持，以便在当前的特殊情况下启动任务，高级专员办事处应向任务负责人提供更多具体的专门知识，特别是在实况调查、法律分析、妇女和女童以及属于少数群体的人的权利、受教育权、法医学、酷刑和其他残忍、不人道或有辱人格的待遇或处罚等领域；</w:t>
      </w:r>
    </w:p>
    <w:p w14:paraId="375E15DF" w14:textId="3B71635A" w:rsidR="001F1630" w:rsidRDefault="001F1630" w:rsidP="001F1630">
      <w:pPr>
        <w:pStyle w:val="SingleTxtGC"/>
      </w:pPr>
      <w:r>
        <w:rPr>
          <w:rFonts w:hint="eastAsia"/>
        </w:rPr>
        <w:tab/>
        <w:t>14.</w:t>
      </w:r>
      <w:r>
        <w:rPr>
          <w:rFonts w:hint="eastAsia"/>
        </w:rPr>
        <w:tab/>
      </w:r>
      <w:r w:rsidRPr="00F7143A">
        <w:rPr>
          <w:rFonts w:ascii="Time New Roman" w:eastAsia="楷体" w:hAnsi="Time New Roman" w:hint="eastAsia"/>
        </w:rPr>
        <w:t>吁请</w:t>
      </w:r>
      <w:r>
        <w:rPr>
          <w:rFonts w:hint="eastAsia"/>
        </w:rPr>
        <w:t>所有有关各方与特别报告员全面合作，毫不拖延地允许特别报告员畅通无阻地进入该国，并向任务负责人提供一切必要信息，使其能够妥善履行任务；</w:t>
      </w:r>
    </w:p>
    <w:p w14:paraId="2F79DA63" w14:textId="1BE8B121" w:rsidR="001F1630" w:rsidRDefault="001F1630" w:rsidP="001F1630">
      <w:pPr>
        <w:pStyle w:val="SingleTxtGC"/>
      </w:pPr>
      <w:r>
        <w:rPr>
          <w:rFonts w:hint="eastAsia"/>
        </w:rPr>
        <w:tab/>
        <w:t>15.</w:t>
      </w:r>
      <w:r>
        <w:rPr>
          <w:rFonts w:hint="eastAsia"/>
        </w:rPr>
        <w:tab/>
      </w:r>
      <w:r w:rsidRPr="00F7143A">
        <w:rPr>
          <w:rFonts w:ascii="Time New Roman" w:eastAsia="楷体" w:hAnsi="Time New Roman" w:hint="eastAsia"/>
        </w:rPr>
        <w:t>请</w:t>
      </w:r>
      <w:r>
        <w:rPr>
          <w:rFonts w:hint="eastAsia"/>
        </w:rPr>
        <w:t>联合国人权事务高级专员办事处向特别报告员提供切实履行任务所需的协助和资源；</w:t>
      </w:r>
    </w:p>
    <w:p w14:paraId="70BBE1A7" w14:textId="54203CFC" w:rsidR="001F1630" w:rsidRDefault="001F1630" w:rsidP="001F1630">
      <w:pPr>
        <w:pStyle w:val="SingleTxtGC"/>
      </w:pPr>
      <w:r>
        <w:rPr>
          <w:rFonts w:hint="eastAsia"/>
        </w:rPr>
        <w:tab/>
        <w:t>16.</w:t>
      </w:r>
      <w:r>
        <w:rPr>
          <w:rFonts w:hint="eastAsia"/>
        </w:rPr>
        <w:tab/>
      </w:r>
      <w:r w:rsidRPr="00F7143A">
        <w:rPr>
          <w:rFonts w:ascii="Time New Roman" w:eastAsia="楷体" w:hAnsi="Time New Roman" w:hint="eastAsia"/>
        </w:rPr>
        <w:t>鼓励</w:t>
      </w:r>
      <w:r>
        <w:rPr>
          <w:rFonts w:hint="eastAsia"/>
        </w:rPr>
        <w:t>联合国人权事务高级专员视需要在闭会期间、无论如何在</w:t>
      </w:r>
      <w:r>
        <w:rPr>
          <w:rFonts w:hint="eastAsia"/>
        </w:rPr>
        <w:t>2021</w:t>
      </w:r>
      <w:r>
        <w:rPr>
          <w:rFonts w:hint="eastAsia"/>
        </w:rPr>
        <w:t>年底之前向人权理事会通报最新情况，并请高级专员向人权理事会第五十届会议口头通报阿富汗人权状况的最新情况，随后进行互动对话；</w:t>
      </w:r>
    </w:p>
    <w:p w14:paraId="72CCADC3" w14:textId="68A870BB" w:rsidR="001F1630" w:rsidRDefault="001F1630" w:rsidP="001F1630">
      <w:pPr>
        <w:pStyle w:val="SingleTxtGC"/>
      </w:pPr>
      <w:r>
        <w:rPr>
          <w:rFonts w:hint="eastAsia"/>
        </w:rPr>
        <w:tab/>
        <w:t>17.</w:t>
      </w:r>
      <w:r>
        <w:rPr>
          <w:rFonts w:hint="eastAsia"/>
        </w:rPr>
        <w:tab/>
      </w:r>
      <w:r w:rsidRPr="00F7143A">
        <w:rPr>
          <w:rFonts w:ascii="Time New Roman" w:eastAsia="楷体" w:hAnsi="Time New Roman" w:hint="eastAsia"/>
        </w:rPr>
        <w:t>决定</w:t>
      </w:r>
      <w:r>
        <w:rPr>
          <w:rFonts w:hint="eastAsia"/>
        </w:rPr>
        <w:t>继续处理此事。</w:t>
      </w:r>
    </w:p>
    <w:p w14:paraId="1072F44C" w14:textId="3BE99A3F" w:rsidR="001F1630" w:rsidRDefault="001F1630" w:rsidP="001F1630">
      <w:pPr>
        <w:pStyle w:val="SingleTxtGC"/>
        <w:jc w:val="right"/>
      </w:pPr>
      <w:r>
        <w:rPr>
          <w:rFonts w:hint="eastAsia"/>
        </w:rPr>
        <w:t>2021</w:t>
      </w:r>
      <w:r>
        <w:rPr>
          <w:rFonts w:hint="eastAsia"/>
        </w:rPr>
        <w:t>年</w:t>
      </w:r>
      <w:r>
        <w:rPr>
          <w:rFonts w:hint="eastAsia"/>
        </w:rPr>
        <w:t>10</w:t>
      </w:r>
      <w:r>
        <w:rPr>
          <w:rFonts w:hint="eastAsia"/>
        </w:rPr>
        <w:t>月</w:t>
      </w:r>
      <w:r>
        <w:rPr>
          <w:rFonts w:hint="eastAsia"/>
        </w:rPr>
        <w:t>7</w:t>
      </w:r>
      <w:r>
        <w:rPr>
          <w:rFonts w:hint="eastAsia"/>
        </w:rPr>
        <w:t>日</w:t>
      </w:r>
      <w:r>
        <w:br/>
      </w:r>
      <w:r>
        <w:rPr>
          <w:rFonts w:hint="eastAsia"/>
        </w:rPr>
        <w:t>第</w:t>
      </w:r>
      <w:r>
        <w:rPr>
          <w:rFonts w:hint="eastAsia"/>
        </w:rPr>
        <w:t>41</w:t>
      </w:r>
      <w:r>
        <w:rPr>
          <w:rFonts w:hint="eastAsia"/>
        </w:rPr>
        <w:t>次会议</w:t>
      </w:r>
    </w:p>
    <w:p w14:paraId="2512BB03" w14:textId="1AF1016C" w:rsidR="001F1630" w:rsidRDefault="001F1630" w:rsidP="001F1630">
      <w:pPr>
        <w:pStyle w:val="SingleTxtGC"/>
      </w:pPr>
      <w:r>
        <w:rPr>
          <w:rFonts w:hint="eastAsia"/>
        </w:rPr>
        <w:t>[</w:t>
      </w:r>
      <w:r>
        <w:rPr>
          <w:rFonts w:hint="eastAsia"/>
        </w:rPr>
        <w:t>经记录表决，以</w:t>
      </w:r>
      <w:r>
        <w:rPr>
          <w:rFonts w:hint="eastAsia"/>
        </w:rPr>
        <w:t>28</w:t>
      </w:r>
      <w:r>
        <w:rPr>
          <w:rFonts w:hint="eastAsia"/>
        </w:rPr>
        <w:t>票赞成、</w:t>
      </w:r>
      <w:r>
        <w:rPr>
          <w:rFonts w:hint="eastAsia"/>
        </w:rPr>
        <w:t>5</w:t>
      </w:r>
      <w:r>
        <w:rPr>
          <w:rFonts w:hint="eastAsia"/>
        </w:rPr>
        <w:t>票反对、</w:t>
      </w:r>
      <w:r>
        <w:rPr>
          <w:rFonts w:hint="eastAsia"/>
        </w:rPr>
        <w:t>14</w:t>
      </w:r>
      <w:r>
        <w:rPr>
          <w:rFonts w:hint="eastAsia"/>
        </w:rPr>
        <w:t>票弃权获得通过。表决结果如下：</w:t>
      </w:r>
    </w:p>
    <w:p w14:paraId="5A9D2CCB" w14:textId="65E3C111" w:rsidR="001F1630" w:rsidRPr="0019498A" w:rsidRDefault="001F1630" w:rsidP="0019498A">
      <w:pPr>
        <w:pStyle w:val="SingleTxtGC"/>
        <w:ind w:left="1565"/>
        <w:rPr>
          <w:rFonts w:eastAsia="楷体"/>
        </w:rPr>
      </w:pPr>
      <w:r w:rsidRPr="0019498A">
        <w:rPr>
          <w:rFonts w:eastAsia="楷体" w:hint="eastAsia"/>
        </w:rPr>
        <w:t>赞成：</w:t>
      </w:r>
    </w:p>
    <w:p w14:paraId="5ACC4541" w14:textId="77777777" w:rsidR="001F1630" w:rsidRDefault="001F1630" w:rsidP="0019498A">
      <w:pPr>
        <w:pStyle w:val="SingleTxtGC"/>
        <w:ind w:left="1996"/>
      </w:pPr>
      <w:r>
        <w:rPr>
          <w:rFonts w:hint="eastAsia"/>
        </w:rPr>
        <w:t>阿根廷、亚美尼亚、奥地利、巴哈马、巴西、保加利亚、科特迪瓦、捷克、丹麦、斐济、法国、德国、印度、意大利、日本、马拉维、马</w:t>
      </w:r>
      <w:r>
        <w:rPr>
          <w:rFonts w:hint="eastAsia"/>
        </w:rPr>
        <w:lastRenderedPageBreak/>
        <w:t>绍尔群岛、墨西哥、纳米比亚、荷兰、菲律宾、波兰、大韩民国、苏丹、多哥、乌克兰、大不列颠及北爱尔兰联合王国、乌拉圭</w:t>
      </w:r>
    </w:p>
    <w:p w14:paraId="6989C2D3" w14:textId="627CC40C" w:rsidR="001F1630" w:rsidRPr="0019498A" w:rsidRDefault="001F1630" w:rsidP="0019498A">
      <w:pPr>
        <w:pStyle w:val="SingleTxtGC"/>
        <w:ind w:left="1565"/>
        <w:rPr>
          <w:rFonts w:eastAsia="楷体"/>
        </w:rPr>
      </w:pPr>
      <w:r w:rsidRPr="0019498A">
        <w:rPr>
          <w:rFonts w:eastAsia="楷体" w:hint="eastAsia"/>
        </w:rPr>
        <w:t>反对：</w:t>
      </w:r>
    </w:p>
    <w:p w14:paraId="65040E4A" w14:textId="77777777" w:rsidR="001F1630" w:rsidRDefault="001F1630" w:rsidP="0019498A">
      <w:pPr>
        <w:pStyle w:val="SingleTxtGC"/>
        <w:ind w:left="1996"/>
      </w:pPr>
      <w:r>
        <w:rPr>
          <w:rFonts w:hint="eastAsia"/>
        </w:rPr>
        <w:t>中国、厄立特里亚、巴基斯坦、俄罗斯联邦、委内瑞拉玻利瓦尔共和国</w:t>
      </w:r>
    </w:p>
    <w:p w14:paraId="67A50D77" w14:textId="4B2D0BBF" w:rsidR="001F1630" w:rsidRPr="0019498A" w:rsidRDefault="001F1630" w:rsidP="0019498A">
      <w:pPr>
        <w:pStyle w:val="SingleTxtGC"/>
        <w:ind w:left="1565"/>
        <w:rPr>
          <w:rFonts w:eastAsia="楷体"/>
        </w:rPr>
      </w:pPr>
      <w:r w:rsidRPr="0019498A">
        <w:rPr>
          <w:rFonts w:eastAsia="楷体" w:hint="eastAsia"/>
        </w:rPr>
        <w:t>弃权：</w:t>
      </w:r>
    </w:p>
    <w:p w14:paraId="73EFC953" w14:textId="7DC37226" w:rsidR="00972A8A" w:rsidRDefault="001F1630" w:rsidP="0019498A">
      <w:pPr>
        <w:pStyle w:val="SingleTxtGC"/>
        <w:ind w:left="1996"/>
      </w:pPr>
      <w:r>
        <w:rPr>
          <w:rFonts w:hint="eastAsia"/>
        </w:rPr>
        <w:t>巴林、孟加拉国、多民族玻利维亚国、布基纳法索、喀麦隆、古巴、加蓬、印度尼西亚、利比亚、毛里塔尼亚、尼泊尔、塞内加尔、索马里、乌兹别克斯坦</w:t>
      </w:r>
      <w:r>
        <w:rPr>
          <w:rFonts w:hint="eastAsia"/>
        </w:rPr>
        <w:t>]</w:t>
      </w:r>
    </w:p>
    <w:p w14:paraId="28F61777" w14:textId="4FD3A5F1" w:rsidR="001F1630" w:rsidRDefault="001F1630" w:rsidP="001F1630">
      <w:pPr>
        <w:spacing w:before="240"/>
        <w:jc w:val="center"/>
      </w:pPr>
      <w:r>
        <w:rPr>
          <w:rFonts w:hint="eastAsia"/>
          <w:u w:val="single"/>
        </w:rPr>
        <w:tab/>
      </w:r>
      <w:r>
        <w:rPr>
          <w:rFonts w:hint="eastAsia"/>
          <w:u w:val="single"/>
        </w:rPr>
        <w:tab/>
      </w:r>
      <w:r>
        <w:rPr>
          <w:rFonts w:hint="eastAsia"/>
          <w:u w:val="single"/>
        </w:rPr>
        <w:tab/>
      </w:r>
      <w:r>
        <w:rPr>
          <w:u w:val="single"/>
        </w:rPr>
        <w:tab/>
      </w:r>
    </w:p>
    <w:sectPr w:rsidR="001F163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7976E" w14:textId="77777777" w:rsidR="00404B08" w:rsidRPr="000D319F" w:rsidRDefault="00404B08" w:rsidP="000D319F">
      <w:pPr>
        <w:pStyle w:val="af0"/>
        <w:spacing w:after="240"/>
        <w:ind w:left="907"/>
        <w:rPr>
          <w:rFonts w:asciiTheme="majorBidi" w:eastAsia="宋体" w:hAnsiTheme="majorBidi" w:cstheme="majorBidi"/>
          <w:sz w:val="21"/>
          <w:szCs w:val="21"/>
          <w:lang w:val="en-US"/>
        </w:rPr>
      </w:pPr>
    </w:p>
    <w:p w14:paraId="03C906FE" w14:textId="77777777" w:rsidR="00404B08" w:rsidRPr="000D319F" w:rsidRDefault="00404B0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4B67D7" w14:textId="77777777" w:rsidR="00404B08" w:rsidRPr="000D319F" w:rsidRDefault="00404B08" w:rsidP="000D319F">
      <w:pPr>
        <w:pStyle w:val="af0"/>
      </w:pPr>
    </w:p>
  </w:endnote>
  <w:endnote w:type="continuationNotice" w:id="1">
    <w:p w14:paraId="6FC23129" w14:textId="77777777" w:rsidR="00404B08" w:rsidRDefault="00404B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3B846" w14:textId="77777777" w:rsidR="00972A8A" w:rsidRPr="00972A8A" w:rsidRDefault="00972A8A" w:rsidP="00972A8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72A8A">
      <w:rPr>
        <w:rStyle w:val="af2"/>
        <w:b w:val="0"/>
        <w:snapToGrid w:val="0"/>
        <w:sz w:val="16"/>
      </w:rPr>
      <w:t>GE.21-14692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C25F5" w14:textId="77777777" w:rsidR="00972A8A" w:rsidRPr="00972A8A" w:rsidRDefault="00972A8A" w:rsidP="00972A8A">
    <w:pPr>
      <w:pStyle w:val="af0"/>
      <w:tabs>
        <w:tab w:val="right" w:pos="9638"/>
      </w:tabs>
      <w:rPr>
        <w:rStyle w:val="af2"/>
      </w:rPr>
    </w:pPr>
    <w:r>
      <w:t>GE.21-14692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34FEF" w14:textId="0CB0CA3D" w:rsidR="00056632" w:rsidRPr="00487939" w:rsidRDefault="00972A8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BE0AAF5" wp14:editId="150B293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GE.21-14692</w:t>
    </w:r>
    <w:r w:rsidR="00731A42" w:rsidRPr="00EE277A">
      <w:rPr>
        <w:sz w:val="20"/>
        <w:lang w:eastAsia="zh-CN"/>
      </w:rPr>
      <w:t xml:space="preserve"> (C)</w:t>
    </w:r>
    <w:r w:rsidR="008B4347">
      <w:rPr>
        <w:sz w:val="20"/>
        <w:lang w:eastAsia="zh-CN"/>
      </w:rPr>
      <w:tab/>
    </w:r>
    <w:r>
      <w:rPr>
        <w:sz w:val="20"/>
        <w:lang w:eastAsia="zh-CN"/>
      </w:rPr>
      <w:t>2</w:t>
    </w:r>
    <w:r w:rsidR="008B4347">
      <w:rPr>
        <w:sz w:val="20"/>
        <w:lang w:eastAsia="zh-CN"/>
      </w:rPr>
      <w:t>0</w:t>
    </w:r>
    <w:r>
      <w:rPr>
        <w:sz w:val="20"/>
        <w:lang w:eastAsia="zh-CN"/>
      </w:rPr>
      <w:t>1</w:t>
    </w:r>
    <w:r w:rsidR="008B4347">
      <w:rPr>
        <w:sz w:val="20"/>
        <w:lang w:eastAsia="zh-CN"/>
      </w:rPr>
      <w:t>0</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Pr>
        <w:sz w:val="20"/>
        <w:lang w:eastAsia="zh-CN"/>
      </w:rPr>
      <w:t>251</w:t>
    </w:r>
    <w:r w:rsidR="00731A42">
      <w:rPr>
        <w:sz w:val="20"/>
        <w:lang w:eastAsia="zh-CN"/>
      </w:rPr>
      <w:t>0</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6837C20B" wp14:editId="3E1C154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987F37" w14:textId="77777777" w:rsidR="00404B08" w:rsidRPr="000157B1" w:rsidRDefault="00404B0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4C82C25" w14:textId="77777777" w:rsidR="00404B08" w:rsidRPr="000157B1" w:rsidRDefault="00404B0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70F33FD" w14:textId="77777777" w:rsidR="00404B08" w:rsidRDefault="00404B08"/>
  </w:footnote>
  <w:footnote w:id="2">
    <w:p w14:paraId="4AA7F426" w14:textId="21778106" w:rsidR="00B7547B" w:rsidRDefault="00B7547B">
      <w:pPr>
        <w:pStyle w:val="a6"/>
      </w:pPr>
      <w:r>
        <w:tab/>
      </w:r>
      <w:r>
        <w:rPr>
          <w:rStyle w:val="a8"/>
        </w:rPr>
        <w:footnoteRef/>
      </w:r>
      <w:r>
        <w:tab/>
      </w:r>
      <w:r w:rsidRPr="00E53AE7">
        <w:t>www.un.org/press/en/2021/sc14604.doc.htm</w:t>
      </w:r>
      <w:r w:rsidRPr="00B7547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58613" w14:textId="77777777" w:rsidR="00056632" w:rsidRDefault="00972A8A" w:rsidP="00972A8A">
    <w:pPr>
      <w:pStyle w:val="af3"/>
    </w:pPr>
    <w:r>
      <w:t>A/HRC/RES/48/1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78A50" w14:textId="77777777" w:rsidR="00056632" w:rsidRPr="00202A30" w:rsidRDefault="00972A8A" w:rsidP="00972A8A">
    <w:pPr>
      <w:pStyle w:val="af3"/>
      <w:jc w:val="right"/>
    </w:pPr>
    <w:r>
      <w:t>A/HRC/RES/48/1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08"/>
    <w:rsid w:val="00011483"/>
    <w:rsid w:val="00016383"/>
    <w:rsid w:val="00031F0C"/>
    <w:rsid w:val="00054E5E"/>
    <w:rsid w:val="000D319F"/>
    <w:rsid w:val="000D6BBD"/>
    <w:rsid w:val="000E4D0E"/>
    <w:rsid w:val="000E62AA"/>
    <w:rsid w:val="00144B69"/>
    <w:rsid w:val="00152D5C"/>
    <w:rsid w:val="00153E86"/>
    <w:rsid w:val="001737B8"/>
    <w:rsid w:val="00186C47"/>
    <w:rsid w:val="0019498A"/>
    <w:rsid w:val="001B16DD"/>
    <w:rsid w:val="001B1BD1"/>
    <w:rsid w:val="001C3EF2"/>
    <w:rsid w:val="001D17F6"/>
    <w:rsid w:val="001F1630"/>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04B08"/>
    <w:rsid w:val="00427F63"/>
    <w:rsid w:val="00474C6B"/>
    <w:rsid w:val="004972E2"/>
    <w:rsid w:val="004C3F04"/>
    <w:rsid w:val="004C4A0A"/>
    <w:rsid w:val="00557D9A"/>
    <w:rsid w:val="005C00B0"/>
    <w:rsid w:val="005E01D9"/>
    <w:rsid w:val="005E3084"/>
    <w:rsid w:val="005E3A08"/>
    <w:rsid w:val="005E403A"/>
    <w:rsid w:val="00623FC4"/>
    <w:rsid w:val="006328EB"/>
    <w:rsid w:val="006749CD"/>
    <w:rsid w:val="00680656"/>
    <w:rsid w:val="006A24CD"/>
    <w:rsid w:val="006A7BD2"/>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2C02"/>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72A8A"/>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E4AA1"/>
    <w:rsid w:val="00B11889"/>
    <w:rsid w:val="00B16570"/>
    <w:rsid w:val="00B423E7"/>
    <w:rsid w:val="00B53320"/>
    <w:rsid w:val="00B7547B"/>
    <w:rsid w:val="00BA52B4"/>
    <w:rsid w:val="00BB60B0"/>
    <w:rsid w:val="00BC1F4D"/>
    <w:rsid w:val="00BC6522"/>
    <w:rsid w:val="00BF6D17"/>
    <w:rsid w:val="00C121D5"/>
    <w:rsid w:val="00C17349"/>
    <w:rsid w:val="00C278FA"/>
    <w:rsid w:val="00C351AA"/>
    <w:rsid w:val="00C52236"/>
    <w:rsid w:val="00C71175"/>
    <w:rsid w:val="00C7253F"/>
    <w:rsid w:val="00C7577A"/>
    <w:rsid w:val="00C760F9"/>
    <w:rsid w:val="00D02719"/>
    <w:rsid w:val="00D26A05"/>
    <w:rsid w:val="00D45C65"/>
    <w:rsid w:val="00D67E3B"/>
    <w:rsid w:val="00D85827"/>
    <w:rsid w:val="00D93FA6"/>
    <w:rsid w:val="00D97B98"/>
    <w:rsid w:val="00DB3E58"/>
    <w:rsid w:val="00DC671F"/>
    <w:rsid w:val="00DE4DA7"/>
    <w:rsid w:val="00E33B38"/>
    <w:rsid w:val="00E47FE5"/>
    <w:rsid w:val="00E53AE7"/>
    <w:rsid w:val="00E574AF"/>
    <w:rsid w:val="00E71878"/>
    <w:rsid w:val="00E845B2"/>
    <w:rsid w:val="00EF457D"/>
    <w:rsid w:val="00F00D09"/>
    <w:rsid w:val="00F664DD"/>
    <w:rsid w:val="00F7143A"/>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686914"/>
  <w15:docId w15:val="{797D9F5D-F393-47F6-AD39-337E0852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B75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3867</Words>
  <Characters>4001</Characters>
  <Application>Microsoft Office Word</Application>
  <DocSecurity>0</DocSecurity>
  <Lines>162</Lines>
  <Paragraphs>71</Paragraphs>
  <ScaleCrop>false</ScaleCrop>
  <Company>DCM</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dc:title>
  <dc:subject>2114692</dc:subject>
  <dc:creator>Xu</dc:creator>
  <cp:keywords/>
  <dc:description/>
  <cp:lastModifiedBy>Xiangli FERSCHIN-JI</cp:lastModifiedBy>
  <cp:revision>2</cp:revision>
  <cp:lastPrinted>2014-05-09T11:28:00Z</cp:lastPrinted>
  <dcterms:created xsi:type="dcterms:W3CDTF">2021-10-25T10:31:00Z</dcterms:created>
  <dcterms:modified xsi:type="dcterms:W3CDTF">2021-10-25T10:31:00Z</dcterms:modified>
</cp:coreProperties>
</file>