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1267CC" w14:paraId="628E8F2A" w14:textId="77777777" w:rsidTr="00281242">
        <w:trPr>
          <w:trHeight w:hRule="exact" w:val="851"/>
        </w:trPr>
        <w:tc>
          <w:tcPr>
            <w:tcW w:w="1274" w:type="dxa"/>
            <w:tcBorders>
              <w:bottom w:val="single" w:sz="4" w:space="0" w:color="auto"/>
            </w:tcBorders>
          </w:tcPr>
          <w:p w14:paraId="0B298BAB" w14:textId="77777777" w:rsidR="006B3E27" w:rsidRPr="001267CC" w:rsidRDefault="006B3E27" w:rsidP="0000554A">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53DFDE23" w14:textId="77777777" w:rsidR="006B3E27" w:rsidRPr="001267CC" w:rsidRDefault="006B3E27" w:rsidP="002F3D3A">
            <w:pPr>
              <w:spacing w:after="80" w:line="480" w:lineRule="exact"/>
              <w:ind w:left="57"/>
              <w:rPr>
                <w:sz w:val="30"/>
                <w:szCs w:val="30"/>
                <w:rtl/>
              </w:rPr>
            </w:pPr>
            <w:r w:rsidRPr="001267CC">
              <w:rPr>
                <w:rFonts w:hint="cs"/>
                <w:sz w:val="30"/>
                <w:szCs w:val="30"/>
                <w:rtl/>
              </w:rPr>
              <w:t>الأمم المتحدة</w:t>
            </w:r>
          </w:p>
        </w:tc>
        <w:tc>
          <w:tcPr>
            <w:tcW w:w="3402" w:type="dxa"/>
            <w:tcBorders>
              <w:bottom w:val="single" w:sz="4" w:space="0" w:color="auto"/>
            </w:tcBorders>
            <w:vAlign w:val="bottom"/>
          </w:tcPr>
          <w:p w14:paraId="4E59B556" w14:textId="02CABDE0" w:rsidR="006B3E27" w:rsidRPr="001267CC" w:rsidRDefault="00EE6828" w:rsidP="00EE6828">
            <w:pPr>
              <w:bidi w:val="0"/>
              <w:rPr>
                <w:szCs w:val="20"/>
                <w:lang w:eastAsia="zh-TW"/>
              </w:rPr>
            </w:pPr>
            <w:r w:rsidRPr="001267CC">
              <w:rPr>
                <w:sz w:val="40"/>
                <w:szCs w:val="20"/>
                <w:lang w:eastAsia="zh-TW"/>
              </w:rPr>
              <w:t>A</w:t>
            </w:r>
            <w:r w:rsidRPr="001267CC">
              <w:rPr>
                <w:szCs w:val="20"/>
                <w:lang w:eastAsia="zh-TW"/>
              </w:rPr>
              <w:t>/HRC/60/L.10</w:t>
            </w:r>
          </w:p>
        </w:tc>
      </w:tr>
      <w:tr w:rsidR="006B3E27" w:rsidRPr="001267CC" w14:paraId="17C380FA" w14:textId="77777777" w:rsidTr="00281242">
        <w:trPr>
          <w:trHeight w:hRule="exact" w:val="2835"/>
        </w:trPr>
        <w:tc>
          <w:tcPr>
            <w:tcW w:w="1274" w:type="dxa"/>
            <w:tcBorders>
              <w:top w:val="single" w:sz="4" w:space="0" w:color="auto"/>
              <w:bottom w:val="single" w:sz="12" w:space="0" w:color="auto"/>
            </w:tcBorders>
          </w:tcPr>
          <w:p w14:paraId="12171FD1" w14:textId="77777777" w:rsidR="006B3E27" w:rsidRPr="001267CC" w:rsidRDefault="00655884" w:rsidP="0047152B">
            <w:pPr>
              <w:jc w:val="center"/>
              <w:rPr>
                <w:sz w:val="56"/>
                <w:szCs w:val="56"/>
                <w:lang w:val="es-ES_tradnl"/>
              </w:rPr>
            </w:pPr>
            <w:r w:rsidRPr="001267CC">
              <w:rPr>
                <w:noProof/>
                <w:sz w:val="56"/>
                <w:szCs w:val="56"/>
              </w:rPr>
              <w:drawing>
                <wp:inline distT="0" distB="0" distL="0" distR="0" wp14:anchorId="18456C7D" wp14:editId="3A5FC1D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1C2C5B70" w14:textId="77777777" w:rsidR="006B3E27" w:rsidRPr="001267CC" w:rsidRDefault="001773DB" w:rsidP="002F3D3A">
            <w:pPr>
              <w:spacing w:before="120" w:after="40" w:line="640" w:lineRule="exact"/>
              <w:ind w:left="57"/>
              <w:rPr>
                <w:b/>
                <w:bCs/>
                <w:sz w:val="50"/>
                <w:szCs w:val="50"/>
              </w:rPr>
            </w:pPr>
            <w:r w:rsidRPr="001267CC">
              <w:rPr>
                <w:rFonts w:hint="cs"/>
                <w:b/>
                <w:bCs/>
                <w:sz w:val="50"/>
                <w:szCs w:val="50"/>
                <w:rtl/>
              </w:rPr>
              <w:t>الجمعية العامة</w:t>
            </w:r>
          </w:p>
        </w:tc>
        <w:tc>
          <w:tcPr>
            <w:tcW w:w="3402" w:type="dxa"/>
            <w:tcBorders>
              <w:top w:val="single" w:sz="4" w:space="0" w:color="auto"/>
              <w:bottom w:val="single" w:sz="12" w:space="0" w:color="auto"/>
            </w:tcBorders>
          </w:tcPr>
          <w:p w14:paraId="7FC78177" w14:textId="77777777" w:rsidR="006B3E27" w:rsidRPr="001267CC" w:rsidRDefault="00EE6828" w:rsidP="00BE5849">
            <w:pPr>
              <w:bidi w:val="0"/>
              <w:spacing w:before="240"/>
              <w:rPr>
                <w:szCs w:val="20"/>
              </w:rPr>
            </w:pPr>
            <w:r w:rsidRPr="001267CC">
              <w:rPr>
                <w:szCs w:val="20"/>
              </w:rPr>
              <w:t xml:space="preserve">Distr.: Limited </w:t>
            </w:r>
          </w:p>
          <w:p w14:paraId="5CB74F05" w14:textId="77777777" w:rsidR="00EE6828" w:rsidRPr="001267CC" w:rsidRDefault="00EE6828" w:rsidP="00EE6828">
            <w:pPr>
              <w:bidi w:val="0"/>
              <w:spacing w:line="240" w:lineRule="exact"/>
              <w:jc w:val="left"/>
              <w:rPr>
                <w:szCs w:val="20"/>
              </w:rPr>
            </w:pPr>
            <w:r w:rsidRPr="001267CC">
              <w:rPr>
                <w:szCs w:val="20"/>
              </w:rPr>
              <w:t>26 September 2025</w:t>
            </w:r>
          </w:p>
          <w:p w14:paraId="26A4DE60" w14:textId="77777777" w:rsidR="00EE6828" w:rsidRPr="001267CC" w:rsidRDefault="00EE6828" w:rsidP="00EE6828">
            <w:pPr>
              <w:bidi w:val="0"/>
              <w:spacing w:line="240" w:lineRule="exact"/>
              <w:jc w:val="left"/>
              <w:rPr>
                <w:szCs w:val="20"/>
              </w:rPr>
            </w:pPr>
            <w:r w:rsidRPr="001267CC">
              <w:rPr>
                <w:szCs w:val="20"/>
              </w:rPr>
              <w:t>Arabic</w:t>
            </w:r>
          </w:p>
          <w:p w14:paraId="6CBC883D" w14:textId="2FCBFDF9" w:rsidR="00EE6828" w:rsidRPr="001267CC" w:rsidRDefault="00EE6828" w:rsidP="00EE6828">
            <w:pPr>
              <w:bidi w:val="0"/>
              <w:spacing w:line="240" w:lineRule="exact"/>
              <w:jc w:val="left"/>
              <w:rPr>
                <w:szCs w:val="20"/>
              </w:rPr>
            </w:pPr>
            <w:r w:rsidRPr="001267CC">
              <w:rPr>
                <w:szCs w:val="20"/>
              </w:rPr>
              <w:t xml:space="preserve">Original: English </w:t>
            </w:r>
          </w:p>
        </w:tc>
      </w:tr>
    </w:tbl>
    <w:bookmarkEnd w:id="0"/>
    <w:p w14:paraId="4237B131" w14:textId="77777777" w:rsidR="00FF1E99" w:rsidRPr="001267CC" w:rsidRDefault="00F572D8" w:rsidP="00CF4B75">
      <w:pPr>
        <w:pStyle w:val="SingleTxtGA"/>
        <w:spacing w:before="120" w:after="0"/>
        <w:ind w:left="0"/>
        <w:rPr>
          <w:rFonts w:ascii="Times New Roman Bold" w:hAnsi="Times New Roman Bold" w:hint="eastAsia"/>
          <w:b/>
          <w:bCs/>
          <w:sz w:val="26"/>
          <w:szCs w:val="26"/>
          <w:rtl/>
          <w:lang w:eastAsia="zh-TW"/>
        </w:rPr>
      </w:pPr>
      <w:r w:rsidRPr="001267CC">
        <w:rPr>
          <w:rFonts w:ascii="Times New Roman Bold" w:hAnsi="Times New Roman Bold" w:hint="cs"/>
          <w:b/>
          <w:bCs/>
          <w:sz w:val="26"/>
          <w:szCs w:val="26"/>
          <w:rtl/>
          <w:lang w:eastAsia="zh-TW"/>
        </w:rPr>
        <w:t>مجلس حقوق الإنسان</w:t>
      </w:r>
    </w:p>
    <w:p w14:paraId="3320905C" w14:textId="77777777" w:rsidR="00CF4B75" w:rsidRPr="001267CC" w:rsidRDefault="00CF4B75" w:rsidP="00CF4B75">
      <w:pPr>
        <w:spacing w:line="360" w:lineRule="exact"/>
        <w:rPr>
          <w:b/>
          <w:bCs/>
          <w:lang w:eastAsia="zh-TW"/>
        </w:rPr>
      </w:pPr>
      <w:r w:rsidRPr="001267CC">
        <w:rPr>
          <w:b/>
          <w:bCs/>
          <w:rtl/>
          <w:lang w:eastAsia="zh-TW"/>
        </w:rPr>
        <w:t>الدورة الستون</w:t>
      </w:r>
    </w:p>
    <w:p w14:paraId="034EDA04" w14:textId="77777777" w:rsidR="00CF4B75" w:rsidRPr="001267CC" w:rsidRDefault="00CF4B75" w:rsidP="00CF4B75">
      <w:pPr>
        <w:spacing w:line="360" w:lineRule="exact"/>
        <w:rPr>
          <w:lang w:eastAsia="zh-TW"/>
        </w:rPr>
      </w:pPr>
      <w:r w:rsidRPr="001267CC">
        <w:rPr>
          <w:rtl/>
          <w:lang w:eastAsia="zh-TW"/>
        </w:rPr>
        <w:t>8 أيلول/سبتمبر - 8 تشرين الأول/أكتوبر 2025</w:t>
      </w:r>
    </w:p>
    <w:p w14:paraId="030E6E99" w14:textId="77777777" w:rsidR="00CF4B75" w:rsidRPr="001267CC" w:rsidRDefault="00CF4B75" w:rsidP="00CF4B75">
      <w:pPr>
        <w:spacing w:line="360" w:lineRule="exact"/>
        <w:rPr>
          <w:lang w:eastAsia="zh-TW"/>
        </w:rPr>
      </w:pPr>
      <w:r w:rsidRPr="001267CC">
        <w:rPr>
          <w:rtl/>
          <w:lang w:eastAsia="zh-TW"/>
        </w:rPr>
        <w:t>البند 3 من جدول الأعمال</w:t>
      </w:r>
    </w:p>
    <w:p w14:paraId="333FA456" w14:textId="4FA5963B" w:rsidR="00CF4B75" w:rsidRPr="001267CC" w:rsidRDefault="00CF4B75" w:rsidP="00CF4B75">
      <w:pPr>
        <w:spacing w:line="360" w:lineRule="exact"/>
        <w:ind w:right="4961"/>
        <w:rPr>
          <w:b/>
          <w:bCs/>
          <w:lang w:eastAsia="zh-TW"/>
        </w:rPr>
      </w:pPr>
      <w:r w:rsidRPr="001267CC">
        <w:rPr>
          <w:b/>
          <w:bCs/>
          <w:rtl/>
          <w:lang w:eastAsia="zh-TW"/>
        </w:rPr>
        <w:t>تعزيز وحماية جميع حقوق الإنسان، المدنية والسياسية والاقتصادية والاجتماعية والثقافية، بما في ذلك الحق في التنمية</w:t>
      </w:r>
    </w:p>
    <w:p w14:paraId="2B905667" w14:textId="2C1CECB9" w:rsidR="00CF4B75" w:rsidRPr="001267CC" w:rsidRDefault="00CF4B75" w:rsidP="00CF4B75">
      <w:pPr>
        <w:pStyle w:val="H23GA"/>
      </w:pPr>
      <w:r w:rsidRPr="001267CC">
        <w:rPr>
          <w:rtl/>
        </w:rPr>
        <w:tab/>
      </w:r>
      <w:r w:rsidRPr="001267CC">
        <w:rPr>
          <w:rtl/>
        </w:rPr>
        <w:tab/>
        <w:t>إستونيا</w:t>
      </w:r>
      <w:r w:rsidRPr="001267CC">
        <w:rPr>
          <w:rStyle w:val="FootnoteReference"/>
          <w:vertAlign w:val="baseline"/>
          <w:rtl/>
          <w:lang w:val="en-US"/>
        </w:rPr>
        <w:footnoteReference w:customMarkFollows="1" w:id="1"/>
        <w:t>*</w:t>
      </w:r>
      <w:r w:rsidRPr="001267CC">
        <w:rPr>
          <w:rtl/>
        </w:rPr>
        <w:t>،</w:t>
      </w:r>
      <w:r w:rsidRPr="001267CC">
        <w:rPr>
          <w:rFonts w:hint="cs"/>
          <w:rtl/>
        </w:rPr>
        <w:t xml:space="preserve"> </w:t>
      </w:r>
      <w:r w:rsidRPr="001267CC">
        <w:rPr>
          <w:rtl/>
        </w:rPr>
        <w:t>أرمينيا</w:t>
      </w:r>
      <w:r w:rsidR="00835873" w:rsidRPr="001267CC">
        <w:rPr>
          <w:rFonts w:hint="cs"/>
          <w:rtl/>
        </w:rPr>
        <w:t>*</w:t>
      </w:r>
      <w:r w:rsidRPr="001267CC">
        <w:rPr>
          <w:rtl/>
        </w:rPr>
        <w:t>، ألبانيا، ألمانيا، إسبانيا،</w:t>
      </w:r>
      <w:r w:rsidRPr="001267CC">
        <w:rPr>
          <w:rFonts w:hint="cs"/>
          <w:rtl/>
        </w:rPr>
        <w:t xml:space="preserve"> </w:t>
      </w:r>
      <w:r w:rsidRPr="001267CC">
        <w:rPr>
          <w:rtl/>
        </w:rPr>
        <w:t xml:space="preserve">أوكرانيا*، </w:t>
      </w:r>
      <w:r w:rsidR="001267CC" w:rsidRPr="001267CC">
        <w:rPr>
          <w:rFonts w:hint="cs"/>
          <w:rtl/>
        </w:rPr>
        <w:t>آ</w:t>
      </w:r>
      <w:r w:rsidRPr="001267CC">
        <w:rPr>
          <w:rtl/>
        </w:rPr>
        <w:t>يسلندا، أيرلندا*، إيطاليا*، باراغواي*، البرتغال*، بلجيكا، بولندا*، بيرو*، الجبل الأسود*،</w:t>
      </w:r>
      <w:r w:rsidRPr="001267CC">
        <w:rPr>
          <w:rFonts w:hint="cs"/>
          <w:rtl/>
        </w:rPr>
        <w:t xml:space="preserve"> </w:t>
      </w:r>
      <w:r w:rsidRPr="001267CC">
        <w:rPr>
          <w:rtl/>
        </w:rPr>
        <w:t>جزر مارشال،</w:t>
      </w:r>
      <w:r w:rsidRPr="001267CC">
        <w:rPr>
          <w:rFonts w:hint="cs"/>
          <w:rtl/>
        </w:rPr>
        <w:t xml:space="preserve"> </w:t>
      </w:r>
      <w:r w:rsidRPr="001267CC">
        <w:rPr>
          <w:rtl/>
        </w:rPr>
        <w:t>جورجيا،</w:t>
      </w:r>
      <w:r w:rsidRPr="001267CC">
        <w:rPr>
          <w:rFonts w:hint="cs"/>
          <w:rtl/>
        </w:rPr>
        <w:t xml:space="preserve"> </w:t>
      </w:r>
      <w:r w:rsidRPr="001267CC">
        <w:rPr>
          <w:rtl/>
        </w:rPr>
        <w:t>تايلند،</w:t>
      </w:r>
      <w:r w:rsidRPr="001267CC">
        <w:rPr>
          <w:rFonts w:hint="cs"/>
          <w:rtl/>
        </w:rPr>
        <w:t xml:space="preserve"> </w:t>
      </w:r>
      <w:r w:rsidRPr="001267CC">
        <w:rPr>
          <w:rtl/>
        </w:rPr>
        <w:t>تشيكيا،</w:t>
      </w:r>
      <w:r w:rsidRPr="001267CC">
        <w:rPr>
          <w:rFonts w:hint="cs"/>
          <w:rtl/>
        </w:rPr>
        <w:t xml:space="preserve"> </w:t>
      </w:r>
      <w:r w:rsidRPr="001267CC">
        <w:rPr>
          <w:rtl/>
        </w:rPr>
        <w:t>الدانمرك*،</w:t>
      </w:r>
      <w:r w:rsidRPr="001267CC">
        <w:rPr>
          <w:rFonts w:hint="cs"/>
          <w:rtl/>
        </w:rPr>
        <w:t xml:space="preserve"> </w:t>
      </w:r>
      <w:r w:rsidRPr="001267CC">
        <w:rPr>
          <w:rtl/>
        </w:rPr>
        <w:t>صربيا*، سلوفاكيا*، سلوفينيا*،</w:t>
      </w:r>
      <w:r w:rsidRPr="001267CC">
        <w:rPr>
          <w:rFonts w:hint="cs"/>
          <w:rtl/>
        </w:rPr>
        <w:t xml:space="preserve"> </w:t>
      </w:r>
      <w:r w:rsidRPr="001267CC">
        <w:rPr>
          <w:rtl/>
        </w:rPr>
        <w:t>السويد</w:t>
      </w:r>
      <w:r w:rsidR="00835873" w:rsidRPr="001267CC">
        <w:rPr>
          <w:rFonts w:hint="cs"/>
          <w:rtl/>
        </w:rPr>
        <w:t>*</w:t>
      </w:r>
      <w:r w:rsidRPr="001267CC">
        <w:rPr>
          <w:rtl/>
        </w:rPr>
        <w:t>، سويسرا،</w:t>
      </w:r>
      <w:r w:rsidRPr="001267CC">
        <w:rPr>
          <w:rFonts w:hint="cs"/>
          <w:rtl/>
        </w:rPr>
        <w:t xml:space="preserve"> </w:t>
      </w:r>
      <w:r w:rsidRPr="001267CC">
        <w:rPr>
          <w:rtl/>
        </w:rPr>
        <w:t>شيلي، رومانيا،</w:t>
      </w:r>
      <w:r w:rsidRPr="001267CC">
        <w:rPr>
          <w:rFonts w:hint="cs"/>
          <w:rtl/>
        </w:rPr>
        <w:t xml:space="preserve"> </w:t>
      </w:r>
      <w:r w:rsidRPr="001267CC">
        <w:rPr>
          <w:rtl/>
        </w:rPr>
        <w:t>قبرص،</w:t>
      </w:r>
      <w:r w:rsidRPr="001267CC">
        <w:rPr>
          <w:rFonts w:hint="cs"/>
          <w:rtl/>
        </w:rPr>
        <w:t xml:space="preserve"> </w:t>
      </w:r>
      <w:r w:rsidRPr="001267CC">
        <w:rPr>
          <w:rtl/>
        </w:rPr>
        <w:t>كوستاريكا، كرواتيا*، كولومبيا، فنلندا*، فرنسا، لاتفيا*، ليتوانيا*، لكسمبرغ*، مالطة*، مقدونيا الشمالية، المكسيك، موناكو*،</w:t>
      </w:r>
      <w:r w:rsidRPr="001267CC">
        <w:rPr>
          <w:rFonts w:hint="cs"/>
          <w:rtl/>
        </w:rPr>
        <w:t xml:space="preserve"> </w:t>
      </w:r>
      <w:r w:rsidRPr="001267CC">
        <w:rPr>
          <w:rtl/>
        </w:rPr>
        <w:t>النرويج*، النمسا*،</w:t>
      </w:r>
      <w:r w:rsidRPr="001267CC">
        <w:rPr>
          <w:rFonts w:hint="cs"/>
          <w:rtl/>
        </w:rPr>
        <w:t xml:space="preserve"> </w:t>
      </w:r>
      <w:r w:rsidRPr="001267CC">
        <w:rPr>
          <w:rtl/>
        </w:rPr>
        <w:t>هنغاريا*،</w:t>
      </w:r>
      <w:r w:rsidRPr="001267CC">
        <w:rPr>
          <w:rFonts w:hint="cs"/>
          <w:rtl/>
        </w:rPr>
        <w:t xml:space="preserve"> </w:t>
      </w:r>
      <w:r w:rsidRPr="001267CC">
        <w:rPr>
          <w:rtl/>
        </w:rPr>
        <w:t>هولندا (مملكة -)، اليونان*: مشروع قرار</w:t>
      </w:r>
    </w:p>
    <w:p w14:paraId="1333159A" w14:textId="77777777" w:rsidR="00CF4B75" w:rsidRPr="001267CC" w:rsidRDefault="00CF4B75" w:rsidP="00CF4B75">
      <w:pPr>
        <w:pStyle w:val="H1GA"/>
        <w:ind w:left="2494"/>
        <w:rPr>
          <w:lang w:eastAsia="zh-TW"/>
        </w:rPr>
      </w:pPr>
      <w:r w:rsidRPr="001267CC">
        <w:rPr>
          <w:rtl/>
          <w:lang w:eastAsia="zh-TW"/>
        </w:rPr>
        <w:t>60/...</w:t>
      </w:r>
      <w:r w:rsidRPr="001267CC">
        <w:rPr>
          <w:rtl/>
          <w:lang w:eastAsia="zh-TW"/>
        </w:rPr>
        <w:tab/>
        <w:t>حق الإنسان في مياه الشرب المأمونة وحقه في خدمات الصرف الصحي</w:t>
      </w:r>
    </w:p>
    <w:p w14:paraId="29D07769" w14:textId="49D78DC8" w:rsidR="00CF4B75" w:rsidRPr="001267CC" w:rsidRDefault="00CF4B75" w:rsidP="00CF4B75">
      <w:pPr>
        <w:pStyle w:val="SingleTxtGA"/>
        <w:rPr>
          <w:i/>
          <w:iCs/>
          <w:lang w:eastAsia="zh-TW"/>
        </w:rPr>
      </w:pPr>
      <w:r w:rsidRPr="001267CC">
        <w:rPr>
          <w:i/>
          <w:iCs/>
          <w:rtl/>
          <w:lang w:eastAsia="zh-TW"/>
        </w:rPr>
        <w:tab/>
        <w:t>إن مجلس حقوق الإنسان،</w:t>
      </w:r>
    </w:p>
    <w:p w14:paraId="3D81AF0B" w14:textId="6D66FAEF" w:rsidR="00CF4B75" w:rsidRPr="001267CC" w:rsidRDefault="00CF4B75" w:rsidP="00CF4B75">
      <w:pPr>
        <w:pStyle w:val="SingleTxtGA"/>
        <w:rPr>
          <w:lang w:eastAsia="zh-TW"/>
        </w:rPr>
      </w:pPr>
      <w:r w:rsidRPr="001267CC">
        <w:rPr>
          <w:i/>
          <w:iCs/>
          <w:rtl/>
          <w:lang w:eastAsia="zh-TW"/>
        </w:rPr>
        <w:tab/>
        <w:t>إذ يسترشد</w:t>
      </w:r>
      <w:r w:rsidRPr="001267CC">
        <w:rPr>
          <w:rtl/>
          <w:lang w:eastAsia="zh-TW"/>
        </w:rPr>
        <w:t xml:space="preserve"> بمقاصد ميثاق الأمم المتحدة وبمبادئه،</w:t>
      </w:r>
    </w:p>
    <w:p w14:paraId="3324FFCE" w14:textId="22B59564" w:rsidR="00CF4B75" w:rsidRPr="001267CC" w:rsidRDefault="00CF4B75" w:rsidP="00CF4B75">
      <w:pPr>
        <w:pStyle w:val="SingleTxtGA"/>
        <w:rPr>
          <w:lang w:eastAsia="zh-TW"/>
        </w:rPr>
      </w:pPr>
      <w:r w:rsidRPr="001267CC">
        <w:rPr>
          <w:rtl/>
          <w:lang w:eastAsia="zh-TW"/>
        </w:rPr>
        <w:tab/>
      </w:r>
      <w:r w:rsidRPr="001267CC">
        <w:rPr>
          <w:i/>
          <w:iCs/>
          <w:rtl/>
          <w:lang w:eastAsia="zh-TW"/>
        </w:rPr>
        <w:t>وإذ يشير</w:t>
      </w:r>
      <w:r w:rsidRPr="001267CC">
        <w:rPr>
          <w:rtl/>
          <w:lang w:eastAsia="zh-TW"/>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14:paraId="2D764E44" w14:textId="091BB6F0" w:rsidR="00CF4B75" w:rsidRPr="001267CC" w:rsidRDefault="00CF4B75" w:rsidP="00CF4B75">
      <w:pPr>
        <w:pStyle w:val="SingleTxtGA"/>
        <w:rPr>
          <w:lang w:eastAsia="zh-TW"/>
        </w:rPr>
      </w:pPr>
      <w:r w:rsidRPr="001267CC">
        <w:rPr>
          <w:i/>
          <w:iCs/>
          <w:rtl/>
          <w:lang w:eastAsia="zh-TW"/>
        </w:rPr>
        <w:tab/>
        <w:t>وإذ يشير أيضا</w:t>
      </w:r>
      <w:r w:rsidRPr="001267CC">
        <w:rPr>
          <w:rFonts w:hint="cs"/>
          <w:i/>
          <w:iCs/>
          <w:rtl/>
          <w:lang w:eastAsia="zh-TW"/>
        </w:rPr>
        <w:t>ً</w:t>
      </w:r>
      <w:r w:rsidRPr="001267CC">
        <w:rPr>
          <w:rtl/>
          <w:lang w:eastAsia="zh-TW"/>
        </w:rPr>
        <w:t xml:space="preserve"> إلى قرار الجمعية العامة</w:t>
      </w:r>
      <w:r w:rsidR="00616EBF" w:rsidRPr="001267CC">
        <w:rPr>
          <w:rFonts w:hint="cs"/>
          <w:rtl/>
          <w:lang w:eastAsia="zh-TW"/>
        </w:rPr>
        <w:t xml:space="preserve"> 70/1</w:t>
      </w:r>
      <w:r w:rsidRPr="001267CC">
        <w:rPr>
          <w:rtl/>
          <w:lang w:eastAsia="zh-TW"/>
        </w:rPr>
        <w:t xml:space="preserve"> المؤرخ 25 أيلول/سبتمبر 2015، المعنون "تحويل عالمنا: خطة التنمية المستدامة لعام 2030"، الذي تعهدت فيه الجمعية العامة بعدم ترك أحد خلف الركب،</w:t>
      </w:r>
    </w:p>
    <w:p w14:paraId="2EA544AC" w14:textId="33E147BA" w:rsidR="00CF4B75" w:rsidRPr="001267CC" w:rsidRDefault="00CF4B75" w:rsidP="00CF4B75">
      <w:pPr>
        <w:pStyle w:val="SingleTxtGA"/>
        <w:rPr>
          <w:lang w:eastAsia="zh-TW"/>
        </w:rPr>
      </w:pPr>
      <w:r w:rsidRPr="001267CC">
        <w:rPr>
          <w:rtl/>
          <w:lang w:eastAsia="zh-TW"/>
        </w:rPr>
        <w:tab/>
      </w:r>
      <w:r w:rsidRPr="001267CC">
        <w:rPr>
          <w:i/>
          <w:iCs/>
          <w:rtl/>
          <w:lang w:eastAsia="zh-TW"/>
        </w:rPr>
        <w:t>وإذ يؤكد من جديد</w:t>
      </w:r>
      <w:r w:rsidRPr="001267CC">
        <w:rPr>
          <w:rtl/>
          <w:lang w:eastAsia="zh-TW"/>
        </w:rPr>
        <w:t xml:space="preserve"> جميع قرارات مجلس حقوق الإنسان السابقة بشأن حق الإنسان في الحصول على مياه الشرب المأمونة وحقه في خدمات الصرف الصحي،</w:t>
      </w:r>
    </w:p>
    <w:p w14:paraId="15483648" w14:textId="238D7FF7" w:rsidR="00CF4B75" w:rsidRPr="001267CC" w:rsidRDefault="00CF4B75" w:rsidP="00CF4B75">
      <w:pPr>
        <w:pStyle w:val="SingleTxtGA"/>
        <w:rPr>
          <w:lang w:eastAsia="zh-TW"/>
        </w:rPr>
      </w:pPr>
      <w:r w:rsidRPr="001267CC">
        <w:rPr>
          <w:rtl/>
          <w:lang w:eastAsia="zh-TW"/>
        </w:rPr>
        <w:lastRenderedPageBreak/>
        <w:tab/>
      </w:r>
      <w:r w:rsidRPr="001267CC">
        <w:rPr>
          <w:i/>
          <w:iCs/>
          <w:rtl/>
          <w:lang w:eastAsia="zh-TW"/>
        </w:rPr>
        <w:t>وإذ يشير</w:t>
      </w:r>
      <w:r w:rsidRPr="001267CC">
        <w:rPr>
          <w:rtl/>
          <w:lang w:eastAsia="zh-TW"/>
        </w:rPr>
        <w:t xml:space="preserve"> إلى جميع القرارات الصادرة عن الجمعية العامة بشأن حق الإنسان في الحصول على</w:t>
      </w:r>
      <w:r w:rsidR="00616EBF" w:rsidRPr="001267CC">
        <w:rPr>
          <w:rFonts w:hint="cs"/>
          <w:rtl/>
          <w:lang w:eastAsia="zh-TW"/>
        </w:rPr>
        <w:t> </w:t>
      </w:r>
      <w:r w:rsidRPr="001267CC">
        <w:rPr>
          <w:rtl/>
          <w:lang w:eastAsia="zh-TW"/>
        </w:rPr>
        <w:t>مياه الشرب المأمونة وحقه خدمات الصرف الصحي، بما فيها القرار</w:t>
      </w:r>
      <w:r w:rsidR="00616EBF" w:rsidRPr="001267CC">
        <w:rPr>
          <w:rFonts w:hint="cs"/>
          <w:rtl/>
          <w:lang w:eastAsia="zh-TW"/>
        </w:rPr>
        <w:t>64/292</w:t>
      </w:r>
      <w:r w:rsidRPr="001267CC">
        <w:rPr>
          <w:rtl/>
          <w:lang w:eastAsia="zh-TW"/>
        </w:rPr>
        <w:t xml:space="preserve"> المؤرخ 28 تموز/</w:t>
      </w:r>
      <w:r w:rsidR="00616EBF" w:rsidRPr="001267CC">
        <w:rPr>
          <w:rFonts w:hint="cs"/>
          <w:rtl/>
          <w:lang w:eastAsia="zh-TW"/>
        </w:rPr>
        <w:t xml:space="preserve"> </w:t>
      </w:r>
      <w:r w:rsidRPr="001267CC">
        <w:rPr>
          <w:rtl/>
          <w:lang w:eastAsia="zh-TW"/>
        </w:rPr>
        <w:t>يوليه</w:t>
      </w:r>
      <w:r w:rsidR="00616EBF" w:rsidRPr="001267CC">
        <w:rPr>
          <w:rFonts w:hint="cs"/>
          <w:rtl/>
          <w:lang w:eastAsia="zh-TW"/>
        </w:rPr>
        <w:t> </w:t>
      </w:r>
      <w:r w:rsidRPr="001267CC">
        <w:rPr>
          <w:rtl/>
          <w:lang w:eastAsia="zh-TW"/>
        </w:rPr>
        <w:t>2010،</w:t>
      </w:r>
    </w:p>
    <w:p w14:paraId="0E5719B0" w14:textId="06EC4CE3" w:rsidR="00CF4B75" w:rsidRPr="001267CC" w:rsidRDefault="00CF4B75" w:rsidP="00CF4B75">
      <w:pPr>
        <w:pStyle w:val="SingleTxtGA"/>
        <w:rPr>
          <w:lang w:eastAsia="zh-TW"/>
        </w:rPr>
      </w:pPr>
      <w:r w:rsidRPr="001267CC">
        <w:rPr>
          <w:rtl/>
          <w:lang w:eastAsia="zh-TW"/>
        </w:rPr>
        <w:tab/>
        <w:t>1-</w:t>
      </w:r>
      <w:r w:rsidRPr="001267CC">
        <w:rPr>
          <w:rtl/>
          <w:lang w:eastAsia="zh-TW"/>
        </w:rPr>
        <w:tab/>
      </w:r>
      <w:r w:rsidRPr="001267CC">
        <w:rPr>
          <w:i/>
          <w:iCs/>
          <w:rtl/>
          <w:lang w:eastAsia="zh-TW"/>
        </w:rPr>
        <w:t>يرحّب</w:t>
      </w:r>
      <w:r w:rsidRPr="001267CC">
        <w:rPr>
          <w:rtl/>
          <w:lang w:eastAsia="zh-TW"/>
        </w:rPr>
        <w:t xml:space="preserve"> بما قام به المقرر الخاص المعني بحق الإنسان في الحصول على مياه الشرب المأمونة وحقه في خدمات الصرف الصحي من عمل، ويحيط علماً بتقاريره مع التقدير؛</w:t>
      </w:r>
      <w:bookmarkStart w:id="1" w:name="OLE_LINK12"/>
      <w:bookmarkEnd w:id="1"/>
    </w:p>
    <w:p w14:paraId="3E812AE3" w14:textId="324E4ABA" w:rsidR="00CF4B75" w:rsidRPr="001267CC" w:rsidRDefault="00CF4B75" w:rsidP="00CF4B75">
      <w:pPr>
        <w:pStyle w:val="SingleTxtGA"/>
        <w:rPr>
          <w:lang w:eastAsia="zh-TW"/>
        </w:rPr>
      </w:pPr>
      <w:r w:rsidRPr="001267CC">
        <w:rPr>
          <w:rtl/>
          <w:lang w:eastAsia="zh-TW"/>
        </w:rPr>
        <w:tab/>
        <w:t>2-</w:t>
      </w:r>
      <w:r w:rsidRPr="001267CC">
        <w:rPr>
          <w:rtl/>
          <w:lang w:eastAsia="zh-TW"/>
        </w:rPr>
        <w:tab/>
      </w:r>
      <w:r w:rsidRPr="001267CC">
        <w:rPr>
          <w:i/>
          <w:iCs/>
          <w:rtl/>
          <w:lang w:eastAsia="zh-TW"/>
        </w:rPr>
        <w:t>يقرر</w:t>
      </w:r>
      <w:r w:rsidRPr="001267CC">
        <w:rPr>
          <w:rtl/>
          <w:lang w:eastAsia="zh-TW"/>
        </w:rPr>
        <w:t xml:space="preserve"> تمديد ولاية المقرر الخاص المعني بحق الإنسان في الحصول على مياه الشرب المأمونة وحقه في خدمات الصرف الصحي ثلاثَ سنوات؛</w:t>
      </w:r>
    </w:p>
    <w:p w14:paraId="7C5717E9" w14:textId="00958622" w:rsidR="00CF4B75" w:rsidRPr="001267CC" w:rsidRDefault="00CF4B75" w:rsidP="00CF4B75">
      <w:pPr>
        <w:pStyle w:val="SingleTxtGA"/>
        <w:rPr>
          <w:lang w:eastAsia="zh-TW"/>
        </w:rPr>
      </w:pPr>
      <w:r w:rsidRPr="001267CC">
        <w:rPr>
          <w:rtl/>
          <w:lang w:eastAsia="zh-TW"/>
        </w:rPr>
        <w:tab/>
        <w:t>3-</w:t>
      </w:r>
      <w:r w:rsidRPr="001267CC">
        <w:rPr>
          <w:rtl/>
          <w:lang w:eastAsia="zh-TW"/>
        </w:rPr>
        <w:tab/>
      </w:r>
      <w:r w:rsidRPr="001267CC">
        <w:rPr>
          <w:i/>
          <w:iCs/>
          <w:rtl/>
          <w:lang w:eastAsia="zh-TW"/>
        </w:rPr>
        <w:t>يطلب</w:t>
      </w:r>
      <w:r w:rsidRPr="001267CC">
        <w:rPr>
          <w:rtl/>
          <w:lang w:eastAsia="zh-TW"/>
        </w:rPr>
        <w:t xml:space="preserve"> إلى المقرر الخاص أن يواصل تقديم تقاريره سنويا إلى مجلس حقوق الإنسان وكل سنتين إلى الجمعية العامة اعتباراً من دورتها الثمانين؛ </w:t>
      </w:r>
    </w:p>
    <w:p w14:paraId="343D307E" w14:textId="7E4F8398" w:rsidR="00CF4B75" w:rsidRPr="001267CC" w:rsidRDefault="00CF4B75" w:rsidP="00CF4B75">
      <w:pPr>
        <w:pStyle w:val="SingleTxtGA"/>
        <w:rPr>
          <w:lang w:eastAsia="zh-TW"/>
        </w:rPr>
      </w:pPr>
      <w:bookmarkStart w:id="2" w:name="_tsh6n94i9qf5" w:colFirst="0" w:colLast="0"/>
      <w:bookmarkEnd w:id="2"/>
      <w:r w:rsidRPr="001267CC">
        <w:rPr>
          <w:spacing w:val="-2"/>
          <w:rtl/>
          <w:lang w:eastAsia="zh-TW"/>
        </w:rPr>
        <w:tab/>
        <w:t>4-</w:t>
      </w:r>
      <w:r w:rsidRPr="001267CC">
        <w:rPr>
          <w:spacing w:val="-2"/>
          <w:rtl/>
          <w:lang w:eastAsia="zh-TW"/>
        </w:rPr>
        <w:tab/>
      </w:r>
      <w:r w:rsidRPr="001267CC">
        <w:rPr>
          <w:i/>
          <w:iCs/>
          <w:spacing w:val="-2"/>
          <w:rtl/>
          <w:lang w:eastAsia="zh-TW"/>
        </w:rPr>
        <w:t xml:space="preserve">يطلب </w:t>
      </w:r>
      <w:r w:rsidR="001267CC" w:rsidRPr="001267CC">
        <w:rPr>
          <w:rFonts w:hint="cs"/>
          <w:i/>
          <w:iCs/>
          <w:spacing w:val="-2"/>
          <w:rtl/>
          <w:lang w:eastAsia="zh-TW"/>
        </w:rPr>
        <w:t xml:space="preserve">أيضاً </w:t>
      </w:r>
      <w:r w:rsidRPr="001267CC">
        <w:rPr>
          <w:spacing w:val="-2"/>
          <w:rtl/>
          <w:lang w:eastAsia="zh-TW"/>
        </w:rPr>
        <w:t xml:space="preserve">إلى المقرر الخاص، بهدف تعزيز الإعمال التدريجي لحق الإنسان في مياه الشرب المأمونة وخدمات الصرف الصحي أثناء انعقاد مؤتمر الأمم المتحدة المعني بالمياه لعام 2026 للتعجيل بتنفيذ الهدف 6 من أهداف التنمية المستدامة ومؤتمر الأمم المتحدة لعام 2028 بشأن الاستعراض الشامل النهائي لتنفيذ أهداف العقد الدولي للعمل، "المياه من أجل التنمية المستدامة"، 2018-2028، </w:t>
      </w:r>
      <w:r w:rsidRPr="001267CC">
        <w:rPr>
          <w:rtl/>
          <w:lang w:eastAsia="zh-TW"/>
        </w:rPr>
        <w:t>أن يشارك بنشاط في العملية التحضيرية لهذين المؤتمرين، بالتعاون مع الدول وغيرها من أصحاب المصلحة، بمن فيهم الإجراءات الخاصة لدى مجلس حقوق الإنسان، لضمان إدراج البُعد المتعلق بحقوق الإنسان، بما فيه المساواة بين الجنسين، بشكل كافٍ في جدول أعمال المؤتمرين وفي نتائجهما، ولضمان تمثيل واسع وشامل للمجتمع المدني فيهما، وأن يشارك بنشاط في المؤتمرين وفي اجتماعاتهما التحضيرية توخيا لهذه الغاية؛</w:t>
      </w:r>
      <w:bookmarkStart w:id="3" w:name="OLE_LINK13"/>
      <w:bookmarkStart w:id="4" w:name="OLE_LINK14"/>
      <w:bookmarkEnd w:id="3"/>
      <w:bookmarkEnd w:id="4"/>
    </w:p>
    <w:p w14:paraId="2A7A2C83" w14:textId="68AD9774" w:rsidR="00CF4B75" w:rsidRPr="001267CC" w:rsidRDefault="00CF4B75" w:rsidP="00CF4B75">
      <w:pPr>
        <w:pStyle w:val="SingleTxtGA"/>
        <w:rPr>
          <w:lang w:eastAsia="zh-TW"/>
        </w:rPr>
      </w:pPr>
      <w:r w:rsidRPr="001267CC">
        <w:rPr>
          <w:rtl/>
          <w:lang w:eastAsia="zh-TW"/>
        </w:rPr>
        <w:tab/>
        <w:t>5-</w:t>
      </w:r>
      <w:r w:rsidRPr="001267CC">
        <w:rPr>
          <w:rtl/>
          <w:lang w:eastAsia="zh-TW"/>
        </w:rPr>
        <w:tab/>
      </w:r>
      <w:r w:rsidRPr="001267CC">
        <w:rPr>
          <w:i/>
          <w:iCs/>
          <w:rtl/>
          <w:lang w:eastAsia="zh-TW"/>
        </w:rPr>
        <w:t>يشجع</w:t>
      </w:r>
      <w:r w:rsidRPr="001267CC">
        <w:rPr>
          <w:rtl/>
          <w:lang w:eastAsia="zh-TW"/>
        </w:rPr>
        <w:t xml:space="preserve"> المقرر الخاص على تيسير تقديم المساعدة التقنية في مجال إعمال حق الإنسان في الحصول على مياه الشرب المأمونة وحقه في خدمات الصرف الصحي، بسُبل منها التواصل مع أصحاب المصلحة المعنيين؛</w:t>
      </w:r>
    </w:p>
    <w:p w14:paraId="2C0A7628" w14:textId="66983D7E" w:rsidR="00CF4B75" w:rsidRPr="001267CC" w:rsidRDefault="00CF4B75" w:rsidP="00CF4B75">
      <w:pPr>
        <w:pStyle w:val="SingleTxtGA"/>
        <w:rPr>
          <w:lang w:eastAsia="zh-TW"/>
        </w:rPr>
      </w:pPr>
      <w:r w:rsidRPr="001267CC">
        <w:rPr>
          <w:rtl/>
          <w:lang w:eastAsia="zh-TW"/>
        </w:rPr>
        <w:tab/>
        <w:t>6-</w:t>
      </w:r>
      <w:r w:rsidRPr="001267CC">
        <w:rPr>
          <w:rtl/>
          <w:lang w:eastAsia="zh-TW"/>
        </w:rPr>
        <w:tab/>
      </w:r>
      <w:r w:rsidRPr="001267CC">
        <w:rPr>
          <w:i/>
          <w:iCs/>
          <w:rtl/>
          <w:lang w:eastAsia="zh-TW"/>
        </w:rPr>
        <w:t>يشجع</w:t>
      </w:r>
      <w:r w:rsidRPr="001267CC">
        <w:rPr>
          <w:rtl/>
          <w:lang w:eastAsia="zh-TW"/>
        </w:rPr>
        <w:t xml:space="preserve"> جميع الحكومات على مواصلة الاستجابة لطلبات المقرر الخاص إجراءَ زيارات والحصول على معلومات، وعلى المتابعة الفعالة لتنفيذ توصيات المكلف بالولاية وتقديم المعلومات عن التدابير المتخذة في هذا الصدد؛</w:t>
      </w:r>
    </w:p>
    <w:p w14:paraId="2863AAD5" w14:textId="797BEA61" w:rsidR="00CF4B75" w:rsidRPr="001267CC" w:rsidRDefault="00CF4B75" w:rsidP="00CF4B75">
      <w:pPr>
        <w:pStyle w:val="SingleTxtGA"/>
        <w:rPr>
          <w:lang w:eastAsia="zh-TW"/>
        </w:rPr>
      </w:pPr>
      <w:r w:rsidRPr="001267CC">
        <w:rPr>
          <w:rtl/>
          <w:lang w:eastAsia="zh-TW"/>
        </w:rPr>
        <w:tab/>
        <w:t>7-</w:t>
      </w:r>
      <w:r w:rsidRPr="001267CC">
        <w:rPr>
          <w:rtl/>
          <w:lang w:eastAsia="zh-TW"/>
        </w:rPr>
        <w:tab/>
      </w:r>
      <w:r w:rsidRPr="001267CC">
        <w:rPr>
          <w:i/>
          <w:iCs/>
          <w:rtl/>
          <w:lang w:eastAsia="zh-TW"/>
        </w:rPr>
        <w:t>يطلب</w:t>
      </w:r>
      <w:r w:rsidRPr="001267CC">
        <w:rPr>
          <w:rtl/>
          <w:lang w:eastAsia="zh-TW"/>
        </w:rPr>
        <w:t xml:space="preserve"> إلى الأمين العام ومفوض الأمم المتحدة السامي لحقوق الإنسان أن يقدما إلى المقرر الخاص كل ما يلزم من موارد ومساعدة لكي يضطلع بولايته بفعالية؛</w:t>
      </w:r>
    </w:p>
    <w:p w14:paraId="129D801A" w14:textId="2E3C4F54" w:rsidR="00CF4B75" w:rsidRPr="001267CC" w:rsidRDefault="00CF4B75" w:rsidP="00CF4B75">
      <w:pPr>
        <w:pStyle w:val="SingleTxtGA"/>
        <w:rPr>
          <w:rtl/>
          <w:lang w:eastAsia="zh-TW"/>
        </w:rPr>
      </w:pPr>
      <w:r w:rsidRPr="001267CC">
        <w:rPr>
          <w:rtl/>
          <w:lang w:eastAsia="zh-TW"/>
        </w:rPr>
        <w:tab/>
        <w:t>8-</w:t>
      </w:r>
      <w:r w:rsidRPr="001267CC">
        <w:rPr>
          <w:rtl/>
          <w:lang w:eastAsia="zh-TW"/>
        </w:rPr>
        <w:tab/>
      </w:r>
      <w:r w:rsidRPr="001267CC">
        <w:rPr>
          <w:i/>
          <w:iCs/>
          <w:rtl/>
          <w:lang w:eastAsia="zh-TW"/>
        </w:rPr>
        <w:t>يقرر</w:t>
      </w:r>
      <w:r w:rsidRPr="001267CC">
        <w:rPr>
          <w:rtl/>
          <w:lang w:eastAsia="zh-TW"/>
        </w:rPr>
        <w:t xml:space="preserve"> إبقاء هذه المسألة قيد نظره.</w:t>
      </w:r>
    </w:p>
    <w:p w14:paraId="20857972" w14:textId="3B90CA41" w:rsidR="00CF4B75" w:rsidRPr="001267CC" w:rsidRDefault="00CF4B75" w:rsidP="00CF4B75">
      <w:pPr>
        <w:pStyle w:val="SingleTxtGA"/>
        <w:jc w:val="center"/>
        <w:rPr>
          <w:u w:val="single"/>
          <w:rtl/>
          <w:lang w:eastAsia="zh-TW"/>
        </w:rPr>
      </w:pPr>
      <w:r w:rsidRPr="001267CC">
        <w:rPr>
          <w:u w:val="single"/>
          <w:rtl/>
          <w:lang w:eastAsia="zh-TW"/>
        </w:rPr>
        <w:tab/>
      </w:r>
      <w:r w:rsidRPr="001267CC">
        <w:rPr>
          <w:u w:val="single"/>
          <w:rtl/>
          <w:lang w:eastAsia="zh-TW"/>
        </w:rPr>
        <w:tab/>
      </w:r>
      <w:r w:rsidRPr="001267CC">
        <w:rPr>
          <w:u w:val="single"/>
          <w:rtl/>
          <w:lang w:eastAsia="zh-TW"/>
        </w:rPr>
        <w:tab/>
      </w:r>
    </w:p>
    <w:sectPr w:rsidR="00CF4B75" w:rsidRPr="001267CC" w:rsidSect="00EE682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FD7AD" w14:textId="77777777" w:rsidR="00BB6482" w:rsidRPr="002901D9" w:rsidRDefault="00BB6482" w:rsidP="00AD3834">
      <w:pPr>
        <w:spacing w:after="60" w:line="240" w:lineRule="auto"/>
        <w:ind w:left="57"/>
        <w:rPr>
          <w:i/>
          <w:iCs/>
        </w:rPr>
      </w:pPr>
      <w:r>
        <w:rPr>
          <w:rFonts w:hint="cs"/>
          <w:i/>
          <w:iCs/>
          <w:rtl/>
        </w:rPr>
        <w:t>الحواشي</w:t>
      </w:r>
    </w:p>
  </w:endnote>
  <w:endnote w:type="continuationSeparator" w:id="0">
    <w:p w14:paraId="615D5331" w14:textId="77777777" w:rsidR="00BB6482" w:rsidRDefault="00BB648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FBDA5" w14:textId="0FFE04E0" w:rsidR="0000554A" w:rsidRPr="0000554A" w:rsidRDefault="0000554A" w:rsidP="0000554A">
    <w:pPr>
      <w:pStyle w:val="Footer"/>
      <w:tabs>
        <w:tab w:val="right" w:pos="9638"/>
      </w:tabs>
      <w:rPr>
        <w:b/>
        <w:sz w:val="18"/>
        <w:lang w:val="en-US"/>
      </w:rPr>
    </w:pPr>
    <w:r>
      <w:rPr>
        <w:lang w:val="en-US"/>
      </w:rPr>
      <w:t>GE.25-15421</w:t>
    </w:r>
    <w:r>
      <w:rPr>
        <w:lang w:val="en-US"/>
      </w:rPr>
      <w:tab/>
    </w:r>
    <w:r w:rsidRPr="0000554A">
      <w:rPr>
        <w:b/>
        <w:sz w:val="18"/>
        <w:lang w:val="en-US"/>
      </w:rPr>
      <w:fldChar w:fldCharType="begin"/>
    </w:r>
    <w:r w:rsidRPr="0000554A">
      <w:rPr>
        <w:b/>
        <w:sz w:val="18"/>
        <w:lang w:val="en-US"/>
      </w:rPr>
      <w:instrText xml:space="preserve"> PAGE  \* MERGEFORMAT </w:instrText>
    </w:r>
    <w:r w:rsidRPr="0000554A">
      <w:rPr>
        <w:b/>
        <w:sz w:val="18"/>
        <w:lang w:val="en-US"/>
      </w:rPr>
      <w:fldChar w:fldCharType="separate"/>
    </w:r>
    <w:r w:rsidRPr="0000554A">
      <w:rPr>
        <w:b/>
        <w:noProof/>
        <w:sz w:val="18"/>
        <w:lang w:val="en-US"/>
      </w:rPr>
      <w:t>2</w:t>
    </w:r>
    <w:r w:rsidRPr="0000554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8F06" w14:textId="0831ABE1" w:rsidR="006959B0" w:rsidRPr="0000554A" w:rsidRDefault="0000554A" w:rsidP="0000554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GE.25-15421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348B" w14:textId="5C22598F" w:rsidR="00FD4BC9" w:rsidRPr="0000554A" w:rsidRDefault="0000554A" w:rsidP="0000554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A68A153" wp14:editId="1FDA159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25-15421 </w:t>
    </w:r>
    <w:r w:rsidR="0090602C">
      <w:rPr>
        <w:sz w:val="20"/>
        <w:lang w:val="en-US"/>
      </w:rPr>
      <w:t>(</w:t>
    </w:r>
    <w:proofErr w:type="gramStart"/>
    <w:r w:rsidR="0090602C">
      <w:rPr>
        <w:sz w:val="20"/>
        <w:lang w:val="en-US"/>
      </w:rPr>
      <w:t xml:space="preserve">A)   </w:t>
    </w:r>
    <w:proofErr w:type="gramEnd"/>
    <w:r w:rsidR="0090602C">
      <w:rPr>
        <w:sz w:val="20"/>
        <w:lang w:val="en-US"/>
      </w:rPr>
      <w:t xml:space="preserve"> 290925    290925</w:t>
    </w:r>
    <w:r>
      <w:rPr>
        <w:noProof/>
        <w:sz w:val="20"/>
        <w:lang w:val="en-US"/>
      </w:rPr>
      <w:drawing>
        <wp:anchor distT="0" distB="0" distL="114300" distR="114300" simplePos="0" relativeHeight="251659264" behindDoc="0" locked="0" layoutInCell="1" allowOverlap="1" wp14:anchorId="046A34BE" wp14:editId="4B009231">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2E2A7" w14:textId="77777777" w:rsidR="00BB6482" w:rsidRPr="00A350CC" w:rsidRDefault="00BB648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85195EF" w14:textId="77777777" w:rsidR="00BB6482" w:rsidRDefault="00BB6482" w:rsidP="00656392">
      <w:pPr>
        <w:spacing w:line="240" w:lineRule="auto"/>
      </w:pPr>
      <w:r>
        <w:continuationSeparator/>
      </w:r>
    </w:p>
  </w:footnote>
  <w:footnote w:id="1">
    <w:p w14:paraId="1CF74D5D" w14:textId="39DFE87C" w:rsidR="00CF4B75" w:rsidRPr="001267CC" w:rsidRDefault="00CF4B75" w:rsidP="00CF4B75">
      <w:pPr>
        <w:pStyle w:val="FootnoteText1"/>
      </w:pPr>
      <w:r w:rsidRPr="001267CC">
        <w:rPr>
          <w:rtl/>
        </w:rPr>
        <w:t>*</w:t>
      </w:r>
      <w:r w:rsidRPr="001267CC">
        <w:rPr>
          <w:rtl/>
        </w:rPr>
        <w:tab/>
        <w:t>دولة غير عضو في مجلس حقوق الإنسان.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29CFD" w14:textId="45D1ED7F" w:rsidR="0000554A" w:rsidRPr="0000554A" w:rsidRDefault="0000554A" w:rsidP="0000554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6B41">
      <w:t>A/HRC/60/L.10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FE58A" w14:textId="546E9E2B" w:rsidR="0000554A" w:rsidRPr="0000554A" w:rsidRDefault="0000554A" w:rsidP="0000554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6B41">
      <w:t>A/HRC/60/L.10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8D1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82"/>
    <w:rsid w:val="0000554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267CC"/>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26B41"/>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16EBF"/>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35873"/>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0602C"/>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B6482"/>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43B"/>
    <w:rsid w:val="00CD17BB"/>
    <w:rsid w:val="00CD1801"/>
    <w:rsid w:val="00CE09E7"/>
    <w:rsid w:val="00CE19BC"/>
    <w:rsid w:val="00CF1758"/>
    <w:rsid w:val="00CF4188"/>
    <w:rsid w:val="00CF4A46"/>
    <w:rsid w:val="00CF4B75"/>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03FBC"/>
    <w:rsid w:val="00E2504D"/>
    <w:rsid w:val="00E47F4E"/>
    <w:rsid w:val="00E70E04"/>
    <w:rsid w:val="00E75996"/>
    <w:rsid w:val="00EA20A9"/>
    <w:rsid w:val="00EA510B"/>
    <w:rsid w:val="00EB00A4"/>
    <w:rsid w:val="00EB5FCA"/>
    <w:rsid w:val="00EC05A7"/>
    <w:rsid w:val="00EC4B6B"/>
    <w:rsid w:val="00ED7442"/>
    <w:rsid w:val="00EE0B18"/>
    <w:rsid w:val="00EE6828"/>
    <w:rsid w:val="00EF1EE5"/>
    <w:rsid w:val="00F15E8D"/>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63569D8"/>
  <w15:docId w15:val="{EC6B9A29-7FE5-4630-A8EF-CF9E6077A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styleId="FootnoteText">
    <w:name w:val="footnote text"/>
    <w:basedOn w:val="Normal"/>
    <w:link w:val="FootnoteTextChar"/>
    <w:uiPriority w:val="99"/>
    <w:semiHidden/>
    <w:unhideWhenUsed/>
    <w:qFormat/>
    <w:rsid w:val="00CF4B75"/>
    <w:pPr>
      <w:spacing w:line="240" w:lineRule="auto"/>
    </w:pPr>
    <w:rPr>
      <w:szCs w:val="20"/>
    </w:rPr>
  </w:style>
  <w:style w:type="character" w:customStyle="1" w:styleId="FootnoteTextChar">
    <w:name w:val="Footnote Text Char"/>
    <w:basedOn w:val="DefaultParagraphFont"/>
    <w:link w:val="FootnoteText"/>
    <w:uiPriority w:val="99"/>
    <w:semiHidden/>
    <w:rsid w:val="00CF4B75"/>
    <w:rPr>
      <w:rFonts w:ascii="Times New Roman" w:hAnsi="Times New Roman" w:cs="Simplified Arabic"/>
      <w:lang w:eastAsia="en-US"/>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CF4B75"/>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2901</Characters>
  <Application>Microsoft Office Word</Application>
  <DocSecurity>0</DocSecurity>
  <Lines>60</Lines>
  <Paragraphs>28</Paragraphs>
  <ScaleCrop>false</ScaleCrop>
  <HeadingPairs>
    <vt:vector size="2" baseType="variant">
      <vt:variant>
        <vt:lpstr>Title</vt:lpstr>
      </vt:variant>
      <vt:variant>
        <vt:i4>1</vt:i4>
      </vt:variant>
    </vt:vector>
  </HeadingPairs>
  <TitlesOfParts>
    <vt:vector size="1" baseType="lpstr">
      <vt:lpstr>A/HRC/60/L.10</vt:lpstr>
    </vt:vector>
  </TitlesOfParts>
  <Company>DCM</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A/HRC/60/L.10</dc:title>
  <dc:subject>GE.2515421(A)</dc:subject>
  <dc:creator>Sayed-Mohamed ALY - Naima ABDELLAOUI</dc:creator>
  <cp:keywords>GE.2516040(A)</cp:keywords>
  <dc:description>Limited _x000d_
26 September 2025_x000d_
Arabic_x000d_
English </dc:description>
  <cp:lastModifiedBy>Ibrahim Balan</cp:lastModifiedBy>
  <cp:revision>3</cp:revision>
  <cp:lastPrinted>2025-09-29T10:13:00Z</cp:lastPrinted>
  <dcterms:created xsi:type="dcterms:W3CDTF">2025-09-29T10:13:00Z</dcterms:created>
  <dcterms:modified xsi:type="dcterms:W3CDTF">2025-09-29T10:13:00Z</dcterms:modified>
  <cp:category>Final</cp:category>
</cp:coreProperties>
</file>