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09E674CE" w14:textId="77777777" w:rsidTr="00B456A0">
        <w:trPr>
          <w:trHeight w:hRule="exact" w:val="810"/>
        </w:trPr>
        <w:tc>
          <w:tcPr>
            <w:tcW w:w="1266" w:type="dxa"/>
            <w:tcBorders>
              <w:top w:val="nil"/>
              <w:bottom w:val="single" w:sz="4" w:space="0" w:color="auto"/>
            </w:tcBorders>
            <w:shd w:val="clear" w:color="auto" w:fill="auto"/>
          </w:tcPr>
          <w:p w14:paraId="1125A279" w14:textId="77777777" w:rsidR="00712059" w:rsidRPr="00CA35DF" w:rsidRDefault="00712059" w:rsidP="009571A1">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6BD6AC35"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25996C8F" w14:textId="01094DD2" w:rsidR="006B3E27" w:rsidRPr="00CC5ED8" w:rsidRDefault="00CC5ED8" w:rsidP="00CC5ED8">
            <w:pPr>
              <w:bidi w:val="0"/>
              <w:rPr>
                <w:szCs w:val="20"/>
              </w:rPr>
            </w:pPr>
            <w:r w:rsidRPr="00D505F6">
              <w:rPr>
                <w:sz w:val="40"/>
                <w:szCs w:val="20"/>
              </w:rPr>
              <w:t>CAT</w:t>
            </w:r>
            <w:r w:rsidRPr="00D505F6">
              <w:rPr>
                <w:szCs w:val="20"/>
              </w:rPr>
              <w:t>/C/URY/CO/</w:t>
            </w:r>
            <w:r w:rsidRPr="00FA1597">
              <w:rPr>
                <w:szCs w:val="20"/>
              </w:rPr>
              <w:t>4</w:t>
            </w:r>
          </w:p>
        </w:tc>
      </w:tr>
      <w:tr w:rsidR="006B3E27" w:rsidRPr="00CA35DF" w14:paraId="1523EAD1" w14:textId="77777777" w:rsidTr="00B456A0">
        <w:trPr>
          <w:trHeight w:hRule="exact" w:val="2835"/>
        </w:trPr>
        <w:tc>
          <w:tcPr>
            <w:tcW w:w="1266" w:type="dxa"/>
            <w:tcBorders>
              <w:top w:val="nil"/>
              <w:bottom w:val="single" w:sz="12" w:space="0" w:color="auto"/>
            </w:tcBorders>
            <w:shd w:val="clear" w:color="auto" w:fill="auto"/>
          </w:tcPr>
          <w:p w14:paraId="691BC7EB" w14:textId="77777777" w:rsidR="006B3E27" w:rsidRPr="00CA35DF" w:rsidRDefault="00261289" w:rsidP="00CA35DF">
            <w:pPr>
              <w:jc w:val="center"/>
              <w:rPr>
                <w:rtl/>
              </w:rPr>
            </w:pPr>
            <w:r w:rsidRPr="00CA35DF">
              <w:rPr>
                <w:noProof/>
                <w:rtl/>
              </w:rPr>
              <w:drawing>
                <wp:inline distT="0" distB="0" distL="0" distR="0" wp14:anchorId="3625E815" wp14:editId="67453A5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9D16E57" w14:textId="77777777" w:rsidR="00A67AF5" w:rsidRPr="00FA1597" w:rsidRDefault="00817373" w:rsidP="00D3653E">
            <w:pPr>
              <w:spacing w:before="120" w:after="40" w:line="580" w:lineRule="exact"/>
              <w:ind w:left="57"/>
              <w:rPr>
                <w:b/>
                <w:bCs/>
                <w:sz w:val="42"/>
                <w:szCs w:val="42"/>
              </w:rPr>
            </w:pPr>
            <w:r w:rsidRPr="00FA1597">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1319CAE" w14:textId="10924928" w:rsidR="006B3E27" w:rsidRDefault="00CC5ED8" w:rsidP="00EE56C3">
            <w:pPr>
              <w:bidi w:val="0"/>
              <w:spacing w:before="240"/>
              <w:rPr>
                <w:szCs w:val="20"/>
              </w:rPr>
            </w:pPr>
            <w:r>
              <w:rPr>
                <w:szCs w:val="20"/>
              </w:rPr>
              <w:t>Dist</w:t>
            </w:r>
            <w:r w:rsidR="00D505F6" w:rsidRPr="00D505F6">
              <w:rPr>
                <w:szCs w:val="20"/>
              </w:rPr>
              <w:t>r.:</w:t>
            </w:r>
            <w:r>
              <w:rPr>
                <w:szCs w:val="20"/>
              </w:rPr>
              <w:t xml:space="preserve"> General</w:t>
            </w:r>
          </w:p>
          <w:p w14:paraId="76AEA152" w14:textId="0B9713F1" w:rsidR="00CC5ED8" w:rsidRDefault="00A03C3A" w:rsidP="00CC5ED8">
            <w:pPr>
              <w:bidi w:val="0"/>
              <w:spacing w:line="240" w:lineRule="exact"/>
              <w:jc w:val="left"/>
              <w:rPr>
                <w:szCs w:val="20"/>
              </w:rPr>
            </w:pPr>
            <w:r w:rsidRPr="00FA1597">
              <w:rPr>
                <w:szCs w:val="20"/>
              </w:rPr>
              <w:t>4</w:t>
            </w:r>
            <w:r>
              <w:rPr>
                <w:szCs w:val="20"/>
              </w:rPr>
              <w:t xml:space="preserve"> October </w:t>
            </w:r>
            <w:r w:rsidR="00CC5ED8" w:rsidRPr="00FA1597">
              <w:rPr>
                <w:szCs w:val="20"/>
              </w:rPr>
              <w:t>2022</w:t>
            </w:r>
          </w:p>
          <w:p w14:paraId="226A144B" w14:textId="77777777" w:rsidR="00CC5ED8" w:rsidRDefault="00CC5ED8" w:rsidP="00CC5ED8">
            <w:pPr>
              <w:bidi w:val="0"/>
              <w:spacing w:line="240" w:lineRule="exact"/>
              <w:jc w:val="left"/>
              <w:rPr>
                <w:szCs w:val="20"/>
              </w:rPr>
            </w:pPr>
            <w:r>
              <w:rPr>
                <w:szCs w:val="20"/>
              </w:rPr>
              <w:t>Arabic</w:t>
            </w:r>
          </w:p>
          <w:p w14:paraId="2282F5FF" w14:textId="21E43B11" w:rsidR="00CC5ED8" w:rsidRPr="00CC5ED8" w:rsidRDefault="00CC5ED8" w:rsidP="00CC5ED8">
            <w:pPr>
              <w:bidi w:val="0"/>
              <w:spacing w:line="240" w:lineRule="exact"/>
              <w:jc w:val="left"/>
              <w:rPr>
                <w:szCs w:val="20"/>
              </w:rPr>
            </w:pPr>
            <w:r>
              <w:rPr>
                <w:szCs w:val="20"/>
              </w:rPr>
              <w:t>Origina</w:t>
            </w:r>
            <w:r w:rsidR="00D505F6" w:rsidRPr="00D505F6">
              <w:rPr>
                <w:szCs w:val="20"/>
              </w:rPr>
              <w:t xml:space="preserve">l: </w:t>
            </w:r>
            <w:r w:rsidR="00A03C3A">
              <w:rPr>
                <w:szCs w:val="20"/>
              </w:rPr>
              <w:t>Spanish</w:t>
            </w:r>
          </w:p>
        </w:tc>
      </w:tr>
    </w:tbl>
    <w:p w14:paraId="6B484463" w14:textId="77777777" w:rsidR="00A03C3A" w:rsidRPr="00FA1597" w:rsidRDefault="00A03C3A" w:rsidP="00A03C3A">
      <w:pPr>
        <w:pStyle w:val="SingleTxtGA"/>
        <w:spacing w:before="120" w:after="0"/>
        <w:ind w:left="0" w:right="283"/>
        <w:jc w:val="left"/>
        <w:rPr>
          <w:b/>
          <w:bCs/>
          <w:sz w:val="26"/>
          <w:szCs w:val="26"/>
          <w:rtl/>
          <w:lang w:val="fr-CH" w:eastAsia="zh-TW" w:bidi="en-GB"/>
        </w:rPr>
      </w:pPr>
      <w:r w:rsidRPr="00FA1597">
        <w:rPr>
          <w:b/>
          <w:bCs/>
          <w:sz w:val="26"/>
          <w:szCs w:val="26"/>
          <w:rtl/>
        </w:rPr>
        <w:t>لجنة مناهضة التعذيب</w:t>
      </w:r>
    </w:p>
    <w:p w14:paraId="4E747C4E" w14:textId="07D54781" w:rsidR="00A03C3A" w:rsidRPr="00FA1597" w:rsidRDefault="00A03C3A" w:rsidP="00E24547">
      <w:pPr>
        <w:pStyle w:val="HChGA"/>
        <w:rPr>
          <w:sz w:val="34"/>
          <w:szCs w:val="34"/>
          <w:rtl/>
        </w:rPr>
      </w:pPr>
      <w:r w:rsidRPr="00FA1597">
        <w:rPr>
          <w:rtl/>
        </w:rPr>
        <w:tab/>
      </w:r>
      <w:r w:rsidRPr="00FA1597">
        <w:rPr>
          <w:rtl/>
        </w:rPr>
        <w:tab/>
      </w:r>
      <w:r w:rsidRPr="00FA1597">
        <w:rPr>
          <w:rFonts w:hint="cs"/>
          <w:rtl/>
        </w:rPr>
        <w:t>الملاحظات الختامية بشأن التقرير الدوري الرابع لأوروغواي</w:t>
      </w:r>
      <w:r w:rsidRPr="00FA1597">
        <w:rPr>
          <w:rStyle w:val="FootnoteReference"/>
          <w:sz w:val="26"/>
          <w:szCs w:val="26"/>
          <w:vertAlign w:val="baseline"/>
          <w:rtl/>
        </w:rPr>
        <w:footnoteReference w:customMarkFollows="1" w:id="1"/>
        <w:t>*</w:t>
      </w:r>
    </w:p>
    <w:p w14:paraId="543FE2AF" w14:textId="488543B5" w:rsidR="00D505F6" w:rsidRPr="00D505F6" w:rsidRDefault="00A03C3A" w:rsidP="00A03C3A">
      <w:pPr>
        <w:pStyle w:val="SingleTxtGA"/>
        <w:rPr>
          <w:rFonts w:eastAsiaTheme="minorEastAsia"/>
          <w:lang w:val="ar-SA" w:eastAsia="zh-TW" w:bidi="en-GB"/>
        </w:rPr>
      </w:pPr>
      <w:r w:rsidRPr="00FA1597">
        <w:rPr>
          <w:rFonts w:eastAsiaTheme="minorEastAsia"/>
          <w:rtl/>
        </w:rPr>
        <w:t>1</w:t>
      </w:r>
      <w:r w:rsidRPr="00A03C3A">
        <w:rPr>
          <w:rFonts w:eastAsiaTheme="minorEastAsia"/>
          <w:rtl/>
        </w:rPr>
        <w:t>-</w:t>
      </w:r>
      <w:r w:rsidRPr="00A03C3A">
        <w:rPr>
          <w:rFonts w:eastAsiaTheme="minorEastAsia"/>
          <w:rtl/>
        </w:rPr>
        <w:tab/>
        <w:t>نظرت لجنة مناهضة التعذيب في التقرير الدوري الرابع لأوروغواي</w:t>
      </w:r>
      <w:r w:rsidR="00D505F6" w:rsidRPr="004361D3">
        <w:rPr>
          <w:rStyle w:val="FootnoteReference"/>
          <w:szCs w:val="22"/>
          <w:rtl/>
        </w:rPr>
        <w:t>(</w:t>
      </w:r>
      <w:r w:rsidR="00D505F6" w:rsidRPr="004361D3">
        <w:rPr>
          <w:rStyle w:val="FootnoteReference"/>
          <w:szCs w:val="22"/>
          <w:rtl/>
          <w:lang w:val="en-US"/>
        </w:rPr>
        <w:footnoteReference w:id="2"/>
      </w:r>
      <w:r w:rsidRPr="004361D3">
        <w:rPr>
          <w:rStyle w:val="FootnoteReference"/>
          <w:szCs w:val="22"/>
          <w:rtl/>
        </w:rPr>
        <w:t>)</w:t>
      </w:r>
      <w:r w:rsidRPr="00A03C3A">
        <w:rPr>
          <w:rFonts w:eastAsiaTheme="minorEastAsia"/>
          <w:rtl/>
        </w:rPr>
        <w:t xml:space="preserve"> في جلستيْها </w:t>
      </w:r>
      <w:r w:rsidRPr="00FA1597">
        <w:rPr>
          <w:rFonts w:eastAsiaTheme="minorEastAsia"/>
          <w:rtl/>
        </w:rPr>
        <w:t>1899</w:t>
      </w:r>
      <w:r w:rsidRPr="00A03C3A">
        <w:rPr>
          <w:rFonts w:eastAsiaTheme="minorEastAsia"/>
          <w:rtl/>
        </w:rPr>
        <w:t xml:space="preserve"> و</w:t>
      </w:r>
      <w:r w:rsidRPr="00FA1597">
        <w:rPr>
          <w:rFonts w:eastAsiaTheme="minorEastAsia"/>
          <w:rtl/>
        </w:rPr>
        <w:t>1902</w:t>
      </w:r>
      <w:r w:rsidR="00D505F6" w:rsidRPr="004361D3">
        <w:rPr>
          <w:rStyle w:val="FootnoteReference"/>
          <w:szCs w:val="22"/>
          <w:rtl/>
        </w:rPr>
        <w:t>(</w:t>
      </w:r>
      <w:r w:rsidR="00D505F6" w:rsidRPr="004361D3">
        <w:rPr>
          <w:rStyle w:val="FootnoteReference"/>
          <w:szCs w:val="22"/>
          <w:rtl/>
          <w:lang w:val="en-US"/>
        </w:rPr>
        <w:footnoteReference w:id="3"/>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 xml:space="preserve">المعقودتين </w:t>
      </w:r>
      <w:r w:rsidRPr="00A03C3A">
        <w:rPr>
          <w:rFonts w:eastAsiaTheme="minorEastAsia" w:hint="cs"/>
          <w:rtl/>
        </w:rPr>
        <w:t>يوم</w:t>
      </w:r>
      <w:r w:rsidRPr="00A03C3A">
        <w:rPr>
          <w:rFonts w:eastAsiaTheme="minorEastAsia"/>
          <w:rtl/>
        </w:rPr>
        <w:t xml:space="preserve">ي </w:t>
      </w:r>
      <w:r w:rsidRPr="00FA1597">
        <w:rPr>
          <w:rFonts w:eastAsiaTheme="minorEastAsia"/>
          <w:rtl/>
        </w:rPr>
        <w:t>5</w:t>
      </w:r>
      <w:r w:rsidRPr="00A03C3A">
        <w:rPr>
          <w:rFonts w:eastAsiaTheme="minorEastAsia"/>
          <w:rtl/>
        </w:rPr>
        <w:t xml:space="preserve"> و</w:t>
      </w:r>
      <w:r w:rsidRPr="00FA1597">
        <w:rPr>
          <w:rFonts w:eastAsiaTheme="minorEastAsia"/>
          <w:rtl/>
        </w:rPr>
        <w:t>6</w:t>
      </w:r>
      <w:r w:rsidRPr="00A03C3A">
        <w:rPr>
          <w:rFonts w:eastAsiaTheme="minorEastAsia"/>
          <w:rtl/>
        </w:rPr>
        <w:t xml:space="preserve"> أيار/مايو </w:t>
      </w:r>
      <w:r w:rsidRPr="00FA1597">
        <w:rPr>
          <w:rFonts w:eastAsiaTheme="minorEastAsia"/>
          <w:rtl/>
        </w:rPr>
        <w:t>2022</w:t>
      </w:r>
      <w:r w:rsidRPr="00A03C3A">
        <w:rPr>
          <w:rFonts w:eastAsiaTheme="minorEastAsia"/>
          <w:rtl/>
        </w:rPr>
        <w:t>، واعتمدت هذه الملاحظات الختامية في جلستها</w:t>
      </w:r>
      <w:r>
        <w:rPr>
          <w:rFonts w:eastAsiaTheme="minorEastAsia" w:hint="cs"/>
          <w:rtl/>
        </w:rPr>
        <w:t> </w:t>
      </w:r>
      <w:r w:rsidRPr="00FA1597">
        <w:rPr>
          <w:rFonts w:eastAsiaTheme="minorEastAsia"/>
          <w:rtl/>
        </w:rPr>
        <w:t>1909</w:t>
      </w:r>
      <w:r w:rsidRPr="00A03C3A">
        <w:rPr>
          <w:rFonts w:eastAsiaTheme="minorEastAsia"/>
          <w:rtl/>
        </w:rPr>
        <w:t xml:space="preserve">، المعقودة في </w:t>
      </w:r>
      <w:r w:rsidRPr="00FA1597">
        <w:rPr>
          <w:rFonts w:eastAsiaTheme="minorEastAsia"/>
          <w:rtl/>
        </w:rPr>
        <w:t>12</w:t>
      </w:r>
      <w:r w:rsidRPr="00A03C3A">
        <w:rPr>
          <w:rFonts w:eastAsiaTheme="minorEastAsia"/>
          <w:rtl/>
        </w:rPr>
        <w:t xml:space="preserve"> أيار/مايو </w:t>
      </w:r>
      <w:r w:rsidRPr="00FA1597">
        <w:rPr>
          <w:rFonts w:eastAsiaTheme="minorEastAsia"/>
          <w:rtl/>
        </w:rPr>
        <w:t>202</w:t>
      </w:r>
      <w:r w:rsidR="00D505F6" w:rsidRPr="00FA1597">
        <w:rPr>
          <w:rFonts w:eastAsiaTheme="minorEastAsia"/>
          <w:rtl/>
        </w:rPr>
        <w:t>2</w:t>
      </w:r>
      <w:r w:rsidR="00D505F6" w:rsidRPr="00D505F6">
        <w:rPr>
          <w:rFonts w:eastAsiaTheme="minorEastAsia"/>
          <w:rtl/>
        </w:rPr>
        <w:t>.</w:t>
      </w:r>
    </w:p>
    <w:p w14:paraId="37B12908" w14:textId="31E840D2" w:rsidR="00A03C3A" w:rsidRPr="00FA1597" w:rsidRDefault="00A03C3A" w:rsidP="005B220B">
      <w:pPr>
        <w:pStyle w:val="H1GA"/>
        <w:rPr>
          <w:lang w:val="en-US" w:eastAsia="zh-TW" w:bidi="en-GB"/>
        </w:rPr>
      </w:pPr>
      <w:r w:rsidRPr="00FA1597">
        <w:rPr>
          <w:rtl/>
        </w:rPr>
        <w:tab/>
        <w:t>ألف-</w:t>
      </w:r>
      <w:r w:rsidRPr="00FA1597">
        <w:rPr>
          <w:rtl/>
        </w:rPr>
        <w:tab/>
        <w:t>مقدمة</w:t>
      </w:r>
    </w:p>
    <w:p w14:paraId="227FFBF0" w14:textId="77777777" w:rsidR="00A03C3A" w:rsidRPr="00A03C3A" w:rsidRDefault="00A03C3A" w:rsidP="00A03C3A">
      <w:pPr>
        <w:pStyle w:val="SingleTxtGA"/>
        <w:rPr>
          <w:rFonts w:eastAsiaTheme="minorEastAsia"/>
          <w:lang w:val="ar-SA" w:eastAsia="zh-TW" w:bidi="en-GB"/>
        </w:rPr>
      </w:pPr>
      <w:r w:rsidRPr="00FA1597">
        <w:rPr>
          <w:rFonts w:eastAsiaTheme="minorEastAsia"/>
          <w:rtl/>
        </w:rPr>
        <w:t>2</w:t>
      </w:r>
      <w:r w:rsidRPr="00A03C3A">
        <w:rPr>
          <w:rFonts w:eastAsiaTheme="minorEastAsia"/>
          <w:rtl/>
        </w:rPr>
        <w:t>-</w:t>
      </w:r>
      <w:r w:rsidRPr="00A03C3A">
        <w:rPr>
          <w:rFonts w:eastAsiaTheme="minorEastAsia"/>
          <w:rtl/>
        </w:rPr>
        <w:tab/>
        <w:t xml:space="preserve">تعرب اللجنة عن </w:t>
      </w:r>
      <w:r w:rsidRPr="00A03C3A">
        <w:rPr>
          <w:rFonts w:eastAsiaTheme="minorEastAsia" w:hint="cs"/>
          <w:rtl/>
        </w:rPr>
        <w:t>امتنانها</w:t>
      </w:r>
      <w:r w:rsidRPr="00A03C3A">
        <w:rPr>
          <w:rFonts w:eastAsiaTheme="minorEastAsia"/>
          <w:rtl/>
        </w:rPr>
        <w:t xml:space="preserve"> للدولة الطرف لقبولها الإجراء المبسَّط لتقديم التقارير ولتقديم تقريرها الدوري في إطاره، لأن ذلك يحسِّن مستوى التعاون بين الدولة الطرف واللجنة ويسمح بجعل النظر في التقرير والحوار مع الوفد أكثر تركيزاً.</w:t>
      </w:r>
    </w:p>
    <w:p w14:paraId="22F0EC79" w14:textId="77777777" w:rsidR="00A03C3A" w:rsidRPr="00A03C3A" w:rsidRDefault="00A03C3A" w:rsidP="00A03C3A">
      <w:pPr>
        <w:pStyle w:val="SingleTxtGA"/>
        <w:rPr>
          <w:rFonts w:eastAsiaTheme="minorEastAsia"/>
          <w:lang w:val="en-US" w:eastAsia="zh-TW" w:bidi="en-GB"/>
        </w:rPr>
      </w:pPr>
      <w:r w:rsidRPr="00FA1597">
        <w:rPr>
          <w:rFonts w:eastAsiaTheme="minorEastAsia"/>
          <w:rtl/>
        </w:rPr>
        <w:t>3</w:t>
      </w:r>
      <w:r w:rsidRPr="00A03C3A">
        <w:rPr>
          <w:rFonts w:eastAsiaTheme="minorEastAsia"/>
          <w:rtl/>
        </w:rPr>
        <w:t>-</w:t>
      </w:r>
      <w:r w:rsidRPr="00A03C3A">
        <w:rPr>
          <w:rFonts w:eastAsiaTheme="minorEastAsia"/>
          <w:rtl/>
        </w:rPr>
        <w:tab/>
        <w:t>وتعرب اللجنة عن تقديرها للحوار البناء الذي جرى مع وفد الدولة الطرف وللمعلومات الإضافية المقدمة أثناء النظر في التقرير الدوري.</w:t>
      </w:r>
    </w:p>
    <w:p w14:paraId="0FAC9FF9" w14:textId="0D6E5A84" w:rsidR="00A03C3A" w:rsidRPr="00FA1597" w:rsidRDefault="00A03C3A" w:rsidP="005B220B">
      <w:pPr>
        <w:pStyle w:val="H1GA"/>
        <w:rPr>
          <w:lang w:val="ar-SA" w:eastAsia="zh-TW" w:bidi="en-GB"/>
        </w:rPr>
      </w:pPr>
      <w:r w:rsidRPr="00FA1597">
        <w:rPr>
          <w:rtl/>
        </w:rPr>
        <w:tab/>
        <w:t>باء-</w:t>
      </w:r>
      <w:r w:rsidRPr="00FA1597">
        <w:rPr>
          <w:rtl/>
        </w:rPr>
        <w:tab/>
        <w:t>الجوان</w:t>
      </w:r>
      <w:r w:rsidR="005B220B" w:rsidRPr="00FA1597">
        <w:rPr>
          <w:rFonts w:hint="cs"/>
          <w:rtl/>
        </w:rPr>
        <w:t>‍‍‌</w:t>
      </w:r>
      <w:r w:rsidRPr="00FA1597">
        <w:rPr>
          <w:rtl/>
        </w:rPr>
        <w:t xml:space="preserve">ب الإيجابية </w:t>
      </w:r>
    </w:p>
    <w:p w14:paraId="6C81C7E8" w14:textId="77777777" w:rsidR="00A03C3A" w:rsidRPr="00A03C3A" w:rsidRDefault="00A03C3A" w:rsidP="00A03C3A">
      <w:pPr>
        <w:pStyle w:val="SingleTxtGA"/>
        <w:rPr>
          <w:rFonts w:eastAsiaTheme="minorEastAsia"/>
          <w:strike/>
          <w:lang w:val="ar-SA" w:eastAsia="zh-TW" w:bidi="en-GB"/>
        </w:rPr>
      </w:pPr>
      <w:r w:rsidRPr="00FA1597">
        <w:rPr>
          <w:rFonts w:eastAsiaTheme="minorEastAsia"/>
          <w:rtl/>
        </w:rPr>
        <w:t>4</w:t>
      </w:r>
      <w:r w:rsidRPr="00A03C3A">
        <w:rPr>
          <w:rFonts w:eastAsiaTheme="minorEastAsia"/>
          <w:rtl/>
        </w:rPr>
        <w:t>-</w:t>
      </w:r>
      <w:r w:rsidRPr="00A03C3A">
        <w:rPr>
          <w:rFonts w:eastAsiaTheme="minorEastAsia"/>
          <w:rtl/>
        </w:rPr>
        <w:tab/>
        <w:t>تلاحظ اللجنة بارتياح أن الدولة الطرف صدقت على جميع الصكوك الأساسية لحقوق الإنسان وبروتوكولاتها الاختيارية أو انضمت إليها.</w:t>
      </w:r>
    </w:p>
    <w:p w14:paraId="49DEEED1" w14:textId="77777777" w:rsidR="00A03C3A" w:rsidRPr="00E24547" w:rsidRDefault="00A03C3A" w:rsidP="00A03C3A">
      <w:pPr>
        <w:pStyle w:val="SingleTxtGA"/>
        <w:rPr>
          <w:rFonts w:eastAsiaTheme="minorEastAsia"/>
          <w:lang w:val="en-US" w:eastAsia="zh-TW" w:bidi="en-GB"/>
        </w:rPr>
      </w:pPr>
      <w:r w:rsidRPr="00FA1597">
        <w:rPr>
          <w:rFonts w:eastAsiaTheme="minorEastAsia"/>
          <w:rtl/>
        </w:rPr>
        <w:t>5</w:t>
      </w:r>
      <w:r w:rsidRPr="00A03C3A">
        <w:rPr>
          <w:rFonts w:eastAsiaTheme="minorEastAsia"/>
          <w:rtl/>
        </w:rPr>
        <w:t>-</w:t>
      </w:r>
      <w:r w:rsidRPr="00A03C3A">
        <w:rPr>
          <w:rFonts w:eastAsiaTheme="minorEastAsia"/>
          <w:rtl/>
        </w:rPr>
        <w:tab/>
        <w:t>وترحب اللجنة أيضاً بالتدابير التشريعية التالية التي اتخذتها الدولة الطرف في مجالات ذات صلة بالاتفاقية:</w:t>
      </w:r>
    </w:p>
    <w:p w14:paraId="087C922F" w14:textId="1E86A18B" w:rsidR="00A03C3A" w:rsidRPr="00A03C3A" w:rsidRDefault="00A03C3A" w:rsidP="00A03C3A">
      <w:pPr>
        <w:pStyle w:val="SingleTxtGA"/>
        <w:rPr>
          <w:rFonts w:eastAsiaTheme="minorEastAsia"/>
          <w:strike/>
          <w:lang w:val="ar-SA" w:eastAsia="zh-TW" w:bidi="en-GB"/>
        </w:rPr>
      </w:pPr>
      <w:r w:rsidRPr="00A03C3A">
        <w:rPr>
          <w:rFonts w:eastAsiaTheme="minorEastAsia"/>
          <w:rtl/>
        </w:rPr>
        <w:tab/>
        <w:t>(أ)</w:t>
      </w:r>
      <w:r w:rsidRPr="00A03C3A">
        <w:rPr>
          <w:rFonts w:eastAsiaTheme="minorEastAsia"/>
          <w:rtl/>
        </w:rPr>
        <w:tab/>
        <w:t xml:space="preserve">تضمين قانون الإجراءات الجنائية الجديد لعام </w:t>
      </w:r>
      <w:r w:rsidRPr="00FA1597">
        <w:rPr>
          <w:rFonts w:eastAsiaTheme="minorEastAsia"/>
          <w:rtl/>
        </w:rPr>
        <w:t>2017</w:t>
      </w:r>
      <w:r w:rsidRPr="00A03C3A">
        <w:rPr>
          <w:rFonts w:eastAsiaTheme="minorEastAsia"/>
          <w:rtl/>
        </w:rPr>
        <w:t xml:space="preserve"> (المادة </w:t>
      </w:r>
      <w:r w:rsidRPr="00FA1597">
        <w:rPr>
          <w:rFonts w:eastAsiaTheme="minorEastAsia"/>
          <w:rtl/>
        </w:rPr>
        <w:t>35</w:t>
      </w:r>
      <w:r w:rsidR="00D505F6" w:rsidRPr="00FA1597">
        <w:rPr>
          <w:rFonts w:eastAsiaTheme="minorEastAsia"/>
          <w:rtl/>
        </w:rPr>
        <w:t>1</w:t>
      </w:r>
      <w:r w:rsidR="00D505F6" w:rsidRPr="00D505F6">
        <w:rPr>
          <w:rFonts w:eastAsiaTheme="minorEastAsia"/>
          <w:rtl/>
        </w:rPr>
        <w:t xml:space="preserve">) </w:t>
      </w:r>
      <w:r w:rsidRPr="00A03C3A">
        <w:rPr>
          <w:rFonts w:eastAsiaTheme="minorEastAsia"/>
          <w:rtl/>
        </w:rPr>
        <w:t>إجراء طلب المثول أمام القضاء "لحماية الأشخاص المحتجزين من التعذيب وغيره من ضروب المعاملة القاسية أو من ظروف الاحتجاز التي تنتهك الكرامة"؛</w:t>
      </w:r>
    </w:p>
    <w:p w14:paraId="2E00C8C7" w14:textId="7B1E0D5C" w:rsidR="00A03C3A" w:rsidRPr="00E24547" w:rsidRDefault="00A03C3A" w:rsidP="00A03C3A">
      <w:pPr>
        <w:pStyle w:val="SingleTxtGA"/>
        <w:rPr>
          <w:rFonts w:eastAsiaTheme="minorEastAsia"/>
          <w:lang w:val="en-US" w:eastAsia="zh-TW" w:bidi="en-GB"/>
        </w:rPr>
      </w:pPr>
      <w:r w:rsidRPr="00E24547">
        <w:rPr>
          <w:rFonts w:eastAsiaTheme="minorEastAsia"/>
          <w:spacing w:val="-4"/>
          <w:rtl/>
        </w:rPr>
        <w:tab/>
        <w:t>(ب)</w:t>
      </w:r>
      <w:r w:rsidRPr="00E24547">
        <w:rPr>
          <w:rFonts w:eastAsiaTheme="minorEastAsia"/>
          <w:spacing w:val="-4"/>
          <w:rtl/>
        </w:rPr>
        <w:tab/>
      </w:r>
      <w:r w:rsidRPr="00E24547">
        <w:rPr>
          <w:rFonts w:eastAsiaTheme="minorEastAsia"/>
          <w:rtl/>
        </w:rPr>
        <w:t xml:space="preserve">تحويل مكتب المدعي العام للشؤون الجنائية المناوب رقم </w:t>
      </w:r>
      <w:r w:rsidRPr="00FA1597">
        <w:rPr>
          <w:rFonts w:eastAsiaTheme="minorEastAsia"/>
          <w:rtl/>
        </w:rPr>
        <w:t>25</w:t>
      </w:r>
      <w:r w:rsidRPr="00E24547">
        <w:rPr>
          <w:rFonts w:eastAsiaTheme="minorEastAsia"/>
          <w:rtl/>
        </w:rPr>
        <w:t xml:space="preserve"> في </w:t>
      </w:r>
      <w:proofErr w:type="spellStart"/>
      <w:r w:rsidRPr="00E24547">
        <w:rPr>
          <w:rFonts w:eastAsiaTheme="minorEastAsia"/>
          <w:rtl/>
        </w:rPr>
        <w:t>مونتيفيديو</w:t>
      </w:r>
      <w:proofErr w:type="spellEnd"/>
      <w:r w:rsidRPr="00E24547">
        <w:rPr>
          <w:rFonts w:eastAsiaTheme="minorEastAsia"/>
          <w:rtl/>
        </w:rPr>
        <w:t xml:space="preserve"> إلى</w:t>
      </w:r>
      <w:r w:rsidR="00E24547">
        <w:rPr>
          <w:rFonts w:eastAsiaTheme="minorEastAsia" w:hint="eastAsia"/>
          <w:rtl/>
        </w:rPr>
        <w:t> </w:t>
      </w:r>
      <w:r w:rsidRPr="00E24547">
        <w:rPr>
          <w:rFonts w:eastAsiaTheme="minorEastAsia"/>
          <w:rtl/>
        </w:rPr>
        <w:t>مكتب</w:t>
      </w:r>
      <w:r w:rsidR="00E24547">
        <w:rPr>
          <w:rFonts w:eastAsiaTheme="minorEastAsia" w:hint="eastAsia"/>
          <w:rtl/>
        </w:rPr>
        <w:t> </w:t>
      </w:r>
      <w:r w:rsidRPr="00E24547">
        <w:rPr>
          <w:rFonts w:eastAsiaTheme="minorEastAsia"/>
          <w:rtl/>
        </w:rPr>
        <w:t xml:space="preserve">ادعاءٍ متخصص في قضايا الجرائم ضد الإنسانية، بموجب القانون رقم </w:t>
      </w:r>
      <w:r w:rsidRPr="00FA1597">
        <w:rPr>
          <w:rFonts w:eastAsiaTheme="minorEastAsia"/>
          <w:rtl/>
        </w:rPr>
        <w:t>19550</w:t>
      </w:r>
      <w:r w:rsidRPr="00E24547">
        <w:rPr>
          <w:rFonts w:eastAsiaTheme="minorEastAsia"/>
          <w:rtl/>
        </w:rPr>
        <w:t xml:space="preserve">، </w:t>
      </w:r>
      <w:r w:rsidRPr="00E24547">
        <w:rPr>
          <w:rFonts w:eastAsiaTheme="minorEastAsia"/>
          <w:rtl/>
        </w:rPr>
        <w:lastRenderedPageBreak/>
        <w:t>المؤرخ</w:t>
      </w:r>
      <w:r w:rsidR="00E24547">
        <w:rPr>
          <w:rFonts w:eastAsiaTheme="minorEastAsia" w:hint="cs"/>
          <w:rtl/>
        </w:rPr>
        <w:t> </w:t>
      </w:r>
      <w:r w:rsidRPr="00FA1597">
        <w:rPr>
          <w:rFonts w:eastAsiaTheme="minorEastAsia"/>
          <w:rtl/>
        </w:rPr>
        <w:t>25</w:t>
      </w:r>
      <w:r w:rsidR="00E24547">
        <w:rPr>
          <w:rFonts w:eastAsiaTheme="minorEastAsia" w:hint="eastAsia"/>
          <w:rtl/>
        </w:rPr>
        <w:t> </w:t>
      </w:r>
      <w:r w:rsidRPr="00E24547">
        <w:rPr>
          <w:rFonts w:eastAsiaTheme="minorEastAsia"/>
          <w:rtl/>
        </w:rPr>
        <w:t xml:space="preserve">تشرين الأول/أكتوبر </w:t>
      </w:r>
      <w:r w:rsidRPr="00FA1597">
        <w:rPr>
          <w:rFonts w:eastAsiaTheme="minorEastAsia"/>
          <w:rtl/>
        </w:rPr>
        <w:t>2017</w:t>
      </w:r>
      <w:r w:rsidRPr="00E24547">
        <w:rPr>
          <w:rFonts w:eastAsiaTheme="minorEastAsia"/>
          <w:rtl/>
        </w:rPr>
        <w:t xml:space="preserve">، وقرار المديرية العامة لمكتب المدعي العام </w:t>
      </w:r>
      <w:r w:rsidRPr="00E24547">
        <w:rPr>
          <w:rFonts w:eastAsiaTheme="minorEastAsia" w:hint="cs"/>
          <w:rtl/>
        </w:rPr>
        <w:t xml:space="preserve">للدولة </w:t>
      </w:r>
      <w:r w:rsidRPr="00E24547">
        <w:rPr>
          <w:rFonts w:eastAsiaTheme="minorEastAsia"/>
          <w:rtl/>
        </w:rPr>
        <w:t xml:space="preserve">رقم </w:t>
      </w:r>
      <w:r w:rsidRPr="00FA1597">
        <w:rPr>
          <w:rFonts w:eastAsiaTheme="minorEastAsia"/>
          <w:rtl/>
        </w:rPr>
        <w:t>75</w:t>
      </w:r>
      <w:r w:rsidRPr="00E24547">
        <w:rPr>
          <w:rFonts w:eastAsiaTheme="minorEastAsia"/>
          <w:rtl/>
        </w:rPr>
        <w:t>/</w:t>
      </w:r>
      <w:r w:rsidRPr="00FA1597">
        <w:rPr>
          <w:rFonts w:eastAsiaTheme="minorEastAsia"/>
          <w:rtl/>
        </w:rPr>
        <w:t>018</w:t>
      </w:r>
      <w:r w:rsidRPr="00E24547">
        <w:rPr>
          <w:rFonts w:eastAsiaTheme="minorEastAsia"/>
          <w:rtl/>
        </w:rPr>
        <w:t xml:space="preserve">، المؤرخ </w:t>
      </w:r>
      <w:r w:rsidRPr="00FA1597">
        <w:rPr>
          <w:rFonts w:eastAsiaTheme="minorEastAsia"/>
          <w:rtl/>
        </w:rPr>
        <w:t>21</w:t>
      </w:r>
      <w:r w:rsidRPr="00E24547">
        <w:rPr>
          <w:rFonts w:eastAsiaTheme="minorEastAsia"/>
          <w:rtl/>
        </w:rPr>
        <w:t xml:space="preserve"> شباط/فبراير </w:t>
      </w:r>
      <w:r w:rsidRPr="00FA1597">
        <w:rPr>
          <w:rFonts w:eastAsiaTheme="minorEastAsia"/>
          <w:rtl/>
        </w:rPr>
        <w:t>2018</w:t>
      </w:r>
      <w:r w:rsidRPr="00E24547">
        <w:rPr>
          <w:rFonts w:eastAsiaTheme="minorEastAsia"/>
          <w:rtl/>
        </w:rPr>
        <w:t>؛</w:t>
      </w:r>
    </w:p>
    <w:p w14:paraId="6F233A81" w14:textId="77777777" w:rsidR="00A03C3A" w:rsidRPr="00A03C3A" w:rsidRDefault="00A03C3A" w:rsidP="00A03C3A">
      <w:pPr>
        <w:pStyle w:val="SingleTxtGA"/>
        <w:rPr>
          <w:rFonts w:eastAsiaTheme="minorEastAsia"/>
          <w:lang w:val="ar-SA" w:eastAsia="zh-TW" w:bidi="en-GB"/>
        </w:rPr>
      </w:pPr>
      <w:r w:rsidRPr="00A03C3A">
        <w:rPr>
          <w:rFonts w:eastAsiaTheme="minorEastAsia"/>
          <w:rtl/>
        </w:rPr>
        <w:tab/>
        <w:t>(ج)</w:t>
      </w:r>
      <w:r w:rsidRPr="00A03C3A">
        <w:rPr>
          <w:rFonts w:eastAsiaTheme="minorEastAsia"/>
          <w:rtl/>
        </w:rPr>
        <w:tab/>
        <w:t xml:space="preserve">سن القانون رقم </w:t>
      </w:r>
      <w:r w:rsidRPr="00FA1597">
        <w:rPr>
          <w:rFonts w:eastAsiaTheme="minorEastAsia"/>
          <w:rtl/>
        </w:rPr>
        <w:t>19580</w:t>
      </w:r>
      <w:r w:rsidRPr="00A03C3A">
        <w:rPr>
          <w:rFonts w:eastAsiaTheme="minorEastAsia"/>
          <w:rtl/>
        </w:rPr>
        <w:t xml:space="preserve">، المؤرخ </w:t>
      </w:r>
      <w:r w:rsidRPr="00FA1597">
        <w:rPr>
          <w:rFonts w:eastAsiaTheme="minorEastAsia"/>
          <w:rtl/>
        </w:rPr>
        <w:t>22</w:t>
      </w:r>
      <w:r w:rsidRPr="00A03C3A">
        <w:rPr>
          <w:rFonts w:eastAsiaTheme="minorEastAsia"/>
          <w:rtl/>
        </w:rPr>
        <w:t xml:space="preserve"> كانون الأول/ديسمبر </w:t>
      </w:r>
      <w:r w:rsidRPr="00FA1597">
        <w:rPr>
          <w:rFonts w:eastAsiaTheme="minorEastAsia"/>
          <w:rtl/>
        </w:rPr>
        <w:t>2017</w:t>
      </w:r>
      <w:r w:rsidRPr="00A03C3A">
        <w:rPr>
          <w:rFonts w:eastAsiaTheme="minorEastAsia"/>
          <w:rtl/>
        </w:rPr>
        <w:t>، بشأن العنف الجنساني ضد المرأة؛</w:t>
      </w:r>
    </w:p>
    <w:p w14:paraId="35885A41" w14:textId="7B70FFA9" w:rsidR="00A03C3A" w:rsidRPr="004361D3" w:rsidRDefault="00A03C3A" w:rsidP="00A03C3A">
      <w:pPr>
        <w:pStyle w:val="SingleTxtGA"/>
        <w:rPr>
          <w:rFonts w:eastAsiaTheme="minorEastAsia"/>
          <w:lang w:val="en-US" w:eastAsia="zh-TW" w:bidi="en-GB"/>
        </w:rPr>
      </w:pPr>
      <w:r w:rsidRPr="00A03C3A">
        <w:rPr>
          <w:rFonts w:eastAsiaTheme="minorEastAsia"/>
          <w:rtl/>
        </w:rPr>
        <w:tab/>
        <w:t>(د)</w:t>
      </w:r>
      <w:r w:rsidRPr="00A03C3A">
        <w:rPr>
          <w:rFonts w:eastAsiaTheme="minorEastAsia"/>
          <w:rtl/>
        </w:rPr>
        <w:tab/>
        <w:t xml:space="preserve">سن القانون رقم </w:t>
      </w:r>
      <w:r w:rsidRPr="00FA1597">
        <w:rPr>
          <w:rFonts w:eastAsiaTheme="minorEastAsia"/>
          <w:rtl/>
        </w:rPr>
        <w:t>19643</w:t>
      </w:r>
      <w:r w:rsidRPr="00A03C3A">
        <w:rPr>
          <w:rFonts w:eastAsiaTheme="minorEastAsia"/>
          <w:rtl/>
        </w:rPr>
        <w:t xml:space="preserve">، المؤرخ </w:t>
      </w:r>
      <w:r w:rsidRPr="00FA1597">
        <w:rPr>
          <w:rFonts w:eastAsiaTheme="minorEastAsia"/>
          <w:rtl/>
        </w:rPr>
        <w:t>20</w:t>
      </w:r>
      <w:r w:rsidRPr="00A03C3A">
        <w:rPr>
          <w:rFonts w:eastAsiaTheme="minorEastAsia"/>
          <w:rtl/>
        </w:rPr>
        <w:t xml:space="preserve"> تموز/يوليه </w:t>
      </w:r>
      <w:r w:rsidRPr="00FA1597">
        <w:rPr>
          <w:rFonts w:eastAsiaTheme="minorEastAsia"/>
          <w:rtl/>
        </w:rPr>
        <w:t>2018</w:t>
      </w:r>
      <w:r w:rsidRPr="00A03C3A">
        <w:rPr>
          <w:rFonts w:eastAsiaTheme="minorEastAsia"/>
          <w:rtl/>
        </w:rPr>
        <w:t>، بشأن منع ومكافحة الاتجار</w:t>
      </w:r>
      <w:r w:rsidR="00E24547">
        <w:rPr>
          <w:rFonts w:eastAsiaTheme="minorEastAsia" w:hint="cs"/>
          <w:rtl/>
        </w:rPr>
        <w:t> </w:t>
      </w:r>
      <w:r w:rsidRPr="00A03C3A">
        <w:rPr>
          <w:rFonts w:eastAsiaTheme="minorEastAsia"/>
          <w:rtl/>
        </w:rPr>
        <w:t>بالأشخاص؛</w:t>
      </w:r>
    </w:p>
    <w:p w14:paraId="4AFB3EF6" w14:textId="77777777" w:rsidR="00A03C3A" w:rsidRPr="00A03C3A" w:rsidRDefault="00A03C3A" w:rsidP="00A03C3A">
      <w:pPr>
        <w:pStyle w:val="SingleTxtGA"/>
        <w:rPr>
          <w:rFonts w:eastAsiaTheme="minorEastAsia"/>
          <w:lang w:val="ar-SA" w:eastAsia="zh-TW" w:bidi="en-GB"/>
        </w:rPr>
      </w:pPr>
      <w:r w:rsidRPr="00A03C3A">
        <w:rPr>
          <w:rFonts w:eastAsiaTheme="minorEastAsia"/>
          <w:rtl/>
        </w:rPr>
        <w:tab/>
        <w:t>(هـ)</w:t>
      </w:r>
      <w:r w:rsidRPr="00A03C3A">
        <w:rPr>
          <w:rFonts w:eastAsiaTheme="minorEastAsia"/>
          <w:rtl/>
        </w:rPr>
        <w:tab/>
        <w:t xml:space="preserve">سن القانون رقم </w:t>
      </w:r>
      <w:r w:rsidRPr="00FA1597">
        <w:rPr>
          <w:rFonts w:eastAsiaTheme="minorEastAsia"/>
          <w:rtl/>
        </w:rPr>
        <w:t>19682</w:t>
      </w:r>
      <w:r w:rsidRPr="00A03C3A">
        <w:rPr>
          <w:rFonts w:eastAsiaTheme="minorEastAsia"/>
          <w:rtl/>
        </w:rPr>
        <w:t xml:space="preserve">، المؤرخ </w:t>
      </w:r>
      <w:r w:rsidRPr="00FA1597">
        <w:rPr>
          <w:rFonts w:eastAsiaTheme="minorEastAsia"/>
          <w:rtl/>
        </w:rPr>
        <w:t>26</w:t>
      </w:r>
      <w:r w:rsidRPr="00A03C3A">
        <w:rPr>
          <w:rFonts w:eastAsiaTheme="minorEastAsia"/>
          <w:rtl/>
        </w:rPr>
        <w:t xml:space="preserve"> تشرين الأول/أكتوبر </w:t>
      </w:r>
      <w:r w:rsidRPr="00FA1597">
        <w:rPr>
          <w:rFonts w:eastAsiaTheme="minorEastAsia"/>
          <w:rtl/>
        </w:rPr>
        <w:t>2018</w:t>
      </w:r>
      <w:r w:rsidRPr="00A03C3A">
        <w:rPr>
          <w:rFonts w:eastAsiaTheme="minorEastAsia"/>
          <w:rtl/>
        </w:rPr>
        <w:t>، بشأن الاعتراف بالأشخاص عديمي الجنسية وحمايتهم؛</w:t>
      </w:r>
    </w:p>
    <w:p w14:paraId="23AB4AEC" w14:textId="77777777" w:rsidR="00A03C3A" w:rsidRPr="00A03C3A" w:rsidRDefault="00A03C3A" w:rsidP="00A03C3A">
      <w:pPr>
        <w:pStyle w:val="SingleTxtGA"/>
        <w:rPr>
          <w:rFonts w:eastAsiaTheme="minorEastAsia"/>
          <w:lang w:val="ar-SA" w:eastAsia="zh-TW" w:bidi="en-GB"/>
        </w:rPr>
      </w:pPr>
      <w:r w:rsidRPr="00A03C3A">
        <w:rPr>
          <w:rFonts w:eastAsiaTheme="minorEastAsia"/>
          <w:rtl/>
        </w:rPr>
        <w:tab/>
        <w:t>(و)</w:t>
      </w:r>
      <w:r w:rsidRPr="00A03C3A">
        <w:rPr>
          <w:rFonts w:eastAsiaTheme="minorEastAsia"/>
          <w:rtl/>
        </w:rPr>
        <w:tab/>
        <w:t xml:space="preserve">سن القانون رقم </w:t>
      </w:r>
      <w:r w:rsidRPr="00FA1597">
        <w:rPr>
          <w:rFonts w:eastAsiaTheme="minorEastAsia"/>
          <w:rtl/>
        </w:rPr>
        <w:t>19822</w:t>
      </w:r>
      <w:r w:rsidRPr="00A03C3A">
        <w:rPr>
          <w:rFonts w:eastAsiaTheme="minorEastAsia"/>
          <w:rtl/>
        </w:rPr>
        <w:t xml:space="preserve">، المؤرخ </w:t>
      </w:r>
      <w:r w:rsidRPr="00FA1597">
        <w:rPr>
          <w:rFonts w:eastAsiaTheme="minorEastAsia"/>
          <w:rtl/>
        </w:rPr>
        <w:t>18</w:t>
      </w:r>
      <w:r w:rsidRPr="00A03C3A">
        <w:rPr>
          <w:rFonts w:eastAsiaTheme="minorEastAsia"/>
          <w:rtl/>
        </w:rPr>
        <w:t xml:space="preserve"> أيلول/سبتمبر </w:t>
      </w:r>
      <w:r w:rsidRPr="00FA1597">
        <w:rPr>
          <w:rFonts w:eastAsiaTheme="minorEastAsia"/>
          <w:rtl/>
        </w:rPr>
        <w:t>2019</w:t>
      </w:r>
      <w:r w:rsidRPr="00A03C3A">
        <w:rPr>
          <w:rFonts w:eastAsiaTheme="minorEastAsia"/>
          <w:rtl/>
        </w:rPr>
        <w:t xml:space="preserve">، الذي يُسند إلى المؤسسة الوطنية لحقوق الإنسان ومكتب أمين المظالم مهمة البحث عن الأشخاص الذين تعرضوا للاحتجاز والاختفاء خلال الفترة الممتدة بين </w:t>
      </w:r>
      <w:r w:rsidRPr="00FA1597">
        <w:rPr>
          <w:rFonts w:eastAsiaTheme="minorEastAsia"/>
          <w:rtl/>
        </w:rPr>
        <w:t>13</w:t>
      </w:r>
      <w:r w:rsidRPr="00A03C3A">
        <w:rPr>
          <w:rFonts w:eastAsiaTheme="minorEastAsia"/>
          <w:rtl/>
        </w:rPr>
        <w:t xml:space="preserve"> حزيران/يونيه </w:t>
      </w:r>
      <w:r w:rsidRPr="00FA1597">
        <w:rPr>
          <w:rFonts w:eastAsiaTheme="minorEastAsia"/>
          <w:rtl/>
        </w:rPr>
        <w:t>1968</w:t>
      </w:r>
      <w:r w:rsidRPr="00A03C3A">
        <w:rPr>
          <w:rFonts w:eastAsiaTheme="minorEastAsia"/>
          <w:rtl/>
        </w:rPr>
        <w:t xml:space="preserve"> و</w:t>
      </w:r>
      <w:r w:rsidRPr="00FA1597">
        <w:rPr>
          <w:rFonts w:eastAsiaTheme="minorEastAsia"/>
          <w:rtl/>
        </w:rPr>
        <w:t>28</w:t>
      </w:r>
      <w:r w:rsidRPr="00A03C3A">
        <w:rPr>
          <w:rFonts w:eastAsiaTheme="minorEastAsia"/>
          <w:rtl/>
        </w:rPr>
        <w:t xml:space="preserve"> شباط/فبراير </w:t>
      </w:r>
      <w:r w:rsidRPr="00FA1597">
        <w:rPr>
          <w:rFonts w:eastAsiaTheme="minorEastAsia"/>
          <w:rtl/>
        </w:rPr>
        <w:t>1985</w:t>
      </w:r>
      <w:r w:rsidRPr="00A03C3A">
        <w:rPr>
          <w:rFonts w:eastAsiaTheme="minorEastAsia"/>
          <w:rtl/>
        </w:rPr>
        <w:t>؛</w:t>
      </w:r>
      <w:bookmarkStart w:id="0" w:name="_Hlk103153056"/>
      <w:bookmarkEnd w:id="0"/>
    </w:p>
    <w:p w14:paraId="7D65F441" w14:textId="14FCF446" w:rsidR="00A03C3A" w:rsidRPr="00D505F6" w:rsidRDefault="00A03C3A" w:rsidP="00A03C3A">
      <w:pPr>
        <w:pStyle w:val="SingleTxtGA"/>
        <w:rPr>
          <w:rFonts w:eastAsiaTheme="minorEastAsia"/>
          <w:lang w:val="en-US" w:eastAsia="zh-TW" w:bidi="en-GB"/>
        </w:rPr>
      </w:pPr>
      <w:r w:rsidRPr="00A03C3A">
        <w:rPr>
          <w:rFonts w:eastAsiaTheme="minorEastAsia"/>
          <w:rtl/>
        </w:rPr>
        <w:tab/>
        <w:t>(ز)</w:t>
      </w:r>
      <w:r w:rsidRPr="00A03C3A">
        <w:rPr>
          <w:rFonts w:eastAsiaTheme="minorEastAsia"/>
          <w:rtl/>
        </w:rPr>
        <w:tab/>
        <w:t>إنشاء المديرية الوطنية للسياسات الجنسانية داخل وزارة الداخلية، بموجب القانون رقم</w:t>
      </w:r>
      <w:r w:rsidR="00D505F6">
        <w:rPr>
          <w:rFonts w:eastAsiaTheme="minorEastAsia" w:hint="cs"/>
          <w:rtl/>
        </w:rPr>
        <w:t> </w:t>
      </w:r>
      <w:r w:rsidRPr="00FA1597">
        <w:rPr>
          <w:rFonts w:eastAsiaTheme="minorEastAsia"/>
          <w:rtl/>
        </w:rPr>
        <w:t>19889</w:t>
      </w:r>
      <w:r w:rsidRPr="00A03C3A">
        <w:rPr>
          <w:rFonts w:eastAsiaTheme="minorEastAsia"/>
          <w:rtl/>
        </w:rPr>
        <w:t xml:space="preserve">، المؤرخ </w:t>
      </w:r>
      <w:r w:rsidRPr="00FA1597">
        <w:rPr>
          <w:rFonts w:eastAsiaTheme="minorEastAsia"/>
          <w:rtl/>
        </w:rPr>
        <w:t>9</w:t>
      </w:r>
      <w:r w:rsidRPr="00A03C3A">
        <w:rPr>
          <w:rFonts w:eastAsiaTheme="minorEastAsia"/>
          <w:rtl/>
        </w:rPr>
        <w:t xml:space="preserve"> تموز/يوليه </w:t>
      </w:r>
      <w:r w:rsidRPr="00FA1597">
        <w:rPr>
          <w:rFonts w:eastAsiaTheme="minorEastAsia"/>
          <w:rtl/>
        </w:rPr>
        <w:t>2020</w:t>
      </w:r>
      <w:r w:rsidRPr="00A03C3A">
        <w:rPr>
          <w:rFonts w:eastAsiaTheme="minorEastAsia"/>
          <w:rtl/>
        </w:rPr>
        <w:t>؛</w:t>
      </w:r>
    </w:p>
    <w:p w14:paraId="4B586E7A" w14:textId="2E1090B3" w:rsidR="00A03C3A" w:rsidRPr="00A03C3A" w:rsidRDefault="00A03C3A" w:rsidP="00A03C3A">
      <w:pPr>
        <w:pStyle w:val="SingleTxtGA"/>
        <w:rPr>
          <w:rFonts w:eastAsiaTheme="minorEastAsia"/>
          <w:lang w:val="ar-SA" w:eastAsia="zh-TW" w:bidi="en-GB"/>
        </w:rPr>
      </w:pPr>
      <w:r w:rsidRPr="00A03C3A">
        <w:rPr>
          <w:rFonts w:eastAsiaTheme="minorEastAsia"/>
          <w:rtl/>
        </w:rPr>
        <w:tab/>
        <w:t>(ح)</w:t>
      </w:r>
      <w:r w:rsidRPr="00A03C3A">
        <w:rPr>
          <w:rFonts w:eastAsiaTheme="minorEastAsia"/>
          <w:rtl/>
        </w:rPr>
        <w:tab/>
        <w:t>إنشاء الفريق العامل المعني بالحقيقة والعدالة، بموجب مرسوم مجلس الوزراء رقم</w:t>
      </w:r>
      <w:r w:rsidR="00D505F6">
        <w:rPr>
          <w:rFonts w:eastAsiaTheme="minorEastAsia" w:hint="cs"/>
          <w:rtl/>
        </w:rPr>
        <w:t> </w:t>
      </w:r>
      <w:r w:rsidRPr="00FA1597">
        <w:rPr>
          <w:rFonts w:eastAsiaTheme="minorEastAsia"/>
          <w:rtl/>
        </w:rPr>
        <w:t>131</w:t>
      </w:r>
      <w:r w:rsidRPr="00A03C3A">
        <w:rPr>
          <w:rFonts w:eastAsiaTheme="minorEastAsia"/>
          <w:rtl/>
        </w:rPr>
        <w:t>/</w:t>
      </w:r>
      <w:r w:rsidRPr="00FA1597">
        <w:rPr>
          <w:rFonts w:eastAsiaTheme="minorEastAsia"/>
          <w:rtl/>
        </w:rPr>
        <w:t>015</w:t>
      </w:r>
      <w:r w:rsidRPr="00A03C3A">
        <w:rPr>
          <w:rFonts w:eastAsiaTheme="minorEastAsia"/>
          <w:rtl/>
        </w:rPr>
        <w:t xml:space="preserve">، المؤرخ </w:t>
      </w:r>
      <w:r w:rsidRPr="00FA1597">
        <w:rPr>
          <w:rFonts w:eastAsiaTheme="minorEastAsia"/>
          <w:rtl/>
        </w:rPr>
        <w:t>19</w:t>
      </w:r>
      <w:r w:rsidRPr="00A03C3A">
        <w:rPr>
          <w:rFonts w:eastAsiaTheme="minorEastAsia"/>
          <w:rtl/>
        </w:rPr>
        <w:t xml:space="preserve"> أيار/مايو </w:t>
      </w:r>
      <w:r w:rsidRPr="00FA1597">
        <w:rPr>
          <w:rFonts w:eastAsiaTheme="minorEastAsia"/>
          <w:rtl/>
        </w:rPr>
        <w:t>2015</w:t>
      </w:r>
      <w:r w:rsidRPr="00A03C3A">
        <w:rPr>
          <w:rFonts w:eastAsiaTheme="minorEastAsia"/>
          <w:rtl/>
        </w:rPr>
        <w:t>؛</w:t>
      </w:r>
      <w:bookmarkStart w:id="1" w:name="_Hlk103153071"/>
    </w:p>
    <w:p w14:paraId="1A932ABF" w14:textId="77777777" w:rsidR="00A03C3A" w:rsidRPr="00A03C3A" w:rsidRDefault="00A03C3A" w:rsidP="00A03C3A">
      <w:pPr>
        <w:pStyle w:val="SingleTxtGA"/>
        <w:rPr>
          <w:rFonts w:eastAsiaTheme="minorEastAsia"/>
          <w:lang w:val="ar-SA" w:eastAsia="zh-TW" w:bidi="en-GB"/>
        </w:rPr>
      </w:pPr>
      <w:r w:rsidRPr="00A03C3A">
        <w:rPr>
          <w:rFonts w:eastAsiaTheme="minorEastAsia"/>
          <w:rtl/>
        </w:rPr>
        <w:tab/>
        <w:t>(ط)</w:t>
      </w:r>
      <w:r w:rsidRPr="00A03C3A">
        <w:rPr>
          <w:rFonts w:eastAsiaTheme="minorEastAsia"/>
          <w:rtl/>
        </w:rPr>
        <w:tab/>
      </w:r>
      <w:r w:rsidRPr="00A03C3A">
        <w:rPr>
          <w:rFonts w:eastAsiaTheme="minorEastAsia" w:hint="cs"/>
          <w:rtl/>
        </w:rPr>
        <w:t xml:space="preserve">وضع </w:t>
      </w:r>
      <w:r w:rsidRPr="00A03C3A">
        <w:rPr>
          <w:rFonts w:eastAsiaTheme="minorEastAsia"/>
          <w:rtl/>
        </w:rPr>
        <w:t>مؤسسات حكومية ومنظمات مدنية شتى بروتوكول</w:t>
      </w:r>
      <w:r w:rsidRPr="00A03C3A">
        <w:rPr>
          <w:rFonts w:eastAsiaTheme="minorEastAsia" w:hint="cs"/>
          <w:rtl/>
        </w:rPr>
        <w:t>َ</w:t>
      </w:r>
      <w:r w:rsidRPr="00A03C3A">
        <w:rPr>
          <w:rFonts w:eastAsiaTheme="minorEastAsia"/>
          <w:rtl/>
        </w:rPr>
        <w:t xml:space="preserve"> رعاية الأطفال والمراهقين الذين يوجد المسؤولون عنهم قيد الاحتجاز، في عام </w:t>
      </w:r>
      <w:r w:rsidRPr="00FA1597">
        <w:rPr>
          <w:rFonts w:eastAsiaTheme="minorEastAsia"/>
          <w:rtl/>
        </w:rPr>
        <w:t>2016</w:t>
      </w:r>
      <w:r w:rsidRPr="00A03C3A">
        <w:rPr>
          <w:rFonts w:eastAsiaTheme="minorEastAsia"/>
          <w:rtl/>
        </w:rPr>
        <w:t>؛</w:t>
      </w:r>
      <w:bookmarkEnd w:id="1"/>
    </w:p>
    <w:p w14:paraId="1ADB8E7F" w14:textId="77777777" w:rsidR="00A03C3A" w:rsidRPr="00A03C3A" w:rsidRDefault="00A03C3A" w:rsidP="00A03C3A">
      <w:pPr>
        <w:pStyle w:val="SingleTxtGA"/>
        <w:rPr>
          <w:rFonts w:eastAsiaTheme="minorEastAsia"/>
          <w:lang w:val="ar-SA" w:eastAsia="zh-TW" w:bidi="en-GB"/>
        </w:rPr>
      </w:pPr>
      <w:r w:rsidRPr="00A03C3A">
        <w:rPr>
          <w:rFonts w:eastAsiaTheme="minorEastAsia"/>
          <w:rtl/>
        </w:rPr>
        <w:tab/>
        <w:t>(ي)</w:t>
      </w:r>
      <w:r w:rsidRPr="00A03C3A">
        <w:rPr>
          <w:rFonts w:eastAsiaTheme="minorEastAsia"/>
          <w:rtl/>
        </w:rPr>
        <w:tab/>
        <w:t xml:space="preserve">إبرام اتفاق </w:t>
      </w:r>
      <w:r w:rsidRPr="00A03C3A">
        <w:rPr>
          <w:rFonts w:eastAsiaTheme="minorEastAsia" w:hint="cs"/>
          <w:rtl/>
        </w:rPr>
        <w:t xml:space="preserve">شامل لعدة </w:t>
      </w:r>
      <w:r w:rsidRPr="00A03C3A">
        <w:rPr>
          <w:rFonts w:eastAsiaTheme="minorEastAsia"/>
          <w:rtl/>
        </w:rPr>
        <w:t xml:space="preserve">مؤسسات، في نيسان/أبريل </w:t>
      </w:r>
      <w:r w:rsidRPr="00FA1597">
        <w:rPr>
          <w:rFonts w:eastAsiaTheme="minorEastAsia"/>
          <w:rtl/>
        </w:rPr>
        <w:t>2018</w:t>
      </w:r>
      <w:r w:rsidRPr="00A03C3A">
        <w:rPr>
          <w:rFonts w:eastAsiaTheme="minorEastAsia"/>
          <w:rtl/>
        </w:rPr>
        <w:t>، بين محكمة العدل العليا، ومكتب المدعي العام</w:t>
      </w:r>
      <w:r w:rsidRPr="00A03C3A">
        <w:rPr>
          <w:rFonts w:eastAsiaTheme="minorEastAsia" w:hint="cs"/>
          <w:rtl/>
        </w:rPr>
        <w:t xml:space="preserve"> للدولة</w:t>
      </w:r>
      <w:r w:rsidRPr="00A03C3A">
        <w:rPr>
          <w:rFonts w:eastAsiaTheme="minorEastAsia"/>
          <w:rtl/>
        </w:rPr>
        <w:t>، ووزارة الداخلية، والمعهد الوطني للإدماج الاجتماعي للمراهقين، ومنظمة الأمم المتحدة للطفولة بشأن إنشاء إطار مشترك للمؤشرات المتعلقة بحالة المراهقين المخالفين للقانون.</w:t>
      </w:r>
    </w:p>
    <w:p w14:paraId="73F65EF2" w14:textId="2FD594D1" w:rsidR="00A03C3A" w:rsidRPr="00A03C3A" w:rsidRDefault="00A03C3A" w:rsidP="00A03C3A">
      <w:pPr>
        <w:pStyle w:val="SingleTxtGA"/>
        <w:rPr>
          <w:rFonts w:eastAsiaTheme="minorEastAsia"/>
          <w:lang w:val="ar-SA" w:eastAsia="zh-TW" w:bidi="en-GB"/>
        </w:rPr>
      </w:pPr>
      <w:r w:rsidRPr="00FA1597">
        <w:rPr>
          <w:rFonts w:eastAsiaTheme="minorEastAsia"/>
          <w:rtl/>
        </w:rPr>
        <w:t>6</w:t>
      </w:r>
      <w:r w:rsidRPr="00A03C3A">
        <w:rPr>
          <w:rFonts w:eastAsiaTheme="minorEastAsia"/>
          <w:rtl/>
        </w:rPr>
        <w:t>-</w:t>
      </w:r>
      <w:r w:rsidRPr="00A03C3A">
        <w:rPr>
          <w:rFonts w:eastAsiaTheme="minorEastAsia"/>
          <w:rtl/>
        </w:rPr>
        <w:tab/>
        <w:t>وتعرب اللجنة عن تقديرها لإبقاء الدولة الطرف على دعوتها الدائمة الموجهة إلى آليات الإجراءات الخاصة لمجلس حقوق الإنسان، التي أتاحت لخبراء مستقلين إمكانية زيارة البلد خلال الفترة قيد</w:t>
      </w:r>
      <w:r w:rsidR="00D505F6">
        <w:rPr>
          <w:rFonts w:eastAsiaTheme="minorEastAsia" w:hint="cs"/>
          <w:rtl/>
        </w:rPr>
        <w:t> </w:t>
      </w:r>
      <w:r w:rsidRPr="00A03C3A">
        <w:rPr>
          <w:rFonts w:eastAsiaTheme="minorEastAsia"/>
          <w:rtl/>
        </w:rPr>
        <w:t>الاستعراض.</w:t>
      </w:r>
    </w:p>
    <w:p w14:paraId="4DA56EB0" w14:textId="77777777" w:rsidR="00A03C3A" w:rsidRPr="00FA1597" w:rsidRDefault="00A03C3A" w:rsidP="005B220B">
      <w:pPr>
        <w:pStyle w:val="H1GA"/>
        <w:rPr>
          <w:lang w:val="ar-SA" w:eastAsia="zh-TW" w:bidi="en-GB"/>
        </w:rPr>
      </w:pPr>
      <w:r w:rsidRPr="00FA1597">
        <w:rPr>
          <w:rtl/>
        </w:rPr>
        <w:tab/>
        <w:t>جيم-</w:t>
      </w:r>
      <w:r w:rsidRPr="00FA1597">
        <w:rPr>
          <w:rtl/>
        </w:rPr>
        <w:tab/>
        <w:t>دواعي القلق الرئيسية والتوصيات</w:t>
      </w:r>
    </w:p>
    <w:p w14:paraId="5E942AAE" w14:textId="77777777" w:rsidR="00A03C3A" w:rsidRPr="00FA1597" w:rsidRDefault="00A03C3A" w:rsidP="005B220B">
      <w:pPr>
        <w:pStyle w:val="H23GA"/>
        <w:rPr>
          <w:lang w:val="ar-SA" w:eastAsia="zh-TW" w:bidi="en-GB"/>
        </w:rPr>
      </w:pPr>
      <w:r w:rsidRPr="00FA1597">
        <w:rPr>
          <w:rtl/>
        </w:rPr>
        <w:tab/>
      </w:r>
      <w:r w:rsidRPr="00FA1597">
        <w:rPr>
          <w:rtl/>
        </w:rPr>
        <w:tab/>
        <w:t>مسائل المتابعة المعلَّقة منذ الجولة السابقة لتقديم التقارير</w:t>
      </w:r>
    </w:p>
    <w:p w14:paraId="75363FC2" w14:textId="2ADA6ECF" w:rsidR="00A03C3A" w:rsidRPr="00A03C3A" w:rsidRDefault="00A03C3A" w:rsidP="00A03C3A">
      <w:pPr>
        <w:pStyle w:val="SingleTxtGA"/>
        <w:rPr>
          <w:rFonts w:eastAsiaTheme="minorEastAsia"/>
          <w:lang w:val="ar-SA" w:eastAsia="zh-TW" w:bidi="en-GB"/>
        </w:rPr>
      </w:pPr>
      <w:r w:rsidRPr="00FA1597">
        <w:rPr>
          <w:rFonts w:eastAsiaTheme="minorEastAsia"/>
          <w:rtl/>
        </w:rPr>
        <w:t>7</w:t>
      </w:r>
      <w:r w:rsidRPr="00A03C3A">
        <w:rPr>
          <w:rFonts w:eastAsiaTheme="minorEastAsia"/>
          <w:rtl/>
        </w:rPr>
        <w:t>-</w:t>
      </w:r>
      <w:r w:rsidRPr="00A03C3A">
        <w:rPr>
          <w:rFonts w:eastAsiaTheme="minorEastAsia"/>
          <w:rtl/>
        </w:rPr>
        <w:tab/>
        <w:t>طلبت اللجنة، في ملاحظاتها الختامية السابقة</w:t>
      </w:r>
      <w:r w:rsidR="00D505F6" w:rsidRPr="004361D3">
        <w:rPr>
          <w:rStyle w:val="FootnoteReference"/>
          <w:szCs w:val="22"/>
          <w:rtl/>
        </w:rPr>
        <w:t>(</w:t>
      </w:r>
      <w:r w:rsidR="00D505F6" w:rsidRPr="004361D3">
        <w:rPr>
          <w:rStyle w:val="FootnoteReference"/>
          <w:szCs w:val="22"/>
          <w:rtl/>
          <w:lang w:val="en-US"/>
        </w:rPr>
        <w:footnoteReference w:id="4"/>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إلى الدولة الطرف أن توافيها بمعلومات عن متابعة التوصيات المقدمة بشأن الشكاوى المتعلقة بأفعال التعذيب وسوء المعاملة في السجون، وبشأن قضاء الأحداث، ومراكز القاصرين</w:t>
      </w:r>
      <w:r w:rsidR="00D505F6" w:rsidRPr="004361D3">
        <w:rPr>
          <w:rStyle w:val="FootnoteReference"/>
          <w:szCs w:val="22"/>
          <w:rtl/>
        </w:rPr>
        <w:t>(</w:t>
      </w:r>
      <w:r w:rsidR="00D505F6" w:rsidRPr="004361D3">
        <w:rPr>
          <w:rStyle w:val="FootnoteReference"/>
          <w:szCs w:val="22"/>
          <w:rtl/>
          <w:lang w:val="en-US"/>
        </w:rPr>
        <w:footnoteReference w:id="5"/>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 xml:space="preserve">وتشكر اللجنة الدولة الطرف على الردود التي قدمتها في هذا الصدد في </w:t>
      </w:r>
      <w:r w:rsidRPr="00FA1597">
        <w:rPr>
          <w:rFonts w:eastAsiaTheme="minorEastAsia"/>
          <w:rtl/>
        </w:rPr>
        <w:t>16</w:t>
      </w:r>
      <w:r w:rsidRPr="00A03C3A">
        <w:rPr>
          <w:rFonts w:eastAsiaTheme="minorEastAsia"/>
          <w:rtl/>
        </w:rPr>
        <w:t xml:space="preserve"> حزيران/يونيه </w:t>
      </w:r>
      <w:r w:rsidRPr="00FA1597">
        <w:rPr>
          <w:rFonts w:eastAsiaTheme="minorEastAsia"/>
          <w:rtl/>
        </w:rPr>
        <w:t>2015</w:t>
      </w:r>
      <w:r w:rsidRPr="00A03C3A">
        <w:rPr>
          <w:rFonts w:eastAsiaTheme="minorEastAsia"/>
          <w:rtl/>
        </w:rPr>
        <w:t xml:space="preserve"> في إطار إجراء المتابعة</w:t>
      </w:r>
      <w:r w:rsidR="00D505F6" w:rsidRPr="004361D3">
        <w:rPr>
          <w:rStyle w:val="FootnoteReference"/>
          <w:szCs w:val="22"/>
          <w:rtl/>
        </w:rPr>
        <w:t>(</w:t>
      </w:r>
      <w:r w:rsidR="00D505F6" w:rsidRPr="004361D3">
        <w:rPr>
          <w:rStyle w:val="FootnoteReference"/>
          <w:szCs w:val="22"/>
          <w:rtl/>
          <w:lang w:val="en-US"/>
        </w:rPr>
        <w:footnoteReference w:id="6"/>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 xml:space="preserve">وإذ تضع اللجنة في اعتبارها هذه المعلومات، وإذ تشير إلى الرسالة المؤرخة </w:t>
      </w:r>
      <w:r w:rsidRPr="00FA1597">
        <w:rPr>
          <w:rFonts w:eastAsiaTheme="minorEastAsia"/>
          <w:rtl/>
        </w:rPr>
        <w:t>29</w:t>
      </w:r>
      <w:r w:rsidRPr="00A03C3A">
        <w:rPr>
          <w:rFonts w:eastAsiaTheme="minorEastAsia"/>
          <w:rtl/>
        </w:rPr>
        <w:t xml:space="preserve"> آب/أغسطس </w:t>
      </w:r>
      <w:r w:rsidRPr="00FA1597">
        <w:rPr>
          <w:rFonts w:eastAsiaTheme="minorEastAsia"/>
          <w:rtl/>
        </w:rPr>
        <w:t>2016</w:t>
      </w:r>
      <w:r w:rsidRPr="00A03C3A">
        <w:rPr>
          <w:rFonts w:eastAsiaTheme="minorEastAsia"/>
          <w:rtl/>
        </w:rPr>
        <w:t xml:space="preserve"> الموجهة من المقرر المعني بمتابعة الملاحظات الختامية إلى الممثل الدائم لأوروغواي لدى مكتب الأمم المتحدة والمنظمات الدولية الأخرى </w:t>
      </w:r>
      <w:r w:rsidRPr="00A03C3A">
        <w:rPr>
          <w:rFonts w:eastAsiaTheme="minorEastAsia"/>
          <w:rtl/>
        </w:rPr>
        <w:lastRenderedPageBreak/>
        <w:t xml:space="preserve">في جنيف، فهي ترى أن التوصيات الواردة في الفقرات </w:t>
      </w:r>
      <w:r w:rsidRPr="00FA1597">
        <w:rPr>
          <w:rFonts w:eastAsiaTheme="minorEastAsia"/>
          <w:rtl/>
        </w:rPr>
        <w:t>9</w:t>
      </w:r>
      <w:r w:rsidRPr="00A03C3A">
        <w:rPr>
          <w:rFonts w:eastAsiaTheme="minorEastAsia"/>
          <w:rtl/>
        </w:rPr>
        <w:t>، و</w:t>
      </w:r>
      <w:r w:rsidRPr="00FA1597">
        <w:rPr>
          <w:rFonts w:eastAsiaTheme="minorEastAsia"/>
          <w:rtl/>
        </w:rPr>
        <w:t>12</w:t>
      </w:r>
      <w:r w:rsidRPr="00A03C3A">
        <w:rPr>
          <w:rFonts w:eastAsiaTheme="minorEastAsia"/>
          <w:rtl/>
        </w:rPr>
        <w:t>، و</w:t>
      </w:r>
      <w:r w:rsidRPr="00FA1597">
        <w:rPr>
          <w:rFonts w:eastAsiaTheme="minorEastAsia"/>
          <w:rtl/>
        </w:rPr>
        <w:t>13</w:t>
      </w:r>
      <w:r w:rsidRPr="00A03C3A">
        <w:rPr>
          <w:rFonts w:eastAsiaTheme="minorEastAsia"/>
          <w:rtl/>
        </w:rPr>
        <w:t xml:space="preserve"> من ملاحظاتها الختامية السابقة نُفذت تنفيذاً جزئياً.</w:t>
      </w:r>
    </w:p>
    <w:p w14:paraId="3D38DA8E" w14:textId="77777777" w:rsidR="00A03C3A" w:rsidRPr="00FA1597" w:rsidRDefault="00A03C3A" w:rsidP="005B220B">
      <w:pPr>
        <w:pStyle w:val="H23GA"/>
        <w:rPr>
          <w:u w:color="000000"/>
          <w:bdr w:val="nil"/>
          <w:lang w:val="ar-SA" w:eastAsia="zh-TW" w:bidi="en-GB"/>
        </w:rPr>
      </w:pPr>
      <w:r w:rsidRPr="00FA1597">
        <w:rPr>
          <w:rtl/>
        </w:rPr>
        <w:tab/>
      </w:r>
      <w:r w:rsidRPr="00FA1597">
        <w:rPr>
          <w:rtl/>
        </w:rPr>
        <w:tab/>
        <w:t>تعريف التعذيب وتجريمه</w:t>
      </w:r>
    </w:p>
    <w:p w14:paraId="0168B5D7" w14:textId="5D6C00EF" w:rsidR="00D505F6" w:rsidRPr="00D505F6" w:rsidRDefault="00A03C3A" w:rsidP="00A03C3A">
      <w:pPr>
        <w:pStyle w:val="SingleTxtGA"/>
        <w:rPr>
          <w:rFonts w:eastAsiaTheme="minorEastAsia"/>
          <w:lang w:val="ar-SA" w:eastAsia="zh-TW" w:bidi="en-GB"/>
        </w:rPr>
      </w:pPr>
      <w:r w:rsidRPr="00FA1597">
        <w:rPr>
          <w:rFonts w:eastAsiaTheme="minorEastAsia"/>
          <w:rtl/>
        </w:rPr>
        <w:t>8</w:t>
      </w:r>
      <w:r w:rsidRPr="00A03C3A">
        <w:rPr>
          <w:rFonts w:eastAsiaTheme="minorEastAsia"/>
          <w:rtl/>
        </w:rPr>
        <w:t>-</w:t>
      </w:r>
      <w:r w:rsidRPr="00A03C3A">
        <w:rPr>
          <w:rFonts w:eastAsiaTheme="minorEastAsia"/>
          <w:rtl/>
        </w:rPr>
        <w:tab/>
        <w:t xml:space="preserve">تأسف اللجنة لأن الدولة الطرف لم تجرم بعدُ التعذيب وفقاً لأحكام المادة </w:t>
      </w:r>
      <w:r w:rsidRPr="00FA1597">
        <w:rPr>
          <w:rFonts w:eastAsiaTheme="minorEastAsia"/>
          <w:rtl/>
        </w:rPr>
        <w:t>1</w:t>
      </w:r>
      <w:r w:rsidRPr="00A03C3A">
        <w:rPr>
          <w:rFonts w:eastAsiaTheme="minorEastAsia"/>
          <w:rtl/>
        </w:rPr>
        <w:t xml:space="preserve"> من الاتفاقية، رغم التوصيات السابقة التي قدمتها إليها في هذا الصدد. ورغم أن المادة </w:t>
      </w:r>
      <w:r w:rsidRPr="00FA1597">
        <w:rPr>
          <w:rFonts w:eastAsiaTheme="minorEastAsia"/>
          <w:rtl/>
        </w:rPr>
        <w:t>22</w:t>
      </w:r>
      <w:r w:rsidRPr="00A03C3A">
        <w:rPr>
          <w:rFonts w:eastAsiaTheme="minorEastAsia"/>
          <w:rtl/>
        </w:rPr>
        <w:t xml:space="preserve"> من القانون رقم </w:t>
      </w:r>
      <w:r w:rsidRPr="00FA1597">
        <w:rPr>
          <w:rFonts w:eastAsiaTheme="minorEastAsia"/>
          <w:rtl/>
        </w:rPr>
        <w:t>18026</w:t>
      </w:r>
      <w:r w:rsidRPr="00A03C3A">
        <w:rPr>
          <w:rFonts w:eastAsiaTheme="minorEastAsia"/>
          <w:rtl/>
        </w:rPr>
        <w:t xml:space="preserve"> تشير إلى جريمة التعذيب، فإن نطاق تطبيق هذا القانون يقتصر على جرائم الحرب، والإبادة الجماعية، والجرائم المرتكبة ضد الإنسانية. وعلاوة على ذلك، لا يستوفي تعريف التعذيب الوارد في القانون رقم </w:t>
      </w:r>
      <w:r w:rsidRPr="00FA1597">
        <w:rPr>
          <w:rFonts w:eastAsiaTheme="minorEastAsia"/>
          <w:rtl/>
        </w:rPr>
        <w:t>18026</w:t>
      </w:r>
      <w:r w:rsidRPr="00A03C3A">
        <w:rPr>
          <w:rFonts w:eastAsiaTheme="minorEastAsia"/>
          <w:rtl/>
        </w:rPr>
        <w:t xml:space="preserve"> مقتضيات المادة </w:t>
      </w:r>
      <w:r w:rsidRPr="00FA1597">
        <w:rPr>
          <w:rFonts w:eastAsiaTheme="minorEastAsia"/>
          <w:rtl/>
        </w:rPr>
        <w:t>1</w:t>
      </w:r>
      <w:r w:rsidRPr="00A03C3A">
        <w:rPr>
          <w:rFonts w:eastAsiaTheme="minorEastAsia"/>
          <w:rtl/>
        </w:rPr>
        <w:t xml:space="preserve"> من الاتفاقية، حيث لا يشير إلى الغرض المحدد من السلوك المعني - الحصول على معلومات، أو التخويف، أو الإكراه، في جملة أغراض أخرى - ولا ينص على التمييز كدافع أو سبب لممارسة التعذيب. ويبدو أن وجود هذه الثغرة في النظام القانوني الوطني فيما يتعلق بتعريف التعذيب يتعارض مع المادة </w:t>
      </w:r>
      <w:r w:rsidRPr="00FA1597">
        <w:rPr>
          <w:rFonts w:eastAsiaTheme="minorEastAsia"/>
          <w:rtl/>
        </w:rPr>
        <w:t>351</w:t>
      </w:r>
      <w:r w:rsidRPr="00A03C3A">
        <w:rPr>
          <w:rFonts w:eastAsiaTheme="minorEastAsia"/>
          <w:rtl/>
        </w:rPr>
        <w:t xml:space="preserve"> من قانون الإجراءات الجنائية الجديد لعام </w:t>
      </w:r>
      <w:r w:rsidRPr="00FA1597">
        <w:rPr>
          <w:rFonts w:eastAsiaTheme="minorEastAsia"/>
          <w:rtl/>
        </w:rPr>
        <w:t>2017</w:t>
      </w:r>
      <w:r w:rsidRPr="00A03C3A">
        <w:rPr>
          <w:rFonts w:eastAsiaTheme="minorEastAsia"/>
          <w:rtl/>
        </w:rPr>
        <w:t xml:space="preserve">، الذي استحدث إجراء طلب المثول أمام القضاء لحماية الشخص المسلوب الحرية من التعذيب. وتحيط اللجنة علماً بحجج وفد الدولة الطرف أن تعريف الجرائم من الصلاحيات الحصرية للسلطة التشريعية وأن دستور أوروغواي لا ينص على </w:t>
      </w:r>
      <w:r w:rsidRPr="00A03C3A">
        <w:rPr>
          <w:rFonts w:eastAsiaTheme="minorEastAsia" w:hint="cs"/>
          <w:rtl/>
          <w:lang w:val="fr-CH" w:eastAsia="zh-CN"/>
        </w:rPr>
        <w:t xml:space="preserve">أسبقية </w:t>
      </w:r>
      <w:r w:rsidRPr="00A03C3A">
        <w:rPr>
          <w:rFonts w:eastAsiaTheme="minorEastAsia"/>
          <w:rtl/>
        </w:rPr>
        <w:t xml:space="preserve">المعاهدات الدولية على القوانين الوطنية. كما تحيط اللجنة علماً بتأكيد الوفد أن عدم وجود تعريف لجريمة التعذيب لا يَحول دون المعاقبة على أفعال </w:t>
      </w:r>
      <w:r w:rsidRPr="00A03C3A">
        <w:rPr>
          <w:rFonts w:eastAsiaTheme="minorEastAsia" w:hint="cs"/>
          <w:rtl/>
        </w:rPr>
        <w:t xml:space="preserve">التعذيب </w:t>
      </w:r>
      <w:r w:rsidRPr="00A03C3A">
        <w:rPr>
          <w:rFonts w:eastAsiaTheme="minorEastAsia"/>
          <w:rtl/>
        </w:rPr>
        <w:t>بموجب قوانين جنائية أخرى. ولكن اللجنة تلاحظ أن الدولة الطرف صدقت، من دون تحفظات، على اتفاقية مناهضة التعذيب. وت</w:t>
      </w:r>
      <w:r w:rsidRPr="00A03C3A">
        <w:rPr>
          <w:rFonts w:eastAsiaTheme="minorEastAsia" w:hint="cs"/>
          <w:rtl/>
        </w:rPr>
        <w:t>ُ</w:t>
      </w:r>
      <w:r w:rsidRPr="00A03C3A">
        <w:rPr>
          <w:rFonts w:eastAsiaTheme="minorEastAsia"/>
          <w:rtl/>
        </w:rPr>
        <w:t xml:space="preserve">ذكر اللجنة بأن الدول الأطراف ملزمة بتعريف جريمة التعذيب وفقاً لأحكام المادتين </w:t>
      </w:r>
      <w:r w:rsidRPr="00FA1597">
        <w:rPr>
          <w:rFonts w:eastAsiaTheme="minorEastAsia"/>
          <w:rtl/>
        </w:rPr>
        <w:t>1</w:t>
      </w:r>
      <w:r w:rsidRPr="00A03C3A">
        <w:rPr>
          <w:rFonts w:eastAsiaTheme="minorEastAsia"/>
          <w:rtl/>
        </w:rPr>
        <w:t xml:space="preserve"> و</w:t>
      </w:r>
      <w:r w:rsidRPr="00FA1597">
        <w:rPr>
          <w:rFonts w:eastAsiaTheme="minorEastAsia"/>
          <w:rtl/>
        </w:rPr>
        <w:t>4</w:t>
      </w:r>
      <w:r w:rsidRPr="00A03C3A">
        <w:rPr>
          <w:rFonts w:eastAsiaTheme="minorEastAsia"/>
          <w:rtl/>
        </w:rPr>
        <w:t xml:space="preserve"> من الاتفاقية وبأن التناقضات الخطيرة بين التعريف المحدد في الاتفاقية وذلك الوارد في القانون المحلي تؤدي إلى ثغرات فعلية أو محتملة تتيح إمكانية الإفلات من العقاب</w:t>
      </w:r>
      <w:r w:rsidR="00D505F6" w:rsidRPr="004361D3">
        <w:rPr>
          <w:rStyle w:val="FootnoteReference"/>
          <w:szCs w:val="22"/>
          <w:rtl/>
        </w:rPr>
        <w:t>(</w:t>
      </w:r>
      <w:r w:rsidR="00D505F6" w:rsidRPr="004361D3">
        <w:rPr>
          <w:rStyle w:val="FootnoteReference"/>
          <w:szCs w:val="22"/>
          <w:rtl/>
          <w:lang w:val="en-US"/>
        </w:rPr>
        <w:footnoteReference w:id="7"/>
      </w:r>
      <w:r w:rsidRPr="004361D3">
        <w:rPr>
          <w:rStyle w:val="FootnoteReference"/>
          <w:szCs w:val="22"/>
          <w:rtl/>
        </w:rPr>
        <w:t>)</w:t>
      </w:r>
      <w:r w:rsidRPr="00A03C3A">
        <w:rPr>
          <w:rFonts w:eastAsiaTheme="minorEastAsia"/>
          <w:rtl/>
        </w:rPr>
        <w:t xml:space="preserve"> (المادتان </w:t>
      </w:r>
      <w:r w:rsidRPr="00FA1597">
        <w:rPr>
          <w:rFonts w:eastAsiaTheme="minorEastAsia"/>
          <w:rtl/>
        </w:rPr>
        <w:t>1</w:t>
      </w:r>
      <w:r w:rsidRPr="00A03C3A">
        <w:rPr>
          <w:rFonts w:eastAsiaTheme="minorEastAsia"/>
          <w:rtl/>
        </w:rPr>
        <w:t xml:space="preserve"> و</w:t>
      </w:r>
      <w:r w:rsidR="00D505F6" w:rsidRPr="00FA1597">
        <w:rPr>
          <w:rFonts w:eastAsiaTheme="minorEastAsia"/>
          <w:rtl/>
        </w:rPr>
        <w:t>4</w:t>
      </w:r>
      <w:r w:rsidR="00D505F6" w:rsidRPr="00D505F6">
        <w:rPr>
          <w:rFonts w:eastAsiaTheme="minorEastAsia"/>
          <w:rtl/>
        </w:rPr>
        <w:t>).</w:t>
      </w:r>
    </w:p>
    <w:p w14:paraId="38320BF1" w14:textId="6B2CE387" w:rsidR="00A03C3A" w:rsidRPr="00FA1597" w:rsidRDefault="00A03C3A" w:rsidP="00A03C3A">
      <w:pPr>
        <w:pStyle w:val="SingleTxtGA"/>
        <w:rPr>
          <w:rFonts w:eastAsiaTheme="minorEastAsia"/>
          <w:b/>
          <w:bCs/>
          <w:lang w:val="ar-SA" w:eastAsia="zh-TW" w:bidi="en-GB"/>
        </w:rPr>
      </w:pPr>
      <w:r w:rsidRPr="00FA1597">
        <w:rPr>
          <w:rFonts w:eastAsiaTheme="minorEastAsia"/>
          <w:rtl/>
        </w:rPr>
        <w:t>9</w:t>
      </w:r>
      <w:r w:rsidRPr="005B220B">
        <w:rPr>
          <w:rFonts w:eastAsiaTheme="minorEastAsia"/>
          <w:rtl/>
        </w:rPr>
        <w:t>-</w:t>
      </w:r>
      <w:r w:rsidRPr="00FA1597">
        <w:rPr>
          <w:rFonts w:eastAsiaTheme="minorEastAsia"/>
          <w:bCs/>
          <w:rtl/>
        </w:rPr>
        <w:tab/>
      </w:r>
      <w:r w:rsidRPr="00FA1597">
        <w:rPr>
          <w:rFonts w:eastAsiaTheme="minorEastAsia"/>
          <w:b/>
          <w:bCs/>
          <w:rtl/>
        </w:rPr>
        <w:t>تكرر اللجنة توصياتها السابقة</w:t>
      </w:r>
      <w:r w:rsidR="00D505F6" w:rsidRPr="004361D3">
        <w:rPr>
          <w:rStyle w:val="FootnoteReference"/>
          <w:szCs w:val="22"/>
          <w:rtl/>
        </w:rPr>
        <w:t>(</w:t>
      </w:r>
      <w:r w:rsidR="00D505F6" w:rsidRPr="004361D3">
        <w:rPr>
          <w:rStyle w:val="FootnoteReference"/>
          <w:szCs w:val="22"/>
          <w:rtl/>
          <w:lang w:val="en-US"/>
        </w:rPr>
        <w:footnoteReference w:id="8"/>
      </w:r>
      <w:r w:rsidRPr="004361D3">
        <w:rPr>
          <w:rStyle w:val="FootnoteReference"/>
          <w:szCs w:val="22"/>
          <w:rtl/>
        </w:rPr>
        <w:t>)</w:t>
      </w:r>
      <w:r w:rsidRPr="00FA1597">
        <w:rPr>
          <w:rFonts w:eastAsiaTheme="minorEastAsia"/>
          <w:b/>
          <w:rtl/>
        </w:rPr>
        <w:t> </w:t>
      </w:r>
      <w:r w:rsidRPr="00FA1597">
        <w:rPr>
          <w:rFonts w:eastAsiaTheme="minorEastAsia"/>
          <w:b/>
          <w:bCs/>
          <w:rtl/>
        </w:rPr>
        <w:t>وتحث الدولة</w:t>
      </w:r>
      <w:r w:rsidRPr="00FA1597">
        <w:rPr>
          <w:rFonts w:eastAsiaTheme="minorEastAsia" w:hint="cs"/>
          <w:b/>
          <w:bCs/>
          <w:rtl/>
        </w:rPr>
        <w:t>َ</w:t>
      </w:r>
      <w:r w:rsidRPr="00FA1597">
        <w:rPr>
          <w:rFonts w:eastAsiaTheme="minorEastAsia"/>
          <w:b/>
          <w:bCs/>
          <w:rtl/>
        </w:rPr>
        <w:t xml:space="preserve"> الطرف على تعريف جريمة التعذيب وفقاً للمادة 1 من الاتفاقية.</w:t>
      </w:r>
    </w:p>
    <w:p w14:paraId="7300F87C"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الضمانات القانونية الأساسية</w:t>
      </w:r>
    </w:p>
    <w:p w14:paraId="152D70F2" w14:textId="5FF861D8" w:rsidR="00D505F6" w:rsidRPr="00D505F6" w:rsidRDefault="00A03C3A" w:rsidP="00A03C3A">
      <w:pPr>
        <w:pStyle w:val="SingleTxtGA"/>
        <w:rPr>
          <w:rFonts w:eastAsiaTheme="minorEastAsia"/>
          <w:lang w:val="ar-SA" w:eastAsia="zh-TW" w:bidi="en-GB"/>
        </w:rPr>
      </w:pPr>
      <w:r w:rsidRPr="00FA1597">
        <w:rPr>
          <w:rFonts w:eastAsiaTheme="minorEastAsia"/>
          <w:rtl/>
        </w:rPr>
        <w:t>10</w:t>
      </w:r>
      <w:r w:rsidRPr="00A03C3A">
        <w:rPr>
          <w:rFonts w:eastAsiaTheme="minorEastAsia"/>
          <w:rtl/>
        </w:rPr>
        <w:t>-</w:t>
      </w:r>
      <w:r w:rsidRPr="00A03C3A">
        <w:rPr>
          <w:rFonts w:eastAsiaTheme="minorEastAsia"/>
          <w:rtl/>
        </w:rPr>
        <w:tab/>
        <w:t xml:space="preserve">بينما تحيط اللجنة علماً بأحكام قانون الإجراءات الجنائية الجديد التي لا تجيز لموظفي الشرطة استجواب أي شخص من دون إذن المدعي العام وتقتضي أن يكون الشخص مصحوباً بمحام، فهي تشعر بالقلق إزاء أحكام القانون رقم </w:t>
      </w:r>
      <w:r w:rsidRPr="00FA1597">
        <w:rPr>
          <w:rFonts w:eastAsiaTheme="minorEastAsia"/>
          <w:rtl/>
        </w:rPr>
        <w:t>19889</w:t>
      </w:r>
      <w:r w:rsidRPr="00A03C3A">
        <w:rPr>
          <w:rFonts w:eastAsiaTheme="minorEastAsia"/>
          <w:rtl/>
        </w:rPr>
        <w:t xml:space="preserve">، المؤرخ </w:t>
      </w:r>
      <w:r w:rsidRPr="00FA1597">
        <w:rPr>
          <w:rFonts w:eastAsiaTheme="minorEastAsia"/>
          <w:rtl/>
        </w:rPr>
        <w:t>9</w:t>
      </w:r>
      <w:r w:rsidRPr="00A03C3A">
        <w:rPr>
          <w:rFonts w:eastAsiaTheme="minorEastAsia"/>
          <w:rtl/>
        </w:rPr>
        <w:t xml:space="preserve"> تموز/يوليه </w:t>
      </w:r>
      <w:r w:rsidRPr="00FA1597">
        <w:rPr>
          <w:rFonts w:eastAsiaTheme="minorEastAsia"/>
          <w:rtl/>
        </w:rPr>
        <w:t>2020</w:t>
      </w:r>
      <w:r w:rsidRPr="00A03C3A">
        <w:rPr>
          <w:rFonts w:eastAsiaTheme="minorEastAsia"/>
          <w:rtl/>
        </w:rPr>
        <w:t xml:space="preserve">، المعتمد في إطار إجراء النظر المستعجل، التي تمنح الشرطة الاستقلالية في استجواب الشخص المحتجز، </w:t>
      </w:r>
      <w:r w:rsidRPr="00A03C3A">
        <w:rPr>
          <w:rFonts w:eastAsiaTheme="minorEastAsia" w:hint="cs"/>
          <w:rtl/>
        </w:rPr>
        <w:t xml:space="preserve">وهو الإجراء </w:t>
      </w:r>
      <w:r w:rsidRPr="00A03C3A">
        <w:rPr>
          <w:rFonts w:eastAsiaTheme="minorEastAsia"/>
          <w:rtl/>
        </w:rPr>
        <w:t xml:space="preserve">الذي كان حتى ذلك الحين من الصلاحيات الحصرية لمكتب المدعي العام (المادة </w:t>
      </w:r>
      <w:r w:rsidRPr="00FA1597">
        <w:rPr>
          <w:rFonts w:eastAsiaTheme="minorEastAsia"/>
          <w:rtl/>
        </w:rPr>
        <w:t>21</w:t>
      </w:r>
      <w:r w:rsidRPr="00A03C3A">
        <w:rPr>
          <w:rFonts w:eastAsiaTheme="minorEastAsia"/>
          <w:rtl/>
        </w:rPr>
        <w:t xml:space="preserve"> من هذا القانون</w:t>
      </w:r>
      <w:r w:rsidR="00D505F6" w:rsidRPr="00D505F6">
        <w:rPr>
          <w:rFonts w:eastAsiaTheme="minorEastAsia"/>
          <w:rtl/>
        </w:rPr>
        <w:t xml:space="preserve">)، </w:t>
      </w:r>
      <w:r w:rsidRPr="00A03C3A">
        <w:rPr>
          <w:rFonts w:eastAsiaTheme="minorEastAsia"/>
          <w:rtl/>
        </w:rPr>
        <w:t>وت</w:t>
      </w:r>
      <w:r w:rsidRPr="00A03C3A">
        <w:rPr>
          <w:rFonts w:eastAsiaTheme="minorEastAsia" w:hint="cs"/>
          <w:rtl/>
        </w:rPr>
        <w:t>ُ</w:t>
      </w:r>
      <w:r w:rsidRPr="00A03C3A">
        <w:rPr>
          <w:rFonts w:eastAsiaTheme="minorEastAsia"/>
          <w:rtl/>
        </w:rPr>
        <w:t xml:space="preserve">مدد من ساعتين إلى أربع ساعات أجلَ إبلاغ المدعي العام بإجراءات الشرطة (المادة </w:t>
      </w:r>
      <w:r w:rsidRPr="00FA1597">
        <w:rPr>
          <w:rFonts w:eastAsiaTheme="minorEastAsia"/>
          <w:rtl/>
        </w:rPr>
        <w:t>43</w:t>
      </w:r>
      <w:r w:rsidRPr="00A03C3A">
        <w:rPr>
          <w:rFonts w:eastAsiaTheme="minorEastAsia"/>
          <w:rtl/>
        </w:rPr>
        <w:t xml:space="preserve"> من هذا القانون</w:t>
      </w:r>
      <w:r w:rsidR="00D505F6" w:rsidRPr="00D505F6">
        <w:rPr>
          <w:rFonts w:eastAsiaTheme="minorEastAsia"/>
          <w:rtl/>
        </w:rPr>
        <w:t xml:space="preserve">). </w:t>
      </w:r>
      <w:r w:rsidRPr="00A03C3A">
        <w:rPr>
          <w:rFonts w:eastAsiaTheme="minorEastAsia"/>
          <w:rtl/>
        </w:rPr>
        <w:t>وتلاحظ اللجنة بقلق المعلومات الواردة بشأن عدم مراعاة الضمانات القانونية الأساسية المكفولة للأشخاص مسلوبي الحرية. ولهذا السبب، تأسف اللجنة لعدم تقديم الدولة الطرف معلومات عن التدابير المتخذة لضمان إعمال الضمانات القانونية الأساسية في الممارسة، ولا سيما احترام حقوق الأشخاص الموقوفين أو</w:t>
      </w:r>
      <w:r w:rsidR="00D505F6">
        <w:rPr>
          <w:rFonts w:eastAsiaTheme="minorEastAsia" w:hint="cs"/>
          <w:rtl/>
        </w:rPr>
        <w:t> </w:t>
      </w:r>
      <w:r w:rsidRPr="00A03C3A">
        <w:rPr>
          <w:rFonts w:eastAsiaTheme="minorEastAsia"/>
          <w:rtl/>
        </w:rPr>
        <w:t xml:space="preserve">المحتجزين في إعلامهم بحقوقهم، وفي الحصول على المساعدة القانونية والرعاية الطبية المستقلتيْن، وفي </w:t>
      </w:r>
      <w:r w:rsidRPr="00A03C3A">
        <w:rPr>
          <w:rFonts w:eastAsiaTheme="minorEastAsia" w:hint="cs"/>
          <w:rtl/>
        </w:rPr>
        <w:t xml:space="preserve">أن يُخطَر باحتجازهم </w:t>
      </w:r>
      <w:r w:rsidRPr="00A03C3A">
        <w:rPr>
          <w:rFonts w:eastAsiaTheme="minorEastAsia"/>
          <w:rtl/>
        </w:rPr>
        <w:t>أحد أفراد أسرهم أو أي شخص آخر من اختياره</w:t>
      </w:r>
      <w:r w:rsidRPr="00A03C3A">
        <w:rPr>
          <w:rFonts w:eastAsiaTheme="minorEastAsia" w:hint="cs"/>
          <w:rtl/>
        </w:rPr>
        <w:t>م</w:t>
      </w:r>
      <w:r w:rsidRPr="00A03C3A">
        <w:rPr>
          <w:rFonts w:eastAsiaTheme="minorEastAsia"/>
          <w:rtl/>
        </w:rPr>
        <w:t xml:space="preserve">. وتحيط اللجنة علماً مع القلق بمحتوى التقرير الذي قدمته رابطة المحامين العامين في أوروغواي إلى محكمة العدل العليا </w:t>
      </w:r>
      <w:r w:rsidRPr="00A03C3A">
        <w:rPr>
          <w:rFonts w:eastAsiaTheme="minorEastAsia"/>
          <w:rtl/>
        </w:rPr>
        <w:lastRenderedPageBreak/>
        <w:t>في</w:t>
      </w:r>
      <w:r w:rsidR="00D505F6">
        <w:rPr>
          <w:rFonts w:eastAsiaTheme="minorEastAsia" w:hint="cs"/>
          <w:rtl/>
        </w:rPr>
        <w:t> </w:t>
      </w:r>
      <w:r w:rsidRPr="00A03C3A">
        <w:rPr>
          <w:rFonts w:eastAsiaTheme="minorEastAsia"/>
          <w:rtl/>
        </w:rPr>
        <w:t>عام</w:t>
      </w:r>
      <w:r w:rsidR="00D505F6">
        <w:rPr>
          <w:rFonts w:eastAsiaTheme="minorEastAsia" w:hint="cs"/>
          <w:rtl/>
        </w:rPr>
        <w:t> </w:t>
      </w:r>
      <w:r w:rsidRPr="00FA1597">
        <w:rPr>
          <w:rFonts w:eastAsiaTheme="minorEastAsia"/>
          <w:rtl/>
        </w:rPr>
        <w:t>2021</w:t>
      </w:r>
      <w:r w:rsidRPr="00A03C3A">
        <w:rPr>
          <w:rFonts w:eastAsiaTheme="minorEastAsia"/>
          <w:rtl/>
        </w:rPr>
        <w:t xml:space="preserve">، والذي أبلغت فيه عن عدد كبير من انتهاكات الإجراءات المنصوص عليها قانوناً، بما في ذلك حالات الاحتجاز غير القانوني، والتفتيش من دون أمر قضائي، والاستخدام المفرط للقوة من قبل الشرطة سواء لدى التوقيف أو بعده في مراكز الشرطة، واستعمال أساليب الإكراه النفسي وحتى البدني للحصول على </w:t>
      </w:r>
      <w:r w:rsidRPr="00A03C3A">
        <w:rPr>
          <w:rFonts w:eastAsiaTheme="minorEastAsia" w:hint="cs"/>
          <w:rtl/>
        </w:rPr>
        <w:t xml:space="preserve">اعتراف </w:t>
      </w:r>
      <w:r w:rsidRPr="00A03C3A">
        <w:rPr>
          <w:rFonts w:eastAsiaTheme="minorEastAsia"/>
          <w:rtl/>
        </w:rPr>
        <w:t xml:space="preserve">المحتجز (المادة </w:t>
      </w:r>
      <w:r w:rsidR="00D505F6" w:rsidRPr="00FA1597">
        <w:rPr>
          <w:rFonts w:eastAsiaTheme="minorEastAsia"/>
          <w:rtl/>
        </w:rPr>
        <w:t>2</w:t>
      </w:r>
      <w:r w:rsidR="00D505F6" w:rsidRPr="00D505F6">
        <w:rPr>
          <w:rFonts w:eastAsiaTheme="minorEastAsia"/>
          <w:rtl/>
        </w:rPr>
        <w:t>).</w:t>
      </w:r>
    </w:p>
    <w:p w14:paraId="2FCD6A7B" w14:textId="41713C80" w:rsidR="00A03C3A" w:rsidRPr="00FA1597" w:rsidRDefault="00A03C3A" w:rsidP="00A03C3A">
      <w:pPr>
        <w:pStyle w:val="SingleTxtGA"/>
        <w:rPr>
          <w:rFonts w:eastAsiaTheme="minorEastAsia"/>
          <w:b/>
          <w:bCs/>
          <w:lang w:val="ar-SA" w:eastAsia="zh-TW" w:bidi="en-GB"/>
        </w:rPr>
      </w:pPr>
      <w:r w:rsidRPr="00FA1597">
        <w:rPr>
          <w:rFonts w:eastAsiaTheme="minorEastAsia"/>
          <w:rtl/>
        </w:rPr>
        <w:t>11</w:t>
      </w:r>
      <w:r w:rsidRPr="005B220B">
        <w:rPr>
          <w:rFonts w:eastAsiaTheme="minorEastAsia"/>
          <w:rtl/>
        </w:rPr>
        <w:t>-</w:t>
      </w:r>
      <w:r w:rsidRPr="00FA1597">
        <w:rPr>
          <w:rFonts w:eastAsiaTheme="minorEastAsia"/>
          <w:bCs/>
          <w:rtl/>
        </w:rPr>
        <w:tab/>
      </w:r>
      <w:r w:rsidRPr="00FA1597">
        <w:rPr>
          <w:rFonts w:eastAsiaTheme="minorEastAsia"/>
          <w:b/>
          <w:bCs/>
          <w:rtl/>
        </w:rPr>
        <w:t>يجب على الدولة الطرف أن تتخذ تدابير فعالة لضمان تمتع جميع المحتجزين، قانوناً وممارسة</w:t>
      </w:r>
      <w:r w:rsidRPr="00FA1597">
        <w:rPr>
          <w:rFonts w:eastAsiaTheme="minorEastAsia" w:hint="cs"/>
          <w:b/>
          <w:bCs/>
          <w:rtl/>
        </w:rPr>
        <w:t>،</w:t>
      </w:r>
      <w:r w:rsidRPr="00FA1597">
        <w:rPr>
          <w:rFonts w:eastAsiaTheme="minorEastAsia"/>
          <w:b/>
          <w:bCs/>
          <w:rtl/>
        </w:rPr>
        <w:t xml:space="preserve"> بجميع الضمانات الأساسية وفقاً للمعايير الدولية منذ لحظة احتجازهم، ولا سيما بحقهم في:</w:t>
      </w:r>
      <w:r w:rsidRPr="00FA1597">
        <w:rPr>
          <w:rFonts w:eastAsiaTheme="minorEastAsia" w:hint="cs"/>
          <w:b/>
          <w:bCs/>
          <w:rtl/>
        </w:rPr>
        <w:t xml:space="preserve"> </w:t>
      </w:r>
      <w:r w:rsidRPr="00FA1597">
        <w:rPr>
          <w:rFonts w:eastAsiaTheme="minorEastAsia"/>
          <w:b/>
          <w:bCs/>
          <w:rtl/>
        </w:rPr>
        <w:t>(أ) الاستعانة دون إبطاء بمحام؛</w:t>
      </w:r>
      <w:r w:rsidRPr="00FA1597">
        <w:rPr>
          <w:rFonts w:eastAsiaTheme="minorEastAsia"/>
          <w:bCs/>
          <w:rtl/>
        </w:rPr>
        <w:t xml:space="preserve"> </w:t>
      </w:r>
      <w:r w:rsidRPr="00FA1597">
        <w:rPr>
          <w:rFonts w:eastAsiaTheme="minorEastAsia"/>
          <w:b/>
          <w:bCs/>
          <w:rtl/>
        </w:rPr>
        <w:t>و(ب) طلب الخضوع على الفور للفحص من قِبل طبيب مستقل، من اختيارهم إن أمكن ذلك - بصرف النظر عن أي فحص طبي قد يُجرى لهم بطلب من السلطات-؛</w:t>
      </w:r>
      <w:r w:rsidRPr="00FA1597">
        <w:rPr>
          <w:rFonts w:eastAsiaTheme="minorEastAsia"/>
          <w:bCs/>
          <w:rtl/>
        </w:rPr>
        <w:t xml:space="preserve"> </w:t>
      </w:r>
      <w:r w:rsidRPr="00FA1597">
        <w:rPr>
          <w:rFonts w:eastAsiaTheme="minorEastAsia"/>
          <w:b/>
          <w:bCs/>
          <w:rtl/>
        </w:rPr>
        <w:t>و(ج)</w:t>
      </w:r>
      <w:r w:rsidR="00D505F6" w:rsidRPr="00FA1597">
        <w:rPr>
          <w:rFonts w:eastAsiaTheme="minorEastAsia" w:hint="cs"/>
          <w:b/>
          <w:bCs/>
          <w:rtl/>
        </w:rPr>
        <w:t> </w:t>
      </w:r>
      <w:r w:rsidRPr="00FA1597">
        <w:rPr>
          <w:rFonts w:eastAsiaTheme="minorEastAsia"/>
          <w:b/>
          <w:bCs/>
          <w:rtl/>
        </w:rPr>
        <w:t>إبلاغهم بأسباب احتجازهم وبطبيعة التهم الموجهة إليهم بلغة يفهمونها؛</w:t>
      </w:r>
      <w:r w:rsidRPr="00FA1597">
        <w:rPr>
          <w:rFonts w:eastAsiaTheme="minorEastAsia"/>
          <w:bCs/>
          <w:rtl/>
        </w:rPr>
        <w:t xml:space="preserve"> </w:t>
      </w:r>
      <w:r w:rsidRPr="00FA1597">
        <w:rPr>
          <w:rFonts w:eastAsiaTheme="minorEastAsia"/>
          <w:b/>
          <w:bCs/>
          <w:rtl/>
        </w:rPr>
        <w:t>و(د) تسجيل احتجازهم؛</w:t>
      </w:r>
      <w:r w:rsidRPr="00FA1597">
        <w:rPr>
          <w:rFonts w:eastAsiaTheme="minorEastAsia"/>
          <w:bCs/>
          <w:rtl/>
        </w:rPr>
        <w:t xml:space="preserve"> </w:t>
      </w:r>
      <w:r w:rsidRPr="00FA1597">
        <w:rPr>
          <w:rFonts w:eastAsiaTheme="minorEastAsia"/>
          <w:b/>
          <w:bCs/>
          <w:rtl/>
        </w:rPr>
        <w:t>و(ه) إبلاغ أحد أفراد أسرهم أو شخص آخر على الفور باحتجازهم؛ و(و) عرضهم دون إبطاء على قاض.</w:t>
      </w:r>
      <w:r w:rsidRPr="00FA1597">
        <w:rPr>
          <w:rFonts w:eastAsiaTheme="minorEastAsia"/>
          <w:bCs/>
          <w:rtl/>
        </w:rPr>
        <w:t xml:space="preserve"> </w:t>
      </w:r>
      <w:r w:rsidRPr="00FA1597">
        <w:rPr>
          <w:rFonts w:eastAsiaTheme="minorEastAsia"/>
          <w:b/>
          <w:bCs/>
          <w:rtl/>
        </w:rPr>
        <w:t>كما يجب على الدولة الطرف أن تكفل التسجيل السمعي</w:t>
      </w:r>
      <w:r w:rsidR="00E24547" w:rsidRPr="00FA1597">
        <w:rPr>
          <w:rFonts w:eastAsiaTheme="minorEastAsia" w:hint="cs"/>
          <w:b/>
          <w:bCs/>
          <w:rtl/>
        </w:rPr>
        <w:t xml:space="preserve"> </w:t>
      </w:r>
      <w:r w:rsidRPr="00FA1597">
        <w:rPr>
          <w:rFonts w:eastAsiaTheme="minorEastAsia"/>
          <w:b/>
          <w:bCs/>
          <w:rtl/>
        </w:rPr>
        <w:t>-</w:t>
      </w:r>
      <w:r w:rsidR="00E24547" w:rsidRPr="00FA1597">
        <w:rPr>
          <w:rFonts w:eastAsiaTheme="minorEastAsia" w:hint="cs"/>
          <w:b/>
          <w:bCs/>
          <w:rtl/>
        </w:rPr>
        <w:t xml:space="preserve"> </w:t>
      </w:r>
      <w:r w:rsidRPr="00FA1597">
        <w:rPr>
          <w:rFonts w:eastAsiaTheme="minorEastAsia"/>
          <w:b/>
          <w:bCs/>
          <w:rtl/>
        </w:rPr>
        <w:t xml:space="preserve">البصري </w:t>
      </w:r>
      <w:r w:rsidRPr="00FA1597">
        <w:rPr>
          <w:rFonts w:eastAsiaTheme="minorEastAsia" w:hint="cs"/>
          <w:b/>
          <w:bCs/>
          <w:rtl/>
        </w:rPr>
        <w:t>ل</w:t>
      </w:r>
      <w:r w:rsidRPr="00FA1597">
        <w:rPr>
          <w:rFonts w:eastAsiaTheme="minorEastAsia"/>
          <w:b/>
          <w:bCs/>
          <w:rtl/>
        </w:rPr>
        <w:t xml:space="preserve">لاستجوابات </w:t>
      </w:r>
      <w:r w:rsidRPr="00FA1597">
        <w:rPr>
          <w:rFonts w:eastAsiaTheme="minorEastAsia" w:hint="cs"/>
          <w:b/>
          <w:bCs/>
          <w:rtl/>
        </w:rPr>
        <w:t>التي يخضع لها</w:t>
      </w:r>
      <w:r w:rsidR="00D505F6" w:rsidRPr="00FA1597">
        <w:rPr>
          <w:rFonts w:eastAsiaTheme="minorEastAsia" w:hint="eastAsia"/>
          <w:b/>
          <w:bCs/>
          <w:rtl/>
        </w:rPr>
        <w:t> </w:t>
      </w:r>
      <w:r w:rsidRPr="00FA1597">
        <w:rPr>
          <w:rFonts w:eastAsiaTheme="minorEastAsia"/>
          <w:b/>
          <w:bCs/>
          <w:rtl/>
        </w:rPr>
        <w:t>الأشخاص مسلوب</w:t>
      </w:r>
      <w:r w:rsidRPr="00FA1597">
        <w:rPr>
          <w:rFonts w:eastAsiaTheme="minorEastAsia" w:hint="cs"/>
          <w:b/>
          <w:bCs/>
          <w:rtl/>
        </w:rPr>
        <w:t>و</w:t>
      </w:r>
      <w:r w:rsidRPr="00FA1597">
        <w:rPr>
          <w:rFonts w:eastAsiaTheme="minorEastAsia"/>
          <w:b/>
          <w:bCs/>
          <w:rtl/>
        </w:rPr>
        <w:t xml:space="preserve"> الحرية، وحفظ هذه التسجيلات في مكان آمن تحت إشراف هيئات الرصد، وإتاحتها للمحققين</w:t>
      </w:r>
      <w:r w:rsidRPr="00FA1597">
        <w:rPr>
          <w:rFonts w:eastAsiaTheme="minorEastAsia" w:hint="cs"/>
          <w:b/>
          <w:bCs/>
          <w:rtl/>
        </w:rPr>
        <w:t>،</w:t>
      </w:r>
      <w:r w:rsidRPr="00FA1597">
        <w:rPr>
          <w:rFonts w:eastAsiaTheme="minorEastAsia"/>
          <w:b/>
          <w:bCs/>
          <w:rtl/>
        </w:rPr>
        <w:t xml:space="preserve"> والمحتجَزين</w:t>
      </w:r>
      <w:r w:rsidRPr="00FA1597">
        <w:rPr>
          <w:rFonts w:eastAsiaTheme="minorEastAsia" w:hint="cs"/>
          <w:b/>
          <w:bCs/>
          <w:rtl/>
        </w:rPr>
        <w:t>،</w:t>
      </w:r>
      <w:r w:rsidRPr="00FA1597">
        <w:rPr>
          <w:rFonts w:eastAsiaTheme="minorEastAsia"/>
          <w:b/>
          <w:bCs/>
          <w:rtl/>
        </w:rPr>
        <w:t xml:space="preserve"> والمحامين</w:t>
      </w:r>
      <w:r w:rsidRPr="00FA1597">
        <w:rPr>
          <w:rFonts w:eastAsiaTheme="minorEastAsia" w:hint="cs"/>
          <w:b/>
          <w:bCs/>
          <w:rtl/>
        </w:rPr>
        <w:t>.</w:t>
      </w:r>
    </w:p>
    <w:p w14:paraId="767AB0F8"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استخدام القوة من جانب الموظفين المكلفين بإنفاذ القانون</w:t>
      </w:r>
    </w:p>
    <w:p w14:paraId="6E7CC68E" w14:textId="1401C195" w:rsidR="00D505F6" w:rsidRPr="00D505F6" w:rsidRDefault="00A03C3A" w:rsidP="00A03C3A">
      <w:pPr>
        <w:pStyle w:val="SingleTxtGA"/>
        <w:rPr>
          <w:rFonts w:eastAsiaTheme="minorEastAsia"/>
          <w:lang w:val="ar-SA" w:eastAsia="zh-TW" w:bidi="en-GB"/>
        </w:rPr>
      </w:pPr>
      <w:r w:rsidRPr="00FA1597">
        <w:rPr>
          <w:rFonts w:eastAsiaTheme="minorEastAsia"/>
          <w:rtl/>
        </w:rPr>
        <w:t>12</w:t>
      </w:r>
      <w:r w:rsidRPr="00A03C3A">
        <w:rPr>
          <w:rFonts w:eastAsiaTheme="minorEastAsia"/>
          <w:rtl/>
        </w:rPr>
        <w:t>-</w:t>
      </w:r>
      <w:r w:rsidRPr="00A03C3A">
        <w:rPr>
          <w:rFonts w:eastAsiaTheme="minorEastAsia"/>
          <w:rtl/>
        </w:rPr>
        <w:tab/>
        <w:t xml:space="preserve">تعرب اللجنة عن قلقها إزاء أحكام القانون رقم </w:t>
      </w:r>
      <w:r w:rsidRPr="00FA1597">
        <w:rPr>
          <w:rFonts w:eastAsiaTheme="minorEastAsia"/>
          <w:rtl/>
        </w:rPr>
        <w:t>19889</w:t>
      </w:r>
      <w:r w:rsidRPr="00A03C3A">
        <w:rPr>
          <w:rFonts w:eastAsiaTheme="minorEastAsia"/>
          <w:rtl/>
        </w:rPr>
        <w:t xml:space="preserve"> التي توسع نطاق السلطة التقديرية لقوات الشرطة والجيش في استخدام القوة. ويساور اللجنة القلق بوجه خاص إزاء صياغة المادة </w:t>
      </w:r>
      <w:r w:rsidRPr="00FA1597">
        <w:rPr>
          <w:rFonts w:eastAsiaTheme="minorEastAsia"/>
          <w:rtl/>
        </w:rPr>
        <w:t>1</w:t>
      </w:r>
      <w:r w:rsidRPr="00A03C3A">
        <w:rPr>
          <w:rFonts w:eastAsiaTheme="minorEastAsia"/>
          <w:rtl/>
        </w:rPr>
        <w:t xml:space="preserve"> من هذا القانون، التي توسع نطاق </w:t>
      </w:r>
      <w:r w:rsidRPr="00A03C3A">
        <w:rPr>
          <w:rFonts w:eastAsiaTheme="minorEastAsia" w:hint="cs"/>
          <w:rtl/>
        </w:rPr>
        <w:t xml:space="preserve">انطباق </w:t>
      </w:r>
      <w:r w:rsidRPr="00A03C3A">
        <w:rPr>
          <w:rFonts w:eastAsiaTheme="minorEastAsia"/>
          <w:rtl/>
        </w:rPr>
        <w:t xml:space="preserve">مفهوم "الدفاع عن النفس" ليشمل موظفي وزارة الداخلية ووزارة الدفاع الوطني، وتمنحهم صلاحية استخدام الأسلحة بطريقة "عقلانية ومتناسبة وتدريجية، حيثما أمكن ذلك"، وإزاء صياغة المادة </w:t>
      </w:r>
      <w:r w:rsidRPr="00FA1597">
        <w:rPr>
          <w:rFonts w:eastAsiaTheme="minorEastAsia"/>
          <w:rtl/>
        </w:rPr>
        <w:t>49</w:t>
      </w:r>
      <w:r w:rsidRPr="00A03C3A">
        <w:rPr>
          <w:rFonts w:eastAsiaTheme="minorEastAsia"/>
          <w:rtl/>
        </w:rPr>
        <w:t xml:space="preserve">، التي تنص على افتراض شرعية إجراءات الشرطة "ما لم يثبت العكس". وتعرب اللجنة عن قلقها البالغ إزاء عدم تقديم وفد الدولة الطرف ردوداً على أسئلتها بشأن ما إذا كان ثمة إطار قانوني يقيد هذا الافتراض ويشكل ضمانة ضد التعسف. وتحيط اللجنة علماً بالشواغل التي أعرب عنها بعض المدافعين عن حقوق الإنسان في البلد بشأن أحكام القانون رقم </w:t>
      </w:r>
      <w:r w:rsidRPr="00FA1597">
        <w:rPr>
          <w:rFonts w:eastAsiaTheme="minorEastAsia"/>
          <w:rtl/>
        </w:rPr>
        <w:t>19889</w:t>
      </w:r>
      <w:r w:rsidRPr="00A03C3A">
        <w:rPr>
          <w:rFonts w:eastAsiaTheme="minorEastAsia"/>
          <w:rtl/>
        </w:rPr>
        <w:t xml:space="preserve"> التي تُجيز لموظفي الشرطة المتقاعدين حمل أسلحة نارية. ولا ترى اللجنة أن ثمة أي مبررات لاعتماد هذه التدابير، ولا سيما بالنظر إلى التحقيقات التي </w:t>
      </w:r>
      <w:r w:rsidRPr="00A03C3A">
        <w:rPr>
          <w:rFonts w:eastAsiaTheme="minorEastAsia" w:hint="cs"/>
          <w:rtl/>
        </w:rPr>
        <w:t xml:space="preserve">بوشرت </w:t>
      </w:r>
      <w:r w:rsidRPr="00A03C3A">
        <w:rPr>
          <w:rFonts w:eastAsiaTheme="minorEastAsia"/>
          <w:rtl/>
        </w:rPr>
        <w:t xml:space="preserve">خلال السنوات الأخيرة في مزاعم بيع أفرادٍ من الشرطة أسلحةً لعصابات إجرامية. كما تثير جزع اللجنة الأحكام التي تتيح للشرطة إمكانية اتخاذ إجراءات قائمة على معايير ذاتية وتعسفية بشأن "المظهر الإجرامي" للوقائع (المادة </w:t>
      </w:r>
      <w:r w:rsidRPr="00FA1597">
        <w:rPr>
          <w:rFonts w:eastAsiaTheme="minorEastAsia"/>
          <w:rtl/>
        </w:rPr>
        <w:t>52</w:t>
      </w:r>
      <w:r w:rsidRPr="00A03C3A">
        <w:rPr>
          <w:rFonts w:eastAsiaTheme="minorEastAsia"/>
          <w:rtl/>
        </w:rPr>
        <w:t xml:space="preserve"> من هذا القانون</w:t>
      </w:r>
      <w:r w:rsidR="00D505F6" w:rsidRPr="00D505F6">
        <w:rPr>
          <w:rFonts w:eastAsiaTheme="minorEastAsia"/>
          <w:rtl/>
        </w:rPr>
        <w:t xml:space="preserve">). </w:t>
      </w:r>
      <w:r w:rsidRPr="00A03C3A">
        <w:rPr>
          <w:rFonts w:eastAsiaTheme="minorEastAsia"/>
          <w:rtl/>
        </w:rPr>
        <w:t>وبالإضافة إلى ذلك، يساور اللجنة القلق إزاء المعلومات الواردة بشأن وجود خطاب رسمي يدعو إلى الدعم غير المشروط لإجراءات قوات الشرطة إزاء ما يُبلَغ عنه من اعتداءات. وفي هذا الصدد، تذكر اللجنة بأن اللجنة الفرعية لمنع التعذيب وغيره من ضروب المعاملة أو العقوبة القاسية أو اللاإنسانية أو المهينة تلقت ادعاءات عديدة بشأن أفعال تعذيب وسوء معاملة يُزعم أن أفرادَ فِرقٍ من الشرطة، منها ف</w:t>
      </w:r>
      <w:r w:rsidRPr="00A03C3A">
        <w:rPr>
          <w:rFonts w:eastAsiaTheme="minorEastAsia" w:hint="cs"/>
          <w:rtl/>
        </w:rPr>
        <w:t>ِ</w:t>
      </w:r>
      <w:r w:rsidRPr="00A03C3A">
        <w:rPr>
          <w:rFonts w:eastAsiaTheme="minorEastAsia"/>
          <w:rtl/>
        </w:rPr>
        <w:t>رق برنامج التفاني العملياتي الشديد</w:t>
      </w:r>
      <w:r w:rsidRPr="00A03C3A">
        <w:rPr>
          <w:rFonts w:eastAsiaTheme="minorEastAsia" w:hint="cs"/>
          <w:rtl/>
        </w:rPr>
        <w:t>،</w:t>
      </w:r>
      <w:r w:rsidRPr="00A03C3A">
        <w:rPr>
          <w:rFonts w:eastAsiaTheme="minorEastAsia"/>
          <w:rtl/>
        </w:rPr>
        <w:t xml:space="preserve"> وف</w:t>
      </w:r>
      <w:r w:rsidRPr="00A03C3A">
        <w:rPr>
          <w:rFonts w:eastAsiaTheme="minorEastAsia" w:hint="cs"/>
          <w:rtl/>
        </w:rPr>
        <w:t>ِ</w:t>
      </w:r>
      <w:r w:rsidRPr="00A03C3A">
        <w:rPr>
          <w:rFonts w:eastAsiaTheme="minorEastAsia"/>
          <w:rtl/>
        </w:rPr>
        <w:t>رق "الصقور"</w:t>
      </w:r>
      <w:r w:rsidRPr="00A03C3A">
        <w:rPr>
          <w:rFonts w:eastAsiaTheme="minorEastAsia" w:hint="cs"/>
          <w:rtl/>
        </w:rPr>
        <w:t>،</w:t>
      </w:r>
      <w:r w:rsidRPr="00A03C3A">
        <w:rPr>
          <w:rFonts w:eastAsiaTheme="minorEastAsia"/>
          <w:rtl/>
        </w:rPr>
        <w:t xml:space="preserve"> </w:t>
      </w:r>
      <w:proofErr w:type="spellStart"/>
      <w:r w:rsidRPr="00A03C3A">
        <w:rPr>
          <w:rFonts w:eastAsiaTheme="minorEastAsia"/>
          <w:rtl/>
        </w:rPr>
        <w:t>و</w:t>
      </w:r>
      <w:r w:rsidRPr="00A03C3A">
        <w:rPr>
          <w:rFonts w:eastAsiaTheme="minorEastAsia" w:hint="cs"/>
          <w:rtl/>
        </w:rPr>
        <w:t>"</w:t>
      </w:r>
      <w:r w:rsidRPr="00A03C3A">
        <w:rPr>
          <w:rFonts w:eastAsiaTheme="minorEastAsia"/>
          <w:rtl/>
        </w:rPr>
        <w:t>الف</w:t>
      </w:r>
      <w:r w:rsidRPr="00A03C3A">
        <w:rPr>
          <w:rFonts w:eastAsiaTheme="minorEastAsia" w:hint="cs"/>
          <w:rtl/>
        </w:rPr>
        <w:t>ِ</w:t>
      </w:r>
      <w:r w:rsidRPr="00A03C3A">
        <w:rPr>
          <w:rFonts w:eastAsiaTheme="minorEastAsia"/>
          <w:rtl/>
        </w:rPr>
        <w:t>رق</w:t>
      </w:r>
      <w:proofErr w:type="spellEnd"/>
      <w:r w:rsidRPr="00A03C3A">
        <w:rPr>
          <w:rFonts w:eastAsiaTheme="minorEastAsia"/>
          <w:rtl/>
        </w:rPr>
        <w:t xml:space="preserve"> المتخصصة </w:t>
      </w:r>
      <w:r w:rsidRPr="00A03C3A">
        <w:rPr>
          <w:rFonts w:eastAsiaTheme="minorEastAsia" w:hint="cs"/>
          <w:rtl/>
        </w:rPr>
        <w:t>ل</w:t>
      </w:r>
      <w:r w:rsidRPr="00A03C3A">
        <w:rPr>
          <w:rFonts w:eastAsiaTheme="minorEastAsia"/>
          <w:rtl/>
        </w:rPr>
        <w:t>مكافحة الجريمة المنظمة"، ارتكبوها لحظة توقيف الأشخاص و/أو أثناء وجودهم في مراكز الشرطة</w:t>
      </w:r>
      <w:r w:rsidR="00D505F6" w:rsidRPr="004361D3">
        <w:rPr>
          <w:rStyle w:val="FootnoteReference"/>
          <w:szCs w:val="22"/>
          <w:rtl/>
        </w:rPr>
        <w:t>(</w:t>
      </w:r>
      <w:r w:rsidR="00D505F6" w:rsidRPr="004361D3">
        <w:rPr>
          <w:rStyle w:val="FootnoteReference"/>
          <w:szCs w:val="22"/>
          <w:rtl/>
          <w:lang w:val="en-US"/>
        </w:rPr>
        <w:footnoteReference w:id="9"/>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كما تشير اللجنة بقلق إلى المعلومات الواردة بشأن حدوث ارتفاع كبير في</w:t>
      </w:r>
      <w:r w:rsidR="00FE0802">
        <w:rPr>
          <w:rFonts w:eastAsiaTheme="minorEastAsia" w:hint="cs"/>
          <w:rtl/>
        </w:rPr>
        <w:t> </w:t>
      </w:r>
      <w:r w:rsidRPr="00A03C3A">
        <w:rPr>
          <w:rFonts w:eastAsiaTheme="minorEastAsia"/>
          <w:rtl/>
        </w:rPr>
        <w:t xml:space="preserve">عدد الوفيات المرتبطة بالشرطة بين عامي </w:t>
      </w:r>
      <w:r w:rsidRPr="00FA1597">
        <w:rPr>
          <w:rFonts w:eastAsiaTheme="minorEastAsia"/>
          <w:rtl/>
        </w:rPr>
        <w:t>2017</w:t>
      </w:r>
      <w:r w:rsidRPr="00A03C3A">
        <w:rPr>
          <w:rFonts w:eastAsiaTheme="minorEastAsia"/>
          <w:rtl/>
        </w:rPr>
        <w:t xml:space="preserve"> و</w:t>
      </w:r>
      <w:r w:rsidRPr="00FA1597">
        <w:rPr>
          <w:rFonts w:eastAsiaTheme="minorEastAsia"/>
          <w:rtl/>
        </w:rPr>
        <w:t>201</w:t>
      </w:r>
      <w:r w:rsidR="00D505F6" w:rsidRPr="00FA1597">
        <w:rPr>
          <w:rFonts w:eastAsiaTheme="minorEastAsia"/>
          <w:rtl/>
        </w:rPr>
        <w:t>9</w:t>
      </w:r>
      <w:r w:rsidR="00D505F6" w:rsidRPr="00D505F6">
        <w:rPr>
          <w:rFonts w:eastAsiaTheme="minorEastAsia"/>
          <w:rtl/>
        </w:rPr>
        <w:t xml:space="preserve">. </w:t>
      </w:r>
      <w:r w:rsidRPr="00A03C3A">
        <w:rPr>
          <w:rFonts w:eastAsiaTheme="minorEastAsia"/>
          <w:rtl/>
        </w:rPr>
        <w:t xml:space="preserve">وفي هذا السياق، يلاحَظ تزايد وجود الشرطة ميدانياً، من خلال إنشاء هيئات وبرامج جديدة للشرطة العسكرية، وسن القانون رقم </w:t>
      </w:r>
      <w:r w:rsidRPr="00FA1597">
        <w:rPr>
          <w:rFonts w:eastAsiaTheme="minorEastAsia"/>
          <w:rtl/>
        </w:rPr>
        <w:t>19677</w:t>
      </w:r>
      <w:r w:rsidRPr="00A03C3A">
        <w:rPr>
          <w:rFonts w:eastAsiaTheme="minorEastAsia"/>
          <w:rtl/>
        </w:rPr>
        <w:t xml:space="preserve"> المؤرخ </w:t>
      </w:r>
      <w:r w:rsidRPr="00FA1597">
        <w:rPr>
          <w:rFonts w:eastAsiaTheme="minorEastAsia"/>
          <w:rtl/>
        </w:rPr>
        <w:t>26</w:t>
      </w:r>
      <w:r w:rsidRPr="00A03C3A">
        <w:rPr>
          <w:rFonts w:eastAsiaTheme="minorEastAsia"/>
          <w:rtl/>
        </w:rPr>
        <w:t xml:space="preserve"> تشرين الأول/أكتوبر </w:t>
      </w:r>
      <w:r w:rsidRPr="00FA1597">
        <w:rPr>
          <w:rFonts w:eastAsiaTheme="minorEastAsia"/>
          <w:rtl/>
        </w:rPr>
        <w:t>2018</w:t>
      </w:r>
      <w:r w:rsidRPr="00A03C3A">
        <w:rPr>
          <w:rFonts w:eastAsiaTheme="minorEastAsia"/>
          <w:rtl/>
        </w:rPr>
        <w:t xml:space="preserve">، الذي يُجيز للقوات المسلحة العمل في شريط عرضه </w:t>
      </w:r>
      <w:r w:rsidRPr="00FA1597">
        <w:rPr>
          <w:rFonts w:eastAsiaTheme="minorEastAsia"/>
          <w:rtl/>
        </w:rPr>
        <w:t>20</w:t>
      </w:r>
      <w:r w:rsidRPr="00A03C3A">
        <w:rPr>
          <w:rFonts w:eastAsiaTheme="minorEastAsia"/>
          <w:rtl/>
        </w:rPr>
        <w:t xml:space="preserve"> كيلومتراً </w:t>
      </w:r>
      <w:r w:rsidRPr="00A03C3A">
        <w:rPr>
          <w:rFonts w:eastAsiaTheme="minorEastAsia"/>
          <w:rtl/>
        </w:rPr>
        <w:lastRenderedPageBreak/>
        <w:t xml:space="preserve">على طول الحدود الوطنية، باستثناء المراكز المأهولة بالسكان، وهو ما يمثل خمس مساحة الإقليم الوطني (المواد </w:t>
      </w:r>
      <w:r w:rsidRPr="00FA1597">
        <w:rPr>
          <w:rFonts w:eastAsiaTheme="minorEastAsia"/>
          <w:rtl/>
        </w:rPr>
        <w:t>2</w:t>
      </w:r>
      <w:r w:rsidRPr="00A03C3A">
        <w:rPr>
          <w:rFonts w:eastAsiaTheme="minorEastAsia"/>
          <w:rtl/>
        </w:rPr>
        <w:t>، و</w:t>
      </w:r>
      <w:r w:rsidRPr="00FA1597">
        <w:rPr>
          <w:rFonts w:eastAsiaTheme="minorEastAsia"/>
          <w:rtl/>
        </w:rPr>
        <w:t>12</w:t>
      </w:r>
      <w:r w:rsidRPr="00A03C3A">
        <w:rPr>
          <w:rFonts w:eastAsiaTheme="minorEastAsia"/>
          <w:rtl/>
        </w:rPr>
        <w:t>، و</w:t>
      </w:r>
      <w:r w:rsidRPr="00FA1597">
        <w:rPr>
          <w:rFonts w:eastAsiaTheme="minorEastAsia"/>
          <w:rtl/>
        </w:rPr>
        <w:t>13</w:t>
      </w:r>
      <w:r w:rsidRPr="00A03C3A">
        <w:rPr>
          <w:rFonts w:eastAsiaTheme="minorEastAsia"/>
          <w:rtl/>
        </w:rPr>
        <w:t>،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57F17171" w14:textId="43DA36B0" w:rsidR="00A03C3A" w:rsidRPr="00FA1597" w:rsidRDefault="00A03C3A" w:rsidP="00A03C3A">
      <w:pPr>
        <w:pStyle w:val="SingleTxtGA"/>
        <w:rPr>
          <w:rFonts w:eastAsiaTheme="minorEastAsia"/>
          <w:b/>
          <w:bCs/>
          <w:lang w:val="ar-SA" w:eastAsia="zh-TW" w:bidi="en-GB"/>
        </w:rPr>
      </w:pPr>
      <w:r w:rsidRPr="00FA1597">
        <w:rPr>
          <w:rFonts w:eastAsiaTheme="minorEastAsia"/>
          <w:rtl/>
        </w:rPr>
        <w:t>13</w:t>
      </w:r>
      <w:r w:rsidRPr="005B220B">
        <w:rPr>
          <w:rFonts w:eastAsiaTheme="minorEastAsia"/>
          <w:rtl/>
        </w:rPr>
        <w:t>-</w:t>
      </w:r>
      <w:r w:rsidRPr="00FA1597">
        <w:rPr>
          <w:rFonts w:eastAsiaTheme="minorEastAsia"/>
          <w:bCs/>
          <w:rtl/>
        </w:rPr>
        <w:tab/>
      </w:r>
      <w:r w:rsidRPr="00FA1597">
        <w:rPr>
          <w:rFonts w:eastAsiaTheme="minorEastAsia"/>
          <w:b/>
          <w:bCs/>
          <w:rtl/>
        </w:rPr>
        <w:t>يجب على الدولة الطرف القيام بما يلي:</w:t>
      </w:r>
    </w:p>
    <w:p w14:paraId="6499EAF1"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اتخاذ تدابير تشريعية وغير تشريعية لضمان أن يكون أي استخدام للقوة، دون استثناء، من جانب الموظفين المكلفين بإنفاذ القانون متوافقاً مع مبادئ المعقولية والضرورة والتناسب؛</w:t>
      </w:r>
    </w:p>
    <w:p w14:paraId="7FD71928" w14:textId="09DE7A64"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الحرص على إجراء تحقيقات فورية ونزيهة وفعالة في جميع الشكاوى المتعلقة بالاستخدام المفرط للقوة من جانب أفراد أجهزة إنفاذ القانون وهيئات الأمن العام، وكفالة مقاضاة الجناة المزعومين ومعاقبتهم، إن ثبتت إدانتهم، بعقوبات تتناسب وخطورة أفعالهم، وتقديم تعويض ملائم</w:t>
      </w:r>
      <w:r w:rsidR="00D505F6" w:rsidRPr="00FA1597">
        <w:rPr>
          <w:rFonts w:eastAsiaTheme="minorEastAsia" w:hint="cs"/>
          <w:b/>
          <w:bCs/>
          <w:rtl/>
        </w:rPr>
        <w:t> </w:t>
      </w:r>
      <w:r w:rsidRPr="00FA1597">
        <w:rPr>
          <w:rFonts w:eastAsiaTheme="minorEastAsia"/>
          <w:b/>
          <w:bCs/>
          <w:rtl/>
        </w:rPr>
        <w:t>للضحايا؛</w:t>
      </w:r>
    </w:p>
    <w:p w14:paraId="79ED0C2A"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(ج)</w:t>
      </w:r>
      <w:r w:rsidRPr="005B220B">
        <w:rPr>
          <w:rFonts w:eastAsiaTheme="minorEastAsia"/>
          <w:rtl/>
        </w:rPr>
        <w:tab/>
      </w:r>
      <w:r w:rsidRPr="00FA1597">
        <w:rPr>
          <w:rFonts w:eastAsiaTheme="minorEastAsia"/>
          <w:b/>
          <w:bCs/>
          <w:rtl/>
        </w:rPr>
        <w:t>بذل قصارى الجهود لكفالة تَلقي جميع أفراد أجهزة إنفاذ القانون التدريب بشكل منهجي في مجال استخدام القوة، مع مراعاة المبادئ الأساسية بشأن استخدام القوة والأسلحة النارية من جانب الموظفين المكلفين بإنفاذ القوانين.</w:t>
      </w:r>
      <w:bookmarkStart w:id="2" w:name="_Hlk103255981"/>
      <w:bookmarkEnd w:id="2"/>
    </w:p>
    <w:p w14:paraId="15F8922F"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ظروف الاحتجاز في السجون</w:t>
      </w:r>
    </w:p>
    <w:p w14:paraId="4E7EE5B0" w14:textId="2A28F4C0" w:rsidR="00D505F6" w:rsidRPr="00D505F6" w:rsidRDefault="00A03C3A" w:rsidP="00A03C3A">
      <w:pPr>
        <w:pStyle w:val="SingleTxtGA"/>
        <w:rPr>
          <w:rFonts w:eastAsiaTheme="minorEastAsia"/>
          <w:lang w:val="ar-SA" w:eastAsia="zh-TW" w:bidi="en-GB"/>
        </w:rPr>
      </w:pPr>
      <w:r w:rsidRPr="00FA1597">
        <w:rPr>
          <w:rFonts w:eastAsiaTheme="minorEastAsia"/>
          <w:rtl/>
        </w:rPr>
        <w:t>14</w:t>
      </w:r>
      <w:r w:rsidRPr="00A03C3A">
        <w:rPr>
          <w:rFonts w:eastAsiaTheme="minorEastAsia"/>
          <w:rtl/>
        </w:rPr>
        <w:t>-</w:t>
      </w:r>
      <w:r w:rsidRPr="00A03C3A">
        <w:rPr>
          <w:rFonts w:eastAsiaTheme="minorEastAsia"/>
          <w:rtl/>
        </w:rPr>
        <w:tab/>
        <w:t xml:space="preserve">بينما تلاحظ اللجنة اعتماد خطة الكرامة داخل السجون للفترة </w:t>
      </w:r>
      <w:r w:rsidRPr="00FA1597">
        <w:rPr>
          <w:rFonts w:eastAsiaTheme="minorEastAsia"/>
          <w:rtl/>
        </w:rPr>
        <w:t>2020</w:t>
      </w:r>
      <w:r w:rsidRPr="00A03C3A">
        <w:rPr>
          <w:rFonts w:eastAsiaTheme="minorEastAsia"/>
          <w:rtl/>
        </w:rPr>
        <w:t>-</w:t>
      </w:r>
      <w:r w:rsidRPr="00FA1597">
        <w:rPr>
          <w:rFonts w:eastAsiaTheme="minorEastAsia"/>
          <w:rtl/>
        </w:rPr>
        <w:t>2025</w:t>
      </w:r>
      <w:r w:rsidRPr="00A03C3A">
        <w:rPr>
          <w:rFonts w:eastAsiaTheme="minorEastAsia"/>
          <w:rtl/>
        </w:rPr>
        <w:t xml:space="preserve"> والتدابير الرامية إلى القضاء على مشكلة اكتظاظ السجون، مثل تجديد وحدات الاحتجاز وبناء وحدات جديدة، فهي لا تزال تشعر بالقلق إزاء المعلومات التي تشير إلى ارتفاع عدد نزلاء السجون، وكذلك إزاء ظروف الاحتجاز السيئة التي وصفتها اللجنة الفرعية لمنع التعذيب عقب زيارتها أوروغواي في آذار/مارس </w:t>
      </w:r>
      <w:r w:rsidRPr="00FA1597">
        <w:rPr>
          <w:rFonts w:eastAsiaTheme="minorEastAsia"/>
          <w:rtl/>
        </w:rPr>
        <w:t>201</w:t>
      </w:r>
      <w:r w:rsidR="00D505F6" w:rsidRPr="00FA1597">
        <w:rPr>
          <w:rFonts w:eastAsiaTheme="minorEastAsia"/>
          <w:rtl/>
        </w:rPr>
        <w:t>8</w:t>
      </w:r>
      <w:r w:rsidR="00D505F6" w:rsidRPr="00D505F6">
        <w:rPr>
          <w:rFonts w:eastAsiaTheme="minorEastAsia"/>
          <w:rtl/>
        </w:rPr>
        <w:t xml:space="preserve">. </w:t>
      </w:r>
      <w:r w:rsidRPr="00A03C3A">
        <w:rPr>
          <w:rFonts w:eastAsiaTheme="minorEastAsia"/>
          <w:rtl/>
        </w:rPr>
        <w:t>فقد أشارت اللجنة الفرعية في تقريرها عن هذه الزيارة إلى مشاكل في التهوية، ونقص المياه، وعدم توافر مواد النظافة الشخصية، وسوء الأحوال الصحية، وسوء حالة التجهيزات الكهربائية، ونقص الأَسرَّة والأفرشة</w:t>
      </w:r>
      <w:r w:rsidR="00D505F6" w:rsidRPr="004361D3">
        <w:rPr>
          <w:rStyle w:val="FootnoteReference"/>
          <w:szCs w:val="22"/>
          <w:rtl/>
        </w:rPr>
        <w:t>(</w:t>
      </w:r>
      <w:r w:rsidR="00D505F6" w:rsidRPr="004361D3">
        <w:rPr>
          <w:rStyle w:val="FootnoteReference"/>
          <w:szCs w:val="22"/>
          <w:rtl/>
          <w:lang w:val="en-US"/>
        </w:rPr>
        <w:footnoteReference w:id="10"/>
      </w:r>
      <w:r w:rsidR="00D505F6" w:rsidRPr="004361D3">
        <w:rPr>
          <w:rStyle w:val="FootnoteReference"/>
          <w:szCs w:val="22"/>
          <w:rtl/>
        </w:rPr>
        <w:t>)</w:t>
      </w:r>
      <w:r w:rsidR="00D505F6" w:rsidRPr="00D505F6">
        <w:rPr>
          <w:rFonts w:eastAsiaTheme="minorEastAsia"/>
          <w:rtl/>
        </w:rPr>
        <w:t xml:space="preserve">. </w:t>
      </w:r>
      <w:r w:rsidRPr="00A03C3A">
        <w:rPr>
          <w:rFonts w:eastAsiaTheme="minorEastAsia"/>
          <w:rtl/>
        </w:rPr>
        <w:t xml:space="preserve">كما أشارت اللجنة الفرعية إلى الفصل غير الملائم بين السجناء، وإلى ندرة الأنشطة المتاحة في مجالات الترفيه </w:t>
      </w:r>
      <w:r w:rsidRPr="00A03C3A">
        <w:rPr>
          <w:rFonts w:eastAsiaTheme="minorEastAsia" w:hint="cs"/>
          <w:rtl/>
        </w:rPr>
        <w:t>و</w:t>
      </w:r>
      <w:r w:rsidRPr="00A03C3A">
        <w:rPr>
          <w:rFonts w:eastAsiaTheme="minorEastAsia"/>
          <w:rtl/>
        </w:rPr>
        <w:t>الرياضة والتعليم والعمل، وإلى نقل السجناء إلى مراكز احتجاز بعيدة عن أماكن إقامة أفراد أسرهم. وعلاوة على ذلك، وعلى نحو ما أقر</w:t>
      </w:r>
      <w:r w:rsidRPr="00A03C3A">
        <w:rPr>
          <w:rFonts w:eastAsiaTheme="minorEastAsia" w:hint="cs"/>
          <w:rtl/>
        </w:rPr>
        <w:t xml:space="preserve"> به</w:t>
      </w:r>
      <w:r w:rsidRPr="00A03C3A">
        <w:rPr>
          <w:rFonts w:eastAsiaTheme="minorEastAsia"/>
          <w:rtl/>
        </w:rPr>
        <w:t xml:space="preserve"> وفد الدولة الطرف، تعاني السجون من نقص في الموظفين و</w:t>
      </w:r>
      <w:r w:rsidRPr="00A03C3A">
        <w:rPr>
          <w:rFonts w:eastAsiaTheme="minorEastAsia" w:hint="cs"/>
          <w:rtl/>
        </w:rPr>
        <w:t xml:space="preserve">من </w:t>
      </w:r>
      <w:r w:rsidRPr="00A03C3A">
        <w:rPr>
          <w:rFonts w:eastAsiaTheme="minorEastAsia"/>
          <w:rtl/>
        </w:rPr>
        <w:t xml:space="preserve">نواقص كبيرة في الرعاية الطبية والصحية المقدمة للمحتجزين، بما في ذلك خدمات الصحة العقلية والعلاج من الإدمان. وفي هذا الصدد، يساور اللجنة القلق إزاء المعلومات الواردة التي تشير إلى تقليص الميزانية المخصصة لنظام السجون (المادتان </w:t>
      </w:r>
      <w:r w:rsidRPr="00FA1597">
        <w:rPr>
          <w:rFonts w:eastAsiaTheme="minorEastAsia"/>
          <w:rtl/>
        </w:rPr>
        <w:t>11</w:t>
      </w:r>
      <w:r w:rsidRPr="00A03C3A">
        <w:rPr>
          <w:rFonts w:eastAsiaTheme="minorEastAsia"/>
          <w:rtl/>
        </w:rPr>
        <w:t xml:space="preserve">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12A18D73" w14:textId="753E6F1F" w:rsidR="00A03C3A" w:rsidRPr="00FA1597" w:rsidRDefault="00A03C3A" w:rsidP="00A03C3A">
      <w:pPr>
        <w:pStyle w:val="SingleTxtGA"/>
        <w:rPr>
          <w:rFonts w:eastAsiaTheme="minorEastAsia"/>
          <w:b/>
          <w:bCs/>
          <w:lang w:val="ar-SA" w:eastAsia="zh-TW" w:bidi="en-GB"/>
        </w:rPr>
      </w:pPr>
      <w:r w:rsidRPr="00FA1597">
        <w:rPr>
          <w:rFonts w:eastAsiaTheme="minorEastAsia"/>
          <w:rtl/>
        </w:rPr>
        <w:t>15</w:t>
      </w:r>
      <w:r w:rsidRPr="005B220B">
        <w:rPr>
          <w:rFonts w:eastAsiaTheme="minorEastAsia"/>
          <w:rtl/>
        </w:rPr>
        <w:t>-</w:t>
      </w:r>
      <w:r w:rsidRPr="00FA1597">
        <w:rPr>
          <w:rFonts w:eastAsiaTheme="minorEastAsia"/>
          <w:bCs/>
          <w:rtl/>
        </w:rPr>
        <w:tab/>
      </w:r>
      <w:r w:rsidRPr="00FA1597">
        <w:rPr>
          <w:rFonts w:eastAsiaTheme="minorEastAsia"/>
          <w:b/>
          <w:bCs/>
          <w:rtl/>
        </w:rPr>
        <w:t>يجب على الدولة الطرف القيام بما يلي:</w:t>
      </w:r>
    </w:p>
    <w:p w14:paraId="0C76B824" w14:textId="57C75463" w:rsidR="00D505F6"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D505F6">
        <w:rPr>
          <w:rFonts w:eastAsiaTheme="minorEastAsia"/>
          <w:rtl/>
        </w:rPr>
        <w:t>(أ)</w:t>
      </w:r>
      <w:r w:rsidRPr="00FA1597">
        <w:rPr>
          <w:rFonts w:eastAsiaTheme="minorEastAsia"/>
          <w:bCs/>
          <w:rtl/>
        </w:rPr>
        <w:tab/>
      </w:r>
      <w:r w:rsidRPr="00FA1597">
        <w:rPr>
          <w:rFonts w:eastAsiaTheme="minorEastAsia"/>
          <w:b/>
          <w:bCs/>
          <w:rtl/>
        </w:rPr>
        <w:t>مواصلة العمل من أجل تحسين ظروف الاحتجاز والحد من اكتظاظ السجون، ولا</w:t>
      </w:r>
      <w:r w:rsidR="00D505F6" w:rsidRPr="00FA1597">
        <w:rPr>
          <w:rFonts w:eastAsiaTheme="minorEastAsia" w:hint="cs"/>
          <w:b/>
          <w:bCs/>
          <w:rtl/>
        </w:rPr>
        <w:t> </w:t>
      </w:r>
      <w:r w:rsidRPr="00FA1597">
        <w:rPr>
          <w:rFonts w:eastAsiaTheme="minorEastAsia"/>
          <w:b/>
          <w:bCs/>
          <w:rtl/>
        </w:rPr>
        <w:t>سيما بتطبيق تدابير غير احتجازية وضمان احترام آجال الحبس الاحتياطي المحددة.</w:t>
      </w:r>
      <w:r w:rsidRPr="00FA1597">
        <w:rPr>
          <w:rFonts w:eastAsiaTheme="minorEastAsia"/>
          <w:bCs/>
          <w:rtl/>
        </w:rPr>
        <w:t xml:space="preserve"> </w:t>
      </w:r>
      <w:r w:rsidRPr="00FA1597">
        <w:rPr>
          <w:rFonts w:eastAsiaTheme="minorEastAsia"/>
          <w:b/>
          <w:bCs/>
          <w:rtl/>
        </w:rPr>
        <w:t>وتلفت اللجنة انتباه الدولة الطرف إلى قواعد الأمم المتحدة النموذجية الدنيا لمعاملة السجناء (قواعد نيلسون مانديلا</w:t>
      </w:r>
      <w:r w:rsidR="00D505F6" w:rsidRPr="00FA1597">
        <w:rPr>
          <w:rFonts w:eastAsiaTheme="minorEastAsia"/>
          <w:b/>
          <w:bCs/>
          <w:rtl/>
        </w:rPr>
        <w:t xml:space="preserve">)، </w:t>
      </w:r>
      <w:r w:rsidRPr="00FA1597">
        <w:rPr>
          <w:rFonts w:eastAsiaTheme="minorEastAsia"/>
          <w:b/>
          <w:bCs/>
          <w:rtl/>
        </w:rPr>
        <w:t xml:space="preserve">وقواعد الأمم المتحدة الدنيا النموذجية للتدابير غير </w:t>
      </w:r>
      <w:proofErr w:type="spellStart"/>
      <w:r w:rsidRPr="00FA1597">
        <w:rPr>
          <w:rFonts w:eastAsiaTheme="minorEastAsia"/>
          <w:b/>
          <w:bCs/>
          <w:rtl/>
        </w:rPr>
        <w:t>الاحتجازية</w:t>
      </w:r>
      <w:proofErr w:type="spellEnd"/>
      <w:r w:rsidRPr="00FA1597">
        <w:rPr>
          <w:rFonts w:eastAsiaTheme="minorEastAsia"/>
          <w:b/>
          <w:bCs/>
          <w:rtl/>
        </w:rPr>
        <w:t xml:space="preserve"> (قواعد طوكيو</w:t>
      </w:r>
      <w:r w:rsidR="00D505F6" w:rsidRPr="00FA1597">
        <w:rPr>
          <w:rFonts w:eastAsiaTheme="minorEastAsia"/>
          <w:b/>
          <w:bCs/>
          <w:rtl/>
        </w:rPr>
        <w:t xml:space="preserve">)، </w:t>
      </w:r>
      <w:r w:rsidRPr="00FA1597">
        <w:rPr>
          <w:rFonts w:eastAsiaTheme="minorEastAsia"/>
          <w:b/>
          <w:bCs/>
          <w:rtl/>
        </w:rPr>
        <w:t xml:space="preserve">وقواعد الأمم المتحدة لمعاملة السجينات والتدابير غير </w:t>
      </w:r>
      <w:proofErr w:type="spellStart"/>
      <w:r w:rsidRPr="00FA1597">
        <w:rPr>
          <w:rFonts w:eastAsiaTheme="minorEastAsia"/>
          <w:b/>
          <w:bCs/>
          <w:rtl/>
        </w:rPr>
        <w:t>الاحتجازية</w:t>
      </w:r>
      <w:proofErr w:type="spellEnd"/>
      <w:r w:rsidRPr="00FA1597">
        <w:rPr>
          <w:rFonts w:eastAsiaTheme="minorEastAsia"/>
          <w:b/>
          <w:bCs/>
          <w:rtl/>
        </w:rPr>
        <w:t xml:space="preserve"> للمجرمات (قواعد بانكوك</w:t>
      </w:r>
      <w:r w:rsidR="00D505F6" w:rsidRPr="00FA1597">
        <w:rPr>
          <w:rFonts w:eastAsiaTheme="minorEastAsia"/>
          <w:b/>
          <w:bCs/>
          <w:rtl/>
        </w:rPr>
        <w:t>)؛</w:t>
      </w:r>
    </w:p>
    <w:p w14:paraId="7E58A32E" w14:textId="4182E2C4"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5B220B">
        <w:rPr>
          <w:rFonts w:eastAsiaTheme="minorEastAsia"/>
          <w:rtl/>
        </w:rPr>
        <w:tab/>
      </w:r>
      <w:r w:rsidRPr="00FA1597">
        <w:rPr>
          <w:rFonts w:eastAsiaTheme="minorEastAsia"/>
          <w:b/>
          <w:bCs/>
          <w:rtl/>
        </w:rPr>
        <w:t xml:space="preserve">اعتماد تدابير عاجلة لمعالجة أوجه القصور في الظروف العامة داخل السجون، وبخاصة فيما يتعلق بإمداد الزنزانات بالمياه، وبنقص الأَسرَّة، وبمشاكل التدفئة والإضاءة، وسوء حالة </w:t>
      </w:r>
      <w:r w:rsidRPr="00FA1597">
        <w:rPr>
          <w:rFonts w:eastAsiaTheme="minorEastAsia"/>
          <w:b/>
          <w:bCs/>
          <w:rtl/>
        </w:rPr>
        <w:lastRenderedPageBreak/>
        <w:t>التجهيزات الكهربائية.</w:t>
      </w:r>
      <w:r w:rsidRPr="00FA1597">
        <w:rPr>
          <w:rFonts w:eastAsiaTheme="minorEastAsia"/>
          <w:bCs/>
          <w:rtl/>
        </w:rPr>
        <w:t xml:space="preserve"> </w:t>
      </w:r>
      <w:r w:rsidRPr="00FA1597">
        <w:rPr>
          <w:rFonts w:eastAsiaTheme="minorEastAsia"/>
          <w:b/>
          <w:bCs/>
          <w:rtl/>
        </w:rPr>
        <w:t>وبالإضافة إلى ذلك، ينبغي السماح بممارسة الأنشطة البدنية وغيرها من الأنشطة في الهواء الطلق وتوفير أنشطة إعادة التأهيل والأنشطة النفسية-الاجتماعية؛</w:t>
      </w:r>
      <w:bookmarkStart w:id="3" w:name="_Hlk103177671"/>
      <w:bookmarkEnd w:id="3"/>
    </w:p>
    <w:p w14:paraId="297916F8"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(ج)</w:t>
      </w:r>
      <w:r w:rsidRPr="00FA1597">
        <w:rPr>
          <w:rFonts w:eastAsiaTheme="minorEastAsia"/>
          <w:bCs/>
          <w:rtl/>
        </w:rPr>
        <w:tab/>
      </w:r>
      <w:r w:rsidRPr="00FA1597">
        <w:rPr>
          <w:rFonts w:eastAsiaTheme="minorEastAsia"/>
          <w:b/>
          <w:bCs/>
          <w:rtl/>
        </w:rPr>
        <w:t>كفالة الفصل الصارم، في جميع أماكن الاحتجاز، بين الأشخاص الخاضعين للحبس الاحتياطي والأشخاص المُدانين؛</w:t>
      </w:r>
      <w:r w:rsidRPr="00FA1597">
        <w:rPr>
          <w:rFonts w:eastAsiaTheme="minorEastAsia"/>
          <w:bCs/>
          <w:rtl/>
        </w:rPr>
        <w:t xml:space="preserve"> </w:t>
      </w:r>
    </w:p>
    <w:p w14:paraId="2572FA4B"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(د)</w:t>
      </w:r>
      <w:r w:rsidRPr="00FA1597">
        <w:rPr>
          <w:rFonts w:eastAsiaTheme="minorEastAsia"/>
          <w:bCs/>
          <w:rtl/>
        </w:rPr>
        <w:tab/>
      </w:r>
      <w:r w:rsidRPr="00FA1597">
        <w:rPr>
          <w:rFonts w:eastAsiaTheme="minorEastAsia"/>
          <w:b/>
          <w:bCs/>
          <w:rtl/>
        </w:rPr>
        <w:t>استكمال إعداد الاستراتيجية الوطنية لإصلاح نظام السجون، المنصوص عليها في المادة 87 من القانون رقم 19889، وتوفير الموارد المالية اللازمة لتنفيذها؛</w:t>
      </w:r>
    </w:p>
    <w:p w14:paraId="46F8CCB0" w14:textId="77777777" w:rsidR="00A03C3A" w:rsidRPr="00A03C3A" w:rsidRDefault="00A03C3A" w:rsidP="00A03C3A">
      <w:pPr>
        <w:pStyle w:val="SingleTxtGA"/>
        <w:rPr>
          <w:rFonts w:eastAsiaTheme="minorEastAsia"/>
          <w:lang w:val="ar-SA" w:eastAsia="zh-TW" w:bidi="en-GB"/>
        </w:rPr>
      </w:pPr>
      <w:r w:rsidRPr="00FA1597">
        <w:rPr>
          <w:rFonts w:eastAsiaTheme="minorEastAsia"/>
          <w:b/>
          <w:bCs/>
          <w:rtl/>
        </w:rPr>
        <w:tab/>
      </w:r>
      <w:r w:rsidRPr="005B220B">
        <w:rPr>
          <w:rFonts w:eastAsiaTheme="minorEastAsia"/>
          <w:rtl/>
        </w:rPr>
        <w:t>(</w:t>
      </w:r>
      <w:r w:rsidRPr="005B220B">
        <w:rPr>
          <w:rFonts w:eastAsiaTheme="minorEastAsia" w:hint="cs"/>
          <w:rtl/>
        </w:rPr>
        <w:t>ه</w:t>
      </w:r>
      <w:r w:rsidRPr="00A03C3A">
        <w:rPr>
          <w:rFonts w:eastAsiaTheme="minorEastAsia"/>
          <w:rtl/>
        </w:rPr>
        <w:t>)</w:t>
      </w:r>
      <w:r w:rsidRPr="00A03C3A">
        <w:rPr>
          <w:rFonts w:eastAsiaTheme="minorEastAsia"/>
          <w:rtl/>
        </w:rPr>
        <w:tab/>
      </w:r>
      <w:r w:rsidRPr="00FA1597">
        <w:rPr>
          <w:rFonts w:eastAsiaTheme="minorEastAsia"/>
          <w:b/>
          <w:bCs/>
          <w:rtl/>
        </w:rPr>
        <w:t>وضع استراتيجية وطنية لتحسين مستوى الرعاية الطبية والصحية المقدمة للسجناء.</w:t>
      </w:r>
    </w:p>
    <w:p w14:paraId="51D153AE"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 xml:space="preserve">الفحوص الطبية للأشخاص </w:t>
      </w:r>
      <w:proofErr w:type="spellStart"/>
      <w:r w:rsidRPr="00FA1597">
        <w:rPr>
          <w:rFonts w:eastAsiaTheme="minorEastAsia"/>
          <w:rtl/>
        </w:rPr>
        <w:t>المسلوبي</w:t>
      </w:r>
      <w:proofErr w:type="spellEnd"/>
      <w:r w:rsidRPr="00FA1597">
        <w:rPr>
          <w:rFonts w:eastAsiaTheme="minorEastAsia"/>
          <w:rtl/>
        </w:rPr>
        <w:t xml:space="preserve"> الحرية</w:t>
      </w:r>
    </w:p>
    <w:p w14:paraId="1FEEA991" w14:textId="73D399C9" w:rsidR="00D505F6" w:rsidRPr="00D505F6" w:rsidRDefault="00A03C3A" w:rsidP="00A03C3A">
      <w:pPr>
        <w:pStyle w:val="SingleTxtGA"/>
        <w:rPr>
          <w:rFonts w:eastAsiaTheme="minorEastAsia"/>
          <w:lang w:val="ar-SA" w:eastAsia="zh-TW" w:bidi="en-GB"/>
        </w:rPr>
      </w:pPr>
      <w:r w:rsidRPr="00FA1597">
        <w:rPr>
          <w:rFonts w:eastAsiaTheme="minorEastAsia"/>
          <w:rtl/>
        </w:rPr>
        <w:t>16</w:t>
      </w:r>
      <w:r w:rsidRPr="00A03C3A">
        <w:rPr>
          <w:rFonts w:eastAsiaTheme="minorEastAsia"/>
          <w:rtl/>
        </w:rPr>
        <w:t>-</w:t>
      </w:r>
      <w:r w:rsidRPr="00A03C3A">
        <w:rPr>
          <w:rFonts w:eastAsiaTheme="minorEastAsia"/>
          <w:rtl/>
        </w:rPr>
        <w:tab/>
        <w:t xml:space="preserve">تشعر اللجنة بقلق بالغ إزاء المعلومات الواردة بشأن حالات التأخر في تقديم الرعاية الطبية للأشخاص </w:t>
      </w:r>
      <w:proofErr w:type="spellStart"/>
      <w:r w:rsidRPr="00A03C3A">
        <w:rPr>
          <w:rFonts w:eastAsiaTheme="minorEastAsia"/>
          <w:rtl/>
        </w:rPr>
        <w:t>المسلوبي</w:t>
      </w:r>
      <w:proofErr w:type="spellEnd"/>
      <w:r w:rsidRPr="00A03C3A">
        <w:rPr>
          <w:rFonts w:eastAsiaTheme="minorEastAsia"/>
          <w:rtl/>
        </w:rPr>
        <w:t xml:space="preserve"> الحرية منذ لحظة توقيفهم، وكذلك بشأن أوجه القصور في الفحوص الطبية التي تُجرى للمحتجزين، ولا سيما انعدام السرية أثناء الاستشارات الطبية وعدم احترام التقارير الطبية الصادرة، فضلاً عن أوجه القصور في توثيق الإصابات. وتأسف اللجنة لعدم توضيح الدولة الطرف الإجراءات التي يتبعها المهنيون الصحيون لتسجيل الإصابات وإبلاغ المحاكم بحالات التعذيب وسوء المعاملة المحتملة (المادتان </w:t>
      </w:r>
      <w:r w:rsidRPr="00FA1597">
        <w:rPr>
          <w:rFonts w:eastAsiaTheme="minorEastAsia"/>
          <w:rtl/>
        </w:rPr>
        <w:t>2</w:t>
      </w:r>
      <w:r w:rsidRPr="00A03C3A">
        <w:rPr>
          <w:rFonts w:eastAsiaTheme="minorEastAsia"/>
          <w:rtl/>
        </w:rPr>
        <w:t xml:space="preserve"> و</w:t>
      </w:r>
      <w:r w:rsidRPr="00FA1597">
        <w:rPr>
          <w:rFonts w:eastAsiaTheme="minorEastAsia"/>
          <w:rtl/>
        </w:rPr>
        <w:t>1</w:t>
      </w:r>
      <w:r w:rsidR="00D505F6" w:rsidRPr="00FA1597">
        <w:rPr>
          <w:rFonts w:eastAsiaTheme="minorEastAsia"/>
          <w:rtl/>
        </w:rPr>
        <w:t>1</w:t>
      </w:r>
      <w:r w:rsidR="00D505F6" w:rsidRPr="00D505F6">
        <w:rPr>
          <w:rFonts w:eastAsiaTheme="minorEastAsia"/>
          <w:rtl/>
        </w:rPr>
        <w:t>).</w:t>
      </w:r>
    </w:p>
    <w:p w14:paraId="724A3C2E" w14:textId="21EBDB19" w:rsidR="00A03C3A" w:rsidRPr="00FA1597" w:rsidRDefault="00A03C3A" w:rsidP="00A03C3A">
      <w:pPr>
        <w:pStyle w:val="SingleTxtGA"/>
        <w:rPr>
          <w:rFonts w:eastAsiaTheme="minorEastAsia"/>
          <w:b/>
          <w:bCs/>
          <w:lang w:val="ar-SA" w:eastAsia="zh-TW" w:bidi="en-GB"/>
        </w:rPr>
      </w:pPr>
      <w:r w:rsidRPr="00FA1597">
        <w:rPr>
          <w:rFonts w:eastAsiaTheme="minorEastAsia"/>
          <w:rtl/>
        </w:rPr>
        <w:t>17</w:t>
      </w:r>
      <w:r w:rsidRPr="00FA1597">
        <w:rPr>
          <w:rFonts w:eastAsiaTheme="minorEastAsia"/>
          <w:bCs/>
          <w:rtl/>
        </w:rPr>
        <w:t>-</w:t>
      </w:r>
      <w:r w:rsidRPr="00FA1597">
        <w:rPr>
          <w:rFonts w:eastAsiaTheme="minorEastAsia"/>
          <w:bCs/>
          <w:rtl/>
        </w:rPr>
        <w:tab/>
      </w:r>
      <w:r w:rsidRPr="00FA1597">
        <w:rPr>
          <w:rFonts w:eastAsiaTheme="minorEastAsia"/>
          <w:b/>
          <w:bCs/>
          <w:rtl/>
        </w:rPr>
        <w:t>ينبغي للدولة الطرف القيام بما يلي:</w:t>
      </w:r>
    </w:p>
    <w:p w14:paraId="24F39AD0"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كفالة تمكين المحتجزين، منذ بداية احتجازهم، من طلب فحص طبي من قبل طبيب مستقل ومن الخضوع لهذا الفحص، وضمان احترام سرية الفحوص الطبية؛</w:t>
      </w:r>
    </w:p>
    <w:p w14:paraId="3086D8D5" w14:textId="30801FBC"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ضمان حصول جميع الموظفين الطبيين على تدريب محدد لكشف حالات التعذيب وسوء المعاملة وفقاً لأحكام دليل التقصي والتوثيق الفعالين للتعذيب وغيره من ضروب المعاملة أو</w:t>
      </w:r>
      <w:r w:rsidR="00E24547" w:rsidRPr="00FA1597">
        <w:rPr>
          <w:rFonts w:eastAsiaTheme="minorEastAsia" w:hint="cs"/>
          <w:b/>
          <w:bCs/>
          <w:rtl/>
        </w:rPr>
        <w:t> </w:t>
      </w:r>
      <w:r w:rsidRPr="00FA1597">
        <w:rPr>
          <w:rFonts w:eastAsiaTheme="minorEastAsia"/>
          <w:b/>
          <w:bCs/>
          <w:rtl/>
        </w:rPr>
        <w:t>العقوبة القاسية أو اللاإنسانية أو المهينة (بروتوكول اسطنبول</w:t>
      </w:r>
      <w:r w:rsidR="00D505F6" w:rsidRPr="00FA1597">
        <w:rPr>
          <w:rFonts w:eastAsiaTheme="minorEastAsia"/>
          <w:b/>
          <w:bCs/>
          <w:rtl/>
        </w:rPr>
        <w:t xml:space="preserve">)، </w:t>
      </w:r>
      <w:r w:rsidRPr="00FA1597">
        <w:rPr>
          <w:rFonts w:eastAsiaTheme="minorEastAsia"/>
          <w:b/>
          <w:bCs/>
          <w:rtl/>
        </w:rPr>
        <w:t>مع كفالة إبلاغ السلطات القضائية المختصة بحالات التعذيب وسوء المعاملة المحتملة.</w:t>
      </w:r>
    </w:p>
    <w:p w14:paraId="403930DB"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الوفيات أثناء الاحتجاز</w:t>
      </w:r>
    </w:p>
    <w:p w14:paraId="78F3F22E" w14:textId="51EC3E9B" w:rsidR="00D505F6" w:rsidRPr="00D505F6" w:rsidRDefault="00A03C3A" w:rsidP="00A03C3A">
      <w:pPr>
        <w:pStyle w:val="SingleTxtGA"/>
        <w:rPr>
          <w:rFonts w:eastAsiaTheme="minorEastAsia"/>
          <w:lang w:val="ar-SA" w:eastAsia="zh-TW" w:bidi="en-GB"/>
        </w:rPr>
      </w:pPr>
      <w:r w:rsidRPr="00FA1597">
        <w:rPr>
          <w:rFonts w:eastAsiaTheme="minorEastAsia"/>
          <w:rtl/>
        </w:rPr>
        <w:t>18</w:t>
      </w:r>
      <w:r w:rsidRPr="00A03C3A">
        <w:rPr>
          <w:rFonts w:eastAsiaTheme="minorEastAsia"/>
          <w:rtl/>
        </w:rPr>
        <w:t>-</w:t>
      </w:r>
      <w:r w:rsidRPr="00A03C3A">
        <w:rPr>
          <w:rFonts w:eastAsiaTheme="minorEastAsia"/>
          <w:rtl/>
        </w:rPr>
        <w:tab/>
        <w:t xml:space="preserve">تعرب اللجنة عن قلقها إزاء ارتفاع عدد الوفيات المسجلة في السجون خلال الفترة قيد الاستعراض، الذي ناهزت نسبته </w:t>
      </w:r>
      <w:r w:rsidRPr="00FA1597">
        <w:rPr>
          <w:rFonts w:eastAsiaTheme="minorEastAsia"/>
          <w:rtl/>
        </w:rPr>
        <w:t>79</w:t>
      </w:r>
      <w:r w:rsidRPr="00A03C3A">
        <w:rPr>
          <w:rFonts w:eastAsiaTheme="minorEastAsia"/>
          <w:rtl/>
        </w:rPr>
        <w:t xml:space="preserve"> في المائة في عام </w:t>
      </w:r>
      <w:r w:rsidRPr="00FA1597">
        <w:rPr>
          <w:rFonts w:eastAsiaTheme="minorEastAsia"/>
          <w:rtl/>
        </w:rPr>
        <w:t>202</w:t>
      </w:r>
      <w:r w:rsidR="00D505F6" w:rsidRPr="00FA1597">
        <w:rPr>
          <w:rFonts w:eastAsiaTheme="minorEastAsia"/>
          <w:rtl/>
        </w:rPr>
        <w:t>1</w:t>
      </w:r>
      <w:r w:rsidR="00D505F6" w:rsidRPr="00D505F6">
        <w:rPr>
          <w:rFonts w:eastAsiaTheme="minorEastAsia"/>
          <w:rtl/>
        </w:rPr>
        <w:t xml:space="preserve">. </w:t>
      </w:r>
      <w:r w:rsidRPr="00A03C3A">
        <w:rPr>
          <w:rFonts w:eastAsiaTheme="minorEastAsia"/>
          <w:rtl/>
        </w:rPr>
        <w:t xml:space="preserve">وفي هذا الصدد، يلاحَظ وقوع عدد كبير من الوفيات بسبب نقص الرعاية الطبية والعلاج الطبي المقدمين للأشخاص الذين يعانون من مشاكل الصحة العقلية (المواد </w:t>
      </w:r>
      <w:r w:rsidRPr="00FA1597">
        <w:rPr>
          <w:rFonts w:eastAsiaTheme="minorEastAsia"/>
          <w:rtl/>
        </w:rPr>
        <w:t>2</w:t>
      </w:r>
      <w:r w:rsidRPr="00A03C3A">
        <w:rPr>
          <w:rFonts w:eastAsiaTheme="minorEastAsia" w:hint="cs"/>
          <w:rtl/>
        </w:rPr>
        <w:t>،</w:t>
      </w:r>
      <w:r w:rsidRPr="00A03C3A">
        <w:rPr>
          <w:rFonts w:eastAsiaTheme="minorEastAsia"/>
          <w:rtl/>
        </w:rPr>
        <w:t xml:space="preserve"> و</w:t>
      </w:r>
      <w:r w:rsidRPr="00FA1597">
        <w:rPr>
          <w:rFonts w:eastAsiaTheme="minorEastAsia"/>
          <w:rtl/>
        </w:rPr>
        <w:t>11</w:t>
      </w:r>
      <w:r w:rsidRPr="00A03C3A">
        <w:rPr>
          <w:rFonts w:eastAsiaTheme="minorEastAsia" w:hint="cs"/>
          <w:rtl/>
        </w:rPr>
        <w:t>،</w:t>
      </w:r>
      <w:r w:rsidRPr="00A03C3A">
        <w:rPr>
          <w:rFonts w:eastAsiaTheme="minorEastAsia"/>
          <w:rtl/>
        </w:rPr>
        <w:t xml:space="preserve">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365DB5E2" w14:textId="419EC386" w:rsidR="00A03C3A" w:rsidRPr="00FA1597" w:rsidRDefault="00A03C3A" w:rsidP="00A03C3A">
      <w:pPr>
        <w:pStyle w:val="SingleTxtGA"/>
        <w:rPr>
          <w:rFonts w:eastAsiaTheme="minorEastAsia"/>
          <w:b/>
          <w:bCs/>
          <w:lang w:val="ar-SA" w:eastAsia="zh-TW" w:bidi="en-GB"/>
        </w:rPr>
      </w:pPr>
      <w:r w:rsidRPr="00FA1597">
        <w:rPr>
          <w:rFonts w:eastAsiaTheme="minorEastAsia"/>
          <w:rtl/>
        </w:rPr>
        <w:t>19</w:t>
      </w:r>
      <w:r w:rsidRPr="00FA1597">
        <w:rPr>
          <w:rFonts w:eastAsiaTheme="minorEastAsia"/>
          <w:bCs/>
          <w:rtl/>
        </w:rPr>
        <w:t>-</w:t>
      </w:r>
      <w:r w:rsidRPr="00FA1597">
        <w:rPr>
          <w:rFonts w:eastAsiaTheme="minorEastAsia"/>
          <w:bCs/>
          <w:rtl/>
        </w:rPr>
        <w:tab/>
      </w:r>
      <w:r w:rsidRPr="00FA1597">
        <w:rPr>
          <w:rFonts w:eastAsiaTheme="minorEastAsia"/>
          <w:b/>
          <w:bCs/>
          <w:rtl/>
        </w:rPr>
        <w:t>تحث اللجنة الدولة الطرف على ما يلي:</w:t>
      </w:r>
    </w:p>
    <w:p w14:paraId="44177C3D"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(أ)</w:t>
      </w:r>
      <w:r w:rsidRPr="00FA1597">
        <w:rPr>
          <w:rFonts w:eastAsiaTheme="minorEastAsia"/>
          <w:bCs/>
          <w:rtl/>
        </w:rPr>
        <w:tab/>
      </w:r>
      <w:r w:rsidRPr="00FA1597">
        <w:rPr>
          <w:rFonts w:eastAsiaTheme="minorEastAsia"/>
          <w:b/>
          <w:bCs/>
          <w:rtl/>
        </w:rPr>
        <w:t>كفالة إجراء هيئة مستقلة تحقيقات فورية ونزيهة في جميع حالات الوفاة أثناء الاحتجاز، مع إيلاء الاعتبار الواجب لبروتوكول مينيسوتا المتعلق بالتحقيق في حالات الوفاة التي يُحتمل أن تكون غير مشروعة؛</w:t>
      </w:r>
    </w:p>
    <w:p w14:paraId="54060188"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(ب)</w:t>
      </w:r>
      <w:r w:rsidRPr="00FA1597">
        <w:rPr>
          <w:rFonts w:eastAsiaTheme="minorEastAsia"/>
          <w:bCs/>
          <w:rtl/>
        </w:rPr>
        <w:tab/>
      </w:r>
      <w:r w:rsidRPr="00FA1597">
        <w:rPr>
          <w:rFonts w:eastAsiaTheme="minorEastAsia"/>
          <w:b/>
          <w:bCs/>
          <w:rtl/>
        </w:rPr>
        <w:t>التحقيق في أي مسؤولية محتملة لأفراد الشرطة وموظفي السجون عن حالات الوفاة أثناء الاحتجاز، وعند الاقتضاء، معاقبة الجناة على النحو الواجب، وتقديم تعويض عادل وكاف لأفراد أسر الضحايا؛</w:t>
      </w:r>
    </w:p>
    <w:p w14:paraId="0575A24A"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lastRenderedPageBreak/>
        <w:tab/>
        <w:t>(ج)</w:t>
      </w:r>
      <w:r w:rsidRPr="00FA1597">
        <w:rPr>
          <w:rFonts w:eastAsiaTheme="minorEastAsia"/>
          <w:bCs/>
          <w:rtl/>
        </w:rPr>
        <w:tab/>
      </w:r>
      <w:r w:rsidRPr="00FA1597">
        <w:rPr>
          <w:rFonts w:eastAsiaTheme="minorEastAsia"/>
          <w:b/>
          <w:bCs/>
          <w:rtl/>
        </w:rPr>
        <w:t>ضمان تخصيص الموارد البشرية والمادية اللازمة ل</w:t>
      </w:r>
      <w:r w:rsidRPr="00FA1597">
        <w:rPr>
          <w:rFonts w:eastAsiaTheme="minorEastAsia" w:hint="cs"/>
          <w:b/>
          <w:bCs/>
          <w:rtl/>
        </w:rPr>
        <w:t>نظام ا</w:t>
      </w:r>
      <w:r w:rsidRPr="00FA1597">
        <w:rPr>
          <w:rFonts w:eastAsiaTheme="minorEastAsia"/>
          <w:b/>
          <w:bCs/>
          <w:rtl/>
        </w:rPr>
        <w:t>لسجون لتوفير الرعاية الطبية والصحية المناسبة للنزلاء، وفقاً لأحكام القواعد من 24 إلى 35 من قواعد نيلسون مانديلا، وتقييم مدى فعالية برامج منع وكشف وعلاج الأمراض المعدية وغيرها من الأمراض في السجون؛</w:t>
      </w:r>
      <w:bookmarkStart w:id="4" w:name="_Hlk115441985"/>
      <w:bookmarkEnd w:id="4"/>
    </w:p>
    <w:p w14:paraId="0CDFA93B" w14:textId="6B7D4D48" w:rsidR="00A03C3A" w:rsidRPr="00FA1597" w:rsidRDefault="00A03C3A" w:rsidP="00A03C3A">
      <w:pPr>
        <w:pStyle w:val="SingleTxtGA"/>
        <w:rPr>
          <w:rFonts w:ascii="Times New Roman Bold" w:eastAsiaTheme="minorEastAsia" w:hAnsi="Times New Roman Bold" w:hint="eastAsia"/>
          <w:b/>
          <w:bCs/>
          <w:spacing w:val="-2"/>
          <w:lang w:val="ar-SA" w:eastAsia="zh-TW" w:bidi="en-GB"/>
        </w:rPr>
      </w:pPr>
      <w:r w:rsidRPr="005B220B">
        <w:rPr>
          <w:rFonts w:eastAsiaTheme="minorEastAsia"/>
          <w:rtl/>
        </w:rPr>
        <w:tab/>
        <w:t>(د)</w:t>
      </w:r>
      <w:r w:rsidRPr="00FA1597">
        <w:rPr>
          <w:rFonts w:eastAsiaTheme="minorEastAsia"/>
          <w:bCs/>
          <w:rtl/>
        </w:rPr>
        <w:tab/>
      </w:r>
      <w:r w:rsidRPr="00FA1597">
        <w:rPr>
          <w:rFonts w:eastAsiaTheme="minorEastAsia"/>
          <w:b/>
          <w:bCs/>
          <w:rtl/>
        </w:rPr>
        <w:t xml:space="preserve">تعزيز التدابير الرامية إلى منع العنف بين السجناء والحد منه، ولا سيما بتخصيص </w:t>
      </w:r>
      <w:r w:rsidRPr="00FA1597">
        <w:rPr>
          <w:rFonts w:ascii="Times New Roman Bold" w:eastAsiaTheme="minorEastAsia" w:hAnsi="Times New Roman Bold"/>
          <w:b/>
          <w:bCs/>
          <w:spacing w:val="-2"/>
          <w:rtl/>
        </w:rPr>
        <w:t>الموارد البشرية المؤهلة اللازمة للسجون واستحداث استراتيجيات وقائية ملائمة تتوخى رصد وتوثيق هذا النوع من الحوادث بغرض التحقيق في جميع الشكاوى ذات الصلة وضمان محاسبة جميع</w:t>
      </w:r>
      <w:r w:rsidR="00897BB3" w:rsidRPr="00FA1597">
        <w:rPr>
          <w:rFonts w:ascii="Times New Roman Bold" w:eastAsiaTheme="minorEastAsia" w:hAnsi="Times New Roman Bold" w:hint="cs"/>
          <w:b/>
          <w:bCs/>
          <w:spacing w:val="-2"/>
          <w:rtl/>
        </w:rPr>
        <w:t xml:space="preserve"> </w:t>
      </w:r>
      <w:r w:rsidRPr="00FA1597">
        <w:rPr>
          <w:rFonts w:ascii="Times New Roman Bold" w:eastAsiaTheme="minorEastAsia" w:hAnsi="Times New Roman Bold"/>
          <w:b/>
          <w:bCs/>
          <w:spacing w:val="-2"/>
          <w:rtl/>
        </w:rPr>
        <w:t>المسؤولين.</w:t>
      </w:r>
    </w:p>
    <w:p w14:paraId="7B6C06AF"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ادعاءات التعذيب وسوء المعاملة في السجون</w:t>
      </w:r>
    </w:p>
    <w:p w14:paraId="7A496800" w14:textId="77777777" w:rsidR="00A03C3A" w:rsidRPr="00A03C3A" w:rsidRDefault="00A03C3A" w:rsidP="00A03C3A">
      <w:pPr>
        <w:pStyle w:val="SingleTxtGA"/>
        <w:rPr>
          <w:rFonts w:eastAsiaTheme="minorEastAsia"/>
          <w:lang w:val="ar-SA" w:eastAsia="zh-TW" w:bidi="en-GB"/>
        </w:rPr>
      </w:pPr>
      <w:r w:rsidRPr="00FA1597">
        <w:rPr>
          <w:rFonts w:eastAsiaTheme="minorEastAsia"/>
          <w:rtl/>
        </w:rPr>
        <w:t>20</w:t>
      </w:r>
      <w:r w:rsidRPr="00A03C3A">
        <w:rPr>
          <w:rFonts w:eastAsiaTheme="minorEastAsia"/>
          <w:rtl/>
        </w:rPr>
        <w:t>-</w:t>
      </w:r>
      <w:r w:rsidRPr="00A03C3A">
        <w:rPr>
          <w:rFonts w:eastAsiaTheme="minorEastAsia"/>
          <w:rtl/>
        </w:rPr>
        <w:tab/>
        <w:t xml:space="preserve">تحيط اللجنة علماً بالتقرير الذي نشره المفوض البرلماني لشؤون السجون في عام </w:t>
      </w:r>
      <w:r w:rsidRPr="00FA1597">
        <w:rPr>
          <w:rFonts w:eastAsiaTheme="minorEastAsia"/>
          <w:rtl/>
        </w:rPr>
        <w:t>2020</w:t>
      </w:r>
      <w:r w:rsidRPr="00A03C3A">
        <w:rPr>
          <w:rFonts w:eastAsiaTheme="minorEastAsia"/>
          <w:rtl/>
        </w:rPr>
        <w:t xml:space="preserve">، والذي يشير فيه إلى حالات مختلفة لاستخدام العنف المؤسسي ضد الأشخاص </w:t>
      </w:r>
      <w:proofErr w:type="spellStart"/>
      <w:r w:rsidRPr="00A03C3A">
        <w:rPr>
          <w:rFonts w:eastAsiaTheme="minorEastAsia"/>
          <w:rtl/>
        </w:rPr>
        <w:t>المسلوبي</w:t>
      </w:r>
      <w:proofErr w:type="spellEnd"/>
      <w:r w:rsidRPr="00A03C3A">
        <w:rPr>
          <w:rFonts w:eastAsiaTheme="minorEastAsia"/>
          <w:rtl/>
        </w:rPr>
        <w:t xml:space="preserve"> الحرية.</w:t>
      </w:r>
    </w:p>
    <w:p w14:paraId="6D27AEB9" w14:textId="77777777" w:rsidR="00A03C3A" w:rsidRPr="00FA1597" w:rsidRDefault="00A03C3A" w:rsidP="00A03C3A">
      <w:pPr>
        <w:pStyle w:val="SingleTxtGA"/>
        <w:rPr>
          <w:rFonts w:eastAsiaTheme="minorEastAsia"/>
          <w:b/>
          <w:lang w:val="ar-SA" w:eastAsia="zh-TW" w:bidi="en-GB"/>
        </w:rPr>
      </w:pPr>
      <w:r w:rsidRPr="00FA1597">
        <w:rPr>
          <w:rFonts w:eastAsiaTheme="minorEastAsia"/>
          <w:rtl/>
        </w:rPr>
        <w:t>21</w:t>
      </w:r>
      <w:r w:rsidRPr="005B220B">
        <w:rPr>
          <w:rFonts w:eastAsiaTheme="minorEastAsia"/>
          <w:rtl/>
        </w:rPr>
        <w:t>-</w:t>
      </w:r>
      <w:r w:rsidRPr="00FA1597">
        <w:rPr>
          <w:rFonts w:eastAsiaTheme="minorEastAsia"/>
          <w:bCs/>
          <w:rtl/>
        </w:rPr>
        <w:tab/>
      </w:r>
      <w:r w:rsidRPr="00FA1597">
        <w:rPr>
          <w:rFonts w:eastAsiaTheme="minorEastAsia"/>
          <w:b/>
          <w:bCs/>
          <w:rtl/>
        </w:rPr>
        <w:t>تحث اللجنة الدولة الطرف على ما يلي:</w:t>
      </w:r>
    </w:p>
    <w:p w14:paraId="2666F09C" w14:textId="6C878A0F" w:rsidR="00A03C3A" w:rsidRPr="00FA1597" w:rsidRDefault="00A03C3A" w:rsidP="00A03C3A">
      <w:pPr>
        <w:pStyle w:val="SingleTxtGA"/>
        <w:rPr>
          <w:rFonts w:ascii="Times New Roman Bold" w:eastAsiaTheme="minorEastAsia" w:hAnsi="Times New Roman Bold" w:hint="eastAsia"/>
          <w:b/>
          <w:bCs/>
          <w:spacing w:val="-6"/>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 xml:space="preserve">ضمان إجراء هيئة مستقلة تحقيقات فورية ونزيهة في جميع شكاوى سوء المعاملة، </w:t>
      </w:r>
      <w:r w:rsidRPr="00FA1597">
        <w:rPr>
          <w:rFonts w:ascii="Times New Roman Bold" w:eastAsiaTheme="minorEastAsia" w:hAnsi="Times New Roman Bold"/>
          <w:b/>
          <w:bCs/>
          <w:spacing w:val="-6"/>
          <w:rtl/>
        </w:rPr>
        <w:t>وعدم وجود أي علاقة مؤسسية أو تراتبية بين محققي هذه الهيئة والمرتكبين المزعومين لتلك الأفعال، ومحاكمة الجناة المزعومين على النحو الواجب ومعاقبتهم، إن ثبتت إدانتهم، بعقوبات تتناسب وخطورة</w:t>
      </w:r>
      <w:r w:rsidR="00897BB3" w:rsidRPr="00FA1597">
        <w:rPr>
          <w:rFonts w:ascii="Times New Roman Bold" w:eastAsiaTheme="minorEastAsia" w:hAnsi="Times New Roman Bold" w:hint="cs"/>
          <w:b/>
          <w:bCs/>
          <w:spacing w:val="-6"/>
          <w:rtl/>
        </w:rPr>
        <w:t xml:space="preserve"> </w:t>
      </w:r>
      <w:r w:rsidRPr="00FA1597">
        <w:rPr>
          <w:rFonts w:ascii="Times New Roman Bold" w:eastAsiaTheme="minorEastAsia" w:hAnsi="Times New Roman Bold"/>
          <w:b/>
          <w:bCs/>
          <w:spacing w:val="-6"/>
          <w:rtl/>
        </w:rPr>
        <w:t>أفعالهم؛</w:t>
      </w:r>
    </w:p>
    <w:p w14:paraId="56295ED2"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كفالة مباشرة السلطات تحقيقات كلما توافرت أسباب معقولة للاعتقاد بأن فعل</w:t>
      </w:r>
      <w:r w:rsidRPr="00FA1597">
        <w:rPr>
          <w:rFonts w:eastAsiaTheme="minorEastAsia" w:hint="cs"/>
          <w:b/>
          <w:bCs/>
          <w:rtl/>
        </w:rPr>
        <w:t>اً</w:t>
      </w:r>
      <w:r w:rsidRPr="00FA1597">
        <w:rPr>
          <w:rFonts w:eastAsiaTheme="minorEastAsia"/>
          <w:b/>
          <w:bCs/>
          <w:rtl/>
        </w:rPr>
        <w:t xml:space="preserve"> من أفعال التعذيب أو سوء المعاملة</w:t>
      </w:r>
      <w:r w:rsidRPr="00FA1597">
        <w:rPr>
          <w:rFonts w:eastAsiaTheme="minorEastAsia" w:hint="cs"/>
          <w:b/>
          <w:bCs/>
          <w:rtl/>
        </w:rPr>
        <w:t xml:space="preserve"> قد </w:t>
      </w:r>
      <w:r w:rsidRPr="00FA1597">
        <w:rPr>
          <w:rFonts w:eastAsiaTheme="minorEastAsia"/>
          <w:b/>
          <w:bCs/>
          <w:rtl/>
        </w:rPr>
        <w:t>ارتُكب؛</w:t>
      </w:r>
    </w:p>
    <w:p w14:paraId="0C278971"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(ج)</w:t>
      </w:r>
      <w:r w:rsidRPr="005B220B">
        <w:rPr>
          <w:rFonts w:eastAsiaTheme="minorEastAsia"/>
          <w:rtl/>
        </w:rPr>
        <w:tab/>
      </w:r>
      <w:r w:rsidRPr="00FA1597">
        <w:rPr>
          <w:rFonts w:eastAsiaTheme="minorEastAsia"/>
          <w:b/>
          <w:bCs/>
          <w:rtl/>
        </w:rPr>
        <w:t>ضمان أن يجري، في حالات ارتكاب أفعال التعذيب و/أو سوء المعاملة المزعومة، توقيف الجناة المزعومين عن العمل فوراً طوال مدة التحقيق، ولا سيما إذا كان من المحتمل أن يُعاوِد</w:t>
      </w:r>
      <w:r w:rsidRPr="00FA1597">
        <w:rPr>
          <w:rFonts w:eastAsiaTheme="minorEastAsia" w:hint="cs"/>
          <w:b/>
          <w:bCs/>
          <w:rtl/>
        </w:rPr>
        <w:t>وا</w:t>
      </w:r>
      <w:r w:rsidRPr="00FA1597">
        <w:rPr>
          <w:rFonts w:eastAsiaTheme="minorEastAsia"/>
          <w:b/>
          <w:bCs/>
          <w:rtl/>
        </w:rPr>
        <w:t xml:space="preserve"> ارتكاب الفعل المزعوم، أو يمارس</w:t>
      </w:r>
      <w:r w:rsidRPr="00FA1597">
        <w:rPr>
          <w:rFonts w:eastAsiaTheme="minorEastAsia" w:hint="cs"/>
          <w:b/>
          <w:bCs/>
          <w:rtl/>
        </w:rPr>
        <w:t>وا</w:t>
      </w:r>
      <w:r w:rsidRPr="00FA1597">
        <w:rPr>
          <w:rFonts w:eastAsiaTheme="minorEastAsia"/>
          <w:b/>
          <w:bCs/>
          <w:rtl/>
        </w:rPr>
        <w:t xml:space="preserve"> أعمالاً انتقامية ضد الضح</w:t>
      </w:r>
      <w:r w:rsidRPr="00FA1597">
        <w:rPr>
          <w:rFonts w:eastAsiaTheme="minorEastAsia" w:hint="cs"/>
          <w:b/>
          <w:bCs/>
          <w:rtl/>
        </w:rPr>
        <w:t>ايا</w:t>
      </w:r>
      <w:r w:rsidRPr="00FA1597">
        <w:rPr>
          <w:rFonts w:eastAsiaTheme="minorEastAsia"/>
          <w:b/>
          <w:bCs/>
          <w:rtl/>
        </w:rPr>
        <w:t xml:space="preserve"> المزعوم</w:t>
      </w:r>
      <w:r w:rsidRPr="00FA1597">
        <w:rPr>
          <w:rFonts w:eastAsiaTheme="minorEastAsia" w:hint="cs"/>
          <w:b/>
          <w:bCs/>
          <w:rtl/>
        </w:rPr>
        <w:t>ين</w:t>
      </w:r>
      <w:r w:rsidRPr="00FA1597">
        <w:rPr>
          <w:rFonts w:eastAsiaTheme="minorEastAsia"/>
          <w:b/>
          <w:bCs/>
          <w:rtl/>
        </w:rPr>
        <w:t>، أو يعرقل</w:t>
      </w:r>
      <w:r w:rsidRPr="00FA1597">
        <w:rPr>
          <w:rFonts w:eastAsiaTheme="minorEastAsia" w:hint="cs"/>
          <w:b/>
          <w:bCs/>
          <w:rtl/>
        </w:rPr>
        <w:t>وا</w:t>
      </w:r>
      <w:r w:rsidRPr="00FA1597">
        <w:rPr>
          <w:rFonts w:eastAsiaTheme="minorEastAsia"/>
          <w:b/>
          <w:bCs/>
          <w:rtl/>
        </w:rPr>
        <w:t xml:space="preserve"> سير التحقيق</w:t>
      </w:r>
      <w:r w:rsidRPr="00FA1597">
        <w:rPr>
          <w:rFonts w:eastAsiaTheme="minorEastAsia" w:hint="cs"/>
          <w:b/>
          <w:bCs/>
          <w:rtl/>
        </w:rPr>
        <w:t>.</w:t>
      </w:r>
    </w:p>
    <w:p w14:paraId="63D05DC9"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 xml:space="preserve">قضاء الأحداث </w:t>
      </w:r>
    </w:p>
    <w:p w14:paraId="36C0D079" w14:textId="5930D9BA" w:rsidR="00D505F6" w:rsidRPr="00D61744" w:rsidRDefault="00A03C3A" w:rsidP="00897BB3">
      <w:pPr>
        <w:pStyle w:val="SingleTxtGA"/>
        <w:rPr>
          <w:rFonts w:eastAsiaTheme="minorEastAsia"/>
          <w:lang w:val="en-US" w:eastAsia="zh-TW" w:bidi="en-GB"/>
        </w:rPr>
      </w:pPr>
      <w:r w:rsidRPr="00FA1597">
        <w:rPr>
          <w:rFonts w:eastAsiaTheme="minorEastAsia"/>
          <w:rtl/>
        </w:rPr>
        <w:t>22</w:t>
      </w:r>
      <w:r w:rsidRPr="00A03C3A">
        <w:rPr>
          <w:rFonts w:eastAsiaTheme="minorEastAsia"/>
          <w:rtl/>
        </w:rPr>
        <w:t>-</w:t>
      </w:r>
      <w:r w:rsidRPr="00A03C3A">
        <w:rPr>
          <w:rFonts w:eastAsiaTheme="minorEastAsia"/>
          <w:rtl/>
        </w:rPr>
        <w:tab/>
        <w:t xml:space="preserve">رغم التقدم المحرز في مجال قضاء الأحداث (انظر الفقرة </w:t>
      </w:r>
      <w:r w:rsidRPr="00FA1597">
        <w:rPr>
          <w:rFonts w:eastAsiaTheme="minorEastAsia"/>
          <w:rtl/>
        </w:rPr>
        <w:t>5</w:t>
      </w:r>
      <w:r w:rsidRPr="00A03C3A">
        <w:rPr>
          <w:rFonts w:eastAsiaTheme="minorEastAsia"/>
          <w:rtl/>
        </w:rPr>
        <w:t>(ط) و(ي)</w:t>
      </w:r>
      <w:r w:rsidR="00D505F6" w:rsidRPr="00D505F6">
        <w:rPr>
          <w:rFonts w:eastAsiaTheme="minorEastAsia"/>
          <w:rtl/>
        </w:rPr>
        <w:t xml:space="preserve">)، </w:t>
      </w:r>
      <w:r w:rsidRPr="00A03C3A">
        <w:rPr>
          <w:rFonts w:eastAsiaTheme="minorEastAsia"/>
          <w:rtl/>
        </w:rPr>
        <w:t>تلاحظ اللجنة بقلق</w:t>
      </w:r>
      <w:r w:rsidR="00E24547">
        <w:rPr>
          <w:rFonts w:eastAsiaTheme="minorEastAsia" w:hint="cs"/>
          <w:rtl/>
        </w:rPr>
        <w:t> </w:t>
      </w:r>
      <w:r w:rsidRPr="00A03C3A">
        <w:rPr>
          <w:rFonts w:eastAsiaTheme="minorEastAsia"/>
          <w:rtl/>
        </w:rPr>
        <w:t>تشديد العقوبات السالبة للحرية المطبقة على الأحداث المخالفين للقانون التي استحدثها القانون رقم</w:t>
      </w:r>
      <w:r w:rsidR="00D505F6">
        <w:rPr>
          <w:rFonts w:eastAsiaTheme="minorEastAsia" w:hint="cs"/>
          <w:rtl/>
        </w:rPr>
        <w:t> </w:t>
      </w:r>
      <w:r w:rsidRPr="00FA1597">
        <w:rPr>
          <w:rFonts w:eastAsiaTheme="minorEastAsia"/>
          <w:rtl/>
        </w:rPr>
        <w:t>1802</w:t>
      </w:r>
      <w:r w:rsidR="00D505F6" w:rsidRPr="00FA1597">
        <w:rPr>
          <w:rFonts w:eastAsiaTheme="minorEastAsia"/>
          <w:rtl/>
        </w:rPr>
        <w:t>6</w:t>
      </w:r>
      <w:r w:rsidR="00D505F6" w:rsidRPr="00D505F6">
        <w:rPr>
          <w:rFonts w:eastAsiaTheme="minorEastAsia"/>
          <w:rtl/>
        </w:rPr>
        <w:t xml:space="preserve">. </w:t>
      </w:r>
      <w:r w:rsidRPr="00A03C3A">
        <w:rPr>
          <w:rFonts w:eastAsiaTheme="minorEastAsia"/>
          <w:rtl/>
        </w:rPr>
        <w:t>كما يساور اللجنة القلق إزاء المعلومات الواردة بشأن تعرض نزلاء مراكز الأحداث المخالفين للقانون للتهديد والعنف وغيره من ضروب المعاملة السيئة، وكذلك إزاء التقارير التي تشير إلى عدم فصل</w:t>
      </w:r>
      <w:r w:rsidR="00D505F6">
        <w:rPr>
          <w:rFonts w:eastAsiaTheme="minorEastAsia" w:hint="cs"/>
          <w:rtl/>
        </w:rPr>
        <w:t> </w:t>
      </w:r>
      <w:r w:rsidRPr="00A03C3A">
        <w:rPr>
          <w:rFonts w:eastAsiaTheme="minorEastAsia"/>
          <w:rtl/>
        </w:rPr>
        <w:t>الموظفين الذين بوشرت في حقهم إجراءات أو تحقيقات بسبب إساءتهم معاملة الأحداث من</w:t>
      </w:r>
      <w:r w:rsidR="00D505F6">
        <w:rPr>
          <w:rFonts w:eastAsiaTheme="minorEastAsia" w:hint="cs"/>
          <w:rtl/>
        </w:rPr>
        <w:t> </w:t>
      </w:r>
      <w:r w:rsidRPr="00A03C3A">
        <w:rPr>
          <w:rFonts w:eastAsiaTheme="minorEastAsia"/>
          <w:rtl/>
        </w:rPr>
        <w:t>العمل.</w:t>
      </w:r>
      <w:r w:rsidR="00D505F6">
        <w:rPr>
          <w:rFonts w:eastAsiaTheme="minorEastAsia" w:hint="cs"/>
          <w:rtl/>
        </w:rPr>
        <w:t> </w:t>
      </w:r>
      <w:r w:rsidRPr="00A03C3A">
        <w:rPr>
          <w:rFonts w:eastAsiaTheme="minorEastAsia"/>
          <w:rtl/>
        </w:rPr>
        <w:t>وتشير</w:t>
      </w:r>
      <w:r w:rsidR="00D505F6">
        <w:rPr>
          <w:rFonts w:eastAsiaTheme="minorEastAsia" w:hint="cs"/>
          <w:rtl/>
        </w:rPr>
        <w:t> </w:t>
      </w:r>
      <w:r w:rsidRPr="00A03C3A">
        <w:rPr>
          <w:rFonts w:eastAsiaTheme="minorEastAsia"/>
          <w:rtl/>
        </w:rPr>
        <w:t>التقارير الواردة أيضاً إلى حالات الحبس الاحتياطي المطول، وإلى محدودية الأنشطة الاجتماعية</w:t>
      </w:r>
      <w:r w:rsidR="00D505F6">
        <w:rPr>
          <w:rFonts w:eastAsiaTheme="minorEastAsia" w:hint="eastAsia"/>
          <w:rtl/>
        </w:rPr>
        <w:t> </w:t>
      </w:r>
      <w:r w:rsidRPr="00A03C3A">
        <w:rPr>
          <w:rFonts w:eastAsiaTheme="minorEastAsia"/>
          <w:rtl/>
        </w:rPr>
        <w:t>-</w:t>
      </w:r>
      <w:r w:rsidR="00D505F6">
        <w:rPr>
          <w:rFonts w:eastAsiaTheme="minorEastAsia" w:hint="cs"/>
          <w:rtl/>
        </w:rPr>
        <w:t xml:space="preserve"> </w:t>
      </w:r>
      <w:r w:rsidRPr="00A03C3A">
        <w:rPr>
          <w:rFonts w:eastAsiaTheme="minorEastAsia"/>
          <w:rtl/>
        </w:rPr>
        <w:t xml:space="preserve">التعليمية والمهنية وأنشطة الإدماج الاجتماعي، وإلى سوء الأحوال الصحية والاكتظاظ في مراكز الأحداث، ولا سيما في المراكز المشددة الحراسة. وتأسف اللجنة لأن الدولة الطرف لم تقدم معلومات إحصائية عن حالات الانتحار وإيذاء النفس في مراكز احتجاز الأحداث، ولا عن التدابير المتخذة لمنع هذه الأفعال، ولا عن التدريب الذي يتلقاه الموظفون العاملون مع الأحداث المحتجزين، والعقوبات التأديبية المطبقة على الأحداث (المواد </w:t>
      </w:r>
      <w:r w:rsidRPr="00FA1597">
        <w:rPr>
          <w:rFonts w:eastAsiaTheme="minorEastAsia"/>
          <w:rtl/>
        </w:rPr>
        <w:t>2</w:t>
      </w:r>
      <w:r w:rsidRPr="00A03C3A">
        <w:rPr>
          <w:rFonts w:eastAsiaTheme="minorEastAsia"/>
          <w:rtl/>
        </w:rPr>
        <w:t>، و</w:t>
      </w:r>
      <w:r w:rsidRPr="00FA1597">
        <w:rPr>
          <w:rFonts w:eastAsiaTheme="minorEastAsia"/>
          <w:rtl/>
        </w:rPr>
        <w:t>11</w:t>
      </w:r>
      <w:r w:rsidRPr="00A03C3A">
        <w:rPr>
          <w:rFonts w:eastAsiaTheme="minorEastAsia"/>
          <w:rtl/>
        </w:rPr>
        <w:t>، و</w:t>
      </w:r>
      <w:r w:rsidRPr="00FA1597">
        <w:rPr>
          <w:rFonts w:eastAsiaTheme="minorEastAsia"/>
          <w:rtl/>
        </w:rPr>
        <w:t>12</w:t>
      </w:r>
      <w:r w:rsidRPr="00A03C3A">
        <w:rPr>
          <w:rFonts w:eastAsiaTheme="minorEastAsia"/>
          <w:rtl/>
        </w:rPr>
        <w:t>،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71DBBB15" w14:textId="60654854" w:rsidR="00A03C3A" w:rsidRPr="00FA1597" w:rsidRDefault="00A03C3A" w:rsidP="00A03C3A">
      <w:pPr>
        <w:pStyle w:val="SingleTxtGA"/>
        <w:rPr>
          <w:rFonts w:eastAsiaTheme="minorEastAsia"/>
          <w:b/>
          <w:bCs/>
          <w:lang w:val="ar-SA" w:eastAsia="zh-TW" w:bidi="en-GB"/>
        </w:rPr>
      </w:pPr>
      <w:r w:rsidRPr="00FA1597">
        <w:rPr>
          <w:rFonts w:eastAsiaTheme="minorEastAsia"/>
          <w:rtl/>
        </w:rPr>
        <w:t>23</w:t>
      </w:r>
      <w:r w:rsidRPr="005B220B">
        <w:rPr>
          <w:rFonts w:eastAsiaTheme="minorEastAsia"/>
          <w:rtl/>
        </w:rPr>
        <w:t>-</w:t>
      </w:r>
      <w:r w:rsidRPr="00FA1597">
        <w:rPr>
          <w:rFonts w:eastAsiaTheme="minorEastAsia"/>
          <w:bCs/>
          <w:rtl/>
        </w:rPr>
        <w:tab/>
      </w:r>
      <w:r w:rsidRPr="00FA1597">
        <w:rPr>
          <w:rFonts w:eastAsiaTheme="minorEastAsia"/>
          <w:b/>
          <w:bCs/>
          <w:rtl/>
        </w:rPr>
        <w:t>إن اللجنة، إذ تذكر بملاحظاتها الختامية السابقة</w:t>
      </w:r>
      <w:r w:rsidR="00D505F6" w:rsidRPr="004361D3">
        <w:rPr>
          <w:rStyle w:val="FootnoteReference"/>
          <w:szCs w:val="22"/>
          <w:rtl/>
        </w:rPr>
        <w:t>(</w:t>
      </w:r>
      <w:r w:rsidR="00D505F6" w:rsidRPr="004361D3">
        <w:rPr>
          <w:rStyle w:val="FootnoteReference"/>
          <w:szCs w:val="22"/>
          <w:rtl/>
          <w:lang w:val="en-US"/>
        </w:rPr>
        <w:footnoteReference w:id="11"/>
      </w:r>
      <w:r w:rsidR="00D505F6" w:rsidRPr="004361D3">
        <w:rPr>
          <w:rStyle w:val="FootnoteReference"/>
          <w:szCs w:val="22"/>
          <w:rtl/>
        </w:rPr>
        <w:t>)</w:t>
      </w:r>
      <w:r w:rsidR="00D505F6" w:rsidRPr="00FA1597">
        <w:rPr>
          <w:rFonts w:eastAsiaTheme="minorEastAsia"/>
          <w:bCs/>
          <w:rtl/>
        </w:rPr>
        <w:t>،</w:t>
      </w:r>
      <w:r w:rsidR="00D505F6" w:rsidRPr="00FA1597">
        <w:rPr>
          <w:rFonts w:eastAsiaTheme="minorEastAsia"/>
          <w:b/>
          <w:bCs/>
          <w:rtl/>
        </w:rPr>
        <w:t> </w:t>
      </w:r>
      <w:r w:rsidRPr="00FA1597">
        <w:rPr>
          <w:rFonts w:eastAsiaTheme="minorEastAsia"/>
          <w:b/>
          <w:bCs/>
          <w:rtl/>
        </w:rPr>
        <w:t>توصي الدولةَ الطرف بما يلي:</w:t>
      </w:r>
    </w:p>
    <w:p w14:paraId="15A4FEE1"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(أ)</w:t>
      </w:r>
      <w:r w:rsidRPr="00FA1597">
        <w:rPr>
          <w:rFonts w:eastAsiaTheme="minorEastAsia"/>
          <w:bCs/>
          <w:rtl/>
        </w:rPr>
        <w:tab/>
      </w:r>
      <w:r w:rsidRPr="00FA1597">
        <w:rPr>
          <w:rFonts w:eastAsiaTheme="minorEastAsia"/>
          <w:b/>
          <w:bCs/>
          <w:rtl/>
        </w:rPr>
        <w:t>ألا تطبق تدبير الاحتجاز على الأحداث المخالفين للقانون إلا كملاذ أخير ولأقصر مدة ممكنة، وأن تراجع هذا الإجراء بانتظام بغرض إلغائه؛</w:t>
      </w:r>
    </w:p>
    <w:p w14:paraId="75D2C717"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lastRenderedPageBreak/>
        <w:tab/>
      </w:r>
      <w:r w:rsidRPr="005B220B">
        <w:rPr>
          <w:rFonts w:eastAsiaTheme="minorEastAsia"/>
          <w:rtl/>
        </w:rPr>
        <w:t>(ب)</w:t>
      </w:r>
      <w:r w:rsidRPr="005B220B">
        <w:rPr>
          <w:rFonts w:eastAsiaTheme="minorEastAsia"/>
          <w:rtl/>
        </w:rPr>
        <w:tab/>
      </w:r>
      <w:r w:rsidRPr="00FA1597">
        <w:rPr>
          <w:rFonts w:eastAsiaTheme="minorEastAsia"/>
          <w:b/>
          <w:bCs/>
          <w:rtl/>
        </w:rPr>
        <w:t>أن تعتمد تدابير بديلة للحبس الاحتياطي كلما أمكن ذلك؛</w:t>
      </w:r>
    </w:p>
    <w:p w14:paraId="173F0FA2" w14:textId="0739E07D" w:rsidR="00D505F6" w:rsidRPr="00FA1597" w:rsidRDefault="00A03C3A" w:rsidP="00A03C3A">
      <w:pPr>
        <w:pStyle w:val="SingleTxtGA"/>
        <w:rPr>
          <w:rFonts w:eastAsiaTheme="minorEastAsia"/>
          <w:b/>
          <w:bCs/>
          <w:lang w:val="ar-SA" w:eastAsia="zh-TW" w:bidi="en-GB"/>
        </w:rPr>
      </w:pPr>
      <w:r w:rsidRPr="005B220B">
        <w:rPr>
          <w:rFonts w:eastAsiaTheme="minorEastAsia"/>
          <w:rtl/>
        </w:rPr>
        <w:tab/>
        <w:t>(ج)</w:t>
      </w:r>
      <w:r w:rsidRPr="00FA1597">
        <w:rPr>
          <w:rFonts w:eastAsiaTheme="minorEastAsia"/>
          <w:bCs/>
          <w:rtl/>
        </w:rPr>
        <w:tab/>
      </w:r>
      <w:r w:rsidRPr="00FA1597">
        <w:rPr>
          <w:rFonts w:eastAsiaTheme="minorEastAsia"/>
          <w:b/>
          <w:bCs/>
          <w:rtl/>
        </w:rPr>
        <w:t>أن تكفل توافق ظروف الاحتجاز في مراكز الأحداث مع المعايير الدولية لحقوق الإنسان، ولا سيما قواعد الأمم المتحدة النموذجية الدنيا لإدارة شؤون قضاء الأحداث (قواعد بيجين</w:t>
      </w:r>
      <w:r w:rsidR="00D505F6" w:rsidRPr="00FA1597">
        <w:rPr>
          <w:rFonts w:eastAsiaTheme="minorEastAsia"/>
          <w:b/>
          <w:bCs/>
          <w:rtl/>
        </w:rPr>
        <w:t>)؛</w:t>
      </w:r>
    </w:p>
    <w:p w14:paraId="78711447" w14:textId="69476B4D" w:rsidR="00A03C3A" w:rsidRPr="00FA1597" w:rsidRDefault="00A03C3A" w:rsidP="00A03C3A">
      <w:pPr>
        <w:pStyle w:val="SingleTxtGA"/>
        <w:rPr>
          <w:rFonts w:eastAsiaTheme="minorEastAsia"/>
          <w:b/>
          <w:bCs/>
          <w:lang w:val="ar-SA" w:eastAsia="zh-TW" w:bidi="en-GB"/>
        </w:rPr>
      </w:pPr>
      <w:r w:rsidRPr="005B220B">
        <w:rPr>
          <w:rFonts w:eastAsiaTheme="minorEastAsia"/>
          <w:rtl/>
        </w:rPr>
        <w:tab/>
        <w:t>(د)</w:t>
      </w:r>
      <w:r w:rsidRPr="00FA1597">
        <w:rPr>
          <w:rFonts w:eastAsiaTheme="minorEastAsia"/>
          <w:bCs/>
          <w:rtl/>
        </w:rPr>
        <w:tab/>
      </w:r>
      <w:r w:rsidRPr="00FA1597">
        <w:rPr>
          <w:rFonts w:eastAsiaTheme="minorEastAsia"/>
          <w:b/>
          <w:bCs/>
          <w:rtl/>
        </w:rPr>
        <w:t>أن تضمن التحقيق في جميع حالات إساءة معاملة الأحداث المحتجزين المزعومة وتوقيف المشتبه</w:t>
      </w:r>
      <w:r w:rsidRPr="005B220B">
        <w:rPr>
          <w:rFonts w:eastAsiaTheme="minorEastAsia"/>
          <w:rtl/>
        </w:rPr>
        <w:t xml:space="preserve"> </w:t>
      </w:r>
      <w:r w:rsidRPr="00FA1597">
        <w:rPr>
          <w:rFonts w:eastAsiaTheme="minorEastAsia"/>
          <w:b/>
          <w:bCs/>
          <w:rtl/>
        </w:rPr>
        <w:t>بهم فوراً عن العمل طوال فترة التحقيق؛</w:t>
      </w:r>
    </w:p>
    <w:p w14:paraId="2523E4A0"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(هـ)</w:t>
      </w:r>
      <w:r w:rsidRPr="00FA1597">
        <w:rPr>
          <w:rFonts w:eastAsiaTheme="minorEastAsia"/>
          <w:bCs/>
          <w:rtl/>
        </w:rPr>
        <w:tab/>
      </w:r>
      <w:r w:rsidRPr="00FA1597">
        <w:rPr>
          <w:rFonts w:eastAsiaTheme="minorEastAsia"/>
          <w:b/>
          <w:bCs/>
          <w:rtl/>
        </w:rPr>
        <w:t>أن تعزز إمكانية استفادة الأحداث المحتجزين من برامج التعليم وإعادة التأهيل وإعادة الإدماج الاجتماعي</w:t>
      </w:r>
      <w:r w:rsidRPr="00FA1597">
        <w:rPr>
          <w:rFonts w:eastAsiaTheme="minorEastAsia" w:hint="cs"/>
          <w:b/>
          <w:bCs/>
          <w:rtl/>
        </w:rPr>
        <w:t>؛</w:t>
      </w:r>
    </w:p>
    <w:p w14:paraId="6D069947"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(و)</w:t>
      </w:r>
      <w:r w:rsidRPr="00FA1597">
        <w:rPr>
          <w:rFonts w:eastAsiaTheme="minorEastAsia"/>
          <w:bCs/>
          <w:rtl/>
        </w:rPr>
        <w:tab/>
      </w:r>
      <w:r w:rsidRPr="00FA1597">
        <w:rPr>
          <w:rFonts w:eastAsiaTheme="minorEastAsia"/>
          <w:b/>
          <w:bCs/>
          <w:rtl/>
        </w:rPr>
        <w:t>أن تعزز التدابير الرامية إلى منع العنف والحد منه بين المراهقين المحتجزين في مراكز الأحداث.</w:t>
      </w:r>
      <w:r w:rsidRPr="00FA1597">
        <w:rPr>
          <w:rFonts w:eastAsiaTheme="minorEastAsia"/>
          <w:bCs/>
          <w:rtl/>
        </w:rPr>
        <w:t xml:space="preserve"> </w:t>
      </w:r>
      <w:r w:rsidRPr="00FA1597">
        <w:rPr>
          <w:rFonts w:eastAsiaTheme="minorEastAsia"/>
          <w:b/>
          <w:bCs/>
          <w:rtl/>
        </w:rPr>
        <w:t>كما يجب على الدولة الطرف أن تقيم مدى فعالية برامج الوقاية من العنف القائمة في هذه المراكز وأن تجمع بيانات مفصلة في هذا الصدد؛</w:t>
      </w:r>
    </w:p>
    <w:p w14:paraId="313319C0"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(ز)</w:t>
      </w:r>
      <w:r w:rsidRPr="00FA1597">
        <w:rPr>
          <w:rFonts w:eastAsiaTheme="minorEastAsia"/>
          <w:bCs/>
          <w:rtl/>
        </w:rPr>
        <w:tab/>
      </w:r>
      <w:r w:rsidRPr="00FA1597">
        <w:rPr>
          <w:rFonts w:eastAsiaTheme="minorEastAsia"/>
          <w:b/>
          <w:bCs/>
          <w:rtl/>
        </w:rPr>
        <w:t>أن تكفل توافر الموارد البشرية المؤهلة اللازمة في مراكز الأحداث.</w:t>
      </w:r>
    </w:p>
    <w:p w14:paraId="106FB664"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مراكز الرعاية في حالة أزمات الصحة العقلية الحادة</w:t>
      </w:r>
    </w:p>
    <w:p w14:paraId="44AD51AF" w14:textId="7EA88E27" w:rsidR="00D505F6" w:rsidRPr="00D505F6" w:rsidRDefault="00A03C3A" w:rsidP="00A03C3A">
      <w:pPr>
        <w:pStyle w:val="SingleTxtGA"/>
        <w:rPr>
          <w:rFonts w:eastAsiaTheme="minorEastAsia"/>
          <w:lang w:val="ar-SA" w:eastAsia="zh-TW" w:bidi="en-GB"/>
        </w:rPr>
      </w:pPr>
      <w:r w:rsidRPr="00FA1597">
        <w:rPr>
          <w:rFonts w:eastAsiaTheme="minorEastAsia"/>
          <w:rtl/>
        </w:rPr>
        <w:t>24</w:t>
      </w:r>
      <w:r w:rsidRPr="00A03C3A">
        <w:rPr>
          <w:rFonts w:eastAsiaTheme="minorEastAsia"/>
          <w:rtl/>
        </w:rPr>
        <w:t>-</w:t>
      </w:r>
      <w:r w:rsidRPr="00A03C3A">
        <w:rPr>
          <w:rFonts w:eastAsiaTheme="minorEastAsia"/>
          <w:rtl/>
        </w:rPr>
        <w:tab/>
        <w:t>تلاحظ اللجنة بقلق المعلومات المتعلقة بانتشار ممارسات العزل والتقييد والعقاب في مراكز الرعاية في حالة أزمات الصحة العقلية الحادة؛ وبنقص الرعاية العلاجية؛ وبعدم كفاية الهياكل الأساسية؛ وبنقص الموظفين</w:t>
      </w:r>
      <w:r w:rsidRPr="00A03C3A">
        <w:rPr>
          <w:rFonts w:eastAsiaTheme="minorEastAsia" w:hint="cs"/>
          <w:rtl/>
        </w:rPr>
        <w:t>؛</w:t>
      </w:r>
      <w:r w:rsidRPr="00A03C3A">
        <w:rPr>
          <w:rFonts w:eastAsiaTheme="minorEastAsia"/>
          <w:rtl/>
        </w:rPr>
        <w:t xml:space="preserve"> وبإبقاء </w:t>
      </w:r>
      <w:r w:rsidRPr="00A03C3A">
        <w:rPr>
          <w:rFonts w:eastAsiaTheme="minorEastAsia" w:hint="cs"/>
          <w:rtl/>
        </w:rPr>
        <w:t xml:space="preserve">القاصرين </w:t>
      </w:r>
      <w:r w:rsidRPr="00A03C3A">
        <w:rPr>
          <w:rFonts w:eastAsiaTheme="minorEastAsia"/>
          <w:rtl/>
        </w:rPr>
        <w:t xml:space="preserve">في المستشفيات فترات مطولة تستمر أحيانا سنوات بعد إصدار الطبيب رخصة مغادرتهم (المواد </w:t>
      </w:r>
      <w:r w:rsidRPr="00FA1597">
        <w:rPr>
          <w:rFonts w:eastAsiaTheme="minorEastAsia"/>
          <w:rtl/>
        </w:rPr>
        <w:t>2</w:t>
      </w:r>
      <w:r w:rsidRPr="00A03C3A">
        <w:rPr>
          <w:rFonts w:eastAsiaTheme="minorEastAsia"/>
          <w:rtl/>
        </w:rPr>
        <w:t>، و</w:t>
      </w:r>
      <w:r w:rsidRPr="00FA1597">
        <w:rPr>
          <w:rFonts w:eastAsiaTheme="minorEastAsia"/>
          <w:rtl/>
        </w:rPr>
        <w:t>11</w:t>
      </w:r>
      <w:r w:rsidRPr="00A03C3A">
        <w:rPr>
          <w:rFonts w:eastAsiaTheme="minorEastAsia"/>
          <w:rtl/>
        </w:rPr>
        <w:t>، و</w:t>
      </w:r>
      <w:r w:rsidRPr="00FA1597">
        <w:rPr>
          <w:rFonts w:eastAsiaTheme="minorEastAsia"/>
          <w:rtl/>
        </w:rPr>
        <w:t>12</w:t>
      </w:r>
      <w:r w:rsidRPr="00A03C3A">
        <w:rPr>
          <w:rFonts w:eastAsiaTheme="minorEastAsia"/>
          <w:rtl/>
        </w:rPr>
        <w:t xml:space="preserve">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3C1FBFCF" w14:textId="4823831C" w:rsidR="00A03C3A" w:rsidRPr="00FA1597" w:rsidRDefault="00A03C3A" w:rsidP="00A03C3A">
      <w:pPr>
        <w:pStyle w:val="SingleTxtGA"/>
        <w:rPr>
          <w:rFonts w:eastAsiaTheme="minorEastAsia"/>
          <w:b/>
          <w:bCs/>
          <w:lang w:val="ar-SA" w:eastAsia="zh-TW" w:bidi="en-GB"/>
        </w:rPr>
      </w:pPr>
      <w:r w:rsidRPr="00FA1597">
        <w:rPr>
          <w:rFonts w:eastAsiaTheme="minorEastAsia"/>
          <w:rtl/>
        </w:rPr>
        <w:t>25</w:t>
      </w:r>
      <w:r w:rsidRPr="005B220B">
        <w:rPr>
          <w:rFonts w:eastAsiaTheme="minorEastAsia"/>
          <w:rtl/>
        </w:rPr>
        <w:t>-</w:t>
      </w:r>
      <w:r w:rsidRPr="00FA1597">
        <w:rPr>
          <w:rFonts w:eastAsiaTheme="minorEastAsia"/>
          <w:bCs/>
          <w:rtl/>
        </w:rPr>
        <w:tab/>
      </w:r>
      <w:r w:rsidRPr="00FA1597">
        <w:rPr>
          <w:rFonts w:eastAsiaTheme="minorEastAsia"/>
          <w:b/>
          <w:bCs/>
          <w:rtl/>
        </w:rPr>
        <w:t>توصي اللجنة الدولة الطرف بما يلي:</w:t>
      </w:r>
      <w:bookmarkStart w:id="5" w:name="_Hlk103157129"/>
    </w:p>
    <w:p w14:paraId="290E3F6B" w14:textId="665BB780" w:rsidR="00A03C3A" w:rsidRPr="00FA1597" w:rsidRDefault="00A03C3A" w:rsidP="00A03C3A">
      <w:pPr>
        <w:pStyle w:val="SingleTxtGA"/>
        <w:rPr>
          <w:rFonts w:eastAsiaTheme="minorEastAsia"/>
          <w:b/>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تكثيف جهودها من أجل إغلاق المراكز المتخصصة في تقديم الرعاية في حالات الأزمات الحادة، وفقاً لقانون الصحة العقلية رقم 19529؛</w:t>
      </w:r>
      <w:bookmarkEnd w:id="5"/>
    </w:p>
    <w:p w14:paraId="22A3AFD5" w14:textId="0342612E" w:rsidR="00A03C3A" w:rsidRPr="00FA1597" w:rsidRDefault="00A03C3A" w:rsidP="00A03C3A">
      <w:pPr>
        <w:pStyle w:val="SingleTxtGA"/>
        <w:rPr>
          <w:rFonts w:eastAsiaTheme="minorEastAsia"/>
          <w:b/>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إعطاء الأولوية لإعادة الإدماج داخل الأسرة ولتوفير الخدمات الاجتماعية والصحية داخل المجتمعات المحلية كبديل لممارسة إيداع الأشخاص ذوي الإعاقة العقلية والنفسية</w:t>
      </w:r>
      <w:r w:rsidR="004C6738" w:rsidRPr="00FA1597">
        <w:rPr>
          <w:rFonts w:eastAsiaTheme="minorEastAsia" w:hint="cs"/>
          <w:b/>
          <w:bCs/>
          <w:rtl/>
        </w:rPr>
        <w:t xml:space="preserve"> </w:t>
      </w:r>
      <w:r w:rsidRPr="00FA1597">
        <w:rPr>
          <w:rFonts w:eastAsiaTheme="minorEastAsia"/>
          <w:b/>
          <w:bCs/>
          <w:rtl/>
        </w:rPr>
        <w:t>-</w:t>
      </w:r>
      <w:r w:rsidR="004C6738" w:rsidRPr="00FA1597">
        <w:rPr>
          <w:rFonts w:eastAsiaTheme="minorEastAsia" w:hint="cs"/>
          <w:b/>
          <w:bCs/>
          <w:rtl/>
        </w:rPr>
        <w:t xml:space="preserve"> </w:t>
      </w:r>
      <w:r w:rsidRPr="00FA1597">
        <w:rPr>
          <w:rFonts w:eastAsiaTheme="minorEastAsia"/>
          <w:b/>
          <w:bCs/>
          <w:rtl/>
        </w:rPr>
        <w:t>الاجتماعية في مؤسسات الرعاية؛</w:t>
      </w:r>
    </w:p>
    <w:p w14:paraId="7C9D4E8C"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(ج)</w:t>
      </w:r>
      <w:r w:rsidRPr="005B220B">
        <w:rPr>
          <w:rFonts w:eastAsiaTheme="minorEastAsia"/>
          <w:rtl/>
        </w:rPr>
        <w:tab/>
      </w:r>
      <w:r w:rsidRPr="00FA1597">
        <w:rPr>
          <w:rFonts w:eastAsiaTheme="minorEastAsia"/>
          <w:b/>
          <w:bCs/>
          <w:rtl/>
        </w:rPr>
        <w:t>تفادي ممارسة الإيداع القسري في المستشفيات لأسباب طبية، ما لم يكن ذلك تدبيراً يكتسي طابع الضرورة القصوى، ويشكل الملاذ الأخير</w:t>
      </w:r>
      <w:r w:rsidRPr="00FA1597">
        <w:rPr>
          <w:rFonts w:eastAsiaTheme="minorEastAsia" w:hint="cs"/>
          <w:b/>
          <w:bCs/>
          <w:rtl/>
        </w:rPr>
        <w:t>،</w:t>
      </w:r>
      <w:r w:rsidRPr="00FA1597">
        <w:rPr>
          <w:rFonts w:eastAsiaTheme="minorEastAsia"/>
          <w:b/>
          <w:bCs/>
          <w:rtl/>
        </w:rPr>
        <w:t xml:space="preserve"> ويدوم أقصر مدة ممكنة</w:t>
      </w:r>
      <w:r w:rsidRPr="00FA1597">
        <w:rPr>
          <w:rFonts w:eastAsiaTheme="minorEastAsia" w:hint="cs"/>
          <w:b/>
          <w:bCs/>
          <w:rtl/>
        </w:rPr>
        <w:t>،</w:t>
      </w:r>
      <w:r w:rsidRPr="00FA1597">
        <w:rPr>
          <w:rFonts w:eastAsiaTheme="minorEastAsia"/>
          <w:b/>
          <w:bCs/>
          <w:rtl/>
        </w:rPr>
        <w:t xml:space="preserve"> ويقترن بضمانات إجرائية وموضوعية مناسبة، مثل المراقبة القضائية الأولية والدورية المناسبة وإمكانية الاستعانة بمحام والوصول إلى آليات التظلم دون قيود؛</w:t>
      </w:r>
    </w:p>
    <w:p w14:paraId="39DB5EB3" w14:textId="29DBA870" w:rsidR="00A03C3A" w:rsidRPr="00FA1597" w:rsidRDefault="00A03C3A" w:rsidP="00A03C3A">
      <w:pPr>
        <w:pStyle w:val="SingleTxtGA"/>
        <w:rPr>
          <w:rFonts w:eastAsiaTheme="minorEastAsia"/>
          <w:b/>
          <w:bCs/>
          <w:lang w:val="ar-SA" w:eastAsia="zh-TW" w:bidi="en-GB"/>
        </w:rPr>
      </w:pPr>
      <w:r w:rsidRPr="005B220B">
        <w:rPr>
          <w:rFonts w:eastAsiaTheme="minorEastAsia"/>
          <w:rtl/>
        </w:rPr>
        <w:tab/>
        <w:t>(د)</w:t>
      </w:r>
      <w:r w:rsidRPr="005B220B">
        <w:rPr>
          <w:rFonts w:eastAsiaTheme="minorEastAsia"/>
          <w:rtl/>
        </w:rPr>
        <w:tab/>
      </w:r>
      <w:r w:rsidRPr="00FA1597">
        <w:rPr>
          <w:rFonts w:eastAsiaTheme="minorEastAsia"/>
          <w:b/>
          <w:bCs/>
          <w:rtl/>
        </w:rPr>
        <w:t>ضمان أن يحترم العلاج الطبي مبدأ الموافقة الحرة والمسبقة والمستنيرة للأشخاص المعنيين، وألا تُستَخدم وسائل التقييد البدنية أو الكيميائية إلا كملاذ أخير لمنع خطر إيذاء النفس أو</w:t>
      </w:r>
      <w:r w:rsidR="00D505F6" w:rsidRPr="00FA1597">
        <w:rPr>
          <w:rFonts w:eastAsiaTheme="minorEastAsia" w:hint="cs"/>
          <w:b/>
          <w:bCs/>
          <w:rtl/>
        </w:rPr>
        <w:t> </w:t>
      </w:r>
      <w:r w:rsidRPr="00FA1597">
        <w:rPr>
          <w:rFonts w:eastAsiaTheme="minorEastAsia"/>
          <w:b/>
          <w:bCs/>
          <w:rtl/>
        </w:rPr>
        <w:t>الغير، وفقط عندما لا تفلح جميع الخيارات المعقولة الأخرى في احتواء هذا الخطر بشكل مُرض.</w:t>
      </w:r>
      <w:r w:rsidRPr="00FA1597">
        <w:rPr>
          <w:rFonts w:eastAsiaTheme="minorEastAsia"/>
          <w:bCs/>
          <w:rtl/>
        </w:rPr>
        <w:t xml:space="preserve"> </w:t>
      </w:r>
      <w:r w:rsidRPr="00FA1597">
        <w:rPr>
          <w:rFonts w:eastAsiaTheme="minorEastAsia"/>
          <w:b/>
          <w:bCs/>
          <w:rtl/>
        </w:rPr>
        <w:t>وينبغي للدولة الطرف أن تكفل تسجيل حالات استخدام وسائل التقييد بدقة في سجلات خاصة، وإجراء تحقيقات فعالة في أي تجاوزات، ومساءلة الجناة جنائياً، عند الاقتضاء</w:t>
      </w:r>
      <w:r w:rsidRPr="00FA1597">
        <w:rPr>
          <w:rFonts w:eastAsiaTheme="minorEastAsia" w:hint="cs"/>
          <w:b/>
          <w:bCs/>
          <w:rtl/>
        </w:rPr>
        <w:t>.</w:t>
      </w:r>
    </w:p>
    <w:p w14:paraId="2FCCCD06"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نظام اللجوء وعدم الإعادة القسرية</w:t>
      </w:r>
    </w:p>
    <w:p w14:paraId="51507D9C" w14:textId="70E67042" w:rsidR="00D505F6" w:rsidRPr="00D505F6" w:rsidRDefault="00A03C3A" w:rsidP="00A03C3A">
      <w:pPr>
        <w:pStyle w:val="SingleTxtGA"/>
        <w:rPr>
          <w:rFonts w:eastAsiaTheme="minorEastAsia"/>
          <w:lang w:val="ar-SA" w:eastAsia="zh-TW" w:bidi="en-GB"/>
        </w:rPr>
      </w:pPr>
      <w:r w:rsidRPr="00FA1597">
        <w:rPr>
          <w:rFonts w:eastAsiaTheme="minorEastAsia"/>
          <w:rtl/>
        </w:rPr>
        <w:t>26</w:t>
      </w:r>
      <w:r w:rsidRPr="00A03C3A">
        <w:rPr>
          <w:rFonts w:eastAsiaTheme="minorEastAsia"/>
          <w:rtl/>
        </w:rPr>
        <w:t>-</w:t>
      </w:r>
      <w:r w:rsidRPr="00A03C3A">
        <w:rPr>
          <w:rFonts w:eastAsiaTheme="minorEastAsia"/>
          <w:rtl/>
        </w:rPr>
        <w:tab/>
        <w:t xml:space="preserve">تثني اللجنة على الدولة الطرف لما أحرزته من تقدم تشريعي في مجال حماية الأشخاص </w:t>
      </w:r>
      <w:proofErr w:type="spellStart"/>
      <w:r w:rsidRPr="00A03C3A">
        <w:rPr>
          <w:rFonts w:eastAsiaTheme="minorEastAsia"/>
          <w:rtl/>
        </w:rPr>
        <w:t>العديمي</w:t>
      </w:r>
      <w:proofErr w:type="spellEnd"/>
      <w:r w:rsidRPr="00A03C3A">
        <w:rPr>
          <w:rFonts w:eastAsiaTheme="minorEastAsia"/>
          <w:rtl/>
        </w:rPr>
        <w:t xml:space="preserve"> الجنسية وضحايا الاتجار (انظر الفقرة </w:t>
      </w:r>
      <w:r w:rsidRPr="00FA1597">
        <w:rPr>
          <w:rFonts w:eastAsiaTheme="minorEastAsia"/>
          <w:rtl/>
        </w:rPr>
        <w:t>5</w:t>
      </w:r>
      <w:r w:rsidRPr="00A03C3A">
        <w:rPr>
          <w:rFonts w:eastAsiaTheme="minorEastAsia"/>
          <w:rtl/>
        </w:rPr>
        <w:t>(د) و(ه)</w:t>
      </w:r>
      <w:r w:rsidR="00D505F6" w:rsidRPr="00D505F6">
        <w:rPr>
          <w:rFonts w:eastAsiaTheme="minorEastAsia"/>
          <w:rtl/>
        </w:rPr>
        <w:t xml:space="preserve">). </w:t>
      </w:r>
      <w:r w:rsidRPr="00A03C3A">
        <w:rPr>
          <w:rFonts w:eastAsiaTheme="minorEastAsia"/>
          <w:rtl/>
        </w:rPr>
        <w:t xml:space="preserve">كما ترحب اللجنة بمشاركة الدولة الطرف </w:t>
      </w:r>
      <w:r w:rsidRPr="00A03C3A">
        <w:rPr>
          <w:rFonts w:eastAsiaTheme="minorEastAsia"/>
          <w:rtl/>
        </w:rPr>
        <w:lastRenderedPageBreak/>
        <w:t xml:space="preserve">في برنامج إعادة توطين اللاجئين الذين فروا من العنف في شمال أمريكا الوسطى خلال الفترة الممتدة بين عامي </w:t>
      </w:r>
      <w:r w:rsidRPr="00FA1597">
        <w:rPr>
          <w:rFonts w:eastAsiaTheme="minorEastAsia"/>
          <w:rtl/>
        </w:rPr>
        <w:t>2016</w:t>
      </w:r>
      <w:r w:rsidRPr="00A03C3A">
        <w:rPr>
          <w:rFonts w:eastAsiaTheme="minorEastAsia"/>
          <w:rtl/>
        </w:rPr>
        <w:t xml:space="preserve"> و</w:t>
      </w:r>
      <w:r w:rsidRPr="00FA1597">
        <w:rPr>
          <w:rFonts w:eastAsiaTheme="minorEastAsia"/>
          <w:rtl/>
        </w:rPr>
        <w:t>201</w:t>
      </w:r>
      <w:r w:rsidR="00D505F6" w:rsidRPr="00FA1597">
        <w:rPr>
          <w:rFonts w:eastAsiaTheme="minorEastAsia"/>
          <w:rtl/>
        </w:rPr>
        <w:t>8</w:t>
      </w:r>
      <w:r w:rsidR="00D505F6" w:rsidRPr="00D505F6">
        <w:rPr>
          <w:rFonts w:eastAsiaTheme="minorEastAsia"/>
          <w:rtl/>
        </w:rPr>
        <w:t xml:space="preserve">. </w:t>
      </w:r>
      <w:r w:rsidRPr="00A03C3A">
        <w:rPr>
          <w:rFonts w:eastAsiaTheme="minorEastAsia"/>
          <w:rtl/>
        </w:rPr>
        <w:t xml:space="preserve">غير أن اللجنة تشعر بالقلق إزاء المعلومات الواردة التي تشير إلى أن ارتفاع عدد طلبات اللجوء في عام </w:t>
      </w:r>
      <w:r w:rsidRPr="00FA1597">
        <w:rPr>
          <w:rFonts w:eastAsiaTheme="minorEastAsia"/>
          <w:rtl/>
        </w:rPr>
        <w:t>2017</w:t>
      </w:r>
      <w:r w:rsidRPr="00A03C3A">
        <w:rPr>
          <w:rFonts w:eastAsiaTheme="minorEastAsia"/>
          <w:rtl/>
        </w:rPr>
        <w:t xml:space="preserve"> شكل عبئاً على نظام اللجوء أضرَّ</w:t>
      </w:r>
      <w:r w:rsidRPr="00A03C3A">
        <w:rPr>
          <w:rFonts w:eastAsiaTheme="minorEastAsia" w:hint="cs"/>
          <w:rtl/>
        </w:rPr>
        <w:t xml:space="preserve"> </w:t>
      </w:r>
      <w:r w:rsidRPr="00A03C3A">
        <w:rPr>
          <w:rFonts w:eastAsiaTheme="minorEastAsia"/>
          <w:rtl/>
        </w:rPr>
        <w:t xml:space="preserve">بفعالية إجراءات تحديد وضع اللاجئ، مما تسبب في تأخير كبير في تسجيل الطلبات ومعالجتها. كما تأسف اللجنة لما تشير إليه المعلومات الواردة من أفعال العنف الجنساني والجنسي ضد ملتمسات اللجوء (المادتان </w:t>
      </w:r>
      <w:r w:rsidRPr="00FA1597">
        <w:rPr>
          <w:rFonts w:eastAsiaTheme="minorEastAsia"/>
          <w:rtl/>
        </w:rPr>
        <w:t>3</w:t>
      </w:r>
      <w:r w:rsidRPr="00A03C3A">
        <w:rPr>
          <w:rFonts w:eastAsiaTheme="minorEastAsia"/>
          <w:rtl/>
        </w:rPr>
        <w:t xml:space="preserve">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2581BFB5" w14:textId="17EFA038" w:rsidR="00A03C3A" w:rsidRPr="00A03C3A" w:rsidRDefault="00A03C3A" w:rsidP="00A03C3A">
      <w:pPr>
        <w:pStyle w:val="SingleTxtGA"/>
        <w:rPr>
          <w:rFonts w:eastAsiaTheme="minorEastAsia"/>
          <w:lang w:val="ar-SA" w:eastAsia="zh-TW" w:bidi="en-GB"/>
        </w:rPr>
      </w:pPr>
      <w:r w:rsidRPr="00FA1597">
        <w:rPr>
          <w:rFonts w:eastAsiaTheme="minorEastAsia"/>
          <w:rtl/>
        </w:rPr>
        <w:t>27</w:t>
      </w:r>
      <w:r w:rsidRPr="00A03C3A">
        <w:rPr>
          <w:rFonts w:eastAsiaTheme="minorEastAsia"/>
          <w:rtl/>
        </w:rPr>
        <w:t>-</w:t>
      </w:r>
      <w:r w:rsidRPr="00A03C3A">
        <w:rPr>
          <w:rFonts w:eastAsiaTheme="minorEastAsia"/>
          <w:rtl/>
        </w:rPr>
        <w:tab/>
      </w:r>
      <w:r w:rsidRPr="00FA1597">
        <w:rPr>
          <w:rFonts w:eastAsiaTheme="minorEastAsia"/>
          <w:b/>
          <w:bCs/>
          <w:rtl/>
        </w:rPr>
        <w:t>يجب على الدولة الطرف القيام بما يلي:</w:t>
      </w:r>
    </w:p>
    <w:p w14:paraId="7DA45A1E" w14:textId="6AD9AC8C" w:rsidR="00A03C3A" w:rsidRPr="00FA1597" w:rsidRDefault="00D505F6" w:rsidP="00A03C3A">
      <w:pPr>
        <w:pStyle w:val="SingleTxtGA"/>
        <w:rPr>
          <w:rFonts w:eastAsiaTheme="minorEastAsia"/>
          <w:b/>
          <w:bCs/>
          <w:lang w:val="ar-SA" w:eastAsia="zh-TW" w:bidi="en-GB"/>
        </w:rPr>
      </w:pPr>
      <w:r>
        <w:rPr>
          <w:rFonts w:eastAsiaTheme="minorEastAsia"/>
          <w:rtl/>
        </w:rPr>
        <w:tab/>
      </w:r>
      <w:r w:rsidR="00A03C3A" w:rsidRPr="00A03C3A">
        <w:rPr>
          <w:rFonts w:eastAsiaTheme="minorEastAsia"/>
          <w:rtl/>
        </w:rPr>
        <w:t>(أ)</w:t>
      </w:r>
      <w:r w:rsidR="00A03C3A" w:rsidRPr="00A03C3A">
        <w:rPr>
          <w:rFonts w:eastAsiaTheme="minorEastAsia"/>
          <w:rtl/>
        </w:rPr>
        <w:tab/>
      </w:r>
      <w:r w:rsidR="00A03C3A" w:rsidRPr="00FA1597">
        <w:rPr>
          <w:rFonts w:eastAsiaTheme="minorEastAsia"/>
          <w:b/>
          <w:bCs/>
          <w:rtl/>
        </w:rPr>
        <w:t xml:space="preserve">ضمان ألا يجري، من حيث الممارسة، طرد أيّ شخص أو إعادته أو تسليمه إلى دولة أخرى عندما توجد أسباب وجيهة للاعتقاد بأنه سيواجه </w:t>
      </w:r>
      <w:r w:rsidR="00A03C3A" w:rsidRPr="00FA1597">
        <w:rPr>
          <w:rFonts w:eastAsiaTheme="minorEastAsia" w:hint="cs"/>
          <w:b/>
          <w:bCs/>
          <w:rtl/>
        </w:rPr>
        <w:t xml:space="preserve">فيها </w:t>
      </w:r>
      <w:r w:rsidR="00A03C3A" w:rsidRPr="00FA1597">
        <w:rPr>
          <w:rFonts w:eastAsiaTheme="minorEastAsia"/>
          <w:b/>
          <w:bCs/>
          <w:rtl/>
        </w:rPr>
        <w:t>شخصياً وعلى نحو متوقع خطر التعرض للتعذيب أو سوء المعاملة؛</w:t>
      </w:r>
    </w:p>
    <w:p w14:paraId="25222929" w14:textId="33FB5D95" w:rsidR="00A03C3A" w:rsidRPr="004361D3" w:rsidRDefault="00D505F6" w:rsidP="00A03C3A">
      <w:pPr>
        <w:pStyle w:val="SingleTxtGA"/>
        <w:rPr>
          <w:rFonts w:ascii="Times New Roman Bold" w:eastAsiaTheme="minorEastAsia" w:hAnsi="Times New Roman Bold"/>
          <w:b/>
          <w:bCs/>
          <w:color w:val="000000" w:themeColor="text1"/>
          <w:spacing w:val="-4"/>
          <w:lang w:val="ar-SA" w:eastAsia="zh-TW" w:bidi="en-GB"/>
        </w:rPr>
      </w:pPr>
      <w:r>
        <w:rPr>
          <w:rFonts w:eastAsiaTheme="minorEastAsia"/>
          <w:rtl/>
        </w:rPr>
        <w:tab/>
      </w:r>
      <w:r w:rsidR="00A03C3A" w:rsidRPr="00A03C3A">
        <w:rPr>
          <w:rFonts w:eastAsiaTheme="minorEastAsia"/>
          <w:rtl/>
        </w:rPr>
        <w:t>(ب)</w:t>
      </w:r>
      <w:r w:rsidR="00A03C3A" w:rsidRPr="00A03C3A">
        <w:rPr>
          <w:rFonts w:eastAsiaTheme="minorEastAsia"/>
          <w:rtl/>
        </w:rPr>
        <w:tab/>
      </w:r>
      <w:r w:rsidR="00A03C3A" w:rsidRPr="004361D3">
        <w:rPr>
          <w:rFonts w:ascii="Times New Roman Bold" w:eastAsiaTheme="minorEastAsia" w:hAnsi="Times New Roman Bold"/>
          <w:b/>
          <w:bCs/>
          <w:spacing w:val="-4"/>
          <w:rtl/>
        </w:rPr>
        <w:t>التحقيق في أفعال العنف الجنساني والجنسي ضد ملتمسات اللجوء ومعاقبة</w:t>
      </w:r>
      <w:r w:rsidRPr="004361D3">
        <w:rPr>
          <w:rFonts w:ascii="Times New Roman Bold" w:eastAsiaTheme="minorEastAsia" w:hAnsi="Times New Roman Bold" w:hint="cs"/>
          <w:b/>
          <w:bCs/>
          <w:spacing w:val="-4"/>
          <w:rtl/>
        </w:rPr>
        <w:t> </w:t>
      </w:r>
      <w:r w:rsidR="00A03C3A" w:rsidRPr="004361D3">
        <w:rPr>
          <w:rFonts w:ascii="Times New Roman Bold" w:eastAsiaTheme="minorEastAsia" w:hAnsi="Times New Roman Bold"/>
          <w:b/>
          <w:bCs/>
          <w:spacing w:val="-4"/>
          <w:rtl/>
        </w:rPr>
        <w:t>مرتكبيها.</w:t>
      </w:r>
    </w:p>
    <w:p w14:paraId="2A91D1E7"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 xml:space="preserve">العنف الجنساني </w:t>
      </w:r>
    </w:p>
    <w:p w14:paraId="69D0A0CE" w14:textId="04490C5B" w:rsidR="00D505F6" w:rsidRPr="00D505F6" w:rsidRDefault="00A03C3A" w:rsidP="00A03C3A">
      <w:pPr>
        <w:pStyle w:val="SingleTxtGA"/>
        <w:rPr>
          <w:rFonts w:eastAsiaTheme="minorEastAsia"/>
          <w:lang w:val="ar-SA" w:eastAsia="zh-TW" w:bidi="en-GB"/>
        </w:rPr>
      </w:pPr>
      <w:r w:rsidRPr="00FA1597">
        <w:rPr>
          <w:rFonts w:eastAsiaTheme="minorEastAsia"/>
          <w:rtl/>
        </w:rPr>
        <w:t>28</w:t>
      </w:r>
      <w:r w:rsidRPr="00A03C3A">
        <w:rPr>
          <w:rFonts w:eastAsiaTheme="minorEastAsia"/>
          <w:rtl/>
        </w:rPr>
        <w:t>-</w:t>
      </w:r>
      <w:r w:rsidRPr="00A03C3A">
        <w:rPr>
          <w:rFonts w:eastAsiaTheme="minorEastAsia"/>
          <w:rtl/>
        </w:rPr>
        <w:tab/>
      </w:r>
      <w:r w:rsidRPr="004C6738">
        <w:rPr>
          <w:rFonts w:eastAsiaTheme="minorEastAsia" w:hint="cs"/>
          <w:spacing w:val="-4"/>
          <w:rtl/>
        </w:rPr>
        <w:t xml:space="preserve">تلاحظ </w:t>
      </w:r>
      <w:r w:rsidRPr="004C6738">
        <w:rPr>
          <w:rFonts w:eastAsiaTheme="minorEastAsia"/>
          <w:spacing w:val="-4"/>
          <w:rtl/>
        </w:rPr>
        <w:t xml:space="preserve">اللجنة مختلف أوجه التقدم المحرز في تشريعات الدولة الطرف (انظر الفقرة </w:t>
      </w:r>
      <w:r w:rsidRPr="00FA1597">
        <w:rPr>
          <w:rFonts w:eastAsiaTheme="minorEastAsia"/>
          <w:spacing w:val="-4"/>
          <w:rtl/>
        </w:rPr>
        <w:t>5</w:t>
      </w:r>
      <w:r w:rsidRPr="004C6738">
        <w:rPr>
          <w:rFonts w:eastAsiaTheme="minorEastAsia"/>
          <w:spacing w:val="-4"/>
          <w:rtl/>
        </w:rPr>
        <w:t>(ج) و(ز)</w:t>
      </w:r>
      <w:r w:rsidR="00D505F6" w:rsidRPr="004C6738">
        <w:rPr>
          <w:rFonts w:eastAsiaTheme="minorEastAsia"/>
          <w:spacing w:val="-4"/>
          <w:rtl/>
        </w:rPr>
        <w:t>).</w:t>
      </w:r>
      <w:r w:rsidR="00D505F6" w:rsidRPr="00D505F6">
        <w:rPr>
          <w:rFonts w:eastAsiaTheme="minorEastAsia"/>
          <w:rtl/>
        </w:rPr>
        <w:t xml:space="preserve"> </w:t>
      </w:r>
      <w:r w:rsidRPr="00A03C3A">
        <w:rPr>
          <w:rFonts w:eastAsiaTheme="minorEastAsia"/>
          <w:rtl/>
        </w:rPr>
        <w:t>غير أن اللجنة لا تزال تشعر بالقلق إزاء التقارير الواردة التي تشير إلى انتشار العنف العائلي ضد المرأة وإلى ارتفاع حالات قتل الإناث في البلد. ولذلك، تأسف اللجنة لعدم تقديم الدولة الطرف المعلومات المطلوبة بشأن عدد الشكاوى، والتحقيقات، والملاحقات القضائية، والإدانات، والأحكام الصادرة في قضايا العنف الجنسان</w:t>
      </w:r>
      <w:r w:rsidRPr="00A03C3A">
        <w:rPr>
          <w:rFonts w:eastAsiaTheme="minorEastAsia" w:hint="cs"/>
          <w:rtl/>
        </w:rPr>
        <w:t>ي</w:t>
      </w:r>
      <w:r w:rsidRPr="00A03C3A">
        <w:rPr>
          <w:rFonts w:eastAsiaTheme="minorEastAsia"/>
          <w:rtl/>
        </w:rPr>
        <w:t xml:space="preserve">، بما في ذلك العنف العائلي، خلال الفترة قيد الاستعراض. ولم تتلق اللجنة أيضاً أي معلومات عن الموارد المالية المخصصة لحماية ضحايا العنف العائلي (المادتان </w:t>
      </w:r>
      <w:r w:rsidRPr="00FA1597">
        <w:rPr>
          <w:rFonts w:eastAsiaTheme="minorEastAsia"/>
          <w:rtl/>
        </w:rPr>
        <w:t>2</w:t>
      </w:r>
      <w:r w:rsidRPr="00A03C3A">
        <w:rPr>
          <w:rFonts w:eastAsiaTheme="minorEastAsia"/>
          <w:rtl/>
        </w:rPr>
        <w:t xml:space="preserve">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074FB582" w14:textId="03B5F454" w:rsidR="00A03C3A" w:rsidRPr="00A03C3A" w:rsidRDefault="00A03C3A" w:rsidP="00A03C3A">
      <w:pPr>
        <w:pStyle w:val="SingleTxtGA"/>
        <w:rPr>
          <w:rFonts w:eastAsiaTheme="minorEastAsia"/>
          <w:lang w:val="ar-SA" w:eastAsia="zh-TW" w:bidi="en-GB"/>
        </w:rPr>
      </w:pPr>
      <w:r w:rsidRPr="00FA1597">
        <w:rPr>
          <w:rFonts w:eastAsiaTheme="minorEastAsia"/>
          <w:rtl/>
        </w:rPr>
        <w:t>29</w:t>
      </w:r>
      <w:r w:rsidRPr="00A03C3A">
        <w:rPr>
          <w:rFonts w:eastAsiaTheme="minorEastAsia"/>
          <w:rtl/>
        </w:rPr>
        <w:t>-</w:t>
      </w:r>
      <w:r w:rsidRPr="00A03C3A">
        <w:rPr>
          <w:rFonts w:eastAsiaTheme="minorEastAsia"/>
          <w:rtl/>
        </w:rPr>
        <w:tab/>
      </w:r>
      <w:r w:rsidRPr="00FA1597">
        <w:rPr>
          <w:rFonts w:eastAsiaTheme="minorEastAsia"/>
          <w:b/>
          <w:bCs/>
          <w:rtl/>
        </w:rPr>
        <w:t>يجب على الدولة الطرف القيام بما يلي:</w:t>
      </w:r>
    </w:p>
    <w:p w14:paraId="17F2FE04" w14:textId="77777777" w:rsidR="00A03C3A" w:rsidRPr="00A03C3A" w:rsidRDefault="00A03C3A" w:rsidP="00A03C3A">
      <w:pPr>
        <w:pStyle w:val="SingleTxtGA"/>
        <w:rPr>
          <w:rFonts w:eastAsiaTheme="minorEastAsia"/>
          <w:lang w:val="ar-SA" w:eastAsia="zh-TW" w:bidi="en-GB"/>
        </w:rPr>
      </w:pPr>
      <w:r w:rsidRPr="005B220B">
        <w:rPr>
          <w:rFonts w:eastAsiaTheme="minorEastAsia"/>
          <w:rtl/>
        </w:rPr>
        <w:tab/>
        <w:t>(أ</w:t>
      </w:r>
      <w:r w:rsidRPr="00A03C3A">
        <w:rPr>
          <w:rFonts w:eastAsiaTheme="minorEastAsia"/>
          <w:rtl/>
        </w:rPr>
        <w:t>)</w:t>
      </w:r>
      <w:r w:rsidRPr="00A03C3A">
        <w:rPr>
          <w:rFonts w:eastAsiaTheme="minorEastAsia"/>
          <w:rtl/>
        </w:rPr>
        <w:tab/>
      </w:r>
      <w:r w:rsidRPr="00FA1597">
        <w:rPr>
          <w:rFonts w:eastAsiaTheme="minorEastAsia"/>
          <w:b/>
          <w:bCs/>
          <w:rtl/>
        </w:rPr>
        <w:t xml:space="preserve">ضمان إجراء تحقيق شامل في جميع حالات العنف الجنساني، ولا سيما تلك التي تنطوي على فعل أو تقصير من جانب </w:t>
      </w:r>
      <w:r w:rsidRPr="00FA1597">
        <w:rPr>
          <w:rFonts w:eastAsiaTheme="minorEastAsia" w:hint="cs"/>
          <w:b/>
          <w:bCs/>
          <w:rtl/>
        </w:rPr>
        <w:t>ال</w:t>
      </w:r>
      <w:r w:rsidRPr="00FA1597">
        <w:rPr>
          <w:rFonts w:eastAsiaTheme="minorEastAsia"/>
          <w:b/>
          <w:bCs/>
          <w:rtl/>
        </w:rPr>
        <w:t>سلطات أو كيانات أخرى يستتبع المسؤولية الدولية للدولة الطرف بموجب الاتفاقية، وكفالة محاكمة الجناة المزعومين ومعاقبتهم على النحو الواجب، في حالة إدانتهم، واستفادة الضحايا أو أفراد أسرهم من سبل جبر الضرر، بما في ذلك الحصول على تعويض عادل</w:t>
      </w:r>
      <w:r w:rsidRPr="00FA1597">
        <w:rPr>
          <w:rFonts w:eastAsiaTheme="minorEastAsia" w:hint="cs"/>
          <w:b/>
          <w:bCs/>
          <w:rtl/>
        </w:rPr>
        <w:t>.</w:t>
      </w:r>
      <w:r w:rsidRPr="00A03C3A">
        <w:rPr>
          <w:rFonts w:eastAsiaTheme="minorEastAsia"/>
          <w:rtl/>
        </w:rPr>
        <w:t xml:space="preserve"> </w:t>
      </w:r>
      <w:r w:rsidRPr="00FA1597">
        <w:rPr>
          <w:rFonts w:eastAsiaTheme="minorEastAsia"/>
          <w:b/>
          <w:bCs/>
          <w:rtl/>
        </w:rPr>
        <w:t>كما يجب عليها جمع ونشر بيانات إحصائية في هذا المجال؛</w:t>
      </w:r>
    </w:p>
    <w:p w14:paraId="6007A55C"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(ب)</w:t>
      </w:r>
      <w:r w:rsidRPr="00FA1597">
        <w:rPr>
          <w:rFonts w:eastAsiaTheme="minorEastAsia"/>
          <w:bCs/>
          <w:rtl/>
        </w:rPr>
        <w:tab/>
      </w:r>
      <w:r w:rsidRPr="00FA1597">
        <w:rPr>
          <w:rFonts w:eastAsiaTheme="minorEastAsia"/>
          <w:b/>
          <w:bCs/>
          <w:rtl/>
        </w:rPr>
        <w:t>ضمان حصول ضحايا العنف الجنساني على ما يحتاجون إليه من الرعاية الطبية والدعم النفسي والمساعدة القانونية، بما في ذلك توفير مراكز الإيواء الملائمة.</w:t>
      </w:r>
    </w:p>
    <w:p w14:paraId="205FA652" w14:textId="77777777" w:rsidR="00A03C3A" w:rsidRPr="00FA1597" w:rsidRDefault="00A03C3A" w:rsidP="005B220B">
      <w:pPr>
        <w:pStyle w:val="H23GA"/>
        <w:rPr>
          <w:rFonts w:eastAsiaTheme="minorEastAsia"/>
          <w:lang w:val="ar-SA" w:eastAsia="zh-TW" w:bidi="en-GB"/>
        </w:rPr>
      </w:pPr>
      <w:r w:rsidRPr="00FA1597">
        <w:rPr>
          <w:rFonts w:eastAsiaTheme="minorEastAsia"/>
          <w:rtl/>
        </w:rPr>
        <w:tab/>
      </w:r>
      <w:r w:rsidRPr="00FA1597">
        <w:rPr>
          <w:rFonts w:eastAsiaTheme="minorEastAsia"/>
          <w:rtl/>
        </w:rPr>
        <w:tab/>
        <w:t>آليات الإبلاغ</w:t>
      </w:r>
    </w:p>
    <w:p w14:paraId="561C7110" w14:textId="4C8A8FCC" w:rsidR="00D505F6" w:rsidRPr="00D505F6" w:rsidRDefault="00A03C3A" w:rsidP="00A03C3A">
      <w:pPr>
        <w:pStyle w:val="SingleTxtGA"/>
        <w:rPr>
          <w:rFonts w:eastAsiaTheme="minorEastAsia"/>
          <w:lang w:val="ar-SA" w:eastAsia="zh-TW" w:bidi="en-GB"/>
        </w:rPr>
      </w:pPr>
      <w:r w:rsidRPr="00FA1597">
        <w:rPr>
          <w:rFonts w:eastAsiaTheme="minorEastAsia"/>
          <w:rtl/>
        </w:rPr>
        <w:t>30</w:t>
      </w:r>
      <w:r w:rsidRPr="00A03C3A">
        <w:rPr>
          <w:rFonts w:eastAsiaTheme="minorEastAsia"/>
          <w:rtl/>
        </w:rPr>
        <w:t>-</w:t>
      </w:r>
      <w:r w:rsidRPr="00A03C3A">
        <w:rPr>
          <w:rFonts w:eastAsiaTheme="minorEastAsia"/>
          <w:rtl/>
        </w:rPr>
        <w:tab/>
        <w:t xml:space="preserve">تلاحظ اللجنة بقلق المعلومات الواردة بشأن عدم وجود آليات فعالة للإبلاغ عن أفعال التعذيب وسوء المعاملة في الدولة الطرف. كما تشعر اللجنة بالقلق إزاء تأكيد وفد الدولة الطرف أنه، بسبب عدم وجود نص في التشريعات الوطنية بشأن جريمة التعذيب، لا يوجد أيضاً سجل إحصائي للملاحقات القضائية على هذه الجريمة (المواد </w:t>
      </w:r>
      <w:r w:rsidRPr="00FA1597">
        <w:rPr>
          <w:rFonts w:eastAsiaTheme="minorEastAsia"/>
          <w:rtl/>
        </w:rPr>
        <w:t>2</w:t>
      </w:r>
      <w:r w:rsidRPr="00A03C3A">
        <w:rPr>
          <w:rFonts w:eastAsiaTheme="minorEastAsia"/>
          <w:rtl/>
        </w:rPr>
        <w:t>، و</w:t>
      </w:r>
      <w:r w:rsidRPr="00FA1597">
        <w:rPr>
          <w:rFonts w:eastAsiaTheme="minorEastAsia"/>
          <w:rtl/>
        </w:rPr>
        <w:t>12</w:t>
      </w:r>
      <w:r w:rsidRPr="00A03C3A">
        <w:rPr>
          <w:rFonts w:eastAsiaTheme="minorEastAsia"/>
          <w:rtl/>
        </w:rPr>
        <w:t>، و</w:t>
      </w:r>
      <w:r w:rsidRPr="00FA1597">
        <w:rPr>
          <w:rFonts w:eastAsiaTheme="minorEastAsia"/>
          <w:rtl/>
        </w:rPr>
        <w:t>13</w:t>
      </w:r>
      <w:r w:rsidRPr="00A03C3A">
        <w:rPr>
          <w:rFonts w:eastAsiaTheme="minorEastAsia"/>
          <w:rtl/>
        </w:rPr>
        <w:t>،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0E9C1C22" w14:textId="1C2A562C" w:rsidR="00A03C3A" w:rsidRPr="00FA1597" w:rsidRDefault="00A03C3A" w:rsidP="00A03C3A">
      <w:pPr>
        <w:pStyle w:val="SingleTxtGA"/>
        <w:rPr>
          <w:rFonts w:eastAsiaTheme="minorEastAsia"/>
          <w:b/>
          <w:bCs/>
          <w:lang w:val="ar-SA" w:eastAsia="zh-TW" w:bidi="en-GB"/>
        </w:rPr>
      </w:pPr>
      <w:r w:rsidRPr="00FA1597">
        <w:rPr>
          <w:rFonts w:eastAsiaTheme="minorEastAsia"/>
          <w:rtl/>
        </w:rPr>
        <w:t>31</w:t>
      </w:r>
      <w:r w:rsidRPr="005B220B">
        <w:rPr>
          <w:rFonts w:eastAsiaTheme="minorEastAsia"/>
          <w:rtl/>
        </w:rPr>
        <w:t>-</w:t>
      </w:r>
      <w:r w:rsidRPr="00FA1597">
        <w:rPr>
          <w:rFonts w:eastAsiaTheme="minorEastAsia"/>
          <w:bCs/>
          <w:rtl/>
        </w:rPr>
        <w:tab/>
      </w:r>
      <w:r w:rsidRPr="00FA1597">
        <w:rPr>
          <w:rFonts w:eastAsiaTheme="minorEastAsia"/>
          <w:b/>
          <w:bCs/>
          <w:rtl/>
        </w:rPr>
        <w:t>تحث اللجنة الدولة الطرف على ما يلي:</w:t>
      </w:r>
    </w:p>
    <w:p w14:paraId="15EFF9C7"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(أ)</w:t>
      </w:r>
      <w:r w:rsidRPr="00FA1597">
        <w:rPr>
          <w:rFonts w:eastAsiaTheme="minorEastAsia"/>
          <w:bCs/>
          <w:rtl/>
        </w:rPr>
        <w:tab/>
      </w:r>
      <w:r w:rsidRPr="00FA1597">
        <w:rPr>
          <w:rFonts w:eastAsiaTheme="minorEastAsia"/>
          <w:b/>
          <w:bCs/>
          <w:rtl/>
        </w:rPr>
        <w:t>وضع آليات فعالة للإبلاغ عن أفعال التعذيب وسوء المعاملة؛</w:t>
      </w:r>
    </w:p>
    <w:p w14:paraId="324E0E53" w14:textId="564DF83A" w:rsidR="00A03C3A" w:rsidRPr="00680145" w:rsidRDefault="00A03C3A" w:rsidP="00A03C3A">
      <w:pPr>
        <w:pStyle w:val="SingleTxtGA"/>
        <w:rPr>
          <w:rFonts w:ascii="Times New Roman Bold" w:eastAsiaTheme="minorEastAsia" w:hAnsi="Times New Roman Bold" w:hint="eastAsia"/>
          <w:spacing w:val="-4"/>
          <w:lang w:val="ar-SA" w:eastAsia="zh-TW" w:bidi="en-GB"/>
        </w:rPr>
      </w:pPr>
      <w:r w:rsidRPr="00FA1597">
        <w:rPr>
          <w:rFonts w:eastAsiaTheme="minorEastAsia"/>
          <w:b/>
          <w:bCs/>
          <w:rtl/>
        </w:rPr>
        <w:tab/>
      </w:r>
      <w:r w:rsidRPr="005B220B">
        <w:rPr>
          <w:rFonts w:eastAsiaTheme="minorEastAsia"/>
          <w:rtl/>
        </w:rPr>
        <w:t>(ب</w:t>
      </w:r>
      <w:r w:rsidRPr="00A03C3A">
        <w:rPr>
          <w:rFonts w:eastAsiaTheme="minorEastAsia"/>
          <w:rtl/>
        </w:rPr>
        <w:t>)</w:t>
      </w:r>
      <w:r w:rsidRPr="00A03C3A">
        <w:rPr>
          <w:rFonts w:eastAsiaTheme="minorEastAsia"/>
          <w:rtl/>
        </w:rPr>
        <w:tab/>
      </w:r>
      <w:r w:rsidRPr="00FA1597">
        <w:rPr>
          <w:rFonts w:eastAsiaTheme="minorEastAsia"/>
          <w:b/>
          <w:bCs/>
          <w:rtl/>
        </w:rPr>
        <w:t>استحداث سجل مركزي للشكاوى والتحقيقات والملاحقات القضائية والإدانات المتعلقة</w:t>
      </w:r>
      <w:r w:rsidR="00680145" w:rsidRPr="00FA1597">
        <w:rPr>
          <w:rFonts w:eastAsiaTheme="minorEastAsia" w:hint="cs"/>
          <w:b/>
          <w:bCs/>
          <w:rtl/>
        </w:rPr>
        <w:t xml:space="preserve"> </w:t>
      </w:r>
      <w:r w:rsidRPr="00FA1597">
        <w:rPr>
          <w:rFonts w:ascii="Times New Roman Bold" w:eastAsiaTheme="minorEastAsia" w:hAnsi="Times New Roman Bold"/>
          <w:b/>
          <w:bCs/>
          <w:spacing w:val="-4"/>
          <w:rtl/>
        </w:rPr>
        <w:t>بحالات التعذيب وسوء المعاملة.</w:t>
      </w:r>
      <w:r w:rsidRPr="00680145">
        <w:rPr>
          <w:rFonts w:ascii="Times New Roman Bold" w:eastAsiaTheme="minorEastAsia" w:hAnsi="Times New Roman Bold"/>
          <w:spacing w:val="-4"/>
          <w:rtl/>
        </w:rPr>
        <w:t xml:space="preserve"> </w:t>
      </w:r>
      <w:r w:rsidRPr="00FA1597">
        <w:rPr>
          <w:rFonts w:ascii="Times New Roman Bold" w:eastAsiaTheme="minorEastAsia" w:hAnsi="Times New Roman Bold"/>
          <w:b/>
          <w:bCs/>
          <w:spacing w:val="-4"/>
          <w:rtl/>
        </w:rPr>
        <w:t>وينبغي أن يكون هذا السجل متاحاً للضحايا وأفراد أسرهم والمدافعين عنهم.</w:t>
      </w:r>
    </w:p>
    <w:p w14:paraId="7788677B" w14:textId="77777777" w:rsidR="00A03C3A" w:rsidRPr="00FA1597" w:rsidRDefault="00A03C3A" w:rsidP="005B220B">
      <w:pPr>
        <w:pStyle w:val="H23GA"/>
        <w:rPr>
          <w:rFonts w:eastAsiaTheme="minorEastAsia"/>
          <w:lang w:val="ar-SA" w:eastAsia="zh-TW" w:bidi="en-GB"/>
        </w:rPr>
      </w:pPr>
      <w:r w:rsidRPr="00FA1597">
        <w:rPr>
          <w:rFonts w:eastAsiaTheme="minorEastAsia"/>
          <w:rtl/>
        </w:rPr>
        <w:lastRenderedPageBreak/>
        <w:tab/>
      </w:r>
      <w:r w:rsidRPr="00FA1597">
        <w:rPr>
          <w:rFonts w:eastAsiaTheme="minorEastAsia"/>
          <w:rtl/>
        </w:rPr>
        <w:tab/>
        <w:t>الانتهاكات الجسيمة لحقوق الإنسان خلال فترة الحكم الدكتاتوري</w:t>
      </w:r>
    </w:p>
    <w:p w14:paraId="2F83058C" w14:textId="2AB8BD3E" w:rsidR="00D505F6" w:rsidRPr="00D505F6" w:rsidRDefault="00A03C3A" w:rsidP="00A03C3A">
      <w:pPr>
        <w:pStyle w:val="SingleTxtGA"/>
        <w:rPr>
          <w:rFonts w:eastAsiaTheme="minorEastAsia"/>
          <w:lang w:val="ar-SA" w:eastAsia="zh-TW" w:bidi="en-GB"/>
        </w:rPr>
      </w:pPr>
      <w:r w:rsidRPr="00FA1597">
        <w:rPr>
          <w:rFonts w:eastAsiaTheme="minorEastAsia"/>
          <w:rtl/>
        </w:rPr>
        <w:t>32</w:t>
      </w:r>
      <w:r w:rsidRPr="00A03C3A">
        <w:rPr>
          <w:rFonts w:eastAsiaTheme="minorEastAsia"/>
          <w:rtl/>
        </w:rPr>
        <w:t>-</w:t>
      </w:r>
      <w:r w:rsidRPr="00A03C3A">
        <w:rPr>
          <w:rFonts w:eastAsiaTheme="minorEastAsia"/>
          <w:rtl/>
        </w:rPr>
        <w:tab/>
        <w:t>تلاحظ اللجنة أوجه التقدم المؤسسي المحرز في التحقيق في الانتهاكات الجسيمة لحقوق الإنسان</w:t>
      </w:r>
      <w:r w:rsidR="00D505F6">
        <w:rPr>
          <w:rFonts w:eastAsiaTheme="minorEastAsia" w:hint="cs"/>
          <w:rtl/>
        </w:rPr>
        <w:t> </w:t>
      </w:r>
      <w:r w:rsidRPr="00A03C3A">
        <w:rPr>
          <w:rFonts w:eastAsiaTheme="minorEastAsia"/>
          <w:rtl/>
        </w:rPr>
        <w:t xml:space="preserve">التي وقعت خلال الفترة الممتدة بين </w:t>
      </w:r>
      <w:r w:rsidRPr="00FA1597">
        <w:rPr>
          <w:rFonts w:eastAsiaTheme="minorEastAsia"/>
          <w:rtl/>
        </w:rPr>
        <w:t>13</w:t>
      </w:r>
      <w:r w:rsidRPr="00A03C3A">
        <w:rPr>
          <w:rFonts w:eastAsiaTheme="minorEastAsia"/>
          <w:rtl/>
        </w:rPr>
        <w:t xml:space="preserve"> حزيران/يونيه </w:t>
      </w:r>
      <w:r w:rsidRPr="00FA1597">
        <w:rPr>
          <w:rFonts w:eastAsiaTheme="minorEastAsia"/>
          <w:rtl/>
        </w:rPr>
        <w:t>1968</w:t>
      </w:r>
      <w:r w:rsidRPr="00A03C3A">
        <w:rPr>
          <w:rFonts w:eastAsiaTheme="minorEastAsia"/>
          <w:rtl/>
        </w:rPr>
        <w:t xml:space="preserve"> و</w:t>
      </w:r>
      <w:r w:rsidRPr="00FA1597">
        <w:rPr>
          <w:rFonts w:eastAsiaTheme="minorEastAsia"/>
          <w:rtl/>
        </w:rPr>
        <w:t>28</w:t>
      </w:r>
      <w:r w:rsidRPr="00A03C3A">
        <w:rPr>
          <w:rFonts w:eastAsiaTheme="minorEastAsia"/>
          <w:rtl/>
        </w:rPr>
        <w:t xml:space="preserve"> شباط/فبراير </w:t>
      </w:r>
      <w:r w:rsidRPr="00FA1597">
        <w:rPr>
          <w:rFonts w:eastAsiaTheme="minorEastAsia"/>
          <w:rtl/>
        </w:rPr>
        <w:t>1985</w:t>
      </w:r>
      <w:r w:rsidRPr="00A03C3A">
        <w:rPr>
          <w:rFonts w:eastAsiaTheme="minorEastAsia"/>
          <w:rtl/>
        </w:rPr>
        <w:t xml:space="preserve"> (انظر</w:t>
      </w:r>
      <w:r w:rsidR="00D505F6">
        <w:rPr>
          <w:rFonts w:eastAsiaTheme="minorEastAsia" w:hint="cs"/>
          <w:rtl/>
        </w:rPr>
        <w:t> </w:t>
      </w:r>
      <w:r w:rsidRPr="00A03C3A">
        <w:rPr>
          <w:rFonts w:eastAsiaTheme="minorEastAsia"/>
          <w:rtl/>
        </w:rPr>
        <w:t xml:space="preserve">الفقرة </w:t>
      </w:r>
      <w:r w:rsidRPr="00FA1597">
        <w:rPr>
          <w:rFonts w:eastAsiaTheme="minorEastAsia"/>
          <w:rtl/>
        </w:rPr>
        <w:t>5</w:t>
      </w:r>
      <w:r w:rsidRPr="00A03C3A">
        <w:rPr>
          <w:rFonts w:eastAsiaTheme="minorEastAsia"/>
          <w:rtl/>
        </w:rPr>
        <w:t>(ب</w:t>
      </w:r>
      <w:r w:rsidR="00D505F6" w:rsidRPr="00D505F6">
        <w:rPr>
          <w:rFonts w:eastAsiaTheme="minorEastAsia"/>
          <w:rtl/>
        </w:rPr>
        <w:t xml:space="preserve">)، </w:t>
      </w:r>
      <w:r w:rsidRPr="00A03C3A">
        <w:rPr>
          <w:rFonts w:eastAsiaTheme="minorEastAsia"/>
          <w:rtl/>
        </w:rPr>
        <w:t>و(و</w:t>
      </w:r>
      <w:r w:rsidR="00D505F6" w:rsidRPr="00D505F6">
        <w:rPr>
          <w:rFonts w:eastAsiaTheme="minorEastAsia"/>
          <w:rtl/>
        </w:rPr>
        <w:t xml:space="preserve">)، </w:t>
      </w:r>
      <w:r w:rsidRPr="00A03C3A">
        <w:rPr>
          <w:rFonts w:eastAsiaTheme="minorEastAsia"/>
          <w:rtl/>
        </w:rPr>
        <w:t>و(ح)</w:t>
      </w:r>
      <w:r w:rsidR="00D505F6" w:rsidRPr="00D505F6">
        <w:rPr>
          <w:rFonts w:eastAsiaTheme="minorEastAsia"/>
          <w:rtl/>
        </w:rPr>
        <w:t xml:space="preserve">). </w:t>
      </w:r>
      <w:r w:rsidRPr="00A03C3A">
        <w:rPr>
          <w:rFonts w:eastAsiaTheme="minorEastAsia"/>
          <w:rtl/>
        </w:rPr>
        <w:t xml:space="preserve">غير أن اللجنة تشعر بالقلق إزاء إشارة منظمات غير حكومية شتى، وكذلك لجنة البلدان الأمريكية لحقوق الإنسان، إلى تسجيل تقدم طفيف في الإجراءات الجنائية التي بوشرت بشأن الانتهاكات الجسيمة لحقوق الإنسان المرتكبة خلال تلك الفترة. وتحيط اللجنة علماً مع القلق بحكميْ محكمة العدل العليا رقم </w:t>
      </w:r>
      <w:r w:rsidRPr="00FA1597">
        <w:rPr>
          <w:rFonts w:eastAsiaTheme="minorEastAsia"/>
          <w:rtl/>
        </w:rPr>
        <w:t>680</w:t>
      </w:r>
      <w:r w:rsidRPr="00A03C3A">
        <w:rPr>
          <w:rFonts w:eastAsiaTheme="minorEastAsia"/>
          <w:rtl/>
        </w:rPr>
        <w:t>/</w:t>
      </w:r>
      <w:r w:rsidRPr="00FA1597">
        <w:rPr>
          <w:rFonts w:eastAsiaTheme="minorEastAsia"/>
          <w:rtl/>
        </w:rPr>
        <w:t>2017</w:t>
      </w:r>
      <w:r w:rsidRPr="00A03C3A">
        <w:rPr>
          <w:rFonts w:eastAsiaTheme="minorEastAsia"/>
          <w:rtl/>
        </w:rPr>
        <w:t xml:space="preserve"> ورقم </w:t>
      </w:r>
      <w:r w:rsidRPr="00FA1597">
        <w:rPr>
          <w:rFonts w:eastAsiaTheme="minorEastAsia"/>
          <w:rtl/>
        </w:rPr>
        <w:t>1925</w:t>
      </w:r>
      <w:r w:rsidRPr="00A03C3A">
        <w:rPr>
          <w:rFonts w:eastAsiaTheme="minorEastAsia"/>
          <w:rtl/>
        </w:rPr>
        <w:t>/</w:t>
      </w:r>
      <w:r w:rsidRPr="00FA1597">
        <w:rPr>
          <w:rFonts w:eastAsiaTheme="minorEastAsia"/>
          <w:rtl/>
        </w:rPr>
        <w:t>2017</w:t>
      </w:r>
      <w:r w:rsidRPr="00A03C3A">
        <w:rPr>
          <w:rFonts w:eastAsiaTheme="minorEastAsia"/>
          <w:rtl/>
        </w:rPr>
        <w:t xml:space="preserve">، اللذين أعادا إقرار مبدأ تقادم الجرائم ضد الإنسانية التي ارتكبها موظفو الدولة. كما يساورها القلق إزاء المبادرة التشريعية، التي توجد حالياً قيد نظر مجلس الشيوخ، والتي تتوخى نقل جميع الأشخاص </w:t>
      </w:r>
      <w:proofErr w:type="spellStart"/>
      <w:r w:rsidRPr="00A03C3A">
        <w:rPr>
          <w:rFonts w:eastAsiaTheme="minorEastAsia"/>
          <w:rtl/>
        </w:rPr>
        <w:t>المسلوبي</w:t>
      </w:r>
      <w:proofErr w:type="spellEnd"/>
      <w:r w:rsidRPr="00A03C3A">
        <w:rPr>
          <w:rFonts w:eastAsiaTheme="minorEastAsia"/>
          <w:rtl/>
        </w:rPr>
        <w:t xml:space="preserve"> الحرية الذين تفوق أعمارهم </w:t>
      </w:r>
      <w:r w:rsidRPr="00FA1597">
        <w:rPr>
          <w:rFonts w:eastAsiaTheme="minorEastAsia"/>
          <w:rtl/>
        </w:rPr>
        <w:t>65</w:t>
      </w:r>
      <w:r w:rsidRPr="00A03C3A">
        <w:rPr>
          <w:rFonts w:eastAsiaTheme="minorEastAsia"/>
          <w:rtl/>
        </w:rPr>
        <w:t xml:space="preserve"> سنة، بمن فيهم المسؤولون عن ارتكاب جرائم ضد الإنسانية، إلى نظام الإقامة الجبرية. ومن دواعي قلق اللجنة أيضاً المعلومات المتعلقة بعدم وفاء الدولة الطرف بالتزامها بتوفير سبل جبر الضرر لضحايا التعذيب (المواد </w:t>
      </w:r>
      <w:r w:rsidRPr="00FA1597">
        <w:rPr>
          <w:rFonts w:eastAsiaTheme="minorEastAsia"/>
          <w:rtl/>
        </w:rPr>
        <w:t>1</w:t>
      </w:r>
      <w:r w:rsidRPr="00A03C3A">
        <w:rPr>
          <w:rFonts w:eastAsiaTheme="minorEastAsia"/>
          <w:rtl/>
        </w:rPr>
        <w:t>، و</w:t>
      </w:r>
      <w:r w:rsidRPr="00FA1597">
        <w:rPr>
          <w:rFonts w:eastAsiaTheme="minorEastAsia"/>
          <w:rtl/>
        </w:rPr>
        <w:t>12</w:t>
      </w:r>
      <w:r w:rsidRPr="00A03C3A">
        <w:rPr>
          <w:rFonts w:eastAsiaTheme="minorEastAsia"/>
          <w:rtl/>
        </w:rPr>
        <w:t>، و</w:t>
      </w:r>
      <w:r w:rsidRPr="00FA1597">
        <w:rPr>
          <w:rFonts w:eastAsiaTheme="minorEastAsia"/>
          <w:rtl/>
        </w:rPr>
        <w:t>14</w:t>
      </w:r>
      <w:r w:rsidRPr="00A03C3A">
        <w:rPr>
          <w:rFonts w:eastAsiaTheme="minorEastAsia"/>
          <w:rtl/>
        </w:rPr>
        <w:t>، و</w:t>
      </w:r>
      <w:r w:rsidRPr="00FA1597">
        <w:rPr>
          <w:rFonts w:eastAsiaTheme="minorEastAsia"/>
          <w:rtl/>
        </w:rPr>
        <w:t>1</w:t>
      </w:r>
      <w:r w:rsidR="00D505F6" w:rsidRPr="00FA1597">
        <w:rPr>
          <w:rFonts w:eastAsiaTheme="minorEastAsia"/>
          <w:rtl/>
        </w:rPr>
        <w:t>6</w:t>
      </w:r>
      <w:r w:rsidR="00D505F6" w:rsidRPr="00D505F6">
        <w:rPr>
          <w:rFonts w:eastAsiaTheme="minorEastAsia"/>
          <w:rtl/>
        </w:rPr>
        <w:t>).</w:t>
      </w:r>
    </w:p>
    <w:p w14:paraId="06C9CE86" w14:textId="5078A001" w:rsidR="00A03C3A" w:rsidRPr="00FA1597" w:rsidRDefault="00A03C3A" w:rsidP="00A03C3A">
      <w:pPr>
        <w:pStyle w:val="SingleTxtGA"/>
        <w:rPr>
          <w:rFonts w:eastAsiaTheme="minorEastAsia"/>
          <w:b/>
          <w:bCs/>
          <w:lang w:val="ar-SA" w:eastAsia="zh-TW" w:bidi="en-GB"/>
        </w:rPr>
      </w:pPr>
      <w:r w:rsidRPr="00FA1597">
        <w:rPr>
          <w:rFonts w:eastAsiaTheme="minorEastAsia"/>
          <w:rtl/>
        </w:rPr>
        <w:t>33</w:t>
      </w:r>
      <w:r w:rsidRPr="005B220B">
        <w:rPr>
          <w:rFonts w:eastAsiaTheme="minorEastAsia"/>
          <w:rtl/>
        </w:rPr>
        <w:t>-</w:t>
      </w:r>
      <w:r w:rsidRPr="00FA1597">
        <w:rPr>
          <w:rFonts w:eastAsiaTheme="minorEastAsia"/>
          <w:bCs/>
          <w:rtl/>
        </w:rPr>
        <w:tab/>
      </w:r>
      <w:r w:rsidRPr="00FA1597">
        <w:rPr>
          <w:rFonts w:eastAsiaTheme="minorEastAsia"/>
          <w:b/>
          <w:bCs/>
          <w:rtl/>
        </w:rPr>
        <w:t>يجب على الدولة الطرف القيام بما يلي:</w:t>
      </w:r>
    </w:p>
    <w:p w14:paraId="07049F95" w14:textId="77777777" w:rsidR="00A03C3A" w:rsidRPr="00FA1597" w:rsidRDefault="00A03C3A" w:rsidP="00A03C3A">
      <w:pPr>
        <w:pStyle w:val="SingleTxtGA"/>
        <w:rPr>
          <w:rFonts w:eastAsiaTheme="minorEastAsia"/>
          <w:b/>
          <w:bCs/>
          <w:lang w:val="ar-SA" w:eastAsia="zh-TW" w:bidi="en-GB"/>
        </w:rPr>
      </w:pPr>
      <w:r w:rsidRPr="00FA1597">
        <w:rPr>
          <w:rFonts w:eastAsiaTheme="minorEastAsia"/>
          <w:b/>
          <w:bCs/>
          <w:rtl/>
        </w:rPr>
        <w:tab/>
      </w:r>
      <w:r w:rsidRPr="005B220B">
        <w:rPr>
          <w:rFonts w:eastAsiaTheme="minorEastAsia"/>
          <w:rtl/>
        </w:rPr>
        <w:t>(أ)</w:t>
      </w:r>
      <w:r w:rsidRPr="00FA1597">
        <w:rPr>
          <w:rFonts w:eastAsiaTheme="minorEastAsia"/>
          <w:bCs/>
          <w:rtl/>
        </w:rPr>
        <w:tab/>
      </w:r>
      <w:r w:rsidRPr="00FA1597">
        <w:rPr>
          <w:rFonts w:eastAsiaTheme="minorEastAsia"/>
          <w:b/>
          <w:bCs/>
          <w:rtl/>
        </w:rPr>
        <w:t>مضاعفة جهودها للتحقيق في جميع الشكاوى المتعلقة بأفعال التعذيب المرتكبة في الإقليم الخاضع لولايتها خلال الفترة من 13 حزيران/يونيه 1968 إلى 28 شباط/فبراير 1985؛</w:t>
      </w:r>
    </w:p>
    <w:p w14:paraId="576AD3BF"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ضمان عدم بقاء أي من الانتهاكات الجسيمة لحقوق الإنسان المرتكبة خلال هذه الفترة بلا عقاب.</w:t>
      </w:r>
      <w:r w:rsidRPr="00FA1597">
        <w:rPr>
          <w:rFonts w:eastAsiaTheme="minorEastAsia"/>
          <w:bCs/>
          <w:rtl/>
        </w:rPr>
        <w:t xml:space="preserve"> </w:t>
      </w:r>
      <w:r w:rsidRPr="00FA1597">
        <w:rPr>
          <w:rFonts w:eastAsiaTheme="minorEastAsia"/>
          <w:b/>
          <w:bCs/>
          <w:rtl/>
        </w:rPr>
        <w:t>وينبغي للدولة الطرف، على وجه الخصوص، أن تكفل عدم سماح التشريعات الوطنية والتفسيرات القضائية على حد سواء بأن تشمل إجراءات التقادم والعفو والحصانة الانتهاكات الخطيرة لحقوق الإنسان، بما في ذلك أفعال التعذيب وحالات الاختفاء القسري.</w:t>
      </w:r>
      <w:r w:rsidRPr="00FA1597">
        <w:rPr>
          <w:rFonts w:eastAsiaTheme="minorEastAsia"/>
          <w:bCs/>
          <w:rtl/>
        </w:rPr>
        <w:t xml:space="preserve"> </w:t>
      </w:r>
      <w:r w:rsidRPr="00FA1597">
        <w:rPr>
          <w:rFonts w:eastAsiaTheme="minorEastAsia"/>
          <w:b/>
          <w:bCs/>
          <w:rtl/>
        </w:rPr>
        <w:t>ويجب على الدولة الطرف كفالة أن تتناسب عقوبات السجن الصادرة في حق مرتكبي الانتهاكات الجسيمة لحقوق الإنسان وخطورةَ أفعالهم وأن يقضوها فعلياً في السجون؛</w:t>
      </w:r>
    </w:p>
    <w:p w14:paraId="36C16764" w14:textId="16D6AF03" w:rsidR="00D505F6" w:rsidRPr="00FA1597" w:rsidRDefault="00A03C3A" w:rsidP="00A03C3A">
      <w:pPr>
        <w:pStyle w:val="SingleTxtGA"/>
        <w:rPr>
          <w:rFonts w:ascii="Times New Roman Bold" w:eastAsiaTheme="minorEastAsia" w:hAnsi="Times New Roman Bold" w:hint="eastAsia"/>
          <w:b/>
          <w:bCs/>
          <w:spacing w:val="-4"/>
          <w:lang w:val="ar-SA" w:eastAsia="zh-TW" w:bidi="en-GB"/>
        </w:rPr>
      </w:pPr>
      <w:r w:rsidRPr="00FA1597">
        <w:rPr>
          <w:rFonts w:eastAsiaTheme="minorEastAsia"/>
          <w:b/>
          <w:bCs/>
          <w:rtl/>
        </w:rPr>
        <w:tab/>
      </w:r>
      <w:r w:rsidRPr="005B220B">
        <w:rPr>
          <w:rFonts w:eastAsiaTheme="minorEastAsia"/>
          <w:rtl/>
        </w:rPr>
        <w:t>(ج)</w:t>
      </w:r>
      <w:r w:rsidRPr="00FA1597">
        <w:rPr>
          <w:rFonts w:eastAsiaTheme="minorEastAsia"/>
          <w:bCs/>
          <w:rtl/>
        </w:rPr>
        <w:tab/>
      </w:r>
      <w:r w:rsidRPr="00FA1597">
        <w:rPr>
          <w:rFonts w:eastAsiaTheme="minorEastAsia"/>
          <w:b/>
          <w:bCs/>
          <w:rtl/>
        </w:rPr>
        <w:t xml:space="preserve">تقديم تعويض كاف إلى جميع من عانوا من الانتهاكات الجسيمة لحقوق الإنسان </w:t>
      </w:r>
      <w:r w:rsidRPr="00FA1597">
        <w:rPr>
          <w:rFonts w:ascii="Times New Roman Bold" w:eastAsiaTheme="minorEastAsia" w:hAnsi="Times New Roman Bold"/>
          <w:b/>
          <w:bCs/>
          <w:spacing w:val="-4"/>
          <w:rtl/>
        </w:rPr>
        <w:t>في الإقليم الخاضع لولايتها خلال الفترة الممتدة بين 13 حزيران/يونيه 1968</w:t>
      </w:r>
      <w:r w:rsidR="004C6738" w:rsidRPr="00FA1597">
        <w:rPr>
          <w:rFonts w:ascii="Times New Roman Bold" w:eastAsiaTheme="minorEastAsia" w:hAnsi="Times New Roman Bold" w:hint="cs"/>
          <w:b/>
          <w:bCs/>
          <w:spacing w:val="-4"/>
          <w:rtl/>
        </w:rPr>
        <w:t xml:space="preserve"> إلى </w:t>
      </w:r>
      <w:r w:rsidRPr="00FA1597">
        <w:rPr>
          <w:rFonts w:ascii="Times New Roman Bold" w:eastAsiaTheme="minorEastAsia" w:hAnsi="Times New Roman Bold"/>
          <w:b/>
          <w:bCs/>
          <w:spacing w:val="-4"/>
          <w:rtl/>
        </w:rPr>
        <w:t>28 شباط/فبراير 198</w:t>
      </w:r>
      <w:r w:rsidR="00D505F6" w:rsidRPr="00FA1597">
        <w:rPr>
          <w:rFonts w:ascii="Times New Roman Bold" w:eastAsiaTheme="minorEastAsia" w:hAnsi="Times New Roman Bold"/>
          <w:b/>
          <w:bCs/>
          <w:spacing w:val="-4"/>
          <w:rtl/>
        </w:rPr>
        <w:t>5.</w:t>
      </w:r>
    </w:p>
    <w:p w14:paraId="0E75863D" w14:textId="34A8357B" w:rsidR="00A03C3A" w:rsidRPr="00FA1597" w:rsidRDefault="00A03C3A" w:rsidP="005B220B">
      <w:pPr>
        <w:pStyle w:val="H23GA"/>
        <w:rPr>
          <w:lang w:val="ar-SA" w:eastAsia="zh-TW" w:bidi="en-GB"/>
        </w:rPr>
      </w:pPr>
      <w:r w:rsidRPr="00FA1597">
        <w:rPr>
          <w:rtl/>
        </w:rPr>
        <w:tab/>
      </w:r>
      <w:r w:rsidRPr="00FA1597">
        <w:rPr>
          <w:rtl/>
        </w:rPr>
        <w:tab/>
        <w:t>المؤسسة الوطنية لحقوق الإنسان ومكتب أمين المظالم</w:t>
      </w:r>
    </w:p>
    <w:p w14:paraId="3E129AFD" w14:textId="2627F427" w:rsidR="00D505F6" w:rsidRPr="00FA1597" w:rsidRDefault="00A03C3A" w:rsidP="00A03C3A">
      <w:pPr>
        <w:pStyle w:val="SingleTxtGA"/>
        <w:rPr>
          <w:rFonts w:eastAsiaTheme="minorEastAsia"/>
          <w:b/>
          <w:lang w:val="ar-SA" w:eastAsia="zh-TW" w:bidi="en-GB"/>
        </w:rPr>
      </w:pPr>
      <w:r w:rsidRPr="00FA1597">
        <w:rPr>
          <w:rFonts w:eastAsiaTheme="minorEastAsia"/>
          <w:b/>
          <w:rtl/>
        </w:rPr>
        <w:t>34-</w:t>
      </w:r>
      <w:r w:rsidRPr="00FA1597">
        <w:rPr>
          <w:rFonts w:eastAsiaTheme="minorEastAsia"/>
          <w:b/>
          <w:rtl/>
        </w:rPr>
        <w:tab/>
        <w:t xml:space="preserve">تحيط اللجنة علماً مع الارتياح بزيادة الموارد المخصصة للمؤسسة الوطنية لحقوق الإنسان ومكتب أمين المظالم. غير أنها تشعر </w:t>
      </w:r>
      <w:r w:rsidRPr="00FA1597">
        <w:rPr>
          <w:rFonts w:eastAsiaTheme="minorEastAsia" w:hint="cs"/>
          <w:b/>
          <w:rtl/>
        </w:rPr>
        <w:t>ب</w:t>
      </w:r>
      <w:r w:rsidRPr="00FA1597">
        <w:rPr>
          <w:rFonts w:eastAsiaTheme="minorEastAsia"/>
          <w:b/>
          <w:rtl/>
        </w:rPr>
        <w:t xml:space="preserve">القلق إزاء هجمات بعض القطاعات السياسية على هذه المؤسسة لتقويض شرعيتها رداً على دعواتها إلى التحقيق في الشكاوى المتعلقة بعنف الشرطة. وحسبما أُبلغت به اللجنة، بدأت هذه الهجمات بإثارة إمكانية تغيير الأحكام القانونية التي تنظم عمل هذه المؤسسة وبلغت حد السعي إلى حلِّها. وترحب اللجنة بتأكيد الوفد أن الدولة الطرف لا تزال متمسكة بالتزامها المتعلق بالمؤسسة الوطنية لحقوق الإنسان ومكتب أمين المظالم (المادة </w:t>
      </w:r>
      <w:r w:rsidR="00D505F6" w:rsidRPr="00FA1597">
        <w:rPr>
          <w:rFonts w:eastAsiaTheme="minorEastAsia"/>
          <w:b/>
          <w:rtl/>
        </w:rPr>
        <w:t>2).</w:t>
      </w:r>
    </w:p>
    <w:p w14:paraId="25A34B22" w14:textId="01EE0264" w:rsidR="00D505F6" w:rsidRPr="00FA1597" w:rsidRDefault="00A03C3A" w:rsidP="00A03C3A">
      <w:pPr>
        <w:pStyle w:val="SingleTxtGA"/>
        <w:rPr>
          <w:rFonts w:eastAsiaTheme="minorEastAsia"/>
          <w:b/>
          <w:bCs/>
          <w:lang w:val="en-US" w:eastAsia="zh-TW" w:bidi="en-GB"/>
        </w:rPr>
      </w:pPr>
      <w:r w:rsidRPr="00FA1597">
        <w:rPr>
          <w:rFonts w:eastAsiaTheme="minorEastAsia"/>
          <w:b/>
          <w:rtl/>
        </w:rPr>
        <w:t>35-</w:t>
      </w:r>
      <w:r w:rsidRPr="00FA1597">
        <w:rPr>
          <w:rFonts w:eastAsiaTheme="minorEastAsia"/>
          <w:bCs/>
          <w:rtl/>
        </w:rPr>
        <w:tab/>
      </w:r>
      <w:r w:rsidRPr="00FA1597">
        <w:rPr>
          <w:rFonts w:eastAsiaTheme="minorEastAsia"/>
          <w:b/>
          <w:bCs/>
          <w:rtl/>
        </w:rPr>
        <w:t>تكرر اللجنة أنه يجب على الدولة الطرف كفالة تمتع المؤسسة الوطنية لحقوق الإنسان ومكتب أمين المظالم بالاستقلالية، وتزويدها بالميزانية والهياكل الأساسية والموارد الخاصة اللازمة لأداء ولايتها على نحو تام، وفقاً للمبادئ المتعلقة بمركز المؤسسات الوطنية لتعزيز وحماية حقوق الإنسان (مبادئ باريس)</w:t>
      </w:r>
      <w:r w:rsidR="00D505F6" w:rsidRPr="004361D3">
        <w:rPr>
          <w:rStyle w:val="FootnoteReference"/>
          <w:szCs w:val="22"/>
          <w:rtl/>
        </w:rPr>
        <w:t>(</w:t>
      </w:r>
      <w:r w:rsidR="00D505F6" w:rsidRPr="004361D3">
        <w:rPr>
          <w:rStyle w:val="FootnoteReference"/>
          <w:szCs w:val="22"/>
          <w:rtl/>
          <w:lang w:val="en-US"/>
        </w:rPr>
        <w:footnoteReference w:id="12"/>
      </w:r>
      <w:r w:rsidR="00D505F6" w:rsidRPr="004361D3">
        <w:rPr>
          <w:rStyle w:val="FootnoteReference"/>
          <w:szCs w:val="22"/>
          <w:rtl/>
        </w:rPr>
        <w:t>)</w:t>
      </w:r>
      <w:r w:rsidR="00D505F6" w:rsidRPr="00FA1597">
        <w:rPr>
          <w:rFonts w:eastAsiaTheme="minorEastAsia"/>
          <w:b/>
          <w:bCs/>
          <w:rtl/>
        </w:rPr>
        <w:t>.</w:t>
      </w:r>
    </w:p>
    <w:p w14:paraId="49193D16" w14:textId="04861C24" w:rsidR="00A03C3A" w:rsidRPr="00FA1597" w:rsidRDefault="00A03C3A" w:rsidP="005B220B">
      <w:pPr>
        <w:pStyle w:val="H23GA"/>
        <w:rPr>
          <w:lang w:val="ar-SA" w:eastAsia="zh-TW" w:bidi="en-GB"/>
        </w:rPr>
      </w:pPr>
      <w:r w:rsidRPr="00FA1597">
        <w:rPr>
          <w:rtl/>
        </w:rPr>
        <w:lastRenderedPageBreak/>
        <w:tab/>
      </w:r>
      <w:r w:rsidRPr="00FA1597">
        <w:rPr>
          <w:rtl/>
        </w:rPr>
        <w:tab/>
        <w:t>الآلية الوطنية لمنع التعذيب</w:t>
      </w:r>
    </w:p>
    <w:p w14:paraId="2788F76D" w14:textId="60C79107" w:rsidR="00D505F6" w:rsidRPr="00D505F6" w:rsidRDefault="00A03C3A" w:rsidP="00A03C3A">
      <w:pPr>
        <w:pStyle w:val="SingleTxtGA"/>
        <w:rPr>
          <w:rFonts w:eastAsiaTheme="minorEastAsia"/>
          <w:lang w:val="ar-SA" w:eastAsia="zh-TW" w:bidi="en-GB"/>
        </w:rPr>
      </w:pPr>
      <w:r w:rsidRPr="00FA1597">
        <w:rPr>
          <w:rFonts w:eastAsiaTheme="minorEastAsia"/>
          <w:rtl/>
        </w:rPr>
        <w:t>36</w:t>
      </w:r>
      <w:r w:rsidRPr="00A03C3A">
        <w:rPr>
          <w:rFonts w:eastAsiaTheme="minorEastAsia"/>
          <w:rtl/>
        </w:rPr>
        <w:t>-</w:t>
      </w:r>
      <w:r w:rsidRPr="00A03C3A">
        <w:rPr>
          <w:rFonts w:eastAsiaTheme="minorEastAsia"/>
          <w:rtl/>
        </w:rPr>
        <w:tab/>
        <w:t xml:space="preserve">ترحب اللجنة باعتزام الدولة الطرف زيادة الموارد البشرية </w:t>
      </w:r>
      <w:r w:rsidRPr="00A03C3A">
        <w:rPr>
          <w:rFonts w:eastAsiaTheme="minorEastAsia" w:hint="cs"/>
          <w:rtl/>
        </w:rPr>
        <w:t xml:space="preserve">المخصصة </w:t>
      </w:r>
      <w:r w:rsidRPr="00A03C3A">
        <w:rPr>
          <w:rFonts w:eastAsiaTheme="minorEastAsia"/>
          <w:rtl/>
        </w:rPr>
        <w:t>للآلية الوطنية لمنع التعذيب، المنشأة داخل المؤسسة الوطنية لحقوق الإنسان ومكتب أمين المظالم. وتبرز اللجنة العمل الذي اضطلعت به الآلية الوطنية خلال جائحة مرض فيروس كورونا (كوفيد-</w:t>
      </w:r>
      <w:r w:rsidRPr="00FA1597">
        <w:rPr>
          <w:rFonts w:eastAsiaTheme="minorEastAsia"/>
          <w:rtl/>
        </w:rPr>
        <w:t>19</w:t>
      </w:r>
      <w:r w:rsidR="00D505F6" w:rsidRPr="00D505F6">
        <w:rPr>
          <w:rFonts w:eastAsiaTheme="minorEastAsia"/>
          <w:rtl/>
        </w:rPr>
        <w:t xml:space="preserve">)، </w:t>
      </w:r>
      <w:r w:rsidRPr="00A03C3A">
        <w:rPr>
          <w:rFonts w:eastAsiaTheme="minorEastAsia"/>
          <w:rtl/>
        </w:rPr>
        <w:t xml:space="preserve">حيث واصلت زياراتها لمراكز الاحتجاز ووضعت بروتوكولاً محدداً لهذا الغرض. وتعرب اللجنة عن قلقها إزاء عدم كفاية الموارد المخصصة للآلية، التي ليس لديها، وفقاً لتقرير الدولة الطرف، سوى محام واحد وأخصائيتيْن نفسانيتيْن وأخصائيتيْن اجتماعيتيْن، ومن الواضح أن هذه الموارد غير كافية بالنظر إلى العدد الكبير من نزلاء السجون في البلد (المادة </w:t>
      </w:r>
      <w:r w:rsidR="00D505F6" w:rsidRPr="00FA1597">
        <w:rPr>
          <w:rFonts w:eastAsiaTheme="minorEastAsia"/>
          <w:rtl/>
        </w:rPr>
        <w:t>2</w:t>
      </w:r>
      <w:r w:rsidR="00D505F6" w:rsidRPr="00D505F6">
        <w:rPr>
          <w:rFonts w:eastAsiaTheme="minorEastAsia"/>
          <w:rtl/>
        </w:rPr>
        <w:t>).</w:t>
      </w:r>
    </w:p>
    <w:p w14:paraId="603109BD" w14:textId="4C88C6FF" w:rsidR="00A03C3A" w:rsidRPr="00FA1597" w:rsidRDefault="00A03C3A" w:rsidP="00A03C3A">
      <w:pPr>
        <w:pStyle w:val="SingleTxtGA"/>
        <w:rPr>
          <w:rFonts w:eastAsiaTheme="minorEastAsia"/>
          <w:b/>
          <w:bCs/>
          <w:lang w:val="ar-SA" w:eastAsia="zh-TW" w:bidi="en-GB"/>
        </w:rPr>
      </w:pPr>
      <w:r w:rsidRPr="00FA1597">
        <w:rPr>
          <w:rFonts w:eastAsiaTheme="minorEastAsia"/>
          <w:b/>
          <w:rtl/>
        </w:rPr>
        <w:t>37-</w:t>
      </w:r>
      <w:r w:rsidRPr="00FA1597">
        <w:rPr>
          <w:rFonts w:eastAsiaTheme="minorEastAsia"/>
          <w:bCs/>
          <w:rtl/>
        </w:rPr>
        <w:tab/>
      </w:r>
      <w:r w:rsidRPr="00FA1597">
        <w:rPr>
          <w:rFonts w:eastAsiaTheme="minorEastAsia"/>
          <w:b/>
          <w:bCs/>
          <w:rtl/>
        </w:rPr>
        <w:t>يجب على الدولة الطرف القيام بما يلي:</w:t>
      </w:r>
    </w:p>
    <w:p w14:paraId="544F7B3D"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ضمان امتلاك الآلية الوطنية لمنع التعذيب الموارد التقنية والمالية والبشرية اللازمة لمواصلة الاضطلاع بعملها بفعالية؛</w:t>
      </w:r>
    </w:p>
    <w:p w14:paraId="0837BC5D"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 xml:space="preserve">كفالة </w:t>
      </w:r>
      <w:r w:rsidRPr="00FA1597">
        <w:rPr>
          <w:rFonts w:eastAsiaTheme="minorEastAsia" w:hint="cs"/>
          <w:b/>
          <w:bCs/>
          <w:rtl/>
        </w:rPr>
        <w:t>رصد م</w:t>
      </w:r>
      <w:r w:rsidRPr="00FA1597">
        <w:rPr>
          <w:rFonts w:eastAsiaTheme="minorEastAsia"/>
          <w:b/>
          <w:bCs/>
          <w:rtl/>
        </w:rPr>
        <w:t xml:space="preserve">يزانية خاصة </w:t>
      </w:r>
      <w:r w:rsidRPr="00FA1597">
        <w:rPr>
          <w:rFonts w:eastAsiaTheme="minorEastAsia" w:hint="cs"/>
          <w:b/>
          <w:bCs/>
          <w:rtl/>
        </w:rPr>
        <w:t>ل</w:t>
      </w:r>
      <w:r w:rsidRPr="00FA1597">
        <w:rPr>
          <w:rFonts w:eastAsiaTheme="minorEastAsia"/>
          <w:b/>
          <w:bCs/>
          <w:rtl/>
        </w:rPr>
        <w:t>لآلية الوطنية لمنع التعذيب غير تلك المخصصة للمؤسسة الوطنية لحقوق الإنسان ومكتب أمين المظالم؛</w:t>
      </w:r>
    </w:p>
    <w:p w14:paraId="5D41F029"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(ج)</w:t>
      </w:r>
      <w:r w:rsidRPr="00FA1597">
        <w:rPr>
          <w:rFonts w:eastAsiaTheme="minorEastAsia"/>
          <w:bCs/>
          <w:rtl/>
        </w:rPr>
        <w:tab/>
      </w:r>
      <w:r w:rsidRPr="00FA1597">
        <w:rPr>
          <w:rFonts w:eastAsiaTheme="minorEastAsia"/>
          <w:b/>
          <w:bCs/>
          <w:rtl/>
        </w:rPr>
        <w:t>اتخاذ التدابير اللازمة لتحسين مستوى تنفيذ توصيات الآلية الوطنية لمنع التعذيب.</w:t>
      </w:r>
    </w:p>
    <w:p w14:paraId="45A72D76" w14:textId="77777777" w:rsidR="00A03C3A" w:rsidRPr="00FA1597" w:rsidRDefault="00A03C3A" w:rsidP="005B220B">
      <w:pPr>
        <w:pStyle w:val="H23GA"/>
        <w:rPr>
          <w:lang w:val="ar-SA" w:eastAsia="zh-TW" w:bidi="en-GB"/>
        </w:rPr>
      </w:pPr>
      <w:r w:rsidRPr="00FA1597">
        <w:rPr>
          <w:rtl/>
        </w:rPr>
        <w:tab/>
      </w:r>
      <w:r w:rsidRPr="00FA1597">
        <w:rPr>
          <w:rtl/>
        </w:rPr>
        <w:tab/>
        <w:t>التدريب</w:t>
      </w:r>
    </w:p>
    <w:p w14:paraId="0685E434" w14:textId="11A5AA2D" w:rsidR="00D505F6" w:rsidRPr="00D505F6" w:rsidRDefault="00A03C3A" w:rsidP="00A03C3A">
      <w:pPr>
        <w:pStyle w:val="SingleTxtGA"/>
        <w:rPr>
          <w:rFonts w:eastAsiaTheme="minorEastAsia"/>
          <w:lang w:val="ar-SA" w:eastAsia="zh-TW" w:bidi="en-GB"/>
        </w:rPr>
      </w:pPr>
      <w:r w:rsidRPr="00FA1597">
        <w:rPr>
          <w:rFonts w:eastAsiaTheme="minorEastAsia"/>
          <w:rtl/>
        </w:rPr>
        <w:t>38</w:t>
      </w:r>
      <w:r w:rsidRPr="00A03C3A">
        <w:rPr>
          <w:rFonts w:eastAsiaTheme="minorEastAsia"/>
          <w:rtl/>
        </w:rPr>
        <w:t>-</w:t>
      </w:r>
      <w:r w:rsidRPr="00A03C3A">
        <w:rPr>
          <w:rFonts w:eastAsiaTheme="minorEastAsia"/>
          <w:rtl/>
        </w:rPr>
        <w:tab/>
        <w:t xml:space="preserve">تشكر اللجنة الدولة الطرف على المعلومات التي قدمتها بشأن توفير دورات تدريبية مختلفة في مجال القانون الدولي لحقوق الإنسان لموظفي الشرطة والجيش والقضاء والسجون ودائرة الهجرة. بيد أن الدولة الطرف لم تقدم المعلومات المطلوبة بشأن عدد </w:t>
      </w:r>
      <w:r w:rsidRPr="00A03C3A">
        <w:rPr>
          <w:rFonts w:eastAsiaTheme="minorEastAsia" w:hint="cs"/>
          <w:rtl/>
        </w:rPr>
        <w:t xml:space="preserve">من </w:t>
      </w:r>
      <w:r w:rsidRPr="00A03C3A">
        <w:rPr>
          <w:rFonts w:eastAsiaTheme="minorEastAsia"/>
          <w:rtl/>
        </w:rPr>
        <w:t>تلق</w:t>
      </w:r>
      <w:r w:rsidRPr="00A03C3A">
        <w:rPr>
          <w:rFonts w:eastAsiaTheme="minorEastAsia" w:hint="cs"/>
          <w:rtl/>
        </w:rPr>
        <w:t>وا</w:t>
      </w:r>
      <w:r w:rsidRPr="00A03C3A">
        <w:rPr>
          <w:rFonts w:eastAsiaTheme="minorEastAsia"/>
          <w:rtl/>
        </w:rPr>
        <w:t xml:space="preserve"> التدريب بشأن الاتفاقية ومن لا يزالون بحاجة إليه</w:t>
      </w:r>
      <w:r w:rsidRPr="00A03C3A">
        <w:rPr>
          <w:rFonts w:eastAsiaTheme="minorEastAsia" w:hint="cs"/>
          <w:rtl/>
        </w:rPr>
        <w:t xml:space="preserve"> من </w:t>
      </w:r>
      <w:r w:rsidRPr="00A03C3A">
        <w:rPr>
          <w:rFonts w:eastAsiaTheme="minorEastAsia"/>
          <w:rtl/>
        </w:rPr>
        <w:t xml:space="preserve">الموظفين. وتبين الإحصاءات التي أتاحها المعهد الوطني لإعادة التأهيل وجود نقص كبير في التدريب. وتحيط اللجنة علماً باعتراف وفد الدولة الطرف بنقص التدريب المتخصص المتاح للموظفين الطبيين والقضائيين بشأن بروتوكول اسطنبول (المادة </w:t>
      </w:r>
      <w:r w:rsidRPr="00FA1597">
        <w:rPr>
          <w:rFonts w:eastAsiaTheme="minorEastAsia"/>
          <w:rtl/>
        </w:rPr>
        <w:t>1</w:t>
      </w:r>
      <w:r w:rsidR="00D505F6" w:rsidRPr="00FA1597">
        <w:rPr>
          <w:rFonts w:eastAsiaTheme="minorEastAsia"/>
          <w:rtl/>
        </w:rPr>
        <w:t>0</w:t>
      </w:r>
      <w:r w:rsidR="00D505F6" w:rsidRPr="00D505F6">
        <w:rPr>
          <w:rFonts w:eastAsiaTheme="minorEastAsia"/>
          <w:rtl/>
        </w:rPr>
        <w:t>).</w:t>
      </w:r>
    </w:p>
    <w:p w14:paraId="2B300258" w14:textId="599057D6" w:rsidR="00A03C3A" w:rsidRPr="00A03C3A" w:rsidRDefault="00A03C3A" w:rsidP="00A03C3A">
      <w:pPr>
        <w:pStyle w:val="SingleTxtGA"/>
        <w:rPr>
          <w:rFonts w:eastAsiaTheme="minorEastAsia"/>
          <w:lang w:val="ar-SA" w:eastAsia="zh-TW" w:bidi="en-GB"/>
        </w:rPr>
      </w:pPr>
      <w:r w:rsidRPr="00FA1597">
        <w:rPr>
          <w:rFonts w:eastAsiaTheme="minorEastAsia"/>
          <w:rtl/>
        </w:rPr>
        <w:t>39</w:t>
      </w:r>
      <w:r w:rsidRPr="00A03C3A">
        <w:rPr>
          <w:rFonts w:eastAsiaTheme="minorEastAsia"/>
          <w:rtl/>
        </w:rPr>
        <w:t>-</w:t>
      </w:r>
      <w:r w:rsidRPr="00A03C3A">
        <w:rPr>
          <w:rFonts w:eastAsiaTheme="minorEastAsia"/>
          <w:rtl/>
        </w:rPr>
        <w:tab/>
      </w:r>
      <w:r w:rsidRPr="00FA1597">
        <w:rPr>
          <w:rFonts w:eastAsiaTheme="minorEastAsia"/>
          <w:b/>
          <w:bCs/>
          <w:rtl/>
        </w:rPr>
        <w:t>يجب على الدولة الطرف القيام بما يلي:</w:t>
      </w:r>
    </w:p>
    <w:p w14:paraId="6BD6B1D3"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(أ)</w:t>
      </w:r>
      <w:r w:rsidRPr="00FA1597">
        <w:rPr>
          <w:rFonts w:eastAsiaTheme="minorEastAsia"/>
          <w:bCs/>
          <w:rtl/>
        </w:rPr>
        <w:tab/>
      </w:r>
      <w:r w:rsidRPr="00FA1597">
        <w:rPr>
          <w:rFonts w:eastAsiaTheme="minorEastAsia"/>
          <w:b/>
          <w:bCs/>
          <w:rtl/>
        </w:rPr>
        <w:t>وضع وتنفيذ برامج للتدريب الإلزامي والمستمر، وكفالة إلمام جميع الموظفين العامين، ولا سيما أفراد أجهزة إنفاذ القانون، وأفراد القوات المسلحة، وموظفو السجون، وحرس الحدود، والموظفون الطبيون والقضائيون، على النحو الواجب بأحكام الاتفاقية، والالتزامات المتعلقة بمنع جرائم التعذيب وسوء المعاملة والتحقيق فيها والمعاقبة عليها وجبر الضرر الناجم عنها، وكذلك بالاحتياجات المحددة للفئات الضعيفة الحال، وضمان تلقيهم التوجيهات ذات الصلة؛</w:t>
      </w:r>
    </w:p>
    <w:p w14:paraId="2670CCE9"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(ب)</w:t>
      </w:r>
      <w:r w:rsidRPr="00FA1597">
        <w:rPr>
          <w:rFonts w:eastAsiaTheme="minorEastAsia"/>
          <w:bCs/>
          <w:rtl/>
        </w:rPr>
        <w:tab/>
      </w:r>
      <w:r w:rsidRPr="00FA1597">
        <w:rPr>
          <w:rFonts w:eastAsiaTheme="minorEastAsia"/>
          <w:b/>
          <w:bCs/>
          <w:rtl/>
        </w:rPr>
        <w:t>كفالة تلقي الموظفين الطبيين والقضائيين تدريباً خاصاً يمكنهم من تحديد حالات التعذيب وسوء المعاملة، وفقاً لبروتوكول اسطنبول؛</w:t>
      </w:r>
    </w:p>
    <w:p w14:paraId="5071D7CB"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(ج)</w:t>
      </w:r>
      <w:r w:rsidRPr="005B220B">
        <w:rPr>
          <w:rFonts w:eastAsiaTheme="minorEastAsia"/>
          <w:rtl/>
        </w:rPr>
        <w:tab/>
      </w:r>
      <w:r w:rsidRPr="00FA1597">
        <w:rPr>
          <w:rFonts w:eastAsiaTheme="minorEastAsia"/>
          <w:b/>
          <w:bCs/>
          <w:rtl/>
        </w:rPr>
        <w:t>إعداد وتنفيذ برامج تدريبية بشأن تقنيات التحقيق غير القسرية؛</w:t>
      </w:r>
    </w:p>
    <w:p w14:paraId="3A7055B9" w14:textId="77777777" w:rsidR="00A03C3A" w:rsidRPr="00FA1597" w:rsidRDefault="00A03C3A" w:rsidP="00A03C3A">
      <w:pPr>
        <w:pStyle w:val="SingleTxtGA"/>
        <w:rPr>
          <w:rFonts w:eastAsiaTheme="minorEastAsia"/>
          <w:b/>
          <w:bCs/>
          <w:lang w:val="ar-SA" w:eastAsia="zh-TW" w:bidi="en-GB"/>
        </w:rPr>
      </w:pPr>
      <w:r w:rsidRPr="005B220B">
        <w:rPr>
          <w:rFonts w:eastAsiaTheme="minorEastAsia"/>
          <w:rtl/>
        </w:rPr>
        <w:tab/>
        <w:t>(د)</w:t>
      </w:r>
      <w:r w:rsidRPr="005B220B">
        <w:rPr>
          <w:rFonts w:eastAsiaTheme="minorEastAsia"/>
          <w:rtl/>
        </w:rPr>
        <w:tab/>
      </w:r>
      <w:r w:rsidRPr="00FA1597">
        <w:rPr>
          <w:rFonts w:eastAsiaTheme="minorEastAsia"/>
          <w:b/>
          <w:bCs/>
          <w:rtl/>
        </w:rPr>
        <w:t>ضمان إدماج المنظور الجنساني في الدورات التدريبية المتاحة في مجال حقوق الإنسان للموظفين القضائيين وأفراد أجهزة إنفاذ القانون.</w:t>
      </w:r>
    </w:p>
    <w:p w14:paraId="02955EEC" w14:textId="77777777" w:rsidR="00A03C3A" w:rsidRPr="00FA1597" w:rsidRDefault="00A03C3A" w:rsidP="005B220B">
      <w:pPr>
        <w:pStyle w:val="H23GA"/>
        <w:rPr>
          <w:lang w:val="ar-SA" w:eastAsia="zh-TW" w:bidi="en-GB"/>
        </w:rPr>
      </w:pPr>
      <w:r w:rsidRPr="00FA1597">
        <w:rPr>
          <w:rtl/>
        </w:rPr>
        <w:lastRenderedPageBreak/>
        <w:tab/>
      </w:r>
      <w:r w:rsidRPr="00FA1597">
        <w:rPr>
          <w:rtl/>
        </w:rPr>
        <w:tab/>
        <w:t>جبر الضرر</w:t>
      </w:r>
    </w:p>
    <w:p w14:paraId="37672681" w14:textId="37C68832" w:rsidR="00A03C3A" w:rsidRPr="00A03C3A" w:rsidRDefault="00A03C3A" w:rsidP="00A03C3A">
      <w:pPr>
        <w:pStyle w:val="SingleTxtGA"/>
        <w:rPr>
          <w:rFonts w:eastAsiaTheme="minorEastAsia"/>
          <w:lang w:val="ar-SA" w:eastAsia="zh-TW" w:bidi="en-GB"/>
        </w:rPr>
      </w:pPr>
      <w:r w:rsidRPr="00FA1597">
        <w:rPr>
          <w:rFonts w:eastAsiaTheme="minorEastAsia"/>
          <w:rtl/>
        </w:rPr>
        <w:t>40</w:t>
      </w:r>
      <w:r w:rsidRPr="00A03C3A">
        <w:rPr>
          <w:rFonts w:eastAsiaTheme="minorEastAsia"/>
          <w:rtl/>
        </w:rPr>
        <w:t>-</w:t>
      </w:r>
      <w:r w:rsidRPr="00A03C3A">
        <w:rPr>
          <w:rFonts w:eastAsiaTheme="minorEastAsia"/>
          <w:rtl/>
        </w:rPr>
        <w:tab/>
        <w:t>بينما تعرب اللجنة عن امتنانها للدولة الطرف على تقديمها معلومات عن مختلف الأحكام التشريعية المتعلقة بالحق في جبر الضرر، فهي تأسف لعدم وجود بيانات إحصائية بشأن تدابير جبر</w:t>
      </w:r>
      <w:r w:rsidR="005B220B">
        <w:rPr>
          <w:rFonts w:eastAsiaTheme="minorEastAsia" w:hint="cs"/>
          <w:rtl/>
        </w:rPr>
        <w:t> </w:t>
      </w:r>
      <w:r w:rsidRPr="00A03C3A">
        <w:rPr>
          <w:rFonts w:eastAsiaTheme="minorEastAsia"/>
          <w:rtl/>
        </w:rPr>
        <w:t xml:space="preserve">الضرر، بما في ذلك إعادة التأهيل، التي تكفلها المحاكم الوطنية لضحايا التعذيب وسوء المعاملة (المادة </w:t>
      </w:r>
      <w:r w:rsidRPr="00FA1597">
        <w:rPr>
          <w:rFonts w:eastAsiaTheme="minorEastAsia"/>
          <w:rtl/>
        </w:rPr>
        <w:t>1</w:t>
      </w:r>
      <w:r w:rsidR="00D505F6" w:rsidRPr="00FA1597">
        <w:rPr>
          <w:rFonts w:eastAsiaTheme="minorEastAsia"/>
          <w:rtl/>
        </w:rPr>
        <w:t>4</w:t>
      </w:r>
      <w:r w:rsidR="00D505F6" w:rsidRPr="00D505F6">
        <w:rPr>
          <w:rFonts w:eastAsiaTheme="minorEastAsia"/>
          <w:rtl/>
        </w:rPr>
        <w:t xml:space="preserve">). </w:t>
      </w:r>
      <w:r w:rsidRPr="00A03C3A">
        <w:rPr>
          <w:rFonts w:eastAsiaTheme="minorEastAsia"/>
          <w:rtl/>
        </w:rPr>
        <w:t xml:space="preserve">وتلفت اللجنة انتباه الدولة الطرف إلى تعليقها العام رقم </w:t>
      </w:r>
      <w:r w:rsidRPr="00FA1597">
        <w:rPr>
          <w:rFonts w:eastAsiaTheme="minorEastAsia"/>
          <w:rtl/>
        </w:rPr>
        <w:t>3</w:t>
      </w:r>
      <w:r w:rsidRPr="00A03C3A">
        <w:rPr>
          <w:rFonts w:eastAsiaTheme="minorEastAsia"/>
          <w:rtl/>
        </w:rPr>
        <w:t>(</w:t>
      </w:r>
      <w:r w:rsidRPr="00FA1597">
        <w:rPr>
          <w:rFonts w:eastAsiaTheme="minorEastAsia"/>
          <w:rtl/>
        </w:rPr>
        <w:t>201</w:t>
      </w:r>
      <w:r w:rsidR="00D505F6" w:rsidRPr="00FA1597">
        <w:rPr>
          <w:rFonts w:eastAsiaTheme="minorEastAsia"/>
          <w:rtl/>
        </w:rPr>
        <w:t>2</w:t>
      </w:r>
      <w:r w:rsidR="00D505F6" w:rsidRPr="00D505F6">
        <w:rPr>
          <w:rFonts w:eastAsiaTheme="minorEastAsia"/>
          <w:rtl/>
        </w:rPr>
        <w:t xml:space="preserve">) </w:t>
      </w:r>
      <w:r w:rsidRPr="00A03C3A">
        <w:rPr>
          <w:rFonts w:eastAsiaTheme="minorEastAsia"/>
          <w:rtl/>
        </w:rPr>
        <w:t xml:space="preserve">بشأن تنفيذ الدول الأطراف المادة </w:t>
      </w:r>
      <w:r w:rsidRPr="00FA1597">
        <w:rPr>
          <w:rFonts w:eastAsiaTheme="minorEastAsia"/>
          <w:rtl/>
        </w:rPr>
        <w:t>14</w:t>
      </w:r>
      <w:r w:rsidRPr="00A03C3A">
        <w:rPr>
          <w:rFonts w:eastAsiaTheme="minorEastAsia"/>
          <w:rtl/>
        </w:rPr>
        <w:t>، الذي تتناول فيه بالتفصيل طبيعة ونطاق الالتزامات التي تقع على عاتق</w:t>
      </w:r>
      <w:r w:rsidRPr="00A03C3A">
        <w:rPr>
          <w:rFonts w:eastAsiaTheme="minorEastAsia" w:hint="cs"/>
          <w:rtl/>
        </w:rPr>
        <w:t xml:space="preserve"> هذه الدول</w:t>
      </w:r>
      <w:r w:rsidRPr="00A03C3A">
        <w:rPr>
          <w:rFonts w:eastAsiaTheme="minorEastAsia"/>
          <w:rtl/>
        </w:rPr>
        <w:t xml:space="preserve"> بموجب الاتفاقية بإتاحة كامل سبل جبر الضرر لضحايا التعذيب.</w:t>
      </w:r>
    </w:p>
    <w:p w14:paraId="0B3CE122" w14:textId="77777777" w:rsidR="00A03C3A" w:rsidRPr="00FA1597" w:rsidRDefault="00A03C3A" w:rsidP="00A03C3A">
      <w:pPr>
        <w:pStyle w:val="SingleTxtGA"/>
        <w:rPr>
          <w:rFonts w:ascii="Times New Roman Bold" w:eastAsiaTheme="minorEastAsia" w:hAnsi="Times New Roman Bold" w:hint="eastAsia"/>
          <w:b/>
          <w:spacing w:val="-6"/>
          <w:lang w:val="ar-SA" w:eastAsia="zh-TW" w:bidi="en-GB"/>
        </w:rPr>
      </w:pPr>
      <w:r w:rsidRPr="00FA1597">
        <w:rPr>
          <w:rFonts w:eastAsiaTheme="minorEastAsia"/>
          <w:b/>
          <w:rtl/>
        </w:rPr>
        <w:t>41</w:t>
      </w:r>
      <w:r w:rsidRPr="00FA1597">
        <w:rPr>
          <w:rFonts w:ascii="Times New Roman Bold" w:eastAsiaTheme="minorEastAsia" w:hAnsi="Times New Roman Bold"/>
          <w:b/>
          <w:spacing w:val="-6"/>
          <w:rtl/>
        </w:rPr>
        <w:t>-</w:t>
      </w:r>
      <w:r w:rsidRPr="00FA1597">
        <w:rPr>
          <w:rFonts w:ascii="Times New Roman Bold" w:eastAsiaTheme="minorEastAsia" w:hAnsi="Times New Roman Bold"/>
          <w:b/>
          <w:spacing w:val="-6"/>
          <w:rtl/>
        </w:rPr>
        <w:tab/>
      </w:r>
      <w:r w:rsidRPr="00FA1597">
        <w:rPr>
          <w:rFonts w:ascii="Times New Roman Bold" w:eastAsiaTheme="minorEastAsia" w:hAnsi="Times New Roman Bold"/>
          <w:b/>
          <w:bCs/>
          <w:spacing w:val="-6"/>
          <w:rtl/>
        </w:rPr>
        <w:t>تذكر اللجنة الدولة الطرف بالتزامها، بموجب المادة 14 من الاتفاقية، بضمان استفادة ضحايا التعذيب من سبل جبر الضرر وتمتعهم بالحق في تعويض عادل ومناسب.</w:t>
      </w:r>
      <w:r w:rsidRPr="00FA1597">
        <w:rPr>
          <w:rFonts w:ascii="Times New Roman Bold" w:eastAsiaTheme="minorEastAsia" w:hAnsi="Times New Roman Bold"/>
          <w:bCs/>
          <w:spacing w:val="-6"/>
          <w:rtl/>
        </w:rPr>
        <w:t xml:space="preserve"> </w:t>
      </w:r>
      <w:r w:rsidRPr="00FA1597">
        <w:rPr>
          <w:rFonts w:ascii="Times New Roman Bold" w:eastAsiaTheme="minorEastAsia" w:hAnsi="Times New Roman Bold"/>
          <w:b/>
          <w:bCs/>
          <w:spacing w:val="-6"/>
          <w:rtl/>
        </w:rPr>
        <w:t>ويجب على الدولة الطرف القيام بما يلي:</w:t>
      </w:r>
    </w:p>
    <w:p w14:paraId="39959DA8" w14:textId="77777777" w:rsidR="00A03C3A" w:rsidRPr="00FA1597" w:rsidRDefault="00A03C3A" w:rsidP="00A03C3A">
      <w:pPr>
        <w:pStyle w:val="SingleTxtGA"/>
        <w:rPr>
          <w:rFonts w:eastAsiaTheme="minorEastAsia"/>
          <w:b/>
          <w:lang w:val="ar-SA" w:eastAsia="zh-TW" w:bidi="en-GB"/>
        </w:rPr>
      </w:pPr>
      <w:r w:rsidRPr="005B220B">
        <w:rPr>
          <w:rFonts w:eastAsiaTheme="minorEastAsia"/>
          <w:rtl/>
        </w:rPr>
        <w:tab/>
        <w:t>(أ)</w:t>
      </w:r>
      <w:r w:rsidRPr="005B220B">
        <w:rPr>
          <w:rFonts w:eastAsiaTheme="minorEastAsia"/>
          <w:rtl/>
        </w:rPr>
        <w:tab/>
      </w:r>
      <w:r w:rsidRPr="00FA1597">
        <w:rPr>
          <w:rFonts w:eastAsiaTheme="minorEastAsia"/>
          <w:b/>
          <w:bCs/>
          <w:rtl/>
        </w:rPr>
        <w:t>ضمان استفادة جميع ضحايا أفعال التعذيب وسوء المعاملة المرتكب</w:t>
      </w:r>
      <w:r w:rsidRPr="00FA1597">
        <w:rPr>
          <w:rFonts w:eastAsiaTheme="minorEastAsia" w:hint="cs"/>
          <w:b/>
          <w:bCs/>
          <w:rtl/>
        </w:rPr>
        <w:t>ة</w:t>
      </w:r>
      <w:r w:rsidRPr="00FA1597">
        <w:rPr>
          <w:rFonts w:eastAsiaTheme="minorEastAsia"/>
          <w:b/>
          <w:bCs/>
          <w:rtl/>
        </w:rPr>
        <w:t xml:space="preserve"> في الإقليم الخاضع لولايتها من سبل جبر الضرر التي تشمل الحق في تعويض عادل ومناسب يمكن المطالبة به أمام المحاكم، وتدابير رد الاعتبار والترضية، فضلاً عن وسائل إعادة التأهيل على أكمل وجه ممكن، وتدابير عدم التكرار؛</w:t>
      </w:r>
    </w:p>
    <w:p w14:paraId="3BCE1ABC" w14:textId="77777777" w:rsidR="00A03C3A" w:rsidRPr="00FA1597" w:rsidRDefault="00A03C3A" w:rsidP="00A03C3A">
      <w:pPr>
        <w:pStyle w:val="SingleTxtGA"/>
        <w:rPr>
          <w:rFonts w:eastAsiaTheme="minorEastAsia"/>
          <w:b/>
          <w:lang w:val="ar-SA" w:eastAsia="zh-TW" w:bidi="en-GB"/>
        </w:rPr>
      </w:pPr>
      <w:r w:rsidRPr="005B220B">
        <w:rPr>
          <w:rFonts w:eastAsiaTheme="minorEastAsia"/>
          <w:rtl/>
        </w:rPr>
        <w:tab/>
        <w:t>(ب)</w:t>
      </w:r>
      <w:r w:rsidRPr="005B220B">
        <w:rPr>
          <w:rFonts w:eastAsiaTheme="minorEastAsia"/>
          <w:rtl/>
        </w:rPr>
        <w:tab/>
      </w:r>
      <w:r w:rsidRPr="00FA1597">
        <w:rPr>
          <w:rFonts w:eastAsiaTheme="minorEastAsia"/>
          <w:b/>
          <w:bCs/>
          <w:rtl/>
        </w:rPr>
        <w:t>جمع المعلومات بشكل منهجي عن تدابير جبر الضرر التي تكفلها المحاكم الوطنية لضحايا التعذيب وسوء المعاملة وعن تنفيذ هذه التدابير.</w:t>
      </w:r>
    </w:p>
    <w:p w14:paraId="6CE47CEE" w14:textId="77777777" w:rsidR="00A03C3A" w:rsidRPr="00FA1597" w:rsidRDefault="00A03C3A" w:rsidP="005B220B">
      <w:pPr>
        <w:pStyle w:val="H23GA"/>
        <w:rPr>
          <w:lang w:val="ar-SA" w:eastAsia="zh-TW" w:bidi="en-GB"/>
        </w:rPr>
      </w:pPr>
      <w:r w:rsidRPr="00FA1597">
        <w:rPr>
          <w:rtl/>
        </w:rPr>
        <w:tab/>
      </w:r>
      <w:r w:rsidRPr="00FA1597">
        <w:rPr>
          <w:rtl/>
        </w:rPr>
        <w:tab/>
        <w:t>إجراء المتابعة</w:t>
      </w:r>
    </w:p>
    <w:p w14:paraId="1499A01D" w14:textId="66B0FAE7" w:rsidR="00A03C3A" w:rsidRPr="00A03C3A" w:rsidRDefault="00A03C3A" w:rsidP="00A03C3A">
      <w:pPr>
        <w:pStyle w:val="SingleTxtGA"/>
        <w:rPr>
          <w:rFonts w:eastAsiaTheme="minorEastAsia"/>
          <w:lang w:val="ar-SA" w:eastAsia="zh-TW" w:bidi="en-GB"/>
        </w:rPr>
      </w:pPr>
      <w:r w:rsidRPr="00FA1597">
        <w:rPr>
          <w:rFonts w:eastAsiaTheme="minorEastAsia"/>
          <w:rtl/>
        </w:rPr>
        <w:t>42</w:t>
      </w:r>
      <w:r w:rsidRPr="00A03C3A">
        <w:rPr>
          <w:rFonts w:eastAsiaTheme="minorEastAsia"/>
          <w:rtl/>
        </w:rPr>
        <w:t>-</w:t>
      </w:r>
      <w:r w:rsidRPr="00A03C3A">
        <w:rPr>
          <w:rFonts w:eastAsiaTheme="minorEastAsia"/>
          <w:rtl/>
        </w:rPr>
        <w:tab/>
      </w:r>
      <w:r w:rsidRPr="00FA1597">
        <w:rPr>
          <w:rFonts w:eastAsiaTheme="minorEastAsia"/>
          <w:b/>
          <w:bCs/>
          <w:rtl/>
        </w:rPr>
        <w:t>تطلب اللجنة إلى الدولة الطرف أن تقدم، بحلول 13 أيار/مايو 2023، معلومات عن متابعتها توصيات اللجنة بشأن وضع استراتيجية وطنية لإصلاح نظام السجون، واستراتيجية لتوفير الرعاية الطبية والصحية للسجناء؛</w:t>
      </w:r>
      <w:r w:rsidRPr="00A03C3A">
        <w:rPr>
          <w:rFonts w:eastAsiaTheme="minorEastAsia"/>
          <w:rtl/>
        </w:rPr>
        <w:t xml:space="preserve"> </w:t>
      </w:r>
      <w:r w:rsidRPr="00FA1597">
        <w:rPr>
          <w:rFonts w:eastAsiaTheme="minorEastAsia"/>
          <w:b/>
          <w:bCs/>
          <w:rtl/>
        </w:rPr>
        <w:t>والتحقيق في أسباب جميع حالات الوفاة في السجون، ووضع آليات فعالة للإبلاغ عن أفعال التعذيب وسوء المعاملة (انظر الفقرات 15(د) و(ه</w:t>
      </w:r>
      <w:r w:rsidR="00D505F6" w:rsidRPr="00FA1597">
        <w:rPr>
          <w:rFonts w:eastAsiaTheme="minorEastAsia"/>
          <w:b/>
          <w:bCs/>
          <w:rtl/>
        </w:rPr>
        <w:t xml:space="preserve">)، </w:t>
      </w:r>
      <w:r w:rsidRPr="00FA1597">
        <w:rPr>
          <w:rFonts w:eastAsiaTheme="minorEastAsia"/>
          <w:b/>
          <w:bCs/>
          <w:rtl/>
        </w:rPr>
        <w:t>و19(أ</w:t>
      </w:r>
      <w:r w:rsidR="00D505F6" w:rsidRPr="00FA1597">
        <w:rPr>
          <w:rFonts w:eastAsiaTheme="minorEastAsia"/>
          <w:b/>
          <w:bCs/>
          <w:rtl/>
        </w:rPr>
        <w:t xml:space="preserve">)، </w:t>
      </w:r>
      <w:r w:rsidRPr="00FA1597">
        <w:rPr>
          <w:rFonts w:eastAsiaTheme="minorEastAsia"/>
          <w:b/>
          <w:bCs/>
          <w:rtl/>
        </w:rPr>
        <w:t>و31(أ)</w:t>
      </w:r>
      <w:r w:rsidR="00D505F6" w:rsidRPr="00FA1597">
        <w:rPr>
          <w:rFonts w:eastAsiaTheme="minorEastAsia"/>
          <w:b/>
          <w:bCs/>
          <w:rtl/>
        </w:rPr>
        <w:t>).</w:t>
      </w:r>
      <w:r w:rsidR="00D505F6" w:rsidRPr="00D505F6">
        <w:rPr>
          <w:rFonts w:eastAsiaTheme="minorEastAsia"/>
          <w:rtl/>
        </w:rPr>
        <w:t xml:space="preserve"> </w:t>
      </w:r>
      <w:r w:rsidRPr="00FA1597">
        <w:rPr>
          <w:rFonts w:eastAsiaTheme="minorEastAsia" w:hint="cs"/>
          <w:b/>
          <w:bCs/>
          <w:rtl/>
        </w:rPr>
        <w:t>وفي</w:t>
      </w:r>
      <w:r w:rsidRPr="00FA1597">
        <w:rPr>
          <w:rFonts w:eastAsiaTheme="minorEastAsia"/>
          <w:b/>
          <w:bCs/>
          <w:rtl/>
        </w:rPr>
        <w:t xml:space="preserve"> </w:t>
      </w:r>
      <w:r w:rsidRPr="00FA1597">
        <w:rPr>
          <w:rFonts w:eastAsiaTheme="minorEastAsia" w:hint="cs"/>
          <w:b/>
          <w:bCs/>
          <w:rtl/>
        </w:rPr>
        <w:t>هذا</w:t>
      </w:r>
      <w:r w:rsidRPr="00FA1597">
        <w:rPr>
          <w:rFonts w:eastAsiaTheme="minorEastAsia"/>
          <w:b/>
          <w:bCs/>
          <w:rtl/>
        </w:rPr>
        <w:t xml:space="preserve"> </w:t>
      </w:r>
      <w:r w:rsidRPr="00FA1597">
        <w:rPr>
          <w:rFonts w:eastAsiaTheme="minorEastAsia" w:hint="cs"/>
          <w:b/>
          <w:bCs/>
          <w:rtl/>
        </w:rPr>
        <w:t>السياق،</w:t>
      </w:r>
      <w:r w:rsidRPr="00FA1597">
        <w:rPr>
          <w:rFonts w:eastAsiaTheme="minorEastAsia"/>
          <w:b/>
          <w:bCs/>
          <w:rtl/>
        </w:rPr>
        <w:t xml:space="preserve"> </w:t>
      </w:r>
      <w:r w:rsidRPr="00FA1597">
        <w:rPr>
          <w:rFonts w:eastAsiaTheme="minorEastAsia" w:hint="cs"/>
          <w:b/>
          <w:bCs/>
          <w:rtl/>
        </w:rPr>
        <w:t>تدعو</w:t>
      </w:r>
      <w:r w:rsidRPr="00FA1597">
        <w:rPr>
          <w:rFonts w:eastAsiaTheme="minorEastAsia"/>
          <w:b/>
          <w:bCs/>
          <w:rtl/>
        </w:rPr>
        <w:t xml:space="preserve"> </w:t>
      </w:r>
      <w:r w:rsidRPr="00FA1597">
        <w:rPr>
          <w:rFonts w:eastAsiaTheme="minorEastAsia" w:hint="cs"/>
          <w:b/>
          <w:bCs/>
          <w:rtl/>
        </w:rPr>
        <w:t>اللجنة</w:t>
      </w:r>
      <w:r w:rsidRPr="00FA1597">
        <w:rPr>
          <w:rFonts w:eastAsiaTheme="minorEastAsia"/>
          <w:b/>
          <w:bCs/>
          <w:rtl/>
        </w:rPr>
        <w:t xml:space="preserve"> </w:t>
      </w:r>
      <w:r w:rsidRPr="00FA1597">
        <w:rPr>
          <w:rFonts w:eastAsiaTheme="minorEastAsia" w:hint="cs"/>
          <w:b/>
          <w:bCs/>
          <w:rtl/>
        </w:rPr>
        <w:t>الدولة</w:t>
      </w:r>
      <w:r w:rsidRPr="00FA1597">
        <w:rPr>
          <w:rFonts w:eastAsiaTheme="minorEastAsia"/>
          <w:b/>
          <w:bCs/>
          <w:rtl/>
        </w:rPr>
        <w:t xml:space="preserve"> </w:t>
      </w:r>
      <w:r w:rsidRPr="00FA1597">
        <w:rPr>
          <w:rFonts w:eastAsiaTheme="minorEastAsia" w:hint="cs"/>
          <w:b/>
          <w:bCs/>
          <w:rtl/>
        </w:rPr>
        <w:t>الطرف</w:t>
      </w:r>
      <w:r w:rsidRPr="00FA1597">
        <w:rPr>
          <w:rFonts w:eastAsiaTheme="minorEastAsia"/>
          <w:b/>
          <w:bCs/>
          <w:rtl/>
        </w:rPr>
        <w:t xml:space="preserve"> </w:t>
      </w:r>
      <w:r w:rsidRPr="00FA1597">
        <w:rPr>
          <w:rFonts w:eastAsiaTheme="minorEastAsia" w:hint="cs"/>
          <w:b/>
          <w:bCs/>
          <w:rtl/>
        </w:rPr>
        <w:t>إلى</w:t>
      </w:r>
      <w:r w:rsidRPr="00FA1597">
        <w:rPr>
          <w:rFonts w:eastAsiaTheme="minorEastAsia"/>
          <w:b/>
          <w:bCs/>
          <w:rtl/>
        </w:rPr>
        <w:t xml:space="preserve"> </w:t>
      </w:r>
      <w:r w:rsidRPr="00FA1597">
        <w:rPr>
          <w:rFonts w:eastAsiaTheme="minorEastAsia" w:hint="cs"/>
          <w:b/>
          <w:bCs/>
          <w:rtl/>
        </w:rPr>
        <w:t>إعلامها</w:t>
      </w:r>
      <w:r w:rsidRPr="00FA1597">
        <w:rPr>
          <w:rFonts w:eastAsiaTheme="minorEastAsia"/>
          <w:b/>
          <w:bCs/>
          <w:rtl/>
        </w:rPr>
        <w:t xml:space="preserve"> </w:t>
      </w:r>
      <w:r w:rsidRPr="00FA1597">
        <w:rPr>
          <w:rFonts w:eastAsiaTheme="minorEastAsia" w:hint="cs"/>
          <w:b/>
          <w:bCs/>
          <w:rtl/>
        </w:rPr>
        <w:t>بما</w:t>
      </w:r>
      <w:r w:rsidRPr="00FA1597">
        <w:rPr>
          <w:rFonts w:eastAsiaTheme="minorEastAsia"/>
          <w:b/>
          <w:bCs/>
          <w:rtl/>
        </w:rPr>
        <w:t xml:space="preserve"> </w:t>
      </w:r>
      <w:r w:rsidRPr="00FA1597">
        <w:rPr>
          <w:rFonts w:eastAsiaTheme="minorEastAsia" w:hint="cs"/>
          <w:b/>
          <w:bCs/>
          <w:rtl/>
        </w:rPr>
        <w:t>لديها</w:t>
      </w:r>
      <w:r w:rsidRPr="00FA1597">
        <w:rPr>
          <w:rFonts w:eastAsiaTheme="minorEastAsia"/>
          <w:b/>
          <w:bCs/>
          <w:rtl/>
        </w:rPr>
        <w:t xml:space="preserve"> </w:t>
      </w:r>
      <w:r w:rsidRPr="00FA1597">
        <w:rPr>
          <w:rFonts w:eastAsiaTheme="minorEastAsia" w:hint="cs"/>
          <w:b/>
          <w:bCs/>
          <w:rtl/>
        </w:rPr>
        <w:t>من</w:t>
      </w:r>
      <w:r w:rsidRPr="00FA1597">
        <w:rPr>
          <w:rFonts w:eastAsiaTheme="minorEastAsia"/>
          <w:b/>
          <w:bCs/>
          <w:rtl/>
        </w:rPr>
        <w:t xml:space="preserve"> </w:t>
      </w:r>
      <w:r w:rsidRPr="00FA1597">
        <w:rPr>
          <w:rFonts w:eastAsiaTheme="minorEastAsia" w:hint="cs"/>
          <w:b/>
          <w:bCs/>
          <w:rtl/>
        </w:rPr>
        <w:t>خطط</w:t>
      </w:r>
      <w:r w:rsidRPr="00FA1597">
        <w:rPr>
          <w:rFonts w:eastAsiaTheme="minorEastAsia"/>
          <w:b/>
          <w:bCs/>
          <w:rtl/>
        </w:rPr>
        <w:t xml:space="preserve"> </w:t>
      </w:r>
      <w:r w:rsidRPr="00FA1597">
        <w:rPr>
          <w:rFonts w:eastAsiaTheme="minorEastAsia" w:hint="cs"/>
          <w:b/>
          <w:bCs/>
          <w:rtl/>
        </w:rPr>
        <w:t>لتنفيذ</w:t>
      </w:r>
      <w:r w:rsidRPr="00FA1597">
        <w:rPr>
          <w:rFonts w:eastAsiaTheme="minorEastAsia"/>
          <w:b/>
          <w:bCs/>
          <w:rtl/>
        </w:rPr>
        <w:t xml:space="preserve"> </w:t>
      </w:r>
      <w:r w:rsidRPr="00FA1597">
        <w:rPr>
          <w:rFonts w:eastAsiaTheme="minorEastAsia" w:hint="cs"/>
          <w:b/>
          <w:bCs/>
          <w:rtl/>
        </w:rPr>
        <w:t>بعض</w:t>
      </w:r>
      <w:r w:rsidRPr="00FA1597">
        <w:rPr>
          <w:rFonts w:eastAsiaTheme="minorEastAsia"/>
          <w:b/>
          <w:bCs/>
          <w:rtl/>
        </w:rPr>
        <w:t xml:space="preserve"> </w:t>
      </w:r>
      <w:r w:rsidRPr="00FA1597">
        <w:rPr>
          <w:rFonts w:eastAsiaTheme="minorEastAsia" w:hint="cs"/>
          <w:b/>
          <w:bCs/>
          <w:rtl/>
        </w:rPr>
        <w:t>التوصيات</w:t>
      </w:r>
      <w:r w:rsidRPr="00FA1597">
        <w:rPr>
          <w:rFonts w:eastAsiaTheme="minorEastAsia"/>
          <w:b/>
          <w:bCs/>
          <w:rtl/>
        </w:rPr>
        <w:t xml:space="preserve"> </w:t>
      </w:r>
      <w:r w:rsidRPr="00FA1597">
        <w:rPr>
          <w:rFonts w:eastAsiaTheme="minorEastAsia" w:hint="cs"/>
          <w:b/>
          <w:bCs/>
          <w:rtl/>
        </w:rPr>
        <w:t>المتبقية</w:t>
      </w:r>
      <w:r w:rsidRPr="00FA1597">
        <w:rPr>
          <w:rFonts w:eastAsiaTheme="minorEastAsia"/>
          <w:b/>
          <w:bCs/>
          <w:rtl/>
        </w:rPr>
        <w:t xml:space="preserve"> </w:t>
      </w:r>
      <w:r w:rsidRPr="00FA1597">
        <w:rPr>
          <w:rFonts w:eastAsiaTheme="minorEastAsia" w:hint="cs"/>
          <w:b/>
          <w:bCs/>
          <w:rtl/>
        </w:rPr>
        <w:t>الواردة</w:t>
      </w:r>
      <w:r w:rsidRPr="00FA1597">
        <w:rPr>
          <w:rFonts w:eastAsiaTheme="minorEastAsia"/>
          <w:b/>
          <w:bCs/>
          <w:rtl/>
        </w:rPr>
        <w:t xml:space="preserve"> </w:t>
      </w:r>
      <w:r w:rsidRPr="00FA1597">
        <w:rPr>
          <w:rFonts w:eastAsiaTheme="minorEastAsia" w:hint="cs"/>
          <w:b/>
          <w:bCs/>
          <w:rtl/>
        </w:rPr>
        <w:t>في</w:t>
      </w:r>
      <w:r w:rsidRPr="00FA1597">
        <w:rPr>
          <w:rFonts w:eastAsiaTheme="minorEastAsia"/>
          <w:b/>
          <w:bCs/>
          <w:rtl/>
        </w:rPr>
        <w:t xml:space="preserve"> </w:t>
      </w:r>
      <w:r w:rsidRPr="00FA1597">
        <w:rPr>
          <w:rFonts w:eastAsiaTheme="minorEastAsia" w:hint="cs"/>
          <w:b/>
          <w:bCs/>
          <w:rtl/>
        </w:rPr>
        <w:t>الملاحظات</w:t>
      </w:r>
      <w:r w:rsidRPr="00FA1597">
        <w:rPr>
          <w:rFonts w:eastAsiaTheme="minorEastAsia"/>
          <w:b/>
          <w:bCs/>
          <w:rtl/>
        </w:rPr>
        <w:t xml:space="preserve"> </w:t>
      </w:r>
      <w:r w:rsidRPr="00FA1597">
        <w:rPr>
          <w:rFonts w:eastAsiaTheme="minorEastAsia" w:hint="cs"/>
          <w:b/>
          <w:bCs/>
          <w:rtl/>
        </w:rPr>
        <w:t>الختامية</w:t>
      </w:r>
      <w:r w:rsidRPr="00FA1597">
        <w:rPr>
          <w:rFonts w:eastAsiaTheme="minorEastAsia"/>
          <w:b/>
          <w:bCs/>
          <w:rtl/>
        </w:rPr>
        <w:t xml:space="preserve"> </w:t>
      </w:r>
      <w:r w:rsidRPr="00FA1597">
        <w:rPr>
          <w:rFonts w:eastAsiaTheme="minorEastAsia" w:hint="cs"/>
          <w:b/>
          <w:bCs/>
          <w:rtl/>
        </w:rPr>
        <w:t>أو</w:t>
      </w:r>
      <w:r w:rsidRPr="00FA1597">
        <w:rPr>
          <w:rFonts w:eastAsiaTheme="minorEastAsia"/>
          <w:b/>
          <w:bCs/>
          <w:rtl/>
        </w:rPr>
        <w:t xml:space="preserve"> </w:t>
      </w:r>
      <w:r w:rsidRPr="00FA1597">
        <w:rPr>
          <w:rFonts w:eastAsiaTheme="minorEastAsia" w:hint="cs"/>
          <w:b/>
          <w:bCs/>
          <w:rtl/>
        </w:rPr>
        <w:t>جميعها،</w:t>
      </w:r>
      <w:r w:rsidRPr="00FA1597">
        <w:rPr>
          <w:rFonts w:eastAsiaTheme="minorEastAsia"/>
          <w:b/>
          <w:bCs/>
          <w:rtl/>
        </w:rPr>
        <w:t xml:space="preserve"> </w:t>
      </w:r>
      <w:r w:rsidRPr="00FA1597">
        <w:rPr>
          <w:rFonts w:eastAsiaTheme="minorEastAsia" w:hint="cs"/>
          <w:b/>
          <w:bCs/>
          <w:rtl/>
        </w:rPr>
        <w:t>خلال</w:t>
      </w:r>
      <w:r w:rsidRPr="00FA1597">
        <w:rPr>
          <w:rFonts w:eastAsiaTheme="minorEastAsia"/>
          <w:b/>
          <w:bCs/>
          <w:rtl/>
        </w:rPr>
        <w:t xml:space="preserve"> </w:t>
      </w:r>
      <w:r w:rsidRPr="00FA1597">
        <w:rPr>
          <w:rFonts w:eastAsiaTheme="minorEastAsia" w:hint="cs"/>
          <w:b/>
          <w:bCs/>
          <w:rtl/>
        </w:rPr>
        <w:t>الفترة</w:t>
      </w:r>
      <w:r w:rsidRPr="00FA1597">
        <w:rPr>
          <w:rFonts w:eastAsiaTheme="minorEastAsia"/>
          <w:b/>
          <w:bCs/>
          <w:rtl/>
        </w:rPr>
        <w:t xml:space="preserve"> </w:t>
      </w:r>
      <w:r w:rsidRPr="00FA1597">
        <w:rPr>
          <w:rFonts w:eastAsiaTheme="minorEastAsia" w:hint="cs"/>
          <w:b/>
          <w:bCs/>
          <w:rtl/>
        </w:rPr>
        <w:t>المشمولة</w:t>
      </w:r>
      <w:r w:rsidRPr="00FA1597">
        <w:rPr>
          <w:rFonts w:eastAsiaTheme="minorEastAsia"/>
          <w:b/>
          <w:bCs/>
          <w:rtl/>
        </w:rPr>
        <w:t xml:space="preserve"> </w:t>
      </w:r>
      <w:r w:rsidRPr="00FA1597">
        <w:rPr>
          <w:rFonts w:eastAsiaTheme="minorEastAsia" w:hint="cs"/>
          <w:b/>
          <w:bCs/>
          <w:rtl/>
        </w:rPr>
        <w:t>بالتقرير</w:t>
      </w:r>
      <w:r w:rsidRPr="00FA1597">
        <w:rPr>
          <w:rFonts w:eastAsiaTheme="minorEastAsia"/>
          <w:b/>
          <w:bCs/>
          <w:rtl/>
        </w:rPr>
        <w:t xml:space="preserve"> </w:t>
      </w:r>
      <w:r w:rsidRPr="00FA1597">
        <w:rPr>
          <w:rFonts w:eastAsiaTheme="minorEastAsia" w:hint="cs"/>
          <w:b/>
          <w:bCs/>
          <w:rtl/>
        </w:rPr>
        <w:t>المقبل</w:t>
      </w:r>
      <w:r w:rsidRPr="00FA1597">
        <w:rPr>
          <w:rFonts w:eastAsiaTheme="minorEastAsia"/>
          <w:b/>
          <w:bCs/>
          <w:rtl/>
        </w:rPr>
        <w:t>.</w:t>
      </w:r>
    </w:p>
    <w:p w14:paraId="64A03081" w14:textId="77777777" w:rsidR="00A03C3A" w:rsidRPr="00FA1597" w:rsidRDefault="00A03C3A" w:rsidP="005B220B">
      <w:pPr>
        <w:pStyle w:val="H23GA"/>
        <w:rPr>
          <w:lang w:val="ar-SA" w:eastAsia="zh-TW" w:bidi="en-GB"/>
        </w:rPr>
      </w:pPr>
      <w:r w:rsidRPr="00FA1597">
        <w:rPr>
          <w:rtl/>
        </w:rPr>
        <w:tab/>
      </w:r>
      <w:r w:rsidRPr="00FA1597">
        <w:rPr>
          <w:rtl/>
        </w:rPr>
        <w:tab/>
        <w:t>مسائل أخرى</w:t>
      </w:r>
    </w:p>
    <w:p w14:paraId="7071B900" w14:textId="77777777" w:rsidR="00A03C3A" w:rsidRPr="00A03C3A" w:rsidRDefault="00A03C3A" w:rsidP="00A03C3A">
      <w:pPr>
        <w:pStyle w:val="SingleTxtGA"/>
        <w:rPr>
          <w:rFonts w:eastAsiaTheme="minorEastAsia"/>
          <w:lang w:val="ar-SA" w:eastAsia="zh-TW" w:bidi="en-GB"/>
        </w:rPr>
      </w:pPr>
      <w:r w:rsidRPr="00FA1597">
        <w:rPr>
          <w:rFonts w:eastAsiaTheme="minorEastAsia"/>
          <w:rtl/>
        </w:rPr>
        <w:t>43</w:t>
      </w:r>
      <w:r w:rsidRPr="00A03C3A">
        <w:rPr>
          <w:rFonts w:eastAsiaTheme="minorEastAsia"/>
          <w:rtl/>
        </w:rPr>
        <w:t>-</w:t>
      </w:r>
      <w:r w:rsidRPr="00A03C3A">
        <w:rPr>
          <w:rFonts w:eastAsiaTheme="minorEastAsia"/>
          <w:rtl/>
        </w:rPr>
        <w:tab/>
      </w:r>
      <w:r w:rsidRPr="00FA1597">
        <w:rPr>
          <w:rFonts w:eastAsiaTheme="minorEastAsia"/>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بما اضطلعت به من أنشطة النشر.</w:t>
      </w:r>
    </w:p>
    <w:p w14:paraId="55D323AB" w14:textId="3A439E79" w:rsidR="00A03C3A" w:rsidRPr="00FA1597" w:rsidRDefault="00A03C3A" w:rsidP="00A03C3A">
      <w:pPr>
        <w:pStyle w:val="SingleTxtGA"/>
        <w:rPr>
          <w:rFonts w:eastAsiaTheme="minorEastAsia"/>
          <w:bCs/>
          <w:lang w:val="ar-SA" w:eastAsia="zh-TW" w:bidi="en-GB"/>
        </w:rPr>
      </w:pPr>
      <w:r w:rsidRPr="00FA1597">
        <w:rPr>
          <w:rFonts w:eastAsiaTheme="minorEastAsia"/>
          <w:rtl/>
        </w:rPr>
        <w:t>44</w:t>
      </w:r>
      <w:r w:rsidRPr="00A03C3A">
        <w:rPr>
          <w:rFonts w:eastAsiaTheme="minorEastAsia"/>
          <w:rtl/>
        </w:rPr>
        <w:t>-</w:t>
      </w:r>
      <w:r w:rsidRPr="00A03C3A">
        <w:rPr>
          <w:rFonts w:eastAsiaTheme="minorEastAsia"/>
          <w:rtl/>
        </w:rPr>
        <w:tab/>
      </w:r>
      <w:r w:rsidRPr="00FA1597">
        <w:rPr>
          <w:rFonts w:eastAsiaTheme="minorEastAsia"/>
          <w:b/>
          <w:bCs/>
          <w:rtl/>
        </w:rPr>
        <w:t>وتطلب اللجنة إلى الدولة الطرف أن تقدم تقريرها الدوري المقبل، الذي سيكون تقريرها الخامس، بحلول 13 أيار/مايو 202</w:t>
      </w:r>
      <w:r w:rsidR="00D505F6" w:rsidRPr="00FA1597">
        <w:rPr>
          <w:rFonts w:eastAsiaTheme="minorEastAsia"/>
          <w:b/>
          <w:bCs/>
          <w:rtl/>
        </w:rPr>
        <w:t>6.</w:t>
      </w:r>
      <w:r w:rsidR="00D505F6" w:rsidRPr="00D505F6">
        <w:rPr>
          <w:rFonts w:eastAsiaTheme="minorEastAsia"/>
          <w:rtl/>
        </w:rPr>
        <w:t xml:space="preserve"> </w:t>
      </w:r>
      <w:r w:rsidRPr="00FA1597">
        <w:rPr>
          <w:rFonts w:eastAsiaTheme="minorEastAsia"/>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A03C3A">
        <w:rPr>
          <w:rFonts w:eastAsiaTheme="minorEastAsia"/>
          <w:rtl/>
        </w:rPr>
        <w:t xml:space="preserve"> </w:t>
      </w:r>
      <w:r w:rsidRPr="00FA1597">
        <w:rPr>
          <w:rFonts w:eastAsiaTheme="minorEastAsia"/>
          <w:b/>
          <w:bCs/>
          <w:rtl/>
        </w:rPr>
        <w:t>وستشكّل ردود الدولة الطرف على قائمة المسائل هذه تقريرها الدوري الخامس بموجب المادة 19 من الاتفاقية</w:t>
      </w:r>
      <w:r w:rsidRPr="00FA1597">
        <w:rPr>
          <w:rFonts w:eastAsiaTheme="minorEastAsia" w:hint="cs"/>
          <w:bCs/>
          <w:rtl/>
        </w:rPr>
        <w:t>.</w:t>
      </w:r>
    </w:p>
    <w:p w14:paraId="204655D3" w14:textId="45574303" w:rsidR="00A03C3A" w:rsidRPr="00A03C3A" w:rsidRDefault="00A03C3A" w:rsidP="00A03C3A">
      <w:pPr>
        <w:pStyle w:val="SingleTxtGA"/>
        <w:jc w:val="center"/>
        <w:rPr>
          <w:u w:val="single"/>
          <w:rtl/>
        </w:rPr>
      </w:pPr>
      <w:r>
        <w:rPr>
          <w:u w:val="single"/>
          <w:rtl/>
        </w:rPr>
        <w:tab/>
      </w:r>
      <w:r>
        <w:rPr>
          <w:u w:val="single"/>
          <w:rtl/>
        </w:rPr>
        <w:tab/>
      </w:r>
      <w:r>
        <w:rPr>
          <w:u w:val="single"/>
          <w:rtl/>
        </w:rPr>
        <w:tab/>
      </w:r>
    </w:p>
    <w:sectPr w:rsidR="00A03C3A" w:rsidRPr="00A03C3A" w:rsidSect="00CC5ED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38278" w14:textId="77777777" w:rsidR="00555CBC" w:rsidRPr="002901D9" w:rsidRDefault="00555CBC" w:rsidP="00874514">
      <w:pPr>
        <w:spacing w:after="60" w:line="240" w:lineRule="auto"/>
        <w:ind w:left="57"/>
        <w:rPr>
          <w:i/>
          <w:iCs/>
        </w:rPr>
      </w:pPr>
      <w:r>
        <w:rPr>
          <w:rFonts w:hint="cs"/>
          <w:i/>
          <w:iCs/>
          <w:rtl/>
        </w:rPr>
        <w:t>الحواشي</w:t>
      </w:r>
    </w:p>
  </w:endnote>
  <w:endnote w:type="continuationSeparator" w:id="0">
    <w:p w14:paraId="57F5DCB5" w14:textId="77777777" w:rsidR="00555CBC" w:rsidRDefault="00555C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7EE16" w14:textId="4B3ABAC6" w:rsidR="009571A1" w:rsidRPr="009571A1" w:rsidRDefault="009571A1" w:rsidP="009571A1">
    <w:pPr>
      <w:pStyle w:val="Footer"/>
      <w:tabs>
        <w:tab w:val="right" w:pos="9638"/>
      </w:tabs>
      <w:rPr>
        <w:b/>
        <w:sz w:val="18"/>
        <w:lang w:val="en-US"/>
      </w:rPr>
    </w:pPr>
    <w:r>
      <w:rPr>
        <w:lang w:val="en-US"/>
      </w:rPr>
      <w:t>GE.22-15938</w:t>
    </w:r>
    <w:r>
      <w:rPr>
        <w:lang w:val="en-US"/>
      </w:rPr>
      <w:tab/>
    </w:r>
    <w:r w:rsidRPr="009571A1">
      <w:rPr>
        <w:b/>
        <w:sz w:val="18"/>
        <w:lang w:val="en-US"/>
      </w:rPr>
      <w:fldChar w:fldCharType="begin"/>
    </w:r>
    <w:r w:rsidRPr="009571A1">
      <w:rPr>
        <w:b/>
        <w:sz w:val="18"/>
        <w:lang w:val="en-US"/>
      </w:rPr>
      <w:instrText xml:space="preserve"> PAGE  \* MERGEFORMAT </w:instrText>
    </w:r>
    <w:r w:rsidRPr="009571A1">
      <w:rPr>
        <w:b/>
        <w:sz w:val="18"/>
        <w:lang w:val="en-US"/>
      </w:rPr>
      <w:fldChar w:fldCharType="separate"/>
    </w:r>
    <w:r w:rsidRPr="009571A1">
      <w:rPr>
        <w:b/>
        <w:noProof/>
        <w:sz w:val="18"/>
        <w:lang w:val="en-US"/>
      </w:rPr>
      <w:t>2</w:t>
    </w:r>
    <w:r w:rsidRPr="009571A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B313" w14:textId="6AA21CC9" w:rsidR="006959B0" w:rsidRPr="009571A1" w:rsidRDefault="009571A1" w:rsidP="009571A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GE.22-15938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945E" w14:textId="148705C6" w:rsidR="00261289" w:rsidRPr="009571A1" w:rsidRDefault="009571A1" w:rsidP="009571A1">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A87AD60" wp14:editId="4E2F3F7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22-15938 (A)</w:t>
    </w:r>
    <w:r>
      <w:rPr>
        <w:noProof/>
        <w:sz w:val="20"/>
        <w:lang w:val="en-US"/>
      </w:rPr>
      <w:drawing>
        <wp:anchor distT="0" distB="0" distL="114300" distR="114300" simplePos="0" relativeHeight="251659264" behindDoc="0" locked="0" layoutInCell="1" allowOverlap="1" wp14:anchorId="013A5705" wp14:editId="39C6E7B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C8EE5" w14:textId="77777777" w:rsidR="00555CBC" w:rsidRPr="00C111C6" w:rsidRDefault="00555CB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1A8D76" w14:textId="77777777" w:rsidR="00555CBC" w:rsidRDefault="00555CBC" w:rsidP="00656392">
      <w:pPr>
        <w:spacing w:line="240" w:lineRule="auto"/>
      </w:pPr>
      <w:r>
        <w:continuationSeparator/>
      </w:r>
    </w:p>
  </w:footnote>
  <w:footnote w:id="1">
    <w:p w14:paraId="7F2703B1" w14:textId="65D0AB07" w:rsidR="00A03C3A" w:rsidRPr="00D505F6" w:rsidRDefault="00A03C3A" w:rsidP="00A03C3A">
      <w:pPr>
        <w:pStyle w:val="FootnoteText1"/>
        <w:rPr>
          <w:rFonts w:eastAsiaTheme="minorEastAsia"/>
          <w:rtl/>
        </w:rPr>
      </w:pPr>
      <w:r w:rsidRPr="00270E6E">
        <w:rPr>
          <w:rFonts w:eastAsiaTheme="minorEastAsia"/>
          <w:sz w:val="20"/>
          <w:szCs w:val="20"/>
          <w:rtl/>
        </w:rPr>
        <w:t>*</w:t>
      </w:r>
      <w:r w:rsidRPr="00D505F6">
        <w:rPr>
          <w:rFonts w:eastAsiaTheme="minorEastAsia"/>
          <w:rtl/>
        </w:rPr>
        <w:tab/>
        <w:t>اعتمدتها اللجنة في دورتها الثالثة والسبعين (</w:t>
      </w:r>
      <w:r w:rsidRPr="00FA1597">
        <w:rPr>
          <w:rFonts w:eastAsiaTheme="minorEastAsia"/>
          <w:rtl/>
        </w:rPr>
        <w:t>19</w:t>
      </w:r>
      <w:r w:rsidRPr="00D505F6">
        <w:rPr>
          <w:rFonts w:eastAsiaTheme="minorEastAsia"/>
          <w:rtl/>
        </w:rPr>
        <w:t xml:space="preserve"> نيسان/أبريل - </w:t>
      </w:r>
      <w:r w:rsidRPr="00FA1597">
        <w:rPr>
          <w:rFonts w:eastAsiaTheme="minorEastAsia"/>
          <w:rtl/>
        </w:rPr>
        <w:t>13</w:t>
      </w:r>
      <w:r w:rsidRPr="00D505F6">
        <w:rPr>
          <w:rFonts w:eastAsiaTheme="minorEastAsia"/>
          <w:rtl/>
        </w:rPr>
        <w:t xml:space="preserve"> أيار/مايو </w:t>
      </w:r>
      <w:r w:rsidRPr="00FA1597">
        <w:rPr>
          <w:rFonts w:eastAsiaTheme="minorEastAsia"/>
          <w:rtl/>
        </w:rPr>
        <w:t>2022</w:t>
      </w:r>
      <w:r w:rsidR="00D505F6" w:rsidRPr="00D505F6">
        <w:rPr>
          <w:rFonts w:eastAsiaTheme="minorEastAsia"/>
          <w:rtl/>
        </w:rPr>
        <w:t xml:space="preserve">). </w:t>
      </w:r>
    </w:p>
  </w:footnote>
  <w:footnote w:id="2">
    <w:p w14:paraId="17DF5B2B" w14:textId="77777777" w:rsidR="00D505F6" w:rsidRPr="00D505F6" w:rsidRDefault="00D505F6" w:rsidP="00D505F6">
      <w:pPr>
        <w:pStyle w:val="FootnoteText1"/>
        <w:textDirection w:val="tbRlV"/>
        <w:rPr>
          <w:rFonts w:eastAsiaTheme="minorEastAsia"/>
          <w:lang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1" w:history="1">
        <w:r w:rsidRPr="00D505F6">
          <w:rPr>
            <w:rStyle w:val="Hyperlink"/>
          </w:rPr>
          <w:t>CAT/C/</w:t>
        </w:r>
        <w:proofErr w:type="spellStart"/>
        <w:r w:rsidRPr="00D505F6">
          <w:rPr>
            <w:rStyle w:val="Hyperlink"/>
          </w:rPr>
          <w:t>URY</w:t>
        </w:r>
        <w:proofErr w:type="spellEnd"/>
        <w:r w:rsidRPr="00D505F6">
          <w:rPr>
            <w:rStyle w:val="Hyperlink"/>
          </w:rPr>
          <w:t>/</w:t>
        </w:r>
        <w:r w:rsidRPr="00FA1597">
          <w:rPr>
            <w:rStyle w:val="Hyperlink"/>
          </w:rPr>
          <w:t>4</w:t>
        </w:r>
      </w:hyperlink>
      <w:r w:rsidRPr="00D505F6">
        <w:rPr>
          <w:rFonts w:eastAsiaTheme="minorEastAsia"/>
          <w:rtl/>
        </w:rPr>
        <w:t xml:space="preserve">. </w:t>
      </w:r>
    </w:p>
  </w:footnote>
  <w:footnote w:id="3">
    <w:p w14:paraId="57357F1B"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t xml:space="preserve">انظر </w:t>
      </w:r>
      <w:hyperlink r:id="rId2" w:history="1">
        <w:r w:rsidRPr="00D505F6">
          <w:rPr>
            <w:rStyle w:val="Hyperlink"/>
          </w:rPr>
          <w:t>CAT/C/SR.</w:t>
        </w:r>
        <w:r w:rsidRPr="00FA1597">
          <w:rPr>
            <w:rStyle w:val="Hyperlink"/>
          </w:rPr>
          <w:t>1899</w:t>
        </w:r>
      </w:hyperlink>
      <w:r w:rsidRPr="00D505F6">
        <w:rPr>
          <w:rFonts w:eastAsiaTheme="minorEastAsia"/>
          <w:rtl/>
        </w:rPr>
        <w:t>، و</w:t>
      </w:r>
      <w:hyperlink r:id="rId3" w:history="1">
        <w:r w:rsidRPr="00D505F6">
          <w:rPr>
            <w:rStyle w:val="Hyperlink"/>
          </w:rPr>
          <w:t>CAT/C/SR.</w:t>
        </w:r>
        <w:r w:rsidRPr="00FA1597">
          <w:rPr>
            <w:rStyle w:val="Hyperlink"/>
          </w:rPr>
          <w:t>1902</w:t>
        </w:r>
      </w:hyperlink>
      <w:r w:rsidRPr="00D505F6">
        <w:rPr>
          <w:rFonts w:eastAsiaTheme="minorEastAsia"/>
          <w:rtl/>
        </w:rPr>
        <w:t xml:space="preserve">. </w:t>
      </w:r>
    </w:p>
  </w:footnote>
  <w:footnote w:id="4">
    <w:p w14:paraId="0085B737"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4" w:history="1">
        <w:r w:rsidRPr="00D505F6">
          <w:rPr>
            <w:rStyle w:val="Hyperlink"/>
          </w:rPr>
          <w:t>CAT/C/</w:t>
        </w:r>
        <w:proofErr w:type="spellStart"/>
        <w:r w:rsidRPr="00D505F6">
          <w:rPr>
            <w:rStyle w:val="Hyperlink"/>
          </w:rPr>
          <w:t>URY</w:t>
        </w:r>
        <w:proofErr w:type="spellEnd"/>
        <w:r w:rsidRPr="00D505F6">
          <w:rPr>
            <w:rStyle w:val="Hyperlink"/>
          </w:rPr>
          <w:t>/CO/</w:t>
        </w:r>
        <w:r w:rsidRPr="00FA1597">
          <w:rPr>
            <w:rStyle w:val="Hyperlink"/>
          </w:rPr>
          <w:t>3</w:t>
        </w:r>
      </w:hyperlink>
      <w:r w:rsidRPr="00D505F6">
        <w:rPr>
          <w:rFonts w:eastAsiaTheme="minorEastAsia"/>
          <w:rtl/>
        </w:rPr>
        <w:t xml:space="preserve">، الفقرة </w:t>
      </w:r>
      <w:r w:rsidRPr="00FA1597">
        <w:rPr>
          <w:rFonts w:eastAsiaTheme="minorEastAsia"/>
          <w:rtl/>
        </w:rPr>
        <w:t>25</w:t>
      </w:r>
      <w:r w:rsidRPr="00D505F6">
        <w:rPr>
          <w:rFonts w:eastAsiaTheme="minorEastAsia"/>
          <w:rtl/>
        </w:rPr>
        <w:t xml:space="preserve">. </w:t>
      </w:r>
    </w:p>
  </w:footnote>
  <w:footnote w:id="5">
    <w:p w14:paraId="31F95E0E" w14:textId="77777777" w:rsidR="00D505F6" w:rsidRPr="00D505F6" w:rsidRDefault="00D505F6" w:rsidP="00A03C3A">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r w:rsidRPr="00FA1597">
        <w:rPr>
          <w:rFonts w:eastAsiaTheme="minorEastAsia"/>
          <w:i/>
          <w:iCs/>
          <w:rtl/>
        </w:rPr>
        <w:t>المرجع نفسه</w:t>
      </w:r>
      <w:r w:rsidRPr="00D505F6">
        <w:rPr>
          <w:rFonts w:eastAsiaTheme="minorEastAsia"/>
          <w:rtl/>
        </w:rPr>
        <w:t xml:space="preserve">، الفقرات </w:t>
      </w:r>
      <w:r w:rsidRPr="00FA1597">
        <w:rPr>
          <w:rFonts w:eastAsiaTheme="minorEastAsia"/>
          <w:rtl/>
        </w:rPr>
        <w:t>9</w:t>
      </w:r>
      <w:r w:rsidRPr="00D505F6">
        <w:rPr>
          <w:rFonts w:eastAsiaTheme="minorEastAsia"/>
          <w:rtl/>
        </w:rPr>
        <w:t>، و</w:t>
      </w:r>
      <w:r w:rsidRPr="00FA1597">
        <w:rPr>
          <w:rFonts w:eastAsiaTheme="minorEastAsia"/>
          <w:rtl/>
        </w:rPr>
        <w:t>12</w:t>
      </w:r>
      <w:r w:rsidRPr="00D505F6">
        <w:rPr>
          <w:rFonts w:eastAsiaTheme="minorEastAsia"/>
          <w:rtl/>
        </w:rPr>
        <w:t>، و</w:t>
      </w:r>
      <w:r w:rsidRPr="00FA1597">
        <w:rPr>
          <w:rFonts w:eastAsiaTheme="minorEastAsia"/>
          <w:rtl/>
        </w:rPr>
        <w:t>13</w:t>
      </w:r>
      <w:r w:rsidRPr="00D505F6">
        <w:rPr>
          <w:rFonts w:eastAsiaTheme="minorEastAsia" w:hint="cs"/>
          <w:rtl/>
        </w:rPr>
        <w:t>،</w:t>
      </w:r>
      <w:r w:rsidRPr="00D505F6">
        <w:rPr>
          <w:rFonts w:eastAsiaTheme="minorEastAsia"/>
          <w:rtl/>
        </w:rPr>
        <w:t xml:space="preserve"> على التوالي</w:t>
      </w:r>
      <w:r>
        <w:rPr>
          <w:rFonts w:eastAsiaTheme="minorEastAsia"/>
          <w:rtl/>
        </w:rPr>
        <w:t xml:space="preserve">. </w:t>
      </w:r>
    </w:p>
  </w:footnote>
  <w:footnote w:id="6">
    <w:p w14:paraId="18D9BB31" w14:textId="77777777" w:rsidR="00D505F6" w:rsidRPr="00D505F6" w:rsidRDefault="00D505F6" w:rsidP="00D505F6">
      <w:pPr>
        <w:pStyle w:val="FootnoteText1"/>
        <w:textDirection w:val="tbRlV"/>
        <w:rPr>
          <w:rFonts w:eastAsiaTheme="minorEastAsia"/>
          <w:lang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5" w:history="1">
        <w:r w:rsidRPr="00D505F6">
          <w:rPr>
            <w:rStyle w:val="Hyperlink"/>
          </w:rPr>
          <w:t>CAT/C/URY/CO/</w:t>
        </w:r>
        <w:r w:rsidRPr="00FA1597">
          <w:rPr>
            <w:rStyle w:val="Hyperlink"/>
          </w:rPr>
          <w:t>3</w:t>
        </w:r>
        <w:r w:rsidRPr="00D505F6">
          <w:rPr>
            <w:rStyle w:val="Hyperlink"/>
          </w:rPr>
          <w:t>/Add.</w:t>
        </w:r>
        <w:r w:rsidRPr="00FA1597">
          <w:rPr>
            <w:rStyle w:val="Hyperlink"/>
          </w:rPr>
          <w:t>1</w:t>
        </w:r>
      </w:hyperlink>
      <w:r w:rsidRPr="00D505F6">
        <w:rPr>
          <w:rFonts w:eastAsiaTheme="minorEastAsia"/>
          <w:rtl/>
        </w:rPr>
        <w:t xml:space="preserve">. </w:t>
      </w:r>
    </w:p>
  </w:footnote>
  <w:footnote w:id="7">
    <w:p w14:paraId="136CB2C2" w14:textId="77777777" w:rsidR="00D505F6" w:rsidRPr="00D505F6" w:rsidRDefault="00D505F6" w:rsidP="00A03C3A">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t xml:space="preserve">التعليق العام رقم </w:t>
      </w:r>
      <w:r w:rsidRPr="00FA1597">
        <w:rPr>
          <w:rFonts w:eastAsiaTheme="minorEastAsia"/>
          <w:rtl/>
        </w:rPr>
        <w:t>2</w:t>
      </w:r>
      <w:r w:rsidRPr="00D505F6">
        <w:rPr>
          <w:rFonts w:eastAsiaTheme="minorEastAsia"/>
          <w:rtl/>
        </w:rPr>
        <w:t>(</w:t>
      </w:r>
      <w:r w:rsidRPr="00FA1597">
        <w:rPr>
          <w:rFonts w:eastAsiaTheme="minorEastAsia"/>
          <w:rtl/>
        </w:rPr>
        <w:t>2007</w:t>
      </w:r>
      <w:r w:rsidRPr="00D505F6">
        <w:rPr>
          <w:rFonts w:eastAsiaTheme="minorEastAsia"/>
          <w:rtl/>
        </w:rPr>
        <w:t xml:space="preserve">)، الفقرتان </w:t>
      </w:r>
      <w:r w:rsidRPr="00FA1597">
        <w:rPr>
          <w:rFonts w:eastAsiaTheme="minorEastAsia"/>
          <w:rtl/>
        </w:rPr>
        <w:t>8</w:t>
      </w:r>
      <w:r w:rsidRPr="00D505F6">
        <w:rPr>
          <w:rFonts w:eastAsiaTheme="minorEastAsia"/>
          <w:rtl/>
        </w:rPr>
        <w:t xml:space="preserve"> و</w:t>
      </w:r>
      <w:r w:rsidRPr="00FA1597">
        <w:rPr>
          <w:rFonts w:eastAsiaTheme="minorEastAsia"/>
          <w:rtl/>
        </w:rPr>
        <w:t>9</w:t>
      </w:r>
      <w:r w:rsidRPr="00D505F6">
        <w:rPr>
          <w:rFonts w:eastAsiaTheme="minorEastAsia"/>
          <w:rtl/>
        </w:rPr>
        <w:t xml:space="preserve">. </w:t>
      </w:r>
    </w:p>
  </w:footnote>
  <w:footnote w:id="8">
    <w:p w14:paraId="3421970C"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6" w:history="1">
        <w:r w:rsidRPr="00D505F6">
          <w:rPr>
            <w:rStyle w:val="Hyperlink"/>
          </w:rPr>
          <w:t>CAT/C/</w:t>
        </w:r>
        <w:proofErr w:type="spellStart"/>
        <w:r w:rsidRPr="00D505F6">
          <w:rPr>
            <w:rStyle w:val="Hyperlink"/>
          </w:rPr>
          <w:t>URY</w:t>
        </w:r>
        <w:proofErr w:type="spellEnd"/>
        <w:r w:rsidRPr="00D505F6">
          <w:rPr>
            <w:rStyle w:val="Hyperlink"/>
          </w:rPr>
          <w:t>/CO/</w:t>
        </w:r>
        <w:r w:rsidRPr="00FA1597">
          <w:rPr>
            <w:rStyle w:val="Hyperlink"/>
          </w:rPr>
          <w:t>3</w:t>
        </w:r>
      </w:hyperlink>
      <w:r w:rsidRPr="00D505F6">
        <w:rPr>
          <w:rFonts w:eastAsiaTheme="minorEastAsia"/>
          <w:rtl/>
        </w:rPr>
        <w:t xml:space="preserve">، الفقرة </w:t>
      </w:r>
      <w:r w:rsidRPr="00FA1597">
        <w:rPr>
          <w:rFonts w:eastAsiaTheme="minorEastAsia"/>
          <w:rtl/>
        </w:rPr>
        <w:t>7</w:t>
      </w:r>
      <w:r w:rsidRPr="00D505F6">
        <w:rPr>
          <w:rFonts w:eastAsiaTheme="minorEastAsia"/>
          <w:rtl/>
        </w:rPr>
        <w:t xml:space="preserve">. </w:t>
      </w:r>
    </w:p>
  </w:footnote>
  <w:footnote w:id="9">
    <w:p w14:paraId="51475AB0"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7" w:history="1">
        <w:r w:rsidRPr="00D505F6">
          <w:rPr>
            <w:rStyle w:val="Hyperlink"/>
          </w:rPr>
          <w:t>CAT/OP/</w:t>
        </w:r>
        <w:proofErr w:type="spellStart"/>
        <w:r w:rsidRPr="00D505F6">
          <w:rPr>
            <w:rStyle w:val="Hyperlink"/>
          </w:rPr>
          <w:t>URY</w:t>
        </w:r>
        <w:proofErr w:type="spellEnd"/>
        <w:r w:rsidRPr="00D505F6">
          <w:rPr>
            <w:rStyle w:val="Hyperlink"/>
          </w:rPr>
          <w:t>/</w:t>
        </w:r>
        <w:r w:rsidRPr="00FA1597">
          <w:rPr>
            <w:rStyle w:val="Hyperlink"/>
          </w:rPr>
          <w:t>1</w:t>
        </w:r>
      </w:hyperlink>
      <w:r w:rsidRPr="00D505F6">
        <w:rPr>
          <w:rFonts w:eastAsiaTheme="minorEastAsia"/>
          <w:rtl/>
        </w:rPr>
        <w:t xml:space="preserve">، الفقرتان </w:t>
      </w:r>
      <w:r w:rsidRPr="00FA1597">
        <w:rPr>
          <w:rFonts w:eastAsiaTheme="minorEastAsia"/>
          <w:rtl/>
        </w:rPr>
        <w:t>23</w:t>
      </w:r>
      <w:r w:rsidRPr="00D505F6">
        <w:rPr>
          <w:rFonts w:eastAsiaTheme="minorEastAsia"/>
          <w:rtl/>
        </w:rPr>
        <w:t xml:space="preserve"> </w:t>
      </w:r>
      <w:proofErr w:type="spellStart"/>
      <w:r w:rsidRPr="00D505F6">
        <w:rPr>
          <w:rFonts w:eastAsiaTheme="minorEastAsia"/>
          <w:rtl/>
        </w:rPr>
        <w:t>و</w:t>
      </w:r>
      <w:r w:rsidRPr="00FA1597">
        <w:rPr>
          <w:rFonts w:eastAsiaTheme="minorEastAsia"/>
          <w:rtl/>
        </w:rPr>
        <w:t>24</w:t>
      </w:r>
      <w:proofErr w:type="spellEnd"/>
      <w:r w:rsidRPr="00D505F6">
        <w:rPr>
          <w:rFonts w:eastAsiaTheme="minorEastAsia"/>
          <w:rtl/>
        </w:rPr>
        <w:t xml:space="preserve">. </w:t>
      </w:r>
    </w:p>
  </w:footnote>
  <w:footnote w:id="10">
    <w:p w14:paraId="00422C5E"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8" w:history="1">
        <w:r w:rsidRPr="00D505F6">
          <w:rPr>
            <w:rStyle w:val="Hyperlink"/>
          </w:rPr>
          <w:t>CAT/OP/URY/</w:t>
        </w:r>
        <w:r w:rsidRPr="00FA1597">
          <w:rPr>
            <w:rStyle w:val="Hyperlink"/>
          </w:rPr>
          <w:t>1</w:t>
        </w:r>
      </w:hyperlink>
      <w:r w:rsidRPr="00D505F6">
        <w:rPr>
          <w:rFonts w:eastAsiaTheme="minorEastAsia"/>
          <w:rtl/>
        </w:rPr>
        <w:t xml:space="preserve">. </w:t>
      </w:r>
    </w:p>
  </w:footnote>
  <w:footnote w:id="11">
    <w:p w14:paraId="2894AD30" w14:textId="77777777" w:rsidR="00D505F6" w:rsidRPr="00D505F6" w:rsidRDefault="00D505F6" w:rsidP="00D505F6">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hyperlink r:id="rId9" w:history="1">
        <w:r w:rsidRPr="00D505F6">
          <w:rPr>
            <w:rStyle w:val="Hyperlink"/>
          </w:rPr>
          <w:t>CAT/C/URY/CO/</w:t>
        </w:r>
        <w:r w:rsidRPr="00FA1597">
          <w:rPr>
            <w:rStyle w:val="Hyperlink"/>
          </w:rPr>
          <w:t>3</w:t>
        </w:r>
      </w:hyperlink>
      <w:r w:rsidRPr="00D505F6">
        <w:rPr>
          <w:rFonts w:eastAsiaTheme="minorEastAsia"/>
          <w:rtl/>
        </w:rPr>
        <w:t xml:space="preserve">، الفقرتان </w:t>
      </w:r>
      <w:r w:rsidRPr="00FA1597">
        <w:rPr>
          <w:rFonts w:eastAsiaTheme="minorEastAsia"/>
          <w:rtl/>
        </w:rPr>
        <w:t>12</w:t>
      </w:r>
      <w:r w:rsidRPr="00D505F6">
        <w:rPr>
          <w:rFonts w:eastAsiaTheme="minorEastAsia"/>
          <w:rtl/>
        </w:rPr>
        <w:t xml:space="preserve"> و</w:t>
      </w:r>
      <w:r w:rsidRPr="00FA1597">
        <w:rPr>
          <w:rFonts w:eastAsiaTheme="minorEastAsia"/>
          <w:rtl/>
        </w:rPr>
        <w:t>13</w:t>
      </w:r>
      <w:r w:rsidRPr="00D505F6">
        <w:rPr>
          <w:rFonts w:eastAsiaTheme="minorEastAsia"/>
          <w:rtl/>
        </w:rPr>
        <w:t xml:space="preserve">. </w:t>
      </w:r>
    </w:p>
  </w:footnote>
  <w:footnote w:id="12">
    <w:p w14:paraId="22DE5F64" w14:textId="77777777" w:rsidR="00D505F6" w:rsidRPr="00D505F6" w:rsidRDefault="00D505F6" w:rsidP="00A03C3A">
      <w:pPr>
        <w:pStyle w:val="FootnoteText1"/>
        <w:textDirection w:val="tbRlV"/>
        <w:rPr>
          <w:rFonts w:eastAsiaTheme="minorEastAsia"/>
          <w:lang w:val="ar-SA" w:eastAsia="zh-TW" w:bidi="en-GB"/>
        </w:rPr>
      </w:pPr>
      <w:r w:rsidRPr="004361D3">
        <w:rPr>
          <w:rtl/>
        </w:rPr>
        <w:t>(</w:t>
      </w:r>
      <w:r w:rsidRPr="004361D3">
        <w:rPr>
          <w:rStyle w:val="FootnoteReference"/>
          <w:vertAlign w:val="baseline"/>
          <w:rtl/>
        </w:rPr>
        <w:footnoteRef/>
      </w:r>
      <w:r w:rsidRPr="004361D3">
        <w:rPr>
          <w:rStyle w:val="FootnoteReference"/>
          <w:vertAlign w:val="baseline"/>
          <w:rtl/>
        </w:rPr>
        <w:t>)</w:t>
      </w:r>
      <w:r w:rsidRPr="00D505F6">
        <w:rPr>
          <w:rFonts w:eastAsiaTheme="minorEastAsia"/>
          <w:rtl/>
        </w:rPr>
        <w:tab/>
      </w:r>
      <w:r w:rsidRPr="00FA1597">
        <w:rPr>
          <w:rFonts w:eastAsiaTheme="minorEastAsia"/>
          <w:i/>
          <w:iCs/>
          <w:rtl/>
        </w:rPr>
        <w:t>المرجع نفسه</w:t>
      </w:r>
      <w:r w:rsidRPr="00D505F6">
        <w:rPr>
          <w:rFonts w:eastAsiaTheme="minorEastAsia"/>
          <w:rtl/>
        </w:rPr>
        <w:t xml:space="preserve">، الفقرة </w:t>
      </w:r>
      <w:r w:rsidRPr="00FA1597">
        <w:rPr>
          <w:rFonts w:eastAsiaTheme="minorEastAsia"/>
          <w:rtl/>
        </w:rPr>
        <w:t>15</w:t>
      </w:r>
      <w:r w:rsidRPr="00D505F6">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AED0" w14:textId="1A6D566F" w:rsidR="009571A1" w:rsidRPr="009571A1" w:rsidRDefault="009571A1" w:rsidP="009571A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A6F9A">
      <w:t>CAT/C/</w:t>
    </w:r>
    <w:proofErr w:type="spellStart"/>
    <w:r w:rsidR="00CA6F9A">
      <w:t>URY</w:t>
    </w:r>
    <w:proofErr w:type="spellEnd"/>
    <w:r w:rsidR="00CA6F9A">
      <w:t>/CO/4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A2AB" w14:textId="71B3D20C" w:rsidR="009571A1" w:rsidRPr="009571A1" w:rsidRDefault="009571A1" w:rsidP="009571A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A6F9A">
      <w:t>CAT/C/</w:t>
    </w:r>
    <w:proofErr w:type="spellStart"/>
    <w:r w:rsidR="00CA6F9A">
      <w:t>URY</w:t>
    </w:r>
    <w:proofErr w:type="spellEnd"/>
    <w:r w:rsidR="00CA6F9A">
      <w:t>/CO/4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E392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CBC"/>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06EF"/>
    <w:rsid w:val="001E1CAD"/>
    <w:rsid w:val="001E290D"/>
    <w:rsid w:val="00210DD4"/>
    <w:rsid w:val="002144FA"/>
    <w:rsid w:val="0023469A"/>
    <w:rsid w:val="00243C8A"/>
    <w:rsid w:val="00261289"/>
    <w:rsid w:val="00266034"/>
    <w:rsid w:val="0026755E"/>
    <w:rsid w:val="00267A0E"/>
    <w:rsid w:val="00270E6E"/>
    <w:rsid w:val="002901D9"/>
    <w:rsid w:val="002976C2"/>
    <w:rsid w:val="00323EC8"/>
    <w:rsid w:val="003260FF"/>
    <w:rsid w:val="00343D95"/>
    <w:rsid w:val="00362E33"/>
    <w:rsid w:val="00374341"/>
    <w:rsid w:val="00384DA7"/>
    <w:rsid w:val="003D1062"/>
    <w:rsid w:val="00420D7B"/>
    <w:rsid w:val="004361D3"/>
    <w:rsid w:val="00450B21"/>
    <w:rsid w:val="00453B63"/>
    <w:rsid w:val="00455780"/>
    <w:rsid w:val="00462F28"/>
    <w:rsid w:val="00472BE8"/>
    <w:rsid w:val="004811D5"/>
    <w:rsid w:val="004956DC"/>
    <w:rsid w:val="004B0A1C"/>
    <w:rsid w:val="004C6738"/>
    <w:rsid w:val="004D2177"/>
    <w:rsid w:val="004D298E"/>
    <w:rsid w:val="00531DEA"/>
    <w:rsid w:val="0054472E"/>
    <w:rsid w:val="00555CBC"/>
    <w:rsid w:val="005662A9"/>
    <w:rsid w:val="00575E9A"/>
    <w:rsid w:val="005827D4"/>
    <w:rsid w:val="00593BE6"/>
    <w:rsid w:val="0059622A"/>
    <w:rsid w:val="005A3015"/>
    <w:rsid w:val="005B220B"/>
    <w:rsid w:val="005C5878"/>
    <w:rsid w:val="005C7CEA"/>
    <w:rsid w:val="005D3C0B"/>
    <w:rsid w:val="005E23DF"/>
    <w:rsid w:val="005E5217"/>
    <w:rsid w:val="005F0FA4"/>
    <w:rsid w:val="005F30EE"/>
    <w:rsid w:val="0060473A"/>
    <w:rsid w:val="00656392"/>
    <w:rsid w:val="006646E9"/>
    <w:rsid w:val="00680145"/>
    <w:rsid w:val="0068781D"/>
    <w:rsid w:val="006959B0"/>
    <w:rsid w:val="006B2A7F"/>
    <w:rsid w:val="006B3E27"/>
    <w:rsid w:val="006B6507"/>
    <w:rsid w:val="006C104C"/>
    <w:rsid w:val="006D05CB"/>
    <w:rsid w:val="00706DFD"/>
    <w:rsid w:val="00712059"/>
    <w:rsid w:val="007175B2"/>
    <w:rsid w:val="00721CB5"/>
    <w:rsid w:val="00733704"/>
    <w:rsid w:val="0074737D"/>
    <w:rsid w:val="00761849"/>
    <w:rsid w:val="0078071A"/>
    <w:rsid w:val="007A3847"/>
    <w:rsid w:val="007D56C1"/>
    <w:rsid w:val="00817373"/>
    <w:rsid w:val="00852A9A"/>
    <w:rsid w:val="00860491"/>
    <w:rsid w:val="00874514"/>
    <w:rsid w:val="00893A8A"/>
    <w:rsid w:val="00897AA1"/>
    <w:rsid w:val="00897BB3"/>
    <w:rsid w:val="008C0B37"/>
    <w:rsid w:val="008F49E1"/>
    <w:rsid w:val="0090370F"/>
    <w:rsid w:val="00906A57"/>
    <w:rsid w:val="009269D2"/>
    <w:rsid w:val="00942135"/>
    <w:rsid w:val="009521B0"/>
    <w:rsid w:val="009571A1"/>
    <w:rsid w:val="00972676"/>
    <w:rsid w:val="00981C12"/>
    <w:rsid w:val="009A7E9F"/>
    <w:rsid w:val="009E4397"/>
    <w:rsid w:val="009E5018"/>
    <w:rsid w:val="009F09F5"/>
    <w:rsid w:val="00A03C3A"/>
    <w:rsid w:val="00A12B37"/>
    <w:rsid w:val="00A34EA8"/>
    <w:rsid w:val="00A44D86"/>
    <w:rsid w:val="00A67AF5"/>
    <w:rsid w:val="00A94CA3"/>
    <w:rsid w:val="00AB2C0B"/>
    <w:rsid w:val="00AB6758"/>
    <w:rsid w:val="00B07715"/>
    <w:rsid w:val="00B13763"/>
    <w:rsid w:val="00B456A0"/>
    <w:rsid w:val="00B477A4"/>
    <w:rsid w:val="00B50CD6"/>
    <w:rsid w:val="00B54045"/>
    <w:rsid w:val="00B82677"/>
    <w:rsid w:val="00BA39D4"/>
    <w:rsid w:val="00BD0805"/>
    <w:rsid w:val="00C111C6"/>
    <w:rsid w:val="00C14BCF"/>
    <w:rsid w:val="00C438D7"/>
    <w:rsid w:val="00C57459"/>
    <w:rsid w:val="00C62476"/>
    <w:rsid w:val="00C64C7B"/>
    <w:rsid w:val="00C81B50"/>
    <w:rsid w:val="00C87F1F"/>
    <w:rsid w:val="00C96AFF"/>
    <w:rsid w:val="00CA2103"/>
    <w:rsid w:val="00CA35DF"/>
    <w:rsid w:val="00CA6F9A"/>
    <w:rsid w:val="00CB03BE"/>
    <w:rsid w:val="00CC5ED8"/>
    <w:rsid w:val="00CD1801"/>
    <w:rsid w:val="00CF25FC"/>
    <w:rsid w:val="00D10EF1"/>
    <w:rsid w:val="00D317F1"/>
    <w:rsid w:val="00D3653E"/>
    <w:rsid w:val="00D42810"/>
    <w:rsid w:val="00D505F6"/>
    <w:rsid w:val="00D61744"/>
    <w:rsid w:val="00D914A7"/>
    <w:rsid w:val="00DB712F"/>
    <w:rsid w:val="00DC1D29"/>
    <w:rsid w:val="00DD13C3"/>
    <w:rsid w:val="00DD596E"/>
    <w:rsid w:val="00DD621E"/>
    <w:rsid w:val="00DF0575"/>
    <w:rsid w:val="00E24547"/>
    <w:rsid w:val="00E2697F"/>
    <w:rsid w:val="00E52CAD"/>
    <w:rsid w:val="00E64B72"/>
    <w:rsid w:val="00E70E04"/>
    <w:rsid w:val="00E76499"/>
    <w:rsid w:val="00EC05A7"/>
    <w:rsid w:val="00EC4B6B"/>
    <w:rsid w:val="00EE56C3"/>
    <w:rsid w:val="00EF1EE5"/>
    <w:rsid w:val="00F158EB"/>
    <w:rsid w:val="00F1695F"/>
    <w:rsid w:val="00F62057"/>
    <w:rsid w:val="00F763B4"/>
    <w:rsid w:val="00F81AF1"/>
    <w:rsid w:val="00F900C3"/>
    <w:rsid w:val="00FA1597"/>
    <w:rsid w:val="00FE0802"/>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297CCB"/>
  <w15:docId w15:val="{FEE99664-C412-4134-9AA3-6353F5F6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unhideWhenUsed/>
    <w:qFormat/>
    <w:rsid w:val="00A03C3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qFormat/>
    <w:rsid w:val="00A03C3A"/>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A03C3A"/>
    <w:rPr>
      <w:szCs w:val="18"/>
      <w:vertAlign w:val="superscript"/>
    </w:rPr>
  </w:style>
  <w:style w:type="paragraph" w:customStyle="1" w:styleId="H1G">
    <w:name w:val="_ H_1_G"/>
    <w:basedOn w:val="Normal"/>
    <w:next w:val="Normal"/>
    <w:qFormat/>
    <w:rsid w:val="00A03C3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A03C3A"/>
    <w:pPr>
      <w:tabs>
        <w:tab w:val="left" w:pos="1701"/>
        <w:tab w:val="left" w:pos="2268"/>
      </w:tabs>
      <w:suppressAutoHyphens/>
      <w:bidi w:val="0"/>
      <w:spacing w:after="120"/>
      <w:ind w:left="1134" w:right="1134"/>
      <w:jc w:val="both"/>
    </w:pPr>
    <w:rPr>
      <w:szCs w:val="20"/>
      <w:lang w:val="en-GB"/>
    </w:rPr>
  </w:style>
  <w:style w:type="paragraph" w:customStyle="1" w:styleId="H23G">
    <w:name w:val="_ H_2/3_G"/>
    <w:basedOn w:val="Normal"/>
    <w:next w:val="Normal"/>
    <w:link w:val="H23GChar"/>
    <w:qFormat/>
    <w:rsid w:val="00A03C3A"/>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SingleTxtGChar">
    <w:name w:val="_ Single Txt_G Char"/>
    <w:link w:val="SingleTxtG"/>
    <w:rsid w:val="00A03C3A"/>
    <w:rPr>
      <w:rFonts w:ascii="Times New Roman" w:eastAsia="PMingLiU" w:hAnsi="Times New Roman" w:cs="Simplified Arabic"/>
      <w:lang w:val="en-GB" w:eastAsia="en-US"/>
    </w:rPr>
  </w:style>
  <w:style w:type="paragraph" w:customStyle="1" w:styleId="Char2">
    <w:name w:val="Char2"/>
    <w:basedOn w:val="Normal"/>
    <w:link w:val="FootnoteReference"/>
    <w:rsid w:val="00A03C3A"/>
    <w:pPr>
      <w:bidi w:val="0"/>
      <w:spacing w:after="160" w:line="240" w:lineRule="exact"/>
      <w:jc w:val="both"/>
    </w:pPr>
    <w:rPr>
      <w:rFonts w:ascii="Calibri" w:eastAsia="Times New Roman" w:hAnsi="Calibri" w:cs="Arial"/>
      <w:szCs w:val="18"/>
      <w:vertAlign w:val="superscript"/>
      <w:lang w:eastAsia="zh-TW"/>
    </w:rPr>
  </w:style>
  <w:style w:type="character" w:customStyle="1" w:styleId="H23GChar">
    <w:name w:val="_ H_2/3_G Char"/>
    <w:link w:val="H23G"/>
    <w:locked/>
    <w:rsid w:val="00A03C3A"/>
    <w:rPr>
      <w:rFonts w:ascii="Times New Roman" w:eastAsia="PMingLiU" w:hAnsi="Times New Roman" w:cs="Simplified Arabic"/>
      <w:b/>
      <w:lang w:val="en-GB" w:eastAsia="en-US"/>
    </w:rPr>
  </w:style>
  <w:style w:type="character" w:styleId="UnresolvedMention">
    <w:name w:val="Unresolved Mention"/>
    <w:basedOn w:val="DefaultParagraphFont"/>
    <w:uiPriority w:val="99"/>
    <w:semiHidden/>
    <w:unhideWhenUsed/>
    <w:rsid w:val="00D50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OP/URY/1" TargetMode="External"/><Relationship Id="rId3" Type="http://schemas.openxmlformats.org/officeDocument/2006/relationships/hyperlink" Target="https://undocs.org/ar/CAT/C/SR.1902" TargetMode="External"/><Relationship Id="rId7" Type="http://schemas.openxmlformats.org/officeDocument/2006/relationships/hyperlink" Target="https://undocs.org/ar/CAT/OP/URY/1" TargetMode="External"/><Relationship Id="rId2" Type="http://schemas.openxmlformats.org/officeDocument/2006/relationships/hyperlink" Target="https://undocs.org/ar/CAT/C/SR.1899" TargetMode="External"/><Relationship Id="rId1" Type="http://schemas.openxmlformats.org/officeDocument/2006/relationships/hyperlink" Target="https://undocs.org/ar/CAT/C/URY/4" TargetMode="External"/><Relationship Id="rId6" Type="http://schemas.openxmlformats.org/officeDocument/2006/relationships/hyperlink" Target="https://undocs.org/ar/CAT/C/URY/CO/3" TargetMode="External"/><Relationship Id="rId5" Type="http://schemas.openxmlformats.org/officeDocument/2006/relationships/hyperlink" Target="https://undocs.org/ar/CAT/C/URY/CO/3/Add.1" TargetMode="External"/><Relationship Id="rId4" Type="http://schemas.openxmlformats.org/officeDocument/2006/relationships/hyperlink" Target="https://undocs.org/ar/CAT/C/URY/CO/3" TargetMode="External"/><Relationship Id="rId9" Type="http://schemas.openxmlformats.org/officeDocument/2006/relationships/hyperlink" Target="https://undocs.org/ar/CAT/C/URY/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4629</Words>
  <Characters>24493</Characters>
  <Application>Microsoft Office Word</Application>
  <DocSecurity>0</DocSecurity>
  <Lines>397</Lines>
  <Paragraphs>132</Paragraphs>
  <ScaleCrop>false</ScaleCrop>
  <HeadingPairs>
    <vt:vector size="2" baseType="variant">
      <vt:variant>
        <vt:lpstr>Title</vt:lpstr>
      </vt:variant>
      <vt:variant>
        <vt:i4>1</vt:i4>
      </vt:variant>
    </vt:vector>
  </HeadingPairs>
  <TitlesOfParts>
    <vt:vector size="1" baseType="lpstr">
      <vt:lpstr>CAT/C/URY/CO/4</vt:lpstr>
    </vt:vector>
  </TitlesOfParts>
  <Company>DCM</Company>
  <LinksUpToDate>false</LinksUpToDate>
  <CharactersWithSpaces>29087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GE.2215938(A)</dc:subject>
  <dc:creator>Muntaha BUHNAM -  Ahmed GHAILAN </dc:creator>
  <cp:keywords>GE.2251321(A)</cp:keywords>
  <dc:description>Distr.: General
4 October 2022
Arabic
Original: Spanish</dc:description>
  <cp:lastModifiedBy>Ibrahim Balan</cp:lastModifiedBy>
  <cp:revision>3</cp:revision>
  <cp:lastPrinted>2022-12-29T15:48:00Z</cp:lastPrinted>
  <dcterms:created xsi:type="dcterms:W3CDTF">2022-12-29T15:48:00Z</dcterms:created>
  <dcterms:modified xsi:type="dcterms:W3CDTF">2022-12-29T15:48:00Z</dcterms:modified>
  <cp:category>Final</cp:category>
</cp:coreProperties>
</file>