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341" w:rsidRPr="00E5401D" w:rsidRDefault="00952341" w:rsidP="00952341">
      <w:pPr>
        <w:spacing w:line="240" w:lineRule="auto"/>
        <w:rPr>
          <w:sz w:val="2"/>
        </w:rPr>
        <w:sectPr w:rsidR="00952341" w:rsidRPr="00E5401D" w:rsidSect="0095234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5401D">
        <w:rPr>
          <w:rStyle w:val="CommentReference"/>
        </w:rPr>
        <w:commentReference w:id="0"/>
      </w:r>
      <w:bookmarkStart w:id="1" w:name="_GoBack"/>
      <w:bookmarkEnd w:id="1"/>
    </w:p>
    <w:p w:rsidR="00F743F0" w:rsidRPr="00E5401D" w:rsidRDefault="00F743F0" w:rsidP="00F743F0">
      <w:pPr>
        <w:pStyle w:val="H1"/>
        <w:tabs>
          <w:tab w:val="clear" w:pos="1742"/>
        </w:tabs>
        <w:ind w:left="0" w:right="4080"/>
      </w:pPr>
      <w:r w:rsidRPr="00E5401D">
        <w:lastRenderedPageBreak/>
        <w:tab/>
        <w:t xml:space="preserve">Committee on the Elimination of Discrimination against Women </w:t>
      </w:r>
    </w:p>
    <w:p w:rsidR="00F743F0" w:rsidRPr="00E5401D" w:rsidRDefault="00F743F0" w:rsidP="00F743F0">
      <w:pPr>
        <w:ind w:right="4080"/>
        <w:rPr>
          <w:b/>
        </w:rPr>
      </w:pPr>
      <w:r w:rsidRPr="00E5401D">
        <w:rPr>
          <w:b/>
        </w:rPr>
        <w:t>Sixty-fourth session</w:t>
      </w:r>
    </w:p>
    <w:p w:rsidR="00F743F0" w:rsidRPr="00E5401D" w:rsidRDefault="00F743F0" w:rsidP="00F743F0">
      <w:pPr>
        <w:ind w:right="4080"/>
      </w:pPr>
      <w:r w:rsidRPr="00E5401D">
        <w:t>4-22 July 2016</w:t>
      </w:r>
    </w:p>
    <w:p w:rsidR="00F743F0" w:rsidRPr="00E5401D" w:rsidRDefault="00F743F0" w:rsidP="00F743F0">
      <w:pPr>
        <w:ind w:right="4080"/>
      </w:pPr>
      <w:r w:rsidRPr="00E5401D">
        <w:t>Item 2 of the provisional agenda</w:t>
      </w:r>
    </w:p>
    <w:p w:rsidR="00F743F0" w:rsidRPr="00E5401D" w:rsidRDefault="00F743F0" w:rsidP="00F743F0">
      <w:pPr>
        <w:ind w:right="4080"/>
        <w:rPr>
          <w:b/>
        </w:rPr>
      </w:pPr>
      <w:r w:rsidRPr="00E5401D">
        <w:rPr>
          <w:b/>
        </w:rPr>
        <w:t>Adoption of the agenda and organization of work</w:t>
      </w:r>
    </w:p>
    <w:p w:rsidR="00F743F0" w:rsidRPr="00E5401D" w:rsidRDefault="00F743F0" w:rsidP="00F743F0">
      <w:pPr>
        <w:spacing w:line="120" w:lineRule="exact"/>
        <w:rPr>
          <w:sz w:val="10"/>
        </w:rPr>
      </w:pPr>
    </w:p>
    <w:p w:rsidR="00F743F0" w:rsidRPr="00E5401D" w:rsidRDefault="00F743F0" w:rsidP="00F743F0">
      <w:pPr>
        <w:spacing w:line="120" w:lineRule="exact"/>
        <w:rPr>
          <w:sz w:val="10"/>
        </w:rPr>
      </w:pPr>
    </w:p>
    <w:p w:rsidR="00F743F0" w:rsidRPr="00E5401D" w:rsidRDefault="00F743F0" w:rsidP="00F743F0">
      <w:pPr>
        <w:spacing w:line="120" w:lineRule="exact"/>
        <w:rPr>
          <w:sz w:val="10"/>
        </w:rPr>
      </w:pPr>
    </w:p>
    <w:p w:rsidR="00F743F0" w:rsidRPr="00E5401D" w:rsidRDefault="00F743F0" w:rsidP="00F743F0">
      <w:pPr>
        <w:pStyle w:val="HCh"/>
        <w:ind w:left="1267" w:right="1260" w:hanging="1267"/>
      </w:pPr>
      <w:r w:rsidRPr="00E5401D">
        <w:tab/>
      </w:r>
      <w:r w:rsidRPr="00E5401D">
        <w:tab/>
        <w:t xml:space="preserve">Annotated provisional agenda </w:t>
      </w:r>
    </w:p>
    <w:p w:rsidR="00F743F0" w:rsidRPr="00E5401D" w:rsidRDefault="00F743F0" w:rsidP="00F743F0">
      <w:pPr>
        <w:pStyle w:val="SingleTxt"/>
        <w:spacing w:after="0" w:line="120" w:lineRule="exact"/>
        <w:rPr>
          <w:sz w:val="10"/>
        </w:rPr>
      </w:pPr>
    </w:p>
    <w:p w:rsidR="00F743F0" w:rsidRPr="00E5401D" w:rsidRDefault="00F743F0" w:rsidP="00F743F0">
      <w:pPr>
        <w:pStyle w:val="SingleTxt"/>
        <w:spacing w:after="0" w:line="120" w:lineRule="exact"/>
        <w:rPr>
          <w:sz w:val="10"/>
        </w:rPr>
      </w:pPr>
    </w:p>
    <w:p w:rsidR="00F743F0" w:rsidRPr="00E5401D" w:rsidRDefault="00F743F0" w:rsidP="00F743F0">
      <w:pPr>
        <w:pStyle w:val="H1"/>
        <w:ind w:right="1260"/>
      </w:pPr>
      <w:r w:rsidRPr="00E5401D">
        <w:tab/>
      </w:r>
      <w:r w:rsidRPr="00E5401D">
        <w:tab/>
        <w:t xml:space="preserve">Provisional agenda </w:t>
      </w:r>
    </w:p>
    <w:p w:rsidR="00F743F0" w:rsidRPr="00E5401D" w:rsidRDefault="00F743F0" w:rsidP="00F743F0">
      <w:pPr>
        <w:pStyle w:val="SingleTxt"/>
        <w:spacing w:after="0" w:line="120" w:lineRule="exact"/>
        <w:rPr>
          <w:sz w:val="10"/>
        </w:rPr>
      </w:pPr>
    </w:p>
    <w:p w:rsidR="00F743F0" w:rsidRPr="00E5401D" w:rsidRDefault="00F743F0" w:rsidP="00F743F0">
      <w:pPr>
        <w:pStyle w:val="SingleTxt"/>
        <w:spacing w:after="0" w:line="120" w:lineRule="exact"/>
        <w:rPr>
          <w:sz w:val="10"/>
        </w:rPr>
      </w:pPr>
    </w:p>
    <w:p w:rsidR="00F743F0" w:rsidRPr="00E5401D" w:rsidRDefault="00F743F0" w:rsidP="00FC1775">
      <w:pPr>
        <w:pStyle w:val="SingleTxt"/>
        <w:ind w:left="1742" w:hanging="475"/>
        <w:jc w:val="left"/>
      </w:pPr>
      <w:r w:rsidRPr="00E5401D">
        <w:t>1.</w:t>
      </w:r>
      <w:r w:rsidRPr="00E5401D">
        <w:tab/>
        <w:t>Opening of the session.</w:t>
      </w:r>
    </w:p>
    <w:p w:rsidR="00F743F0" w:rsidRPr="00E5401D" w:rsidRDefault="00F743F0" w:rsidP="00FC1775">
      <w:pPr>
        <w:pStyle w:val="SingleTxt"/>
        <w:ind w:left="1742" w:hanging="475"/>
        <w:jc w:val="left"/>
      </w:pPr>
      <w:r w:rsidRPr="00E5401D">
        <w:t>2.</w:t>
      </w:r>
      <w:r w:rsidRPr="00E5401D">
        <w:tab/>
        <w:t>Adoption of the agenda and organization of work.</w:t>
      </w:r>
    </w:p>
    <w:p w:rsidR="00F743F0" w:rsidRPr="00E5401D" w:rsidRDefault="00F743F0" w:rsidP="00FC1775">
      <w:pPr>
        <w:pStyle w:val="SingleTxt"/>
        <w:ind w:left="1742" w:hanging="475"/>
        <w:jc w:val="left"/>
      </w:pPr>
      <w:r w:rsidRPr="00E5401D">
        <w:t>3.</w:t>
      </w:r>
      <w:r w:rsidRPr="00E5401D">
        <w:tab/>
        <w:t>Report of the Chair on activities undertaken between the sixty-third and sixty-fourth sessions of the Committee.</w:t>
      </w:r>
    </w:p>
    <w:p w:rsidR="00F743F0" w:rsidRPr="00E5401D" w:rsidRDefault="00F743F0" w:rsidP="00FC1775">
      <w:pPr>
        <w:pStyle w:val="SingleTxt"/>
        <w:ind w:left="1742" w:hanging="475"/>
        <w:jc w:val="left"/>
      </w:pPr>
      <w:r w:rsidRPr="00E5401D">
        <w:t>4.</w:t>
      </w:r>
      <w:r w:rsidRPr="00E5401D">
        <w:tab/>
        <w:t>Consideration of reports submitted by States parties under article 18 of the Convention on the Elimination of All Forms of Discrimination against Women.</w:t>
      </w:r>
    </w:p>
    <w:p w:rsidR="00F743F0" w:rsidRPr="00E5401D" w:rsidRDefault="00F743F0" w:rsidP="00FC1775">
      <w:pPr>
        <w:pStyle w:val="SingleTxt"/>
        <w:ind w:left="1742" w:hanging="475"/>
        <w:jc w:val="left"/>
      </w:pPr>
      <w:r w:rsidRPr="00E5401D">
        <w:t>5.</w:t>
      </w:r>
      <w:r w:rsidRPr="00E5401D">
        <w:tab/>
        <w:t>Follow-up to the consideration of reports submitted by States parties under article 18 of the Convention.</w:t>
      </w:r>
    </w:p>
    <w:p w:rsidR="00F743F0" w:rsidRPr="00E5401D" w:rsidRDefault="00F743F0" w:rsidP="00FC1775">
      <w:pPr>
        <w:pStyle w:val="SingleTxt"/>
        <w:ind w:left="1742" w:hanging="475"/>
        <w:jc w:val="left"/>
      </w:pPr>
      <w:r w:rsidRPr="00E5401D">
        <w:t>6.</w:t>
      </w:r>
      <w:r w:rsidRPr="00E5401D">
        <w:tab/>
        <w:t>Implementation of articles 21 and 22 of the Convention.</w:t>
      </w:r>
    </w:p>
    <w:p w:rsidR="00F743F0" w:rsidRPr="00E5401D" w:rsidRDefault="00F743F0" w:rsidP="00FC1775">
      <w:pPr>
        <w:pStyle w:val="SingleTxt"/>
        <w:ind w:left="1742" w:hanging="475"/>
        <w:jc w:val="left"/>
      </w:pPr>
      <w:r w:rsidRPr="00E5401D">
        <w:t>7.</w:t>
      </w:r>
      <w:r w:rsidRPr="00E5401D">
        <w:tab/>
        <w:t>Ways and means of expediting the work of the Committee.</w:t>
      </w:r>
    </w:p>
    <w:p w:rsidR="00F743F0" w:rsidRPr="00E5401D" w:rsidRDefault="00F743F0" w:rsidP="00FC1775">
      <w:pPr>
        <w:pStyle w:val="SingleTxt"/>
        <w:ind w:left="1742" w:hanging="475"/>
        <w:jc w:val="left"/>
      </w:pPr>
      <w:r w:rsidRPr="00E5401D">
        <w:t>8.</w:t>
      </w:r>
      <w:r w:rsidRPr="00E5401D">
        <w:tab/>
        <w:t>Activities of the Committee under the Optional Protocol to the Convention.</w:t>
      </w:r>
    </w:p>
    <w:p w:rsidR="00F743F0" w:rsidRPr="00E5401D" w:rsidRDefault="00F743F0" w:rsidP="00FC1775">
      <w:pPr>
        <w:pStyle w:val="SingleTxt"/>
        <w:ind w:left="1742" w:hanging="475"/>
        <w:jc w:val="left"/>
      </w:pPr>
      <w:r w:rsidRPr="00E5401D">
        <w:t>9.</w:t>
      </w:r>
      <w:r w:rsidRPr="00E5401D">
        <w:tab/>
        <w:t>Provisional agenda for the sixty-fifth session of the Committee.</w:t>
      </w:r>
    </w:p>
    <w:p w:rsidR="00F743F0" w:rsidRPr="00E5401D" w:rsidRDefault="00F743F0" w:rsidP="00FC1775">
      <w:pPr>
        <w:pStyle w:val="SingleTxt"/>
        <w:ind w:left="1742" w:hanging="475"/>
        <w:jc w:val="left"/>
      </w:pPr>
      <w:r w:rsidRPr="00E5401D">
        <w:t>10.</w:t>
      </w:r>
      <w:r w:rsidRPr="00E5401D">
        <w:tab/>
        <w:t>Adoption of the report of the Committee on its sixty-fourth session.</w:t>
      </w:r>
    </w:p>
    <w:p w:rsidR="00F743F0" w:rsidRPr="00E5401D" w:rsidRDefault="00F743F0" w:rsidP="00F743F0">
      <w:pPr>
        <w:pStyle w:val="SingleTxt"/>
        <w:spacing w:after="0" w:line="120" w:lineRule="exact"/>
        <w:rPr>
          <w:sz w:val="10"/>
        </w:rPr>
      </w:pPr>
    </w:p>
    <w:p w:rsidR="00F743F0" w:rsidRPr="00E5401D" w:rsidRDefault="00F743F0" w:rsidP="00F743F0">
      <w:pPr>
        <w:pStyle w:val="SingleTxt"/>
        <w:spacing w:after="0" w:line="120" w:lineRule="exact"/>
        <w:rPr>
          <w:sz w:val="10"/>
        </w:rPr>
      </w:pPr>
    </w:p>
    <w:p w:rsidR="00F743F0" w:rsidRPr="00E5401D" w:rsidRDefault="00F743F0" w:rsidP="00F743F0">
      <w:pPr>
        <w:pStyle w:val="H1"/>
        <w:ind w:right="1260"/>
      </w:pPr>
      <w:r w:rsidRPr="00E5401D">
        <w:tab/>
      </w:r>
      <w:r w:rsidRPr="00E5401D">
        <w:tab/>
        <w:t xml:space="preserve">Annotations </w:t>
      </w:r>
    </w:p>
    <w:p w:rsidR="00F743F0" w:rsidRPr="00E5401D" w:rsidRDefault="00F743F0" w:rsidP="00F743F0">
      <w:pPr>
        <w:pStyle w:val="SingleTxt"/>
        <w:spacing w:after="0" w:line="120" w:lineRule="exact"/>
        <w:rPr>
          <w:sz w:val="10"/>
        </w:rPr>
      </w:pPr>
    </w:p>
    <w:p w:rsidR="00F743F0" w:rsidRPr="00E5401D" w:rsidRDefault="00F743F0" w:rsidP="00F743F0">
      <w:pPr>
        <w:pStyle w:val="SingleTxt"/>
        <w:spacing w:after="0" w:line="120" w:lineRule="exact"/>
        <w:rPr>
          <w:sz w:val="10"/>
        </w:rPr>
      </w:pPr>
    </w:p>
    <w:p w:rsidR="00F743F0" w:rsidRPr="00E5401D" w:rsidRDefault="00F743F0" w:rsidP="00F743F0">
      <w:pPr>
        <w:pStyle w:val="H23"/>
        <w:ind w:right="1260"/>
      </w:pPr>
      <w:r w:rsidRPr="00E5401D">
        <w:tab/>
        <w:t>1.</w:t>
      </w:r>
      <w:r w:rsidRPr="00E5401D">
        <w:tab/>
        <w:t xml:space="preserve">Opening of the session </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The sixty-fourth session of the Committee on the Elimination of Discrimination against Women will be opened by the Chair of the Committee.</w:t>
      </w:r>
    </w:p>
    <w:p w:rsidR="005A54D9" w:rsidRPr="00E5401D" w:rsidRDefault="005A54D9" w:rsidP="005A54D9">
      <w:pPr>
        <w:framePr w:w="9792" w:h="432" w:hSpace="180" w:wrap="around" w:vAnchor="page" w:hAnchor="page" w:x="1210" w:y="13522"/>
        <w:tabs>
          <w:tab w:val="left" w:pos="1035"/>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E5401D">
        <w:rPr>
          <w:noProof/>
          <w:w w:val="100"/>
          <w:sz w:val="17"/>
          <w:lang w:eastAsia="en-GB"/>
        </w:rPr>
        <mc:AlternateContent>
          <mc:Choice Requires="wps">
            <w:drawing>
              <wp:anchor distT="0" distB="0" distL="114300" distR="114300" simplePos="0" relativeHeight="251661312" behindDoc="0" locked="0" layoutInCell="1" allowOverlap="1" wp14:anchorId="157C51F0" wp14:editId="5D600FDF">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sidRPr="00E5401D">
        <w:rPr>
          <w:spacing w:val="5"/>
          <w:w w:val="104"/>
          <w:sz w:val="17"/>
        </w:rPr>
        <w:tab/>
      </w:r>
      <w:r w:rsidRPr="00E5401D">
        <w:rPr>
          <w:i/>
          <w:spacing w:val="5"/>
          <w:w w:val="104"/>
          <w:sz w:val="17"/>
        </w:rPr>
        <w:t>Note</w:t>
      </w:r>
      <w:r w:rsidRPr="00E5401D">
        <w:rPr>
          <w:spacing w:val="5"/>
          <w:w w:val="104"/>
          <w:sz w:val="17"/>
        </w:rPr>
        <w:t>: The present document is being circulated in English, French and Spanish only.</w:t>
      </w:r>
    </w:p>
    <w:p w:rsidR="00F743F0" w:rsidRPr="00E5401D" w:rsidRDefault="00F743F0" w:rsidP="00795FE8">
      <w:pPr>
        <w:pStyle w:val="H23"/>
        <w:spacing w:before="120"/>
      </w:pPr>
      <w:r w:rsidRPr="00E5401D">
        <w:lastRenderedPageBreak/>
        <w:tab/>
        <w:t>2.</w:t>
      </w:r>
      <w:r w:rsidRPr="00E5401D">
        <w:tab/>
        <w:t>Adoption of the agenda and organization of work</w:t>
      </w:r>
    </w:p>
    <w:p w:rsidR="00F743F0" w:rsidRPr="00E5401D" w:rsidRDefault="00F743F0" w:rsidP="00F743F0">
      <w:pPr>
        <w:pStyle w:val="SingleTxt"/>
        <w:keepNext/>
        <w:keepLines/>
        <w:spacing w:after="0" w:line="120" w:lineRule="exact"/>
        <w:rPr>
          <w:sz w:val="10"/>
        </w:rPr>
      </w:pPr>
    </w:p>
    <w:p w:rsidR="00F743F0" w:rsidRPr="00E5401D" w:rsidRDefault="00F743F0" w:rsidP="00F743F0">
      <w:pPr>
        <w:pStyle w:val="SingleTxt"/>
        <w:keepNext/>
        <w:keepLines/>
      </w:pPr>
      <w:r w:rsidRPr="00E5401D">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F743F0" w:rsidRPr="00E5401D" w:rsidRDefault="00F743F0" w:rsidP="00F743F0">
      <w:pPr>
        <w:pStyle w:val="SingleTxt"/>
      </w:pPr>
      <w:r w:rsidRPr="00E5401D">
        <w:t>At its sixty-third session, the Committee approved the provisional agenda for its sixty-fourth session.</w:t>
      </w:r>
    </w:p>
    <w:p w:rsidR="00F743F0" w:rsidRPr="00E5401D" w:rsidRDefault="00F743F0" w:rsidP="00F743F0">
      <w:pPr>
        <w:pStyle w:val="SingleTxt"/>
        <w:spacing w:after="0" w:line="120" w:lineRule="exact"/>
        <w:rPr>
          <w:sz w:val="10"/>
        </w:rPr>
      </w:pPr>
    </w:p>
    <w:p w:rsidR="00F743F0" w:rsidRPr="00E5401D" w:rsidRDefault="00F743F0" w:rsidP="00F743F0">
      <w:pPr>
        <w:pStyle w:val="H23"/>
        <w:ind w:right="1260"/>
      </w:pPr>
      <w:r w:rsidRPr="00E5401D">
        <w:tab/>
        <w:t>3.</w:t>
      </w:r>
      <w:r w:rsidRPr="00E5401D">
        <w:tab/>
        <w:t>Report of the Chair on activities undertaken between the sixty-third and sixty-fourth sessions of the Committee</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The Chair will provide a briefing to the Committee on activities and events having occurred since the previous session that had a bearing on the work of the Committee.</w:t>
      </w:r>
    </w:p>
    <w:p w:rsidR="00F743F0" w:rsidRPr="00E5401D" w:rsidRDefault="00F743F0" w:rsidP="00F743F0">
      <w:pPr>
        <w:pStyle w:val="SingleTxt"/>
        <w:spacing w:after="0" w:line="120" w:lineRule="exact"/>
        <w:rPr>
          <w:sz w:val="10"/>
        </w:rPr>
      </w:pPr>
    </w:p>
    <w:p w:rsidR="00F743F0" w:rsidRPr="00E5401D" w:rsidRDefault="00F743F0" w:rsidP="00E75F0A">
      <w:pPr>
        <w:pStyle w:val="H4"/>
        <w:ind w:right="1260"/>
      </w:pPr>
      <w:r w:rsidRPr="00E5401D">
        <w:tab/>
      </w:r>
      <w:r w:rsidRPr="00E5401D">
        <w:tab/>
        <w:t>Documentation</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Annotated provisional agenda (</w:t>
      </w:r>
      <w:hyperlink r:id="rId16" w:history="1">
        <w:r w:rsidRPr="00E5401D">
          <w:rPr>
            <w:rStyle w:val="Hyperlink"/>
          </w:rPr>
          <w:t>CEDAW/C/64/1</w:t>
        </w:r>
      </w:hyperlink>
      <w:r w:rsidRPr="00E5401D">
        <w:t>)</w:t>
      </w:r>
    </w:p>
    <w:p w:rsidR="00F743F0" w:rsidRPr="00E5401D" w:rsidRDefault="00F743F0" w:rsidP="00F743F0">
      <w:pPr>
        <w:pStyle w:val="SingleTxt"/>
        <w:spacing w:after="0" w:line="120" w:lineRule="exact"/>
        <w:rPr>
          <w:sz w:val="10"/>
        </w:rPr>
      </w:pPr>
    </w:p>
    <w:p w:rsidR="00F743F0" w:rsidRPr="00E5401D" w:rsidRDefault="00F743F0" w:rsidP="00F743F0">
      <w:pPr>
        <w:pStyle w:val="H23"/>
        <w:ind w:right="1260"/>
      </w:pPr>
      <w:r w:rsidRPr="00E5401D">
        <w:tab/>
        <w:t>4.</w:t>
      </w:r>
      <w:r w:rsidRPr="00E5401D">
        <w:tab/>
        <w:t>Consideration of reports submitted by States parties under article 18 of the Convention on the Elimination of All Forms of Discrimination against Women</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rsidR="00F743F0" w:rsidRPr="00E5401D" w:rsidRDefault="00F743F0" w:rsidP="00F743F0">
      <w:pPr>
        <w:pStyle w:val="SingleTxt"/>
      </w:pPr>
      <w:r w:rsidRPr="00E5401D">
        <w:t>The reports of the following States parties are scheduled to be considered at the sixty-fourth session of the Committee: Albania, France, Mali, Myanmar, the Philippines, Trinidad and Tobago, Turkey and Uruguay.</w:t>
      </w:r>
    </w:p>
    <w:p w:rsidR="00F743F0" w:rsidRPr="00E5401D" w:rsidRDefault="00F743F0" w:rsidP="00F743F0">
      <w:pPr>
        <w:pStyle w:val="SingleTxt"/>
      </w:pPr>
      <w:r w:rsidRPr="00E5401D">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F743F0" w:rsidRPr="00E5401D" w:rsidRDefault="00F743F0" w:rsidP="00F743F0">
      <w:pPr>
        <w:pStyle w:val="SingleTxt"/>
      </w:pPr>
      <w:r w:rsidRPr="00E5401D">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rsidR="00F743F0" w:rsidRPr="00E5401D" w:rsidRDefault="00F743F0" w:rsidP="00F743F0">
      <w:pPr>
        <w:pStyle w:val="SingleTxt"/>
        <w:rPr>
          <w:spacing w:val="0"/>
        </w:rPr>
      </w:pPr>
      <w:r w:rsidRPr="00E5401D">
        <w:rPr>
          <w:spacing w:val="0"/>
        </w:rPr>
        <w:t>A pre-sessional working group of the Committee is convened before each session to prepare lists of issues and questions relating to reports for transmission to States parties before the meetings at which their report</w:t>
      </w:r>
      <w:r w:rsidR="004F3A7B" w:rsidRPr="00E5401D">
        <w:rPr>
          <w:spacing w:val="0"/>
        </w:rPr>
        <w:t>s are to be considered. The pre-</w:t>
      </w:r>
      <w:r w:rsidRPr="00E5401D">
        <w:rPr>
          <w:spacing w:val="0"/>
        </w:rPr>
        <w:t>sessional working group for the sixty-fourth session met in Geneva from 23 to 27</w:t>
      </w:r>
      <w:r w:rsidR="004F3A7B" w:rsidRPr="00E5401D">
        <w:rPr>
          <w:spacing w:val="0"/>
        </w:rPr>
        <w:t xml:space="preserve"> </w:t>
      </w:r>
      <w:r w:rsidRPr="00E5401D">
        <w:rPr>
          <w:spacing w:val="0"/>
        </w:rPr>
        <w:t>November 2015. The report of the pre-sessional working group (</w:t>
      </w:r>
      <w:hyperlink r:id="rId17" w:history="1">
        <w:r w:rsidRPr="00E5401D">
          <w:rPr>
            <w:rStyle w:val="Hyperlink"/>
            <w:spacing w:val="0"/>
          </w:rPr>
          <w:t>CEDAW/C/PSWG/64/1</w:t>
        </w:r>
      </w:hyperlink>
      <w:r w:rsidRPr="00E5401D">
        <w:rPr>
          <w:spacing w:val="0"/>
        </w:rPr>
        <w:t>) and the replies of States parties to the lists of issues and questions will be before the Committee.</w:t>
      </w:r>
    </w:p>
    <w:p w:rsidR="00F743F0" w:rsidRPr="00E5401D" w:rsidRDefault="00F743F0" w:rsidP="004F3A7B">
      <w:pPr>
        <w:pStyle w:val="H23"/>
        <w:spacing w:before="120"/>
      </w:pPr>
      <w:r w:rsidRPr="00E5401D">
        <w:lastRenderedPageBreak/>
        <w:tab/>
      </w:r>
      <w:r w:rsidRPr="00E5401D">
        <w:tab/>
        <w:t>Documentation</w:t>
      </w:r>
    </w:p>
    <w:p w:rsidR="00F743F0" w:rsidRPr="00E5401D" w:rsidRDefault="00F743F0" w:rsidP="00F743F0">
      <w:pPr>
        <w:pStyle w:val="SingleTxt"/>
        <w:spacing w:after="0" w:line="120" w:lineRule="exact"/>
        <w:rPr>
          <w:sz w:val="10"/>
        </w:rPr>
      </w:pPr>
    </w:p>
    <w:p w:rsidR="00F743F0" w:rsidRPr="00E5401D" w:rsidRDefault="00F743F0" w:rsidP="00F743F0">
      <w:pPr>
        <w:pStyle w:val="H4"/>
        <w:ind w:right="1260"/>
      </w:pPr>
      <w:r w:rsidRPr="00E5401D">
        <w:tab/>
      </w:r>
      <w:r w:rsidRPr="00E5401D">
        <w:tab/>
        <w:t>Reports</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Fourth periodic report of Albania (</w:t>
      </w:r>
      <w:hyperlink r:id="rId18" w:history="1">
        <w:r w:rsidR="00BD5A78" w:rsidRPr="00E5401D">
          <w:rPr>
            <w:rStyle w:val="Hyperlink"/>
          </w:rPr>
          <w:t>CEDAW/C/ALB/4</w:t>
        </w:r>
      </w:hyperlink>
      <w:r w:rsidR="00BD5A78" w:rsidRPr="00E5401D">
        <w:t>)</w:t>
      </w:r>
    </w:p>
    <w:p w:rsidR="00F743F0" w:rsidRPr="00E5401D" w:rsidRDefault="00F743F0" w:rsidP="00F743F0">
      <w:pPr>
        <w:pStyle w:val="SingleTxt"/>
      </w:pPr>
      <w:r w:rsidRPr="00E5401D">
        <w:t>Combined seventh and eighth periodic reports of France (</w:t>
      </w:r>
      <w:hyperlink r:id="rId19" w:history="1">
        <w:r w:rsidRPr="00E5401D">
          <w:rPr>
            <w:rStyle w:val="Hyperlink"/>
          </w:rPr>
          <w:t>CEDAW/C/FRA/7-8</w:t>
        </w:r>
      </w:hyperlink>
      <w:r w:rsidRPr="00E5401D">
        <w:t>)</w:t>
      </w:r>
    </w:p>
    <w:p w:rsidR="00F743F0" w:rsidRPr="00E5401D" w:rsidRDefault="00F743F0" w:rsidP="00F743F0">
      <w:pPr>
        <w:pStyle w:val="SingleTxt"/>
      </w:pPr>
      <w:r w:rsidRPr="00E5401D">
        <w:t>Combined sixth and seventh periodic reports of Mali (</w:t>
      </w:r>
      <w:hyperlink r:id="rId20" w:history="1">
        <w:r w:rsidRPr="00E5401D">
          <w:rPr>
            <w:rStyle w:val="Hyperlink"/>
          </w:rPr>
          <w:t>CEDAW/C/MLI/6-7</w:t>
        </w:r>
      </w:hyperlink>
      <w:r w:rsidRPr="00E5401D">
        <w:t>)</w:t>
      </w:r>
    </w:p>
    <w:p w:rsidR="00F743F0" w:rsidRPr="00E5401D" w:rsidRDefault="00F743F0" w:rsidP="00F743F0">
      <w:pPr>
        <w:pStyle w:val="SingleTxt"/>
      </w:pPr>
      <w:r w:rsidRPr="00E5401D">
        <w:t>Combined fourth and fifth periodic reports of Myanmar (</w:t>
      </w:r>
      <w:hyperlink r:id="rId21" w:history="1">
        <w:r w:rsidRPr="00E5401D">
          <w:rPr>
            <w:rStyle w:val="Hyperlink"/>
          </w:rPr>
          <w:t>CEDAW/C/MMR/4-5</w:t>
        </w:r>
      </w:hyperlink>
      <w:r w:rsidRPr="00E5401D">
        <w:t>)</w:t>
      </w:r>
    </w:p>
    <w:p w:rsidR="00F743F0" w:rsidRPr="00E5401D" w:rsidRDefault="00F743F0" w:rsidP="00F743F0">
      <w:pPr>
        <w:pStyle w:val="SingleTxt"/>
        <w:rPr>
          <w:spacing w:val="0"/>
        </w:rPr>
      </w:pPr>
      <w:r w:rsidRPr="00E5401D">
        <w:rPr>
          <w:spacing w:val="0"/>
        </w:rPr>
        <w:t>Combined seventh and eighth periodic reports of the Philippines (</w:t>
      </w:r>
      <w:hyperlink r:id="rId22" w:history="1">
        <w:r w:rsidRPr="00E5401D">
          <w:rPr>
            <w:rStyle w:val="Hyperlink"/>
            <w:spacing w:val="0"/>
          </w:rPr>
          <w:t>CEDAW/C/PHL/7-8</w:t>
        </w:r>
      </w:hyperlink>
      <w:r w:rsidRPr="00E5401D">
        <w:rPr>
          <w:spacing w:val="0"/>
        </w:rPr>
        <w:t>)</w:t>
      </w:r>
    </w:p>
    <w:p w:rsidR="00F743F0" w:rsidRPr="00E5401D" w:rsidRDefault="00F743F0" w:rsidP="00F743F0">
      <w:pPr>
        <w:pStyle w:val="SingleTxt"/>
      </w:pPr>
      <w:r w:rsidRPr="00E5401D">
        <w:t>Combined fourth to seventh periodic reports of Trinidad and Tobago (</w:t>
      </w:r>
      <w:hyperlink r:id="rId23" w:history="1">
        <w:r w:rsidRPr="00E5401D">
          <w:rPr>
            <w:rStyle w:val="Hyperlink"/>
          </w:rPr>
          <w:t>CEDAW/C/TTO/4-7</w:t>
        </w:r>
      </w:hyperlink>
      <w:r w:rsidRPr="00E5401D">
        <w:t>)</w:t>
      </w:r>
    </w:p>
    <w:p w:rsidR="00F743F0" w:rsidRPr="00E5401D" w:rsidRDefault="00F743F0" w:rsidP="00F743F0">
      <w:pPr>
        <w:pStyle w:val="SingleTxt"/>
      </w:pPr>
      <w:r w:rsidRPr="00E5401D">
        <w:t>Seventh periodic report of Turkey (</w:t>
      </w:r>
      <w:hyperlink r:id="rId24" w:history="1">
        <w:r w:rsidRPr="00E5401D">
          <w:rPr>
            <w:rStyle w:val="Hyperlink"/>
          </w:rPr>
          <w:t>CEDAW/C/TUR/7</w:t>
        </w:r>
      </w:hyperlink>
      <w:r w:rsidRPr="00E5401D">
        <w:t>)</w:t>
      </w:r>
    </w:p>
    <w:p w:rsidR="00F743F0" w:rsidRPr="00E5401D" w:rsidRDefault="00F743F0" w:rsidP="00F743F0">
      <w:pPr>
        <w:pStyle w:val="SingleTxt"/>
      </w:pPr>
      <w:r w:rsidRPr="00E5401D">
        <w:t>Combined eighth and ninth periodic reports of Uruguay (</w:t>
      </w:r>
      <w:hyperlink r:id="rId25" w:history="1">
        <w:r w:rsidRPr="00E5401D">
          <w:rPr>
            <w:rStyle w:val="Hyperlink"/>
          </w:rPr>
          <w:t>CEDAW/C/URY/8-9</w:t>
        </w:r>
      </w:hyperlink>
      <w:r w:rsidRPr="00E5401D">
        <w:t>)</w:t>
      </w:r>
    </w:p>
    <w:p w:rsidR="00F743F0" w:rsidRPr="00E5401D" w:rsidRDefault="00F743F0" w:rsidP="00F743F0">
      <w:pPr>
        <w:pStyle w:val="SingleTxt"/>
        <w:spacing w:after="0" w:line="120" w:lineRule="exact"/>
        <w:rPr>
          <w:sz w:val="10"/>
        </w:rPr>
      </w:pPr>
    </w:p>
    <w:p w:rsidR="00F743F0" w:rsidRPr="00E5401D" w:rsidRDefault="00F743F0" w:rsidP="00F743F0">
      <w:pPr>
        <w:pStyle w:val="H4"/>
        <w:ind w:right="1260"/>
      </w:pPr>
      <w:r w:rsidRPr="00E5401D">
        <w:tab/>
      </w:r>
      <w:r w:rsidRPr="00E5401D">
        <w:tab/>
        <w:t>Lists of issues and questions</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Albania (</w:t>
      </w:r>
      <w:hyperlink r:id="rId26" w:history="1">
        <w:r w:rsidRPr="00E5401D">
          <w:rPr>
            <w:rStyle w:val="Hyperlink"/>
          </w:rPr>
          <w:t>CEDAW/C/ALB/Q/4</w:t>
        </w:r>
      </w:hyperlink>
      <w:r w:rsidRPr="00E5401D">
        <w:t>)</w:t>
      </w:r>
    </w:p>
    <w:p w:rsidR="00F743F0" w:rsidRPr="00E5401D" w:rsidRDefault="00F743F0" w:rsidP="00F743F0">
      <w:pPr>
        <w:pStyle w:val="SingleTxt"/>
      </w:pPr>
      <w:r w:rsidRPr="00E5401D">
        <w:t>France (</w:t>
      </w:r>
      <w:hyperlink r:id="rId27" w:history="1">
        <w:r w:rsidRPr="00E5401D">
          <w:rPr>
            <w:rStyle w:val="Hyperlink"/>
          </w:rPr>
          <w:t>CEDAW/C/FRA/Q/7-8</w:t>
        </w:r>
      </w:hyperlink>
      <w:r w:rsidRPr="00E5401D">
        <w:t>)</w:t>
      </w:r>
    </w:p>
    <w:p w:rsidR="00F743F0" w:rsidRPr="00E5401D" w:rsidRDefault="00F743F0" w:rsidP="00F743F0">
      <w:pPr>
        <w:pStyle w:val="SingleTxt"/>
      </w:pPr>
      <w:r w:rsidRPr="00E5401D">
        <w:t>Mali (</w:t>
      </w:r>
      <w:hyperlink r:id="rId28" w:history="1">
        <w:r w:rsidRPr="00E5401D">
          <w:rPr>
            <w:rStyle w:val="Hyperlink"/>
          </w:rPr>
          <w:t>CEDAW/C/MLI/Q/6-7</w:t>
        </w:r>
      </w:hyperlink>
      <w:r w:rsidRPr="00E5401D">
        <w:t>)</w:t>
      </w:r>
    </w:p>
    <w:p w:rsidR="00F743F0" w:rsidRPr="00E5401D" w:rsidRDefault="00F743F0" w:rsidP="00F743F0">
      <w:pPr>
        <w:pStyle w:val="SingleTxt"/>
      </w:pPr>
      <w:r w:rsidRPr="00E5401D">
        <w:t>Myanmar (</w:t>
      </w:r>
      <w:hyperlink r:id="rId29" w:history="1">
        <w:r w:rsidRPr="00E5401D">
          <w:rPr>
            <w:rStyle w:val="Hyperlink"/>
          </w:rPr>
          <w:t>CEDAW/C/MMR/Q/4-5</w:t>
        </w:r>
      </w:hyperlink>
      <w:r w:rsidRPr="00E5401D">
        <w:t>)</w:t>
      </w:r>
    </w:p>
    <w:p w:rsidR="00F743F0" w:rsidRPr="00E5401D" w:rsidRDefault="00F743F0" w:rsidP="00F743F0">
      <w:pPr>
        <w:pStyle w:val="SingleTxt"/>
      </w:pPr>
      <w:r w:rsidRPr="00E5401D">
        <w:t>Philippines (</w:t>
      </w:r>
      <w:hyperlink r:id="rId30" w:history="1">
        <w:r w:rsidRPr="00E5401D">
          <w:rPr>
            <w:rStyle w:val="Hyperlink"/>
          </w:rPr>
          <w:t>CEDAW/C/PHL/Q/7-8</w:t>
        </w:r>
      </w:hyperlink>
      <w:r w:rsidRPr="00E5401D">
        <w:t>)</w:t>
      </w:r>
    </w:p>
    <w:p w:rsidR="00F743F0" w:rsidRPr="00E5401D" w:rsidRDefault="00F743F0" w:rsidP="00F743F0">
      <w:pPr>
        <w:pStyle w:val="SingleTxt"/>
      </w:pPr>
      <w:r w:rsidRPr="00E5401D">
        <w:t>Trinidad and Tobago (</w:t>
      </w:r>
      <w:hyperlink r:id="rId31" w:history="1">
        <w:r w:rsidRPr="00E5401D">
          <w:rPr>
            <w:rStyle w:val="Hyperlink"/>
          </w:rPr>
          <w:t>CEDAW/C/TTO/Q/4-7</w:t>
        </w:r>
      </w:hyperlink>
      <w:r w:rsidRPr="00E5401D">
        <w:t>)</w:t>
      </w:r>
    </w:p>
    <w:p w:rsidR="00F743F0" w:rsidRPr="00E5401D" w:rsidRDefault="00F743F0" w:rsidP="00F743F0">
      <w:pPr>
        <w:pStyle w:val="SingleTxt"/>
      </w:pPr>
      <w:r w:rsidRPr="00E5401D">
        <w:t>Turkey (</w:t>
      </w:r>
      <w:hyperlink r:id="rId32" w:history="1">
        <w:r w:rsidRPr="00E5401D">
          <w:rPr>
            <w:rStyle w:val="Hyperlink"/>
          </w:rPr>
          <w:t>CEDAW/C/TUR/Q/7</w:t>
        </w:r>
      </w:hyperlink>
      <w:r w:rsidRPr="00E5401D">
        <w:t>)</w:t>
      </w:r>
    </w:p>
    <w:p w:rsidR="00F743F0" w:rsidRPr="00E5401D" w:rsidRDefault="00F743F0" w:rsidP="00F743F0">
      <w:pPr>
        <w:pStyle w:val="SingleTxt"/>
      </w:pPr>
      <w:r w:rsidRPr="00E5401D">
        <w:t>Uruguay (</w:t>
      </w:r>
      <w:hyperlink r:id="rId33" w:history="1">
        <w:r w:rsidRPr="00E5401D">
          <w:rPr>
            <w:rStyle w:val="Hyperlink"/>
          </w:rPr>
          <w:t>CEDAW/C/URY/Q/8-9</w:t>
        </w:r>
      </w:hyperlink>
      <w:r w:rsidRPr="00E5401D">
        <w:t>)</w:t>
      </w:r>
    </w:p>
    <w:p w:rsidR="00F743F0" w:rsidRPr="00E5401D" w:rsidRDefault="00F743F0" w:rsidP="00F743F0">
      <w:pPr>
        <w:pStyle w:val="SingleTxt"/>
        <w:spacing w:after="0" w:line="120" w:lineRule="exact"/>
        <w:rPr>
          <w:sz w:val="10"/>
        </w:rPr>
      </w:pPr>
    </w:p>
    <w:p w:rsidR="00F743F0" w:rsidRPr="00E5401D" w:rsidRDefault="00F743F0" w:rsidP="00F743F0">
      <w:pPr>
        <w:pStyle w:val="H4"/>
        <w:ind w:right="1260"/>
      </w:pPr>
      <w:r w:rsidRPr="00E5401D">
        <w:tab/>
      </w:r>
      <w:r w:rsidRPr="00E5401D">
        <w:tab/>
        <w:t>Replies to the lists of issues and questions</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Albania (</w:t>
      </w:r>
      <w:hyperlink r:id="rId34" w:history="1">
        <w:r w:rsidRPr="00E5401D">
          <w:rPr>
            <w:rStyle w:val="Hyperlink"/>
          </w:rPr>
          <w:t>CEDAW/C/ALB/Q/4/Add.1</w:t>
        </w:r>
      </w:hyperlink>
      <w:r w:rsidRPr="00E5401D">
        <w:t>)</w:t>
      </w:r>
    </w:p>
    <w:p w:rsidR="00F743F0" w:rsidRPr="00E5401D" w:rsidRDefault="00F743F0" w:rsidP="00F743F0">
      <w:pPr>
        <w:pStyle w:val="SingleTxt"/>
      </w:pPr>
      <w:r w:rsidRPr="00E5401D">
        <w:t>France (</w:t>
      </w:r>
      <w:hyperlink r:id="rId35" w:history="1">
        <w:r w:rsidRPr="00E5401D">
          <w:rPr>
            <w:rStyle w:val="Hyperlink"/>
          </w:rPr>
          <w:t>CEDAW/C/FRA/Q/7-8/Add.1</w:t>
        </w:r>
      </w:hyperlink>
      <w:r w:rsidRPr="00E5401D">
        <w:t>)</w:t>
      </w:r>
    </w:p>
    <w:p w:rsidR="00F743F0" w:rsidRPr="00E5401D" w:rsidRDefault="00F743F0" w:rsidP="00F743F0">
      <w:pPr>
        <w:pStyle w:val="SingleTxt"/>
      </w:pPr>
      <w:r w:rsidRPr="00E5401D">
        <w:t>Mali (</w:t>
      </w:r>
      <w:hyperlink r:id="rId36" w:history="1">
        <w:r w:rsidRPr="00E5401D">
          <w:rPr>
            <w:rStyle w:val="Hyperlink"/>
          </w:rPr>
          <w:t>CEDAW/C/MLI/Q/6-7/Add.1</w:t>
        </w:r>
      </w:hyperlink>
      <w:r w:rsidRPr="00E5401D">
        <w:t>)</w:t>
      </w:r>
    </w:p>
    <w:p w:rsidR="00F743F0" w:rsidRPr="00E5401D" w:rsidRDefault="00F743F0" w:rsidP="00F743F0">
      <w:pPr>
        <w:pStyle w:val="SingleTxt"/>
      </w:pPr>
      <w:r w:rsidRPr="00E5401D">
        <w:t>Myanmar (</w:t>
      </w:r>
      <w:hyperlink r:id="rId37" w:history="1">
        <w:r w:rsidRPr="00E5401D">
          <w:rPr>
            <w:rStyle w:val="Hyperlink"/>
          </w:rPr>
          <w:t>CEDAW/C/MMR/Q/4-5/Add.1</w:t>
        </w:r>
      </w:hyperlink>
      <w:r w:rsidRPr="00E5401D">
        <w:t>)</w:t>
      </w:r>
    </w:p>
    <w:p w:rsidR="00F743F0" w:rsidRPr="00E5401D" w:rsidRDefault="00F743F0" w:rsidP="00F743F0">
      <w:pPr>
        <w:pStyle w:val="SingleTxt"/>
      </w:pPr>
      <w:r w:rsidRPr="00E5401D">
        <w:t>Philippines (</w:t>
      </w:r>
      <w:hyperlink r:id="rId38" w:history="1">
        <w:r w:rsidRPr="00E5401D">
          <w:rPr>
            <w:rStyle w:val="Hyperlink"/>
          </w:rPr>
          <w:t>CEDAW/C/PHL/Q/7-8/Add.1</w:t>
        </w:r>
      </w:hyperlink>
      <w:r w:rsidRPr="00E5401D">
        <w:t>)</w:t>
      </w:r>
    </w:p>
    <w:p w:rsidR="00F743F0" w:rsidRPr="00E5401D" w:rsidRDefault="00F743F0" w:rsidP="00F743F0">
      <w:pPr>
        <w:pStyle w:val="SingleTxt"/>
      </w:pPr>
      <w:r w:rsidRPr="00E5401D">
        <w:t>Trinidad and Tobago (</w:t>
      </w:r>
      <w:hyperlink r:id="rId39" w:history="1">
        <w:r w:rsidRPr="00E5401D">
          <w:rPr>
            <w:rStyle w:val="Hyperlink"/>
          </w:rPr>
          <w:t>CEDAW/C/TTO/Q/4-7/Add.1</w:t>
        </w:r>
      </w:hyperlink>
      <w:r w:rsidRPr="00E5401D">
        <w:t>)</w:t>
      </w:r>
    </w:p>
    <w:p w:rsidR="00F743F0" w:rsidRPr="00E5401D" w:rsidRDefault="00F743F0" w:rsidP="00F743F0">
      <w:pPr>
        <w:pStyle w:val="SingleTxt"/>
      </w:pPr>
      <w:r w:rsidRPr="00E5401D">
        <w:t>Turkey (</w:t>
      </w:r>
      <w:hyperlink r:id="rId40" w:history="1">
        <w:r w:rsidRPr="00E5401D">
          <w:rPr>
            <w:rStyle w:val="Hyperlink"/>
          </w:rPr>
          <w:t>CEDAW/C/TUR/Q/7/Add.1</w:t>
        </w:r>
      </w:hyperlink>
      <w:r w:rsidRPr="00E5401D">
        <w:t>)</w:t>
      </w:r>
    </w:p>
    <w:p w:rsidR="00F743F0" w:rsidRPr="00E5401D" w:rsidRDefault="00F743F0" w:rsidP="00F743F0">
      <w:pPr>
        <w:pStyle w:val="SingleTxt"/>
      </w:pPr>
      <w:r w:rsidRPr="00E5401D">
        <w:t>Uruguay (</w:t>
      </w:r>
      <w:hyperlink r:id="rId41" w:history="1">
        <w:r w:rsidRPr="00E5401D">
          <w:rPr>
            <w:rStyle w:val="Hyperlink"/>
          </w:rPr>
          <w:t>CEDAW/C/URY/Q/8-9/Add.1</w:t>
        </w:r>
      </w:hyperlink>
      <w:r w:rsidRPr="00E5401D">
        <w:t>)</w:t>
      </w:r>
    </w:p>
    <w:p w:rsidR="00F743F0" w:rsidRPr="00E5401D" w:rsidRDefault="00F743F0" w:rsidP="00F743F0">
      <w:pPr>
        <w:pStyle w:val="SingleTxt"/>
        <w:spacing w:after="0" w:line="120" w:lineRule="exact"/>
        <w:rPr>
          <w:sz w:val="10"/>
        </w:rPr>
      </w:pPr>
    </w:p>
    <w:p w:rsidR="00F743F0" w:rsidRPr="00E5401D" w:rsidRDefault="00F743F0" w:rsidP="00406DEC">
      <w:pPr>
        <w:pStyle w:val="H23"/>
        <w:ind w:right="1260"/>
      </w:pPr>
      <w:r w:rsidRPr="00E5401D">
        <w:tab/>
        <w:t>5.</w:t>
      </w:r>
      <w:r w:rsidRPr="00E5401D">
        <w:tab/>
        <w:t>Follow-up to the consideration of reports submitted by States parties under article 18 of the Convention</w:t>
      </w:r>
    </w:p>
    <w:p w:rsidR="00F743F0" w:rsidRPr="00E5401D" w:rsidRDefault="00F743F0" w:rsidP="00406DEC">
      <w:pPr>
        <w:pStyle w:val="SingleTxt"/>
        <w:keepNext/>
        <w:spacing w:after="0" w:line="120" w:lineRule="exact"/>
        <w:rPr>
          <w:sz w:val="10"/>
        </w:rPr>
      </w:pPr>
    </w:p>
    <w:p w:rsidR="00F743F0" w:rsidRPr="00E5401D" w:rsidRDefault="00F743F0" w:rsidP="00F743F0">
      <w:pPr>
        <w:pStyle w:val="SingleTxt"/>
      </w:pPr>
      <w:r w:rsidRPr="00E5401D">
        <w:t>The Committee will discuss matters relating to follow-up to concluding observations.</w:t>
      </w:r>
    </w:p>
    <w:p w:rsidR="00F743F0" w:rsidRPr="00E5401D" w:rsidRDefault="00F743F0" w:rsidP="00F743F0">
      <w:pPr>
        <w:pStyle w:val="SingleTxt"/>
        <w:spacing w:after="0" w:line="120" w:lineRule="exact"/>
        <w:rPr>
          <w:sz w:val="10"/>
        </w:rPr>
      </w:pPr>
    </w:p>
    <w:p w:rsidR="00F743F0" w:rsidRPr="00E5401D" w:rsidRDefault="00F743F0" w:rsidP="004F3A7B">
      <w:pPr>
        <w:pStyle w:val="H23"/>
      </w:pPr>
      <w:r w:rsidRPr="00E5401D">
        <w:tab/>
        <w:t>6.</w:t>
      </w:r>
      <w:r w:rsidRPr="00E5401D">
        <w:tab/>
        <w:t>Implementation of articles 21 and 22 of the Convention</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F743F0" w:rsidRPr="00E5401D" w:rsidRDefault="00F743F0" w:rsidP="00F743F0">
      <w:pPr>
        <w:pStyle w:val="SingleTxt"/>
      </w:pPr>
      <w:r w:rsidRPr="00E5401D">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F743F0" w:rsidRPr="00E5401D" w:rsidRDefault="00F743F0" w:rsidP="00F743F0">
      <w:pPr>
        <w:pStyle w:val="SingleTxt"/>
        <w:spacing w:after="0" w:line="120" w:lineRule="exact"/>
        <w:rPr>
          <w:sz w:val="10"/>
        </w:rPr>
      </w:pPr>
    </w:p>
    <w:p w:rsidR="00F743F0" w:rsidRPr="00E5401D" w:rsidRDefault="00F743F0" w:rsidP="00406DEC">
      <w:pPr>
        <w:pStyle w:val="H4"/>
        <w:ind w:right="1260"/>
      </w:pPr>
      <w:r w:rsidRPr="00E5401D">
        <w:tab/>
      </w:r>
      <w:r w:rsidRPr="00E5401D">
        <w:tab/>
        <w:t>Documentation</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Reports provided by the specialized agencies of the United Nations on the implementation of the Convention in areas falling within the scope of their activities</w:t>
      </w:r>
    </w:p>
    <w:p w:rsidR="00F743F0" w:rsidRPr="00E5401D" w:rsidRDefault="00F743F0" w:rsidP="00F743F0">
      <w:pPr>
        <w:pStyle w:val="SingleTxt"/>
        <w:spacing w:after="0" w:line="120" w:lineRule="exact"/>
        <w:rPr>
          <w:sz w:val="10"/>
        </w:rPr>
      </w:pPr>
    </w:p>
    <w:p w:rsidR="00F743F0" w:rsidRPr="00E5401D" w:rsidRDefault="00F743F0" w:rsidP="00F743F0">
      <w:pPr>
        <w:pStyle w:val="H23"/>
        <w:ind w:right="1260"/>
      </w:pPr>
      <w:r w:rsidRPr="00E5401D">
        <w:tab/>
        <w:t>7.</w:t>
      </w:r>
      <w:r w:rsidRPr="00E5401D">
        <w:tab/>
        <w:t>Ways and means of expediting the work of the Committee</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The Committee will discuss matters relating to its methods of work.</w:t>
      </w:r>
    </w:p>
    <w:p w:rsidR="00F743F0" w:rsidRPr="00E5401D" w:rsidRDefault="00F743F0" w:rsidP="00F743F0">
      <w:pPr>
        <w:pStyle w:val="SingleTxt"/>
        <w:spacing w:after="0" w:line="120" w:lineRule="exact"/>
        <w:rPr>
          <w:sz w:val="10"/>
        </w:rPr>
      </w:pPr>
    </w:p>
    <w:p w:rsidR="00F743F0" w:rsidRPr="00E5401D" w:rsidRDefault="00F743F0" w:rsidP="00F743F0">
      <w:pPr>
        <w:pStyle w:val="H23"/>
        <w:ind w:right="1260"/>
      </w:pPr>
      <w:r w:rsidRPr="00E5401D">
        <w:tab/>
        <w:t>8.</w:t>
      </w:r>
      <w:r w:rsidRPr="00E5401D">
        <w:tab/>
        <w:t>Activities of the Committee under the Optional Protocol to the Convention</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The thirty-fifth session of the Working Group on Communications under the Optional Protocol will be held from 29 June to 1 July 2016 in Geneva.</w:t>
      </w:r>
    </w:p>
    <w:p w:rsidR="00F743F0" w:rsidRPr="00E5401D" w:rsidRDefault="00F743F0" w:rsidP="00F743F0">
      <w:pPr>
        <w:pStyle w:val="SingleTxt"/>
      </w:pPr>
      <w:r w:rsidRPr="00E5401D">
        <w:t>The fourth session of the Working Group on Inquiries under the Optional Protocol will be held on 30 June and 1 July 2016 in Geneva.</w:t>
      </w:r>
    </w:p>
    <w:p w:rsidR="00F743F0" w:rsidRPr="00E5401D" w:rsidRDefault="00F743F0" w:rsidP="00F743F0">
      <w:pPr>
        <w:pStyle w:val="SingleTxt"/>
      </w:pPr>
      <w:r w:rsidRPr="00E5401D">
        <w:t>At its sixty-fourth session, the Committee will continue to implement its mandate under articles 2 and 8 of the Optional Protocol to the Convention.</w:t>
      </w:r>
    </w:p>
    <w:p w:rsidR="00F743F0" w:rsidRPr="00E5401D" w:rsidRDefault="00F743F0" w:rsidP="00F743F0">
      <w:pPr>
        <w:pStyle w:val="SingleTxt"/>
        <w:spacing w:after="0" w:line="120" w:lineRule="exact"/>
        <w:rPr>
          <w:sz w:val="10"/>
        </w:rPr>
      </w:pPr>
    </w:p>
    <w:p w:rsidR="00F743F0" w:rsidRPr="00E5401D" w:rsidRDefault="00F743F0" w:rsidP="00F743F0">
      <w:pPr>
        <w:pStyle w:val="H23"/>
        <w:ind w:right="1260"/>
      </w:pPr>
      <w:r w:rsidRPr="00E5401D">
        <w:tab/>
        <w:t>9.</w:t>
      </w:r>
      <w:r w:rsidRPr="00E5401D">
        <w:tab/>
        <w:t>Provisional agenda for the sixty-fifth session of the Committee</w:t>
      </w:r>
    </w:p>
    <w:p w:rsidR="00F743F0" w:rsidRPr="00E5401D" w:rsidRDefault="00F743F0" w:rsidP="00F743F0">
      <w:pPr>
        <w:pStyle w:val="SingleTxt"/>
        <w:spacing w:after="0" w:line="120" w:lineRule="exact"/>
        <w:rPr>
          <w:sz w:val="10"/>
        </w:rPr>
      </w:pPr>
    </w:p>
    <w:p w:rsidR="00F743F0" w:rsidRPr="00E5401D" w:rsidRDefault="00F743F0" w:rsidP="00406DEC">
      <w:pPr>
        <w:pStyle w:val="H4"/>
        <w:ind w:right="1260"/>
      </w:pPr>
      <w:r w:rsidRPr="00E5401D">
        <w:tab/>
      </w:r>
      <w:r w:rsidRPr="00E5401D">
        <w:tab/>
        <w:t>Documentation</w:t>
      </w:r>
    </w:p>
    <w:p w:rsidR="00F743F0" w:rsidRPr="00E5401D" w:rsidRDefault="00F743F0" w:rsidP="00F743F0">
      <w:pPr>
        <w:pStyle w:val="SingleTxt"/>
        <w:spacing w:after="0" w:line="120" w:lineRule="exact"/>
        <w:rPr>
          <w:sz w:val="10"/>
        </w:rPr>
      </w:pPr>
    </w:p>
    <w:p w:rsidR="00F743F0" w:rsidRPr="00E5401D" w:rsidRDefault="00F743F0" w:rsidP="00F743F0">
      <w:pPr>
        <w:pStyle w:val="SingleTxt"/>
      </w:pPr>
      <w:r w:rsidRPr="00E5401D">
        <w:t>Annotated provisional agenda for the sixty-fifth session (</w:t>
      </w:r>
      <w:hyperlink r:id="rId42" w:history="1">
        <w:r w:rsidRPr="00E5401D">
          <w:rPr>
            <w:rStyle w:val="Hyperlink"/>
          </w:rPr>
          <w:t>CEDAW/C/65/1</w:t>
        </w:r>
      </w:hyperlink>
      <w:r w:rsidRPr="00E5401D">
        <w:t>)</w:t>
      </w:r>
    </w:p>
    <w:p w:rsidR="00F743F0" w:rsidRPr="00E5401D" w:rsidRDefault="00F743F0" w:rsidP="00F743F0">
      <w:pPr>
        <w:pStyle w:val="SingleTxt"/>
        <w:spacing w:after="0" w:line="120" w:lineRule="exact"/>
        <w:rPr>
          <w:sz w:val="10"/>
        </w:rPr>
      </w:pPr>
    </w:p>
    <w:p w:rsidR="00F743F0" w:rsidRPr="00E5401D" w:rsidRDefault="00F743F0" w:rsidP="00F743F0">
      <w:pPr>
        <w:pStyle w:val="H23"/>
        <w:ind w:right="1260"/>
      </w:pPr>
      <w:r w:rsidRPr="00E5401D">
        <w:tab/>
        <w:t>10.</w:t>
      </w:r>
      <w:r w:rsidRPr="00E5401D">
        <w:tab/>
        <w:t>Adoption of the report of the Committee on its sixty-fourth session</w:t>
      </w:r>
    </w:p>
    <w:p w:rsidR="00F743F0" w:rsidRPr="00E5401D" w:rsidRDefault="00F743F0" w:rsidP="00F743F0">
      <w:pPr>
        <w:pStyle w:val="SingleTxt"/>
        <w:spacing w:after="0" w:line="120" w:lineRule="exact"/>
        <w:rPr>
          <w:sz w:val="10"/>
        </w:rPr>
      </w:pPr>
    </w:p>
    <w:p w:rsidR="00952341" w:rsidRPr="00E5401D" w:rsidRDefault="00F743F0" w:rsidP="00F743F0">
      <w:pPr>
        <w:pStyle w:val="SingleTxt"/>
      </w:pPr>
      <w:r w:rsidRPr="00E5401D">
        <w:rPr>
          <w:noProof/>
          <w:w w:val="100"/>
          <w:lang w:eastAsia="en-GB"/>
        </w:rPr>
        <mc:AlternateContent>
          <mc:Choice Requires="wps">
            <w:drawing>
              <wp:anchor distT="0" distB="0" distL="114300" distR="114300" simplePos="0" relativeHeight="251659264" behindDoc="0" locked="0" layoutInCell="1" allowOverlap="1" wp14:anchorId="45E679B2" wp14:editId="35D77D14">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52341" w:rsidRPr="00E5401D" w:rsidSect="00952341">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8T14:57:00Z" w:initials="Start">
    <w:p w:rsidR="00952341" w:rsidRDefault="0095234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NO&gt;&gt;N1610770E&lt;&lt;ODS JOB NO&gt;&gt;</w:t>
      </w:r>
    </w:p>
    <w:p w:rsidR="00952341" w:rsidRDefault="00952341">
      <w:pPr>
        <w:pStyle w:val="CommentText"/>
      </w:pPr>
      <w:r>
        <w:t>&lt;&lt;ODS DOC SYMBOL1&gt;&gt;CEDAW/C/64/1&lt;&lt;ODS DOC SYMBOL1&gt;&gt;</w:t>
      </w:r>
    </w:p>
    <w:p w:rsidR="00952341" w:rsidRDefault="009523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4C1" w:rsidRDefault="00A614C1">
      <w:r>
        <w:separator/>
      </w:r>
    </w:p>
  </w:endnote>
  <w:endnote w:type="continuationSeparator" w:id="0">
    <w:p w:rsidR="00A614C1" w:rsidRDefault="00A61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52341" w:rsidTr="00952341">
      <w:tc>
        <w:tcPr>
          <w:tcW w:w="5028" w:type="dxa"/>
          <w:shd w:val="clear" w:color="auto" w:fill="auto"/>
        </w:tcPr>
        <w:p w:rsidR="00952341" w:rsidRPr="00952341" w:rsidRDefault="00952341" w:rsidP="009523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240C">
            <w:rPr>
              <w:b w:val="0"/>
              <w:w w:val="103"/>
              <w:sz w:val="14"/>
            </w:rPr>
            <w:t>16-06293</w:t>
          </w:r>
          <w:r>
            <w:rPr>
              <w:b w:val="0"/>
              <w:w w:val="103"/>
              <w:sz w:val="14"/>
            </w:rPr>
            <w:fldChar w:fldCharType="end"/>
          </w:r>
        </w:p>
      </w:tc>
      <w:tc>
        <w:tcPr>
          <w:tcW w:w="5028" w:type="dxa"/>
          <w:shd w:val="clear" w:color="auto" w:fill="auto"/>
        </w:tcPr>
        <w:p w:rsidR="00952341" w:rsidRPr="00952341" w:rsidRDefault="00952341" w:rsidP="00952341">
          <w:pPr>
            <w:pStyle w:val="Footer"/>
            <w:rPr>
              <w:w w:val="103"/>
            </w:rPr>
          </w:pPr>
          <w:r>
            <w:rPr>
              <w:w w:val="103"/>
            </w:rPr>
            <w:fldChar w:fldCharType="begin"/>
          </w:r>
          <w:r>
            <w:rPr>
              <w:w w:val="103"/>
            </w:rPr>
            <w:instrText xml:space="preserve"> PAGE  \* Arabic  \* MERGEFORMAT </w:instrText>
          </w:r>
          <w:r>
            <w:rPr>
              <w:w w:val="103"/>
            </w:rPr>
            <w:fldChar w:fldCharType="separate"/>
          </w:r>
          <w:r w:rsidR="00BA5C8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A5C85">
            <w:rPr>
              <w:w w:val="103"/>
            </w:rPr>
            <w:t>2</w:t>
          </w:r>
          <w:r>
            <w:rPr>
              <w:w w:val="103"/>
            </w:rPr>
            <w:fldChar w:fldCharType="end"/>
          </w:r>
        </w:p>
      </w:tc>
    </w:tr>
  </w:tbl>
  <w:p w:rsidR="00952341" w:rsidRPr="00952341" w:rsidRDefault="00952341" w:rsidP="009523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52341" w:rsidTr="00952341">
      <w:tc>
        <w:tcPr>
          <w:tcW w:w="5028" w:type="dxa"/>
          <w:shd w:val="clear" w:color="auto" w:fill="auto"/>
        </w:tcPr>
        <w:p w:rsidR="00952341" w:rsidRPr="00952341" w:rsidRDefault="00952341" w:rsidP="0095234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91C39">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1C39">
            <w:rPr>
              <w:w w:val="103"/>
            </w:rPr>
            <w:t>4</w:t>
          </w:r>
          <w:r>
            <w:rPr>
              <w:w w:val="103"/>
            </w:rPr>
            <w:fldChar w:fldCharType="end"/>
          </w:r>
        </w:p>
      </w:tc>
      <w:tc>
        <w:tcPr>
          <w:tcW w:w="5028" w:type="dxa"/>
          <w:shd w:val="clear" w:color="auto" w:fill="auto"/>
        </w:tcPr>
        <w:p w:rsidR="00952341" w:rsidRPr="00952341" w:rsidRDefault="00952341" w:rsidP="009523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240C">
            <w:rPr>
              <w:b w:val="0"/>
              <w:w w:val="103"/>
              <w:sz w:val="14"/>
            </w:rPr>
            <w:t>16-06293</w:t>
          </w:r>
          <w:r>
            <w:rPr>
              <w:b w:val="0"/>
              <w:w w:val="103"/>
              <w:sz w:val="14"/>
            </w:rPr>
            <w:fldChar w:fldCharType="end"/>
          </w:r>
        </w:p>
      </w:tc>
    </w:tr>
  </w:tbl>
  <w:p w:rsidR="00952341" w:rsidRPr="00952341" w:rsidRDefault="00952341" w:rsidP="009523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52341" w:rsidTr="00952341">
      <w:tc>
        <w:tcPr>
          <w:tcW w:w="3801" w:type="dxa"/>
        </w:tcPr>
        <w:p w:rsidR="00952341" w:rsidRDefault="00952341" w:rsidP="00952341">
          <w:pPr>
            <w:pStyle w:val="ReleaseDate"/>
          </w:pPr>
          <w:r>
            <w:rPr>
              <w:noProof/>
              <w:lang w:eastAsia="en-GB"/>
            </w:rPr>
            <w:drawing>
              <wp:anchor distT="0" distB="0" distL="114300" distR="114300" simplePos="0" relativeHeight="251658240" behindDoc="0" locked="0" layoutInCell="1" allowOverlap="1" wp14:anchorId="381B04F4" wp14:editId="7F99D363">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4/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4/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16-06293 (E)    </w:t>
          </w:r>
          <w:r w:rsidR="005A54D9">
            <w:t>20</w:t>
          </w:r>
          <w:r>
            <w:t xml:space="preserve">0416    </w:t>
          </w:r>
        </w:p>
        <w:p w:rsidR="00952341" w:rsidRPr="00952341" w:rsidRDefault="00952341" w:rsidP="0095234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*1606293*</w:t>
          </w:r>
        </w:p>
      </w:tc>
      <w:tc>
        <w:tcPr>
          <w:tcW w:w="5028" w:type="dxa"/>
        </w:tcPr>
        <w:p w:rsidR="00952341" w:rsidRDefault="00952341" w:rsidP="00952341">
          <w:pPr>
            <w:pStyle w:val="Footer"/>
            <w:jc w:val="right"/>
            <w:rPr>
              <w:b w:val="0"/>
              <w:sz w:val="20"/>
            </w:rPr>
          </w:pPr>
          <w:r>
            <w:rPr>
              <w:b w:val="0"/>
              <w:sz w:val="20"/>
              <w:lang w:val="en-GB" w:eastAsia="en-GB"/>
            </w:rPr>
            <w:drawing>
              <wp:inline distT="0" distB="0" distL="0" distR="0" wp14:anchorId="4B4F797F" wp14:editId="42F4D2A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52341" w:rsidRPr="00952341" w:rsidRDefault="00952341" w:rsidP="0095234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4C1" w:rsidRDefault="00A614C1">
      <w:r>
        <w:separator/>
      </w:r>
    </w:p>
  </w:footnote>
  <w:footnote w:type="continuationSeparator" w:id="0">
    <w:p w:rsidR="00A614C1" w:rsidRDefault="00A614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52341" w:rsidTr="00952341">
      <w:trPr>
        <w:trHeight w:hRule="exact" w:val="864"/>
      </w:trPr>
      <w:tc>
        <w:tcPr>
          <w:tcW w:w="4838" w:type="dxa"/>
          <w:shd w:val="clear" w:color="auto" w:fill="auto"/>
          <w:vAlign w:val="bottom"/>
        </w:tcPr>
        <w:p w:rsidR="00952341" w:rsidRPr="00952341" w:rsidRDefault="00952341" w:rsidP="00952341">
          <w:pPr>
            <w:pStyle w:val="Header"/>
            <w:spacing w:after="80"/>
            <w:rPr>
              <w:b/>
            </w:rPr>
          </w:pPr>
          <w:r>
            <w:rPr>
              <w:b/>
            </w:rPr>
            <w:fldChar w:fldCharType="begin"/>
          </w:r>
          <w:r>
            <w:rPr>
              <w:b/>
            </w:rPr>
            <w:instrText xml:space="preserve"> DOCVARIABLE "sss1" \* MERGEFORMAT </w:instrText>
          </w:r>
          <w:r>
            <w:rPr>
              <w:b/>
            </w:rPr>
            <w:fldChar w:fldCharType="separate"/>
          </w:r>
          <w:r w:rsidR="004A240C">
            <w:rPr>
              <w:b/>
            </w:rPr>
            <w:t>CEDAW/C/64/1</w:t>
          </w:r>
          <w:r>
            <w:rPr>
              <w:b/>
            </w:rPr>
            <w:fldChar w:fldCharType="end"/>
          </w:r>
        </w:p>
      </w:tc>
      <w:tc>
        <w:tcPr>
          <w:tcW w:w="5028" w:type="dxa"/>
          <w:shd w:val="clear" w:color="auto" w:fill="auto"/>
          <w:vAlign w:val="bottom"/>
        </w:tcPr>
        <w:p w:rsidR="00952341" w:rsidRDefault="00952341" w:rsidP="00952341">
          <w:pPr>
            <w:pStyle w:val="Header"/>
          </w:pPr>
        </w:p>
      </w:tc>
    </w:tr>
  </w:tbl>
  <w:p w:rsidR="00952341" w:rsidRPr="00952341" w:rsidRDefault="00952341" w:rsidP="009523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52341" w:rsidTr="00952341">
      <w:trPr>
        <w:trHeight w:hRule="exact" w:val="864"/>
      </w:trPr>
      <w:tc>
        <w:tcPr>
          <w:tcW w:w="4838" w:type="dxa"/>
          <w:shd w:val="clear" w:color="auto" w:fill="auto"/>
          <w:vAlign w:val="bottom"/>
        </w:tcPr>
        <w:p w:rsidR="00952341" w:rsidRDefault="00952341" w:rsidP="00952341">
          <w:pPr>
            <w:pStyle w:val="Header"/>
          </w:pPr>
        </w:p>
      </w:tc>
      <w:tc>
        <w:tcPr>
          <w:tcW w:w="5028" w:type="dxa"/>
          <w:shd w:val="clear" w:color="auto" w:fill="auto"/>
          <w:vAlign w:val="bottom"/>
        </w:tcPr>
        <w:p w:rsidR="00952341" w:rsidRPr="00952341" w:rsidRDefault="00952341" w:rsidP="00952341">
          <w:pPr>
            <w:pStyle w:val="Header"/>
            <w:spacing w:after="80"/>
            <w:jc w:val="right"/>
            <w:rPr>
              <w:b/>
            </w:rPr>
          </w:pPr>
          <w:r>
            <w:rPr>
              <w:b/>
            </w:rPr>
            <w:fldChar w:fldCharType="begin"/>
          </w:r>
          <w:r>
            <w:rPr>
              <w:b/>
            </w:rPr>
            <w:instrText xml:space="preserve"> DOCVARIABLE "sss1" \* MERGEFORMAT </w:instrText>
          </w:r>
          <w:r>
            <w:rPr>
              <w:b/>
            </w:rPr>
            <w:fldChar w:fldCharType="separate"/>
          </w:r>
          <w:r w:rsidR="004A240C">
            <w:rPr>
              <w:b/>
            </w:rPr>
            <w:t>CEDAW/C/64/1</w:t>
          </w:r>
          <w:r>
            <w:rPr>
              <w:b/>
            </w:rPr>
            <w:fldChar w:fldCharType="end"/>
          </w:r>
        </w:p>
      </w:tc>
    </w:tr>
  </w:tbl>
  <w:p w:rsidR="00952341" w:rsidRPr="00952341" w:rsidRDefault="00952341" w:rsidP="009523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52341" w:rsidTr="00952341">
      <w:trPr>
        <w:trHeight w:hRule="exact" w:val="864"/>
      </w:trPr>
      <w:tc>
        <w:tcPr>
          <w:tcW w:w="1267" w:type="dxa"/>
          <w:tcBorders>
            <w:bottom w:val="single" w:sz="4" w:space="0" w:color="auto"/>
          </w:tcBorders>
          <w:shd w:val="clear" w:color="auto" w:fill="auto"/>
          <w:vAlign w:val="bottom"/>
        </w:tcPr>
        <w:p w:rsidR="00952341" w:rsidRDefault="00952341" w:rsidP="00952341">
          <w:pPr>
            <w:pStyle w:val="Header"/>
            <w:spacing w:after="120"/>
          </w:pPr>
        </w:p>
      </w:tc>
      <w:tc>
        <w:tcPr>
          <w:tcW w:w="1872" w:type="dxa"/>
          <w:tcBorders>
            <w:bottom w:val="single" w:sz="4" w:space="0" w:color="auto"/>
          </w:tcBorders>
          <w:shd w:val="clear" w:color="auto" w:fill="auto"/>
          <w:vAlign w:val="bottom"/>
        </w:tcPr>
        <w:p w:rsidR="00952341" w:rsidRPr="00952341" w:rsidRDefault="00952341" w:rsidP="0095234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52341" w:rsidRDefault="00952341" w:rsidP="00952341">
          <w:pPr>
            <w:pStyle w:val="Header"/>
            <w:spacing w:after="120"/>
          </w:pPr>
        </w:p>
      </w:tc>
      <w:tc>
        <w:tcPr>
          <w:tcW w:w="6523" w:type="dxa"/>
          <w:gridSpan w:val="4"/>
          <w:tcBorders>
            <w:bottom w:val="single" w:sz="4" w:space="0" w:color="auto"/>
          </w:tcBorders>
          <w:shd w:val="clear" w:color="auto" w:fill="auto"/>
          <w:vAlign w:val="bottom"/>
        </w:tcPr>
        <w:p w:rsidR="00952341" w:rsidRPr="00952341" w:rsidRDefault="00952341" w:rsidP="00952341">
          <w:pPr>
            <w:spacing w:after="80" w:line="240" w:lineRule="auto"/>
            <w:jc w:val="right"/>
            <w:rPr>
              <w:position w:val="-4"/>
            </w:rPr>
          </w:pPr>
          <w:r>
            <w:rPr>
              <w:position w:val="-4"/>
              <w:sz w:val="40"/>
            </w:rPr>
            <w:t>CEDAW</w:t>
          </w:r>
          <w:r>
            <w:rPr>
              <w:position w:val="-4"/>
            </w:rPr>
            <w:t>/C/64/1</w:t>
          </w:r>
        </w:p>
      </w:tc>
    </w:tr>
    <w:tr w:rsidR="00952341" w:rsidRPr="00952341" w:rsidTr="00952341">
      <w:trPr>
        <w:gridAfter w:val="1"/>
        <w:wAfter w:w="28" w:type="dxa"/>
        <w:trHeight w:hRule="exact" w:val="2880"/>
      </w:trPr>
      <w:tc>
        <w:tcPr>
          <w:tcW w:w="1267" w:type="dxa"/>
          <w:tcBorders>
            <w:top w:val="single" w:sz="4" w:space="0" w:color="auto"/>
            <w:bottom w:val="single" w:sz="12" w:space="0" w:color="auto"/>
          </w:tcBorders>
          <w:shd w:val="clear" w:color="auto" w:fill="auto"/>
        </w:tcPr>
        <w:p w:rsidR="00952341" w:rsidRPr="00952341" w:rsidRDefault="00952341" w:rsidP="00952341">
          <w:pPr>
            <w:pStyle w:val="Header"/>
            <w:spacing w:before="120"/>
            <w:jc w:val="center"/>
          </w:pPr>
          <w:r>
            <w:t xml:space="preserve"> </w:t>
          </w:r>
          <w:r>
            <w:rPr>
              <w:lang w:val="en-GB" w:eastAsia="en-GB"/>
            </w:rPr>
            <w:drawing>
              <wp:inline distT="0" distB="0" distL="0" distR="0" wp14:anchorId="52C20FAF" wp14:editId="79E0975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52341" w:rsidRPr="00952341" w:rsidRDefault="00952341" w:rsidP="0095234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52341" w:rsidRPr="00952341" w:rsidRDefault="00952341" w:rsidP="00952341">
          <w:pPr>
            <w:pStyle w:val="Header"/>
            <w:spacing w:before="109"/>
          </w:pPr>
        </w:p>
      </w:tc>
      <w:tc>
        <w:tcPr>
          <w:tcW w:w="3140" w:type="dxa"/>
          <w:tcBorders>
            <w:top w:val="single" w:sz="4" w:space="0" w:color="auto"/>
            <w:bottom w:val="single" w:sz="12" w:space="0" w:color="auto"/>
          </w:tcBorders>
          <w:shd w:val="clear" w:color="auto" w:fill="auto"/>
        </w:tcPr>
        <w:p w:rsidR="00952341" w:rsidRDefault="00952341" w:rsidP="00952341">
          <w:pPr>
            <w:pStyle w:val="Distribution"/>
            <w:rPr>
              <w:color w:val="010000"/>
            </w:rPr>
          </w:pPr>
          <w:r>
            <w:rPr>
              <w:color w:val="010000"/>
            </w:rPr>
            <w:t>Distr.: General</w:t>
          </w:r>
        </w:p>
        <w:p w:rsidR="00952341" w:rsidRDefault="00952341" w:rsidP="00952341">
          <w:pPr>
            <w:pStyle w:val="Publication"/>
            <w:rPr>
              <w:color w:val="010000"/>
            </w:rPr>
          </w:pPr>
          <w:r>
            <w:rPr>
              <w:color w:val="010000"/>
            </w:rPr>
            <w:t>18 April 2016</w:t>
          </w:r>
        </w:p>
        <w:p w:rsidR="00952341" w:rsidRDefault="00952341" w:rsidP="00952341"/>
        <w:p w:rsidR="00952341" w:rsidRDefault="00952341" w:rsidP="00952341">
          <w:pPr>
            <w:pStyle w:val="Original"/>
            <w:rPr>
              <w:color w:val="010000"/>
            </w:rPr>
          </w:pPr>
          <w:r>
            <w:rPr>
              <w:color w:val="010000"/>
            </w:rPr>
            <w:t>Original: English</w:t>
          </w:r>
        </w:p>
        <w:p w:rsidR="00952341" w:rsidRPr="00952341" w:rsidRDefault="00952341" w:rsidP="00952341"/>
      </w:tc>
    </w:tr>
  </w:tbl>
  <w:p w:rsidR="00952341" w:rsidRPr="00952341" w:rsidRDefault="00952341" w:rsidP="0095234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6293*"/>
    <w:docVar w:name="CreationDt" w:val="18/04/2016 2:57: PM"/>
    <w:docVar w:name="DocCategory" w:val="Doc"/>
    <w:docVar w:name="DocType" w:val="Final"/>
    <w:docVar w:name="DutyStation" w:val="New York"/>
    <w:docVar w:name="FooterJN" w:val="16-06293"/>
    <w:docVar w:name="jobn" w:val="16-06293 (E)"/>
    <w:docVar w:name="jobnDT" w:val="16-06293 (E)   180416"/>
    <w:docVar w:name="jobnDTDT" w:val="16-06293 (E)   180416   180416"/>
    <w:docVar w:name="JobNo" w:val="1606293E"/>
    <w:docVar w:name="JobNo2" w:val="1610770E"/>
    <w:docVar w:name="LocalDrive" w:val="0"/>
    <w:docVar w:name="OandT" w:val="hme"/>
    <w:docVar w:name="PaperSize" w:val="Letter"/>
    <w:docVar w:name="sss1" w:val="CEDAW/C/64/1"/>
    <w:docVar w:name="sss2" w:val="-"/>
    <w:docVar w:name="Symbol1" w:val="CEDAW/C/64/1"/>
    <w:docVar w:name="Symbol2" w:val="-"/>
  </w:docVars>
  <w:rsids>
    <w:rsidRoot w:val="00A614C1"/>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66B"/>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113"/>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0FC4"/>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6DEC"/>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240C"/>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3A7B"/>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A54D9"/>
    <w:rsid w:val="005B0B96"/>
    <w:rsid w:val="005B30DA"/>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5FE8"/>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64A7"/>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1C53"/>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341"/>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611"/>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14C1"/>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5C85"/>
    <w:rsid w:val="00BA76AF"/>
    <w:rsid w:val="00BB1AD4"/>
    <w:rsid w:val="00BB3145"/>
    <w:rsid w:val="00BC2DFF"/>
    <w:rsid w:val="00BC41F2"/>
    <w:rsid w:val="00BC42C0"/>
    <w:rsid w:val="00BC44EE"/>
    <w:rsid w:val="00BD0908"/>
    <w:rsid w:val="00BD0DCE"/>
    <w:rsid w:val="00BD261D"/>
    <w:rsid w:val="00BD2782"/>
    <w:rsid w:val="00BD33F2"/>
    <w:rsid w:val="00BD54BF"/>
    <w:rsid w:val="00BD5A78"/>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4342"/>
    <w:rsid w:val="00C35789"/>
    <w:rsid w:val="00C42166"/>
    <w:rsid w:val="00C421CA"/>
    <w:rsid w:val="00C4296C"/>
    <w:rsid w:val="00C433B8"/>
    <w:rsid w:val="00C4446E"/>
    <w:rsid w:val="00C463AE"/>
    <w:rsid w:val="00C51E36"/>
    <w:rsid w:val="00C54CC6"/>
    <w:rsid w:val="00C604D0"/>
    <w:rsid w:val="00C61226"/>
    <w:rsid w:val="00C6420B"/>
    <w:rsid w:val="00C643AB"/>
    <w:rsid w:val="00C64C5A"/>
    <w:rsid w:val="00C65EDC"/>
    <w:rsid w:val="00C711CC"/>
    <w:rsid w:val="00C72EF9"/>
    <w:rsid w:val="00C737D1"/>
    <w:rsid w:val="00C75518"/>
    <w:rsid w:val="00C819A4"/>
    <w:rsid w:val="00C8247E"/>
    <w:rsid w:val="00C83786"/>
    <w:rsid w:val="00C84B2D"/>
    <w:rsid w:val="00C85CCE"/>
    <w:rsid w:val="00C870AF"/>
    <w:rsid w:val="00C903D3"/>
    <w:rsid w:val="00C91877"/>
    <w:rsid w:val="00C91C39"/>
    <w:rsid w:val="00C91CCF"/>
    <w:rsid w:val="00C926AF"/>
    <w:rsid w:val="00C93DC9"/>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401D"/>
    <w:rsid w:val="00E56BA7"/>
    <w:rsid w:val="00E5771D"/>
    <w:rsid w:val="00E60187"/>
    <w:rsid w:val="00E606E9"/>
    <w:rsid w:val="00E63FCD"/>
    <w:rsid w:val="00E64F8A"/>
    <w:rsid w:val="00E65894"/>
    <w:rsid w:val="00E67750"/>
    <w:rsid w:val="00E677E7"/>
    <w:rsid w:val="00E71190"/>
    <w:rsid w:val="00E75CA7"/>
    <w:rsid w:val="00E75F0A"/>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43F0"/>
    <w:rsid w:val="00F7764C"/>
    <w:rsid w:val="00F819EA"/>
    <w:rsid w:val="00F82744"/>
    <w:rsid w:val="00F828C2"/>
    <w:rsid w:val="00F82F67"/>
    <w:rsid w:val="00F82F73"/>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177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52341"/>
    <w:pPr>
      <w:spacing w:line="240" w:lineRule="auto"/>
    </w:pPr>
  </w:style>
  <w:style w:type="character" w:customStyle="1" w:styleId="CommentTextChar">
    <w:name w:val="Comment Text Char"/>
    <w:basedOn w:val="DefaultParagraphFont"/>
    <w:link w:val="CommentText"/>
    <w:rsid w:val="00952341"/>
    <w:rPr>
      <w:spacing w:val="4"/>
      <w:w w:val="103"/>
      <w:kern w:val="14"/>
      <w:lang w:val="en-GB"/>
    </w:rPr>
  </w:style>
  <w:style w:type="paragraph" w:styleId="CommentSubject">
    <w:name w:val="annotation subject"/>
    <w:basedOn w:val="CommentText"/>
    <w:next w:val="CommentText"/>
    <w:link w:val="CommentSubjectChar"/>
    <w:rsid w:val="00952341"/>
    <w:rPr>
      <w:b/>
      <w:bCs/>
    </w:rPr>
  </w:style>
  <w:style w:type="character" w:customStyle="1" w:styleId="CommentSubjectChar">
    <w:name w:val="Comment Subject Char"/>
    <w:basedOn w:val="CommentTextChar"/>
    <w:link w:val="CommentSubject"/>
    <w:rsid w:val="00952341"/>
    <w:rPr>
      <w:b/>
      <w:bCs/>
      <w:spacing w:val="4"/>
      <w:w w:val="103"/>
      <w:kern w:val="14"/>
      <w:lang w:val="en-GB"/>
    </w:rPr>
  </w:style>
  <w:style w:type="character" w:styleId="FollowedHyperlink">
    <w:name w:val="FollowedHyperlink"/>
    <w:basedOn w:val="DefaultParagraphFont"/>
    <w:rsid w:val="00FC177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52341"/>
    <w:pPr>
      <w:spacing w:line="240" w:lineRule="auto"/>
    </w:pPr>
  </w:style>
  <w:style w:type="character" w:customStyle="1" w:styleId="CommentTextChar">
    <w:name w:val="Comment Text Char"/>
    <w:basedOn w:val="DefaultParagraphFont"/>
    <w:link w:val="CommentText"/>
    <w:rsid w:val="00952341"/>
    <w:rPr>
      <w:spacing w:val="4"/>
      <w:w w:val="103"/>
      <w:kern w:val="14"/>
      <w:lang w:val="en-GB"/>
    </w:rPr>
  </w:style>
  <w:style w:type="paragraph" w:styleId="CommentSubject">
    <w:name w:val="annotation subject"/>
    <w:basedOn w:val="CommentText"/>
    <w:next w:val="CommentText"/>
    <w:link w:val="CommentSubjectChar"/>
    <w:rsid w:val="00952341"/>
    <w:rPr>
      <w:b/>
      <w:bCs/>
    </w:rPr>
  </w:style>
  <w:style w:type="character" w:customStyle="1" w:styleId="CommentSubjectChar">
    <w:name w:val="Comment Subject Char"/>
    <w:basedOn w:val="CommentTextChar"/>
    <w:link w:val="CommentSubject"/>
    <w:rsid w:val="00952341"/>
    <w:rPr>
      <w:b/>
      <w:bCs/>
      <w:spacing w:val="4"/>
      <w:w w:val="103"/>
      <w:kern w:val="14"/>
      <w:lang w:val="en-GB"/>
    </w:rPr>
  </w:style>
  <w:style w:type="character" w:styleId="FollowedHyperlink">
    <w:name w:val="FollowedHyperlink"/>
    <w:basedOn w:val="DefaultParagraphFont"/>
    <w:rsid w:val="00FC177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ALB/4" TargetMode="External"/><Relationship Id="rId26" Type="http://schemas.openxmlformats.org/officeDocument/2006/relationships/hyperlink" Target="http://undocs.org/CEDAW/C/ALB/Q/4" TargetMode="External"/><Relationship Id="rId39" Type="http://schemas.openxmlformats.org/officeDocument/2006/relationships/hyperlink" Target="http://undocs.org/CEDAW/C/TTO/Q/4" TargetMode="External"/><Relationship Id="rId3" Type="http://schemas.openxmlformats.org/officeDocument/2006/relationships/styles" Target="styles.xml"/><Relationship Id="rId21" Type="http://schemas.openxmlformats.org/officeDocument/2006/relationships/hyperlink" Target="http://undocs.org/CEDAW/C/MMR/4" TargetMode="External"/><Relationship Id="rId34" Type="http://schemas.openxmlformats.org/officeDocument/2006/relationships/hyperlink" Target="http://undocs.org/CEDAW/C/ALB/Q/4/Add.1" TargetMode="External"/><Relationship Id="rId42" Type="http://schemas.openxmlformats.org/officeDocument/2006/relationships/hyperlink" Target="http://undocs.org/CEDAW/C/65/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PSWG/64/1" TargetMode="External"/><Relationship Id="rId25" Type="http://schemas.openxmlformats.org/officeDocument/2006/relationships/hyperlink" Target="http://undocs.org/CEDAW/C/URY/8" TargetMode="External"/><Relationship Id="rId33" Type="http://schemas.openxmlformats.org/officeDocument/2006/relationships/hyperlink" Target="http://undocs.org/CEDAW/C/URY/Q/8" TargetMode="External"/><Relationship Id="rId38" Type="http://schemas.openxmlformats.org/officeDocument/2006/relationships/hyperlink" Target="http://undocs.org/CEDAW/C/PHL/Q/7" TargetMode="External"/><Relationship Id="rId2" Type="http://schemas.openxmlformats.org/officeDocument/2006/relationships/numbering" Target="numbering.xml"/><Relationship Id="rId16" Type="http://schemas.openxmlformats.org/officeDocument/2006/relationships/hyperlink" Target="http://undocs.org/CEDAW/C/64/1" TargetMode="External"/><Relationship Id="rId20" Type="http://schemas.openxmlformats.org/officeDocument/2006/relationships/hyperlink" Target="http://undocs.org/CEDAW/C/MLI/6" TargetMode="External"/><Relationship Id="rId29" Type="http://schemas.openxmlformats.org/officeDocument/2006/relationships/hyperlink" Target="http://undocs.org/CEDAW/C/MMR/Q/4" TargetMode="External"/><Relationship Id="rId41" Type="http://schemas.openxmlformats.org/officeDocument/2006/relationships/hyperlink" Target="http://undocs.org/CEDAW/C/URY/Q/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TUR/7" TargetMode="External"/><Relationship Id="rId32" Type="http://schemas.openxmlformats.org/officeDocument/2006/relationships/hyperlink" Target="http://undocs.org/CEDAW/C/TUR/Q/7" TargetMode="External"/><Relationship Id="rId37" Type="http://schemas.openxmlformats.org/officeDocument/2006/relationships/hyperlink" Target="http://undocs.org/CEDAW/C/MMR/Q/4" TargetMode="External"/><Relationship Id="rId40" Type="http://schemas.openxmlformats.org/officeDocument/2006/relationships/hyperlink" Target="http://undocs.org/CEDAW/C/TUR/Q/7/Add.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TTO/4" TargetMode="External"/><Relationship Id="rId28" Type="http://schemas.openxmlformats.org/officeDocument/2006/relationships/hyperlink" Target="http://undocs.org/CEDAW/C/MLI/Q/6" TargetMode="External"/><Relationship Id="rId36" Type="http://schemas.openxmlformats.org/officeDocument/2006/relationships/hyperlink" Target="http://undocs.org/CEDAW/C/MLI/Q/6" TargetMode="External"/><Relationship Id="rId10" Type="http://schemas.openxmlformats.org/officeDocument/2006/relationships/header" Target="header2.xml"/><Relationship Id="rId19" Type="http://schemas.openxmlformats.org/officeDocument/2006/relationships/hyperlink" Target="http://undocs.org/CEDAW/C/FRA/7" TargetMode="External"/><Relationship Id="rId31" Type="http://schemas.openxmlformats.org/officeDocument/2006/relationships/hyperlink" Target="http://undocs.org/CEDAW/C/TTO/Q/4"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PHL/7" TargetMode="External"/><Relationship Id="rId27" Type="http://schemas.openxmlformats.org/officeDocument/2006/relationships/hyperlink" Target="http://undocs.org/CEDAW/C/FRA/Q/7" TargetMode="External"/><Relationship Id="rId30" Type="http://schemas.openxmlformats.org/officeDocument/2006/relationships/hyperlink" Target="http://undocs.org/CEDAW/C/PHL/Q/7" TargetMode="External"/><Relationship Id="rId35" Type="http://schemas.openxmlformats.org/officeDocument/2006/relationships/hyperlink" Target="http://undocs.org/CEDAW/C/FRA/Q/7"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CB190-42BD-4F46-9699-7826E2A7E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3</Pages>
  <Words>1331</Words>
  <Characters>7590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Administrator</cp:lastModifiedBy>
  <cp:revision>22</cp:revision>
  <cp:lastPrinted>2016-04-20T15:24:00Z</cp:lastPrinted>
  <dcterms:created xsi:type="dcterms:W3CDTF">2016-04-20T13:47:00Z</dcterms:created>
  <dcterms:modified xsi:type="dcterms:W3CDTF">2016-04-20T16:37:00Z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1606293</vt:lpwstr>
  </property>
  <property fmtid="{D5CDD505-2E9C-101B-9397-08002B2CF9AE}" pid="3" name="ODSRefJobNo">
    <vt:lpwstr>1610770E</vt:lpwstr>
  </property>
  <property fmtid="{D5CDD505-2E9C-101B-9397-08002B2CF9AE}" pid="4" name="Symbol1">
    <vt:lpwstr>CEDAW/C/64/1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18 April 2016</vt:lpwstr>
  </property>
  <property fmtid="{D5CDD505-2E9C-101B-9397-08002B2CF9AE}" pid="9" name="Original">
    <vt:lpwstr>English</vt:lpwstr>
  </property>
  <property fmtid="{D5CDD505-2E9C-101B-9397-08002B2CF9AE}" pid="10" name="Release Date">
    <vt:lpwstr>180416</vt:lpwstr>
  </property>
  <property fmtid="{D5CDD505-2E9C-101B-9397-08002B2CF9AE}" pid="11" name="Comment">
    <vt:lpwstr/>
  </property>
  <property fmtid="{D5CDD505-2E9C-101B-9397-08002B2CF9AE}" pid="12" name="DraftPages">
    <vt:lpwstr>4</vt:lpwstr>
  </property>
  <property fmtid="{D5CDD505-2E9C-101B-9397-08002B2CF9AE}" pid="13" name="Operator">
    <vt:lpwstr>GH (f)</vt:lpwstr>
  </property>
</Properties>
</file>