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15FEA" w:rsidP="00115FEA">
            <w:pPr>
              <w:bidi w:val="0"/>
              <w:spacing w:after="20"/>
              <w:jc w:val="left"/>
              <w:rPr>
                <w:szCs w:val="20"/>
              </w:rPr>
            </w:pPr>
            <w:r w:rsidRPr="00115FEA">
              <w:rPr>
                <w:sz w:val="40"/>
                <w:szCs w:val="20"/>
              </w:rPr>
              <w:t>CRPD</w:t>
            </w:r>
            <w:r>
              <w:rPr>
                <w:szCs w:val="20"/>
              </w:rPr>
              <w:t>/C/DEU/Q/1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115FEA" w:rsidRDefault="00115FEA" w:rsidP="00115FEA">
            <w:pPr>
              <w:bidi w:val="0"/>
              <w:spacing w:before="240"/>
              <w:jc w:val="left"/>
            </w:pPr>
            <w:r>
              <w:t>Distr.: General</w:t>
            </w:r>
          </w:p>
          <w:p w:rsidR="00115FEA" w:rsidRDefault="00115FEA" w:rsidP="00115FEA">
            <w:pPr>
              <w:bidi w:val="0"/>
              <w:jc w:val="left"/>
            </w:pPr>
            <w:r>
              <w:t>12 May 2014</w:t>
            </w:r>
          </w:p>
          <w:p w:rsidR="00115FEA" w:rsidRDefault="00115FEA" w:rsidP="00115FEA">
            <w:pPr>
              <w:bidi w:val="0"/>
              <w:jc w:val="left"/>
            </w:pPr>
            <w:r>
              <w:t>Arabic</w:t>
            </w:r>
          </w:p>
          <w:p w:rsidR="00257225" w:rsidRPr="008B4BC6" w:rsidRDefault="00115FEA" w:rsidP="00115FEA">
            <w:pPr>
              <w:bidi w:val="0"/>
              <w:jc w:val="left"/>
            </w:pPr>
            <w:r>
              <w:t>Original: English</w:t>
            </w:r>
          </w:p>
        </w:tc>
      </w:tr>
    </w:tbl>
    <w:p w:rsidR="00115FEA" w:rsidRPr="00025939" w:rsidRDefault="00115FEA" w:rsidP="002D0A31">
      <w:pPr>
        <w:pStyle w:val="SingleTxtGA"/>
        <w:spacing w:before="120" w:after="240"/>
        <w:ind w:left="0" w:right="0"/>
        <w:rPr>
          <w:rFonts w:hint="cs"/>
          <w:b/>
          <w:bCs/>
          <w:sz w:val="26"/>
          <w:szCs w:val="36"/>
          <w:rtl/>
        </w:rPr>
      </w:pPr>
      <w:r w:rsidRPr="00025939">
        <w:rPr>
          <w:b/>
          <w:bCs/>
          <w:sz w:val="26"/>
          <w:szCs w:val="36"/>
          <w:rtl/>
        </w:rPr>
        <w:t xml:space="preserve">اللجنة المعنية </w:t>
      </w:r>
      <w:r w:rsidRPr="00025939">
        <w:rPr>
          <w:rFonts w:hint="cs"/>
          <w:b/>
          <w:bCs/>
          <w:sz w:val="26"/>
          <w:szCs w:val="36"/>
          <w:rtl/>
        </w:rPr>
        <w:t>بحقوق الأشخاص ذوي الإعاقة</w:t>
      </w:r>
    </w:p>
    <w:p w:rsidR="00115FEA" w:rsidRDefault="00115FEA" w:rsidP="00994F7E">
      <w:pPr>
        <w:pStyle w:val="HChGA"/>
        <w:rPr>
          <w:rFonts w:hint="cs"/>
          <w:rtl/>
        </w:rPr>
      </w:pPr>
      <w:r>
        <w:rPr>
          <w:rFonts w:hint="cs"/>
          <w:rtl/>
        </w:rPr>
        <w:tab/>
      </w:r>
      <w:r>
        <w:rPr>
          <w:rFonts w:hint="cs"/>
          <w:rtl/>
        </w:rPr>
        <w:tab/>
      </w:r>
      <w:r w:rsidRPr="00BF245D">
        <w:rPr>
          <w:rtl/>
        </w:rPr>
        <w:t xml:space="preserve">قائمة </w:t>
      </w:r>
      <w:r>
        <w:rPr>
          <w:rFonts w:hint="cs"/>
          <w:rtl/>
        </w:rPr>
        <w:t xml:space="preserve">القضايا </w:t>
      </w:r>
      <w:r w:rsidRPr="00BF245D">
        <w:rPr>
          <w:rtl/>
        </w:rPr>
        <w:t xml:space="preserve">المتصلة </w:t>
      </w:r>
      <w:r>
        <w:rPr>
          <w:rFonts w:hint="cs"/>
          <w:rtl/>
        </w:rPr>
        <w:t xml:space="preserve">بالتقرير الأولي </w:t>
      </w:r>
      <w:r w:rsidRPr="00880C57">
        <w:rPr>
          <w:rFonts w:hint="cs"/>
          <w:rtl/>
        </w:rPr>
        <w:t>ل</w:t>
      </w:r>
      <w:r>
        <w:rPr>
          <w:rFonts w:hint="cs"/>
          <w:rtl/>
        </w:rPr>
        <w:t>ألمانيا</w:t>
      </w:r>
      <w:r w:rsidRPr="00115FEA">
        <w:rPr>
          <w:rStyle w:val="FootnoteReference"/>
          <w:b/>
          <w:bCs w:val="0"/>
          <w:sz w:val="28"/>
          <w:vertAlign w:val="baseline"/>
          <w:rtl/>
        </w:rPr>
        <w:footnoteReference w:customMarkFollows="1" w:id="1"/>
        <w:t>*</w:t>
      </w:r>
      <w:r w:rsidRPr="00115FEA">
        <w:rPr>
          <w:rFonts w:hint="cs"/>
          <w:szCs w:val="28"/>
          <w:rtl/>
        </w:rPr>
        <w:t>‍</w:t>
      </w:r>
    </w:p>
    <w:p w:rsidR="00115FEA" w:rsidRPr="00025939" w:rsidRDefault="00115FEA" w:rsidP="00A169C2">
      <w:pPr>
        <w:pStyle w:val="H1GA"/>
        <w:rPr>
          <w:rFonts w:hint="cs"/>
          <w:rtl/>
        </w:rPr>
      </w:pPr>
      <w:r w:rsidRPr="00025939">
        <w:rPr>
          <w:rFonts w:hint="cs"/>
          <w:rtl/>
        </w:rPr>
        <w:tab/>
        <w:t>ألف-</w:t>
      </w:r>
      <w:r w:rsidRPr="00025939">
        <w:rPr>
          <w:rFonts w:hint="cs"/>
          <w:rtl/>
        </w:rPr>
        <w:tab/>
        <w:t>الغرض والالتزامات العامة (المواد من 1 إلى 4)</w:t>
      </w:r>
    </w:p>
    <w:p w:rsidR="00115FEA" w:rsidRPr="00025939" w:rsidRDefault="00115FEA" w:rsidP="00A169C2">
      <w:pPr>
        <w:pStyle w:val="H23GA"/>
        <w:rPr>
          <w:rFonts w:hint="cs"/>
          <w:rtl/>
          <w:lang w:val="fr-CH"/>
        </w:rPr>
      </w:pPr>
      <w:r w:rsidRPr="00025939">
        <w:rPr>
          <w:rFonts w:hint="cs"/>
          <w:rtl/>
          <w:lang w:val="fr-CH"/>
        </w:rPr>
        <w:tab/>
      </w:r>
      <w:r w:rsidRPr="00025939">
        <w:rPr>
          <w:rFonts w:hint="cs"/>
          <w:rtl/>
          <w:lang w:val="fr-CH"/>
        </w:rPr>
        <w:tab/>
        <w:t>الت</w:t>
      </w:r>
      <w:r>
        <w:rPr>
          <w:rFonts w:hint="cs"/>
          <w:rtl/>
          <w:lang w:val="fr-CH"/>
        </w:rPr>
        <w:t xml:space="preserve">زامات عامة </w:t>
      </w:r>
      <w:r w:rsidRPr="00025939">
        <w:rPr>
          <w:rFonts w:hint="cs"/>
          <w:rtl/>
          <w:lang w:val="fr-CH"/>
        </w:rPr>
        <w:t xml:space="preserve">(المادة </w:t>
      </w:r>
      <w:r>
        <w:rPr>
          <w:rFonts w:hint="cs"/>
          <w:rtl/>
          <w:lang w:val="fr-CH"/>
        </w:rPr>
        <w:t>4</w:t>
      </w:r>
      <w:r w:rsidRPr="00025939">
        <w:rPr>
          <w:rFonts w:hint="cs"/>
          <w:rtl/>
          <w:lang w:val="fr-CH"/>
        </w:rPr>
        <w:t>)</w:t>
      </w:r>
    </w:p>
    <w:p w:rsidR="00115FEA" w:rsidRDefault="00115FEA" w:rsidP="00115FEA">
      <w:pPr>
        <w:pStyle w:val="SingleTxtGA"/>
        <w:rPr>
          <w:rFonts w:hint="cs"/>
          <w:rtl/>
          <w:lang w:val="fr-CH"/>
        </w:rPr>
      </w:pPr>
      <w:r>
        <w:rPr>
          <w:rFonts w:hint="cs"/>
          <w:rtl/>
          <w:lang w:val="fr-CH"/>
        </w:rPr>
        <w:t>1-</w:t>
      </w:r>
      <w:r>
        <w:rPr>
          <w:rFonts w:hint="cs"/>
          <w:rtl/>
          <w:lang w:val="fr-CH"/>
        </w:rPr>
        <w:tab/>
        <w:t xml:space="preserve">يُرجى تقديم معلومات عن فهم وتنفيذ كل ولاية من الولايات </w:t>
      </w:r>
      <w:r>
        <w:rPr>
          <w:rFonts w:hint="cs"/>
          <w:rtl/>
        </w:rPr>
        <w:t>ا</w:t>
      </w:r>
      <w:r w:rsidRPr="00151A72">
        <w:rPr>
          <w:rFonts w:hint="cs"/>
          <w:sz w:val="30"/>
          <w:rtl/>
        </w:rPr>
        <w:t>ل‍</w:t>
      </w:r>
      <w:r>
        <w:rPr>
          <w:rFonts w:hint="cs"/>
          <w:rtl/>
        </w:rPr>
        <w:t xml:space="preserve"> </w:t>
      </w:r>
      <w:r>
        <w:rPr>
          <w:rFonts w:hint="cs"/>
          <w:rtl/>
          <w:lang w:val="fr-CH"/>
        </w:rPr>
        <w:t>16 لالتزاماتها القانونية بموجب اتفاقية حقوق الأشخاص ذوي الإعاقة، وعن خطط العمل التي وضعتها من أجل تنفيذ الاتفاقية، بما في ذلك كيفية معالجة مسألة حقوق الإنسان للمجموعات الأكثر تأثراً بالتهميش، مثل الأشخاص المودعين في مؤسسات.</w:t>
      </w:r>
    </w:p>
    <w:p w:rsidR="00115FEA" w:rsidRDefault="00115FEA" w:rsidP="00115FEA">
      <w:pPr>
        <w:pStyle w:val="SingleTxtGA"/>
        <w:rPr>
          <w:rFonts w:hint="cs"/>
          <w:rtl/>
          <w:lang w:val="fr-CH"/>
        </w:rPr>
      </w:pPr>
      <w:r>
        <w:rPr>
          <w:rFonts w:hint="cs"/>
          <w:rtl/>
          <w:lang w:val="fr-CH"/>
        </w:rPr>
        <w:t>2-</w:t>
      </w:r>
      <w:r>
        <w:rPr>
          <w:rFonts w:hint="cs"/>
          <w:rtl/>
          <w:lang w:val="fr-CH"/>
        </w:rPr>
        <w:tab/>
        <w:t>يُرجى بيان مدى مشاركة المنظمات الممثلة للأشخاص ذوي الإعاقة في وضع البرامج الوطنية التابعة للصندوق الاجتماعي الأوروبي ورصدها، وعن مدى استفادة الأشخاص ذوي الإعاقة منها.</w:t>
      </w:r>
    </w:p>
    <w:p w:rsidR="00115FEA" w:rsidRPr="00F51BDE" w:rsidRDefault="00115FEA" w:rsidP="00115FEA">
      <w:pPr>
        <w:pStyle w:val="SingleTxtGA"/>
        <w:rPr>
          <w:rFonts w:hint="cs"/>
          <w:spacing w:val="2"/>
          <w:rtl/>
          <w:lang w:val="fr-CH"/>
        </w:rPr>
      </w:pPr>
      <w:r w:rsidRPr="00F51BDE">
        <w:rPr>
          <w:rFonts w:hint="cs"/>
          <w:spacing w:val="2"/>
          <w:rtl/>
          <w:lang w:val="fr-CH"/>
        </w:rPr>
        <w:t>3-</w:t>
      </w:r>
      <w:r w:rsidRPr="00F51BDE">
        <w:rPr>
          <w:rFonts w:hint="cs"/>
          <w:spacing w:val="2"/>
          <w:rtl/>
          <w:lang w:val="fr-CH"/>
        </w:rPr>
        <w:tab/>
        <w:t xml:space="preserve">يُرجى بيان التدابير المتخذة لضمان امتثال التشريعات القائمة والجديدة لاتفاقية الأمم المتحدة لحقوق الأشخاص ذوي الإعاقة. وبيان كيفية مواءمة التشريعات السارية ومشاريع التشريعات على صعيدي الحكومة الاتحادية وحكومات الولايات مع الالتزامات بموجب الاتفاقية.  </w:t>
      </w:r>
    </w:p>
    <w:p w:rsidR="00115FEA" w:rsidRPr="00025939" w:rsidRDefault="00115FEA" w:rsidP="00A169C2">
      <w:pPr>
        <w:pStyle w:val="H1GA"/>
        <w:rPr>
          <w:rFonts w:hint="cs"/>
          <w:rtl/>
        </w:rPr>
      </w:pPr>
      <w:r w:rsidRPr="00025939">
        <w:rPr>
          <w:rFonts w:hint="cs"/>
          <w:rtl/>
        </w:rPr>
        <w:tab/>
        <w:t>باء-</w:t>
      </w:r>
      <w:r w:rsidRPr="00025939">
        <w:rPr>
          <w:rFonts w:hint="cs"/>
          <w:rtl/>
        </w:rPr>
        <w:tab/>
      </w:r>
      <w:r>
        <w:rPr>
          <w:rFonts w:hint="cs"/>
          <w:rtl/>
        </w:rPr>
        <w:t>حقوق</w:t>
      </w:r>
      <w:r w:rsidRPr="00025939">
        <w:rPr>
          <w:rFonts w:hint="cs"/>
          <w:rtl/>
        </w:rPr>
        <w:t xml:space="preserve"> محددة</w:t>
      </w:r>
      <w:r w:rsidR="00994F7E">
        <w:rPr>
          <w:rFonts w:hint="cs"/>
          <w:rtl/>
        </w:rPr>
        <w:t xml:space="preserve"> (المواد من 5 إلى 30)</w:t>
      </w:r>
    </w:p>
    <w:p w:rsidR="00115FEA" w:rsidRPr="00025939" w:rsidRDefault="00115FEA" w:rsidP="00A169C2">
      <w:pPr>
        <w:pStyle w:val="H23GA"/>
        <w:rPr>
          <w:rFonts w:hint="cs"/>
          <w:rtl/>
        </w:rPr>
      </w:pPr>
      <w:r w:rsidRPr="00025939">
        <w:rPr>
          <w:rFonts w:hint="cs"/>
          <w:rtl/>
        </w:rPr>
        <w:tab/>
      </w:r>
      <w:r w:rsidRPr="00025939">
        <w:rPr>
          <w:rFonts w:hint="cs"/>
          <w:rtl/>
        </w:rPr>
        <w:tab/>
        <w:t>المساواة وعدم التمييز (المادة 5)</w:t>
      </w:r>
    </w:p>
    <w:p w:rsidR="00115FEA" w:rsidRDefault="00115FEA" w:rsidP="002D0A31">
      <w:pPr>
        <w:pStyle w:val="SingleTxtGA"/>
        <w:spacing w:line="360" w:lineRule="exact"/>
        <w:rPr>
          <w:rFonts w:hint="cs"/>
          <w:rtl/>
        </w:rPr>
      </w:pPr>
      <w:r w:rsidRPr="00146B61">
        <w:rPr>
          <w:rFonts w:hint="cs"/>
          <w:spacing w:val="-2"/>
          <w:rtl/>
          <w:lang w:val="fr-CH"/>
        </w:rPr>
        <w:t>4-</w:t>
      </w:r>
      <w:r w:rsidRPr="00146B61">
        <w:rPr>
          <w:rFonts w:hint="cs"/>
          <w:spacing w:val="-2"/>
          <w:rtl/>
          <w:lang w:val="fr-CH"/>
        </w:rPr>
        <w:tab/>
      </w:r>
      <w:r>
        <w:rPr>
          <w:rFonts w:hint="cs"/>
          <w:spacing w:val="-2"/>
          <w:rtl/>
          <w:lang w:val="fr-CH"/>
        </w:rPr>
        <w:t>يُرجى</w:t>
      </w:r>
      <w:r w:rsidRPr="00146B61">
        <w:rPr>
          <w:rFonts w:hint="cs"/>
          <w:spacing w:val="-2"/>
          <w:rtl/>
          <w:lang w:val="fr-CH"/>
        </w:rPr>
        <w:t xml:space="preserve"> تقديم جدول زمني يوضح متى </w:t>
      </w:r>
      <w:r>
        <w:rPr>
          <w:rFonts w:hint="cs"/>
          <w:spacing w:val="-2"/>
          <w:rtl/>
          <w:lang w:val="fr-CH"/>
        </w:rPr>
        <w:t>تعتزم</w:t>
      </w:r>
      <w:r w:rsidRPr="00146B61">
        <w:rPr>
          <w:rFonts w:hint="cs"/>
          <w:spacing w:val="-2"/>
          <w:rtl/>
          <w:lang w:val="fr-CH"/>
        </w:rPr>
        <w:t xml:space="preserve"> </w:t>
      </w:r>
      <w:r>
        <w:rPr>
          <w:rFonts w:hint="cs"/>
          <w:spacing w:val="-2"/>
          <w:rtl/>
          <w:lang w:val="fr-CH"/>
        </w:rPr>
        <w:t>الحكومة الاتحادية وحكومات الولايات</w:t>
      </w:r>
      <w:r w:rsidRPr="00146B61">
        <w:rPr>
          <w:rFonts w:hint="cs"/>
          <w:spacing w:val="-2"/>
          <w:rtl/>
          <w:lang w:val="fr-CH"/>
        </w:rPr>
        <w:t xml:space="preserve"> إعمال الحق القانوني في التمتع بترتيبات تيسيرية معقولة، بما في ذلك </w:t>
      </w:r>
      <w:r>
        <w:rPr>
          <w:rFonts w:hint="cs"/>
          <w:spacing w:val="-2"/>
          <w:rtl/>
          <w:lang w:val="fr-CH"/>
        </w:rPr>
        <w:t>اعتماد</w:t>
      </w:r>
      <w:r w:rsidRPr="00146B61">
        <w:rPr>
          <w:rFonts w:hint="cs"/>
          <w:spacing w:val="-2"/>
          <w:rtl/>
          <w:lang w:val="fr-CH"/>
        </w:rPr>
        <w:t xml:space="preserve"> سياسات ت</w:t>
      </w:r>
      <w:r>
        <w:rPr>
          <w:rFonts w:hint="cs"/>
          <w:spacing w:val="-2"/>
          <w:rtl/>
          <w:lang w:val="fr-CH"/>
        </w:rPr>
        <w:t xml:space="preserve">جعل </w:t>
      </w:r>
      <w:r w:rsidRPr="00146B61">
        <w:rPr>
          <w:rFonts w:hint="cs"/>
          <w:spacing w:val="-2"/>
          <w:rtl/>
          <w:lang w:val="fr-CH"/>
        </w:rPr>
        <w:t xml:space="preserve">الحرمان من الترتيبات التيسيرية المعقولة </w:t>
      </w:r>
      <w:r>
        <w:rPr>
          <w:rFonts w:hint="cs"/>
          <w:spacing w:val="-2"/>
          <w:rtl/>
          <w:lang w:val="fr-CH"/>
        </w:rPr>
        <w:t>ضرباً من التمييز</w:t>
      </w:r>
      <w:r w:rsidRPr="00146B61">
        <w:rPr>
          <w:rFonts w:hint="cs"/>
          <w:spacing w:val="-2"/>
          <w:rtl/>
          <w:lang w:val="fr-CH"/>
        </w:rPr>
        <w:t xml:space="preserve">، على نحو ما أثير في </w:t>
      </w:r>
      <w:r>
        <w:rPr>
          <w:rFonts w:hint="cs"/>
          <w:spacing w:val="-2"/>
          <w:rtl/>
          <w:lang w:val="fr-CH"/>
        </w:rPr>
        <w:t xml:space="preserve">عام 2013 في إطار عملية </w:t>
      </w:r>
      <w:r w:rsidRPr="00146B61">
        <w:rPr>
          <w:rFonts w:hint="cs"/>
          <w:spacing w:val="-2"/>
          <w:rtl/>
          <w:lang w:val="fr-CH"/>
        </w:rPr>
        <w:t>الاستعراض الدوري الشامل (</w:t>
      </w:r>
      <w:r w:rsidRPr="00146B61">
        <w:rPr>
          <w:spacing w:val="-2"/>
        </w:rPr>
        <w:t>A/HRC/WG.6/16/DEU/1</w:t>
      </w:r>
      <w:r w:rsidRPr="00146B61">
        <w:rPr>
          <w:rFonts w:hint="cs"/>
          <w:spacing w:val="-2"/>
          <w:rtl/>
          <w:lang w:val="fr-CH"/>
        </w:rPr>
        <w:t>).</w:t>
      </w:r>
    </w:p>
    <w:p w:rsidR="00115FEA" w:rsidRPr="00025939" w:rsidRDefault="00115FEA" w:rsidP="00A169C2">
      <w:pPr>
        <w:pStyle w:val="H23GA"/>
        <w:rPr>
          <w:rFonts w:hint="cs"/>
          <w:rtl/>
        </w:rPr>
      </w:pPr>
      <w:r w:rsidRPr="00025939">
        <w:rPr>
          <w:rFonts w:hint="cs"/>
          <w:rtl/>
        </w:rPr>
        <w:tab/>
      </w:r>
      <w:r w:rsidRPr="00025939">
        <w:rPr>
          <w:rFonts w:hint="cs"/>
          <w:rtl/>
        </w:rPr>
        <w:tab/>
        <w:t>إمكانية الوصول (المادة 9)</w:t>
      </w:r>
    </w:p>
    <w:p w:rsidR="00115FEA" w:rsidRPr="001A180A" w:rsidRDefault="00115FEA" w:rsidP="002D0A31">
      <w:pPr>
        <w:pStyle w:val="SingleTxtGA"/>
        <w:spacing w:line="360" w:lineRule="exact"/>
        <w:rPr>
          <w:rFonts w:hint="cs"/>
          <w:spacing w:val="-4"/>
          <w:rtl/>
          <w:lang w:val="fr-CH"/>
        </w:rPr>
      </w:pPr>
      <w:r>
        <w:rPr>
          <w:rFonts w:hint="cs"/>
          <w:spacing w:val="-4"/>
          <w:rtl/>
          <w:lang w:val="fr-CH"/>
        </w:rPr>
        <w:t>5</w:t>
      </w:r>
      <w:r w:rsidRPr="001A180A">
        <w:rPr>
          <w:rFonts w:hint="cs"/>
          <w:spacing w:val="-4"/>
          <w:rtl/>
          <w:lang w:val="fr-CH"/>
        </w:rPr>
        <w:t>-</w:t>
      </w:r>
      <w:r w:rsidRPr="001A180A">
        <w:rPr>
          <w:rFonts w:hint="cs"/>
          <w:spacing w:val="-4"/>
          <w:rtl/>
          <w:lang w:val="fr-CH"/>
        </w:rPr>
        <w:tab/>
        <w:t xml:space="preserve">ما هي </w:t>
      </w:r>
      <w:r>
        <w:rPr>
          <w:rFonts w:hint="cs"/>
          <w:spacing w:val="-4"/>
          <w:rtl/>
          <w:lang w:val="fr-CH"/>
        </w:rPr>
        <w:t>خطط الدولة الطرف ل</w:t>
      </w:r>
      <w:r w:rsidRPr="001A180A">
        <w:rPr>
          <w:rFonts w:hint="cs"/>
          <w:spacing w:val="-4"/>
          <w:rtl/>
          <w:lang w:val="fr-CH"/>
        </w:rPr>
        <w:t xml:space="preserve">توسيع نطاق الشروط القانونية </w:t>
      </w:r>
      <w:r>
        <w:rPr>
          <w:rFonts w:hint="cs"/>
          <w:spacing w:val="-4"/>
          <w:rtl/>
          <w:lang w:val="fr-CH"/>
        </w:rPr>
        <w:t xml:space="preserve">الراهنة </w:t>
      </w:r>
      <w:r w:rsidRPr="001A180A">
        <w:rPr>
          <w:rFonts w:hint="cs"/>
          <w:spacing w:val="-4"/>
          <w:rtl/>
          <w:lang w:val="fr-CH"/>
        </w:rPr>
        <w:t xml:space="preserve">التي تتيح </w:t>
      </w:r>
      <w:r>
        <w:rPr>
          <w:rFonts w:hint="cs"/>
          <w:spacing w:val="-4"/>
          <w:rtl/>
          <w:lang w:val="fr-CH"/>
        </w:rPr>
        <w:t>الوصول</w:t>
      </w:r>
      <w:r w:rsidRPr="001A180A">
        <w:rPr>
          <w:rFonts w:hint="cs"/>
          <w:spacing w:val="-4"/>
          <w:rtl/>
          <w:lang w:val="fr-CH"/>
        </w:rPr>
        <w:t xml:space="preserve"> دون عوائق </w:t>
      </w:r>
      <w:r>
        <w:rPr>
          <w:rFonts w:hint="cs"/>
          <w:spacing w:val="-4"/>
          <w:rtl/>
          <w:lang w:val="fr-CH"/>
        </w:rPr>
        <w:t>إلى</w:t>
      </w:r>
      <w:r w:rsidRPr="001A180A">
        <w:rPr>
          <w:rFonts w:hint="cs"/>
          <w:spacing w:val="-4"/>
          <w:rtl/>
          <w:lang w:val="fr-CH"/>
        </w:rPr>
        <w:t xml:space="preserve"> الكيانات الخاصة التي تقدم السلع والخدمات للعامة على نحو ما أثير في</w:t>
      </w:r>
      <w:r>
        <w:rPr>
          <w:rFonts w:hint="cs"/>
          <w:spacing w:val="-4"/>
          <w:rtl/>
          <w:lang w:val="fr-CH"/>
        </w:rPr>
        <w:t xml:space="preserve"> عام</w:t>
      </w:r>
      <w:r w:rsidR="00A169C2">
        <w:rPr>
          <w:rFonts w:hint="eastAsia"/>
          <w:spacing w:val="-4"/>
          <w:rtl/>
          <w:lang w:val="fr-CH"/>
        </w:rPr>
        <w:t> </w:t>
      </w:r>
      <w:r>
        <w:rPr>
          <w:rFonts w:hint="cs"/>
          <w:spacing w:val="-4"/>
          <w:rtl/>
          <w:lang w:val="fr-CH"/>
        </w:rPr>
        <w:t>2013 في إطار</w:t>
      </w:r>
      <w:r w:rsidRPr="001A180A">
        <w:rPr>
          <w:rFonts w:hint="cs"/>
          <w:spacing w:val="-4"/>
          <w:rtl/>
          <w:lang w:val="fr-CH"/>
        </w:rPr>
        <w:t xml:space="preserve"> </w:t>
      </w:r>
      <w:r>
        <w:rPr>
          <w:rFonts w:hint="cs"/>
          <w:spacing w:val="-4"/>
          <w:rtl/>
          <w:lang w:val="fr-CH"/>
        </w:rPr>
        <w:t xml:space="preserve">عملية </w:t>
      </w:r>
      <w:r w:rsidRPr="001A180A">
        <w:rPr>
          <w:rFonts w:hint="cs"/>
          <w:spacing w:val="-4"/>
          <w:rtl/>
          <w:lang w:val="fr-CH"/>
        </w:rPr>
        <w:t>الاستعراض الدوري الشامل (</w:t>
      </w:r>
      <w:r w:rsidRPr="001A180A">
        <w:rPr>
          <w:spacing w:val="-4"/>
        </w:rPr>
        <w:t>A/HRC/WG.6/16/DEU/1</w:t>
      </w:r>
      <w:r w:rsidRPr="001A180A">
        <w:rPr>
          <w:rFonts w:hint="cs"/>
          <w:spacing w:val="-4"/>
          <w:rtl/>
          <w:lang w:val="fr-CH"/>
        </w:rPr>
        <w:t>)</w:t>
      </w:r>
      <w:r w:rsidR="0050580C">
        <w:rPr>
          <w:rFonts w:hint="cs"/>
          <w:spacing w:val="-4"/>
          <w:rtl/>
          <w:lang w:val="fr-CH"/>
        </w:rPr>
        <w:t>؟</w:t>
      </w:r>
      <w:r w:rsidRPr="001A180A">
        <w:rPr>
          <w:rFonts w:hint="cs"/>
          <w:spacing w:val="-4"/>
          <w:rtl/>
          <w:lang w:val="fr-CH"/>
        </w:rPr>
        <w:t>.</w:t>
      </w:r>
    </w:p>
    <w:p w:rsidR="00115FEA" w:rsidRPr="00A7512F" w:rsidRDefault="00115FEA" w:rsidP="00A169C2">
      <w:pPr>
        <w:pStyle w:val="H23GA"/>
        <w:rPr>
          <w:rFonts w:hint="cs"/>
          <w:rtl/>
        </w:rPr>
      </w:pPr>
      <w:r w:rsidRPr="00025939">
        <w:rPr>
          <w:rFonts w:hint="cs"/>
          <w:rtl/>
        </w:rPr>
        <w:tab/>
      </w:r>
      <w:r w:rsidRPr="00025939">
        <w:rPr>
          <w:rFonts w:hint="cs"/>
          <w:rtl/>
        </w:rPr>
        <w:tab/>
      </w:r>
      <w:r w:rsidRPr="00025939">
        <w:rPr>
          <w:rtl/>
        </w:rPr>
        <w:t xml:space="preserve">الاعتراف بالأشخاص ذوي الإعاقة على قدم المساواة مع </w:t>
      </w:r>
      <w:r w:rsidRPr="00025939">
        <w:rPr>
          <w:rFonts w:hint="cs"/>
          <w:rtl/>
        </w:rPr>
        <w:t>غيرهم</w:t>
      </w:r>
      <w:r w:rsidRPr="00025939">
        <w:rPr>
          <w:rtl/>
        </w:rPr>
        <w:t xml:space="preserve"> أمام </w:t>
      </w:r>
      <w:r w:rsidRPr="00A7512F">
        <w:rPr>
          <w:rtl/>
        </w:rPr>
        <w:t>القانون</w:t>
      </w:r>
      <w:r w:rsidRPr="00A7512F">
        <w:rPr>
          <w:rFonts w:hint="cs"/>
          <w:rtl/>
        </w:rPr>
        <w:t xml:space="preserve"> (المادة </w:t>
      </w:r>
      <w:r>
        <w:rPr>
          <w:rFonts w:hint="cs"/>
          <w:rtl/>
        </w:rPr>
        <w:t>12</w:t>
      </w:r>
      <w:r w:rsidRPr="00A7512F">
        <w:rPr>
          <w:rFonts w:hint="cs"/>
          <w:rtl/>
        </w:rPr>
        <w:t>)</w:t>
      </w:r>
    </w:p>
    <w:p w:rsidR="00115FEA" w:rsidRDefault="00115FEA" w:rsidP="002D0A31">
      <w:pPr>
        <w:pStyle w:val="SingleTxtGA"/>
        <w:spacing w:line="360" w:lineRule="exact"/>
        <w:rPr>
          <w:rFonts w:hint="cs"/>
          <w:rtl/>
        </w:rPr>
      </w:pPr>
      <w:r>
        <w:rPr>
          <w:rFonts w:hint="cs"/>
          <w:rtl/>
        </w:rPr>
        <w:t>6</w:t>
      </w:r>
      <w:r w:rsidRPr="00A7512F">
        <w:rPr>
          <w:rFonts w:hint="cs"/>
          <w:rtl/>
        </w:rPr>
        <w:t>-</w:t>
      </w:r>
      <w:r w:rsidRPr="00A7512F">
        <w:rPr>
          <w:rFonts w:hint="cs"/>
          <w:rtl/>
        </w:rPr>
        <w:tab/>
      </w:r>
      <w:r>
        <w:rPr>
          <w:rFonts w:hint="cs"/>
          <w:rtl/>
        </w:rPr>
        <w:t xml:space="preserve">يُرجى تقديم معلومات محدثة عن أي </w:t>
      </w:r>
      <w:r w:rsidRPr="00A7512F">
        <w:rPr>
          <w:rFonts w:hint="cs"/>
          <w:rtl/>
        </w:rPr>
        <w:t>تغ</w:t>
      </w:r>
      <w:r>
        <w:rPr>
          <w:rFonts w:hint="cs"/>
          <w:rtl/>
        </w:rPr>
        <w:t>ييرات</w:t>
      </w:r>
      <w:r w:rsidRPr="00A7512F">
        <w:rPr>
          <w:rFonts w:hint="cs"/>
          <w:rtl/>
        </w:rPr>
        <w:t xml:space="preserve"> أ</w:t>
      </w:r>
      <w:r>
        <w:rPr>
          <w:rFonts w:hint="cs"/>
          <w:rtl/>
        </w:rPr>
        <w:t>ُ</w:t>
      </w:r>
      <w:r w:rsidRPr="00A7512F">
        <w:rPr>
          <w:rFonts w:hint="cs"/>
          <w:rtl/>
        </w:rPr>
        <w:t>جرِيت على نظام الوصا</w:t>
      </w:r>
      <w:r>
        <w:rPr>
          <w:rFonts w:hint="cs"/>
          <w:rtl/>
        </w:rPr>
        <w:t>ية القائم،</w:t>
      </w:r>
      <w:r w:rsidR="00A169C2">
        <w:rPr>
          <w:rFonts w:hint="eastAsia"/>
          <w:rtl/>
        </w:rPr>
        <w:t xml:space="preserve"> </w:t>
      </w:r>
      <w:r w:rsidR="00A169C2">
        <w:rPr>
          <w:rFonts w:hint="cs"/>
          <w:rtl/>
        </w:rPr>
        <w:t>بما</w:t>
      </w:r>
      <w:r w:rsidR="00A169C2">
        <w:rPr>
          <w:rFonts w:hint="eastAsia"/>
          <w:rtl/>
        </w:rPr>
        <w:t> </w:t>
      </w:r>
      <w:r>
        <w:rPr>
          <w:rFonts w:hint="cs"/>
          <w:rtl/>
        </w:rPr>
        <w:t>في ذلك معلومات مفصلة عن التدابير المتخذة لمساعدة الأشخاص ذوي الإعاقة في اتخاذ القرار بدلاً من اتخاذ القرارات نيابة عنهم.</w:t>
      </w:r>
    </w:p>
    <w:p w:rsidR="00115FEA" w:rsidRDefault="00115FEA" w:rsidP="002D0A31">
      <w:pPr>
        <w:pStyle w:val="SingleTxtGA"/>
        <w:spacing w:line="360" w:lineRule="exact"/>
        <w:rPr>
          <w:rFonts w:hint="cs"/>
          <w:rtl/>
        </w:rPr>
      </w:pPr>
      <w:r>
        <w:rPr>
          <w:rFonts w:hint="cs"/>
          <w:rtl/>
        </w:rPr>
        <w:t>7-</w:t>
      </w:r>
      <w:r>
        <w:rPr>
          <w:rFonts w:hint="cs"/>
          <w:rtl/>
        </w:rPr>
        <w:tab/>
        <w:t xml:space="preserve">يُرجى توضيح ما إذا كانت "الأهلية المشروطة"، أي أن يحتفظ الفرد بالأهلية القانونية للتصرف بنفسه رهناً بموافقة الوصي، تمتثل للمادة 12 من الاتفاقية. </w:t>
      </w:r>
    </w:p>
    <w:p w:rsidR="00115FEA" w:rsidRPr="00025939" w:rsidRDefault="00115FEA" w:rsidP="00A169C2">
      <w:pPr>
        <w:pStyle w:val="H23GA"/>
        <w:rPr>
          <w:rFonts w:hint="cs"/>
          <w:rtl/>
        </w:rPr>
      </w:pPr>
      <w:r w:rsidRPr="00025939">
        <w:rPr>
          <w:rFonts w:hint="cs"/>
          <w:rtl/>
        </w:rPr>
        <w:tab/>
      </w:r>
      <w:r w:rsidRPr="00025939">
        <w:rPr>
          <w:rFonts w:hint="cs"/>
          <w:rtl/>
        </w:rPr>
        <w:tab/>
        <w:t>إمكانية اللجوء إلى القضاء (المادة 13)</w:t>
      </w:r>
    </w:p>
    <w:p w:rsidR="00115FEA" w:rsidRDefault="00115FEA" w:rsidP="002D0A31">
      <w:pPr>
        <w:pStyle w:val="SingleTxtGA"/>
        <w:spacing w:line="360" w:lineRule="exact"/>
        <w:rPr>
          <w:rFonts w:hint="cs"/>
          <w:rtl/>
        </w:rPr>
      </w:pPr>
      <w:r>
        <w:rPr>
          <w:rFonts w:hint="cs"/>
          <w:rtl/>
        </w:rPr>
        <w:t>8-</w:t>
      </w:r>
      <w:r>
        <w:rPr>
          <w:rFonts w:hint="cs"/>
          <w:rtl/>
        </w:rPr>
        <w:tab/>
        <w:t xml:space="preserve">يُرجى تقديم معلومات محدثة عن الترتيبات الإجرائية والتحسينات المتعلقة بإتاحة الوصول إلى وكالات إنفاذ القانون والمحاكم، التي اتُخذت من أجل تحسين إمكانية لجوء </w:t>
      </w:r>
      <w:r w:rsidRPr="00ED36D1">
        <w:rPr>
          <w:rFonts w:hint="cs"/>
          <w:rtl/>
        </w:rPr>
        <w:t>الأشخاص ذوي الإعاقة إلى القضاء.</w:t>
      </w:r>
    </w:p>
    <w:p w:rsidR="0050580C" w:rsidRPr="00ED36D1" w:rsidRDefault="0050580C" w:rsidP="002D0A31">
      <w:pPr>
        <w:pStyle w:val="SingleTxtGA"/>
        <w:spacing w:line="360" w:lineRule="exact"/>
        <w:rPr>
          <w:rFonts w:hint="cs"/>
          <w:rtl/>
        </w:rPr>
      </w:pPr>
      <w:r>
        <w:rPr>
          <w:rFonts w:hint="cs"/>
          <w:rtl/>
        </w:rPr>
        <w:t>9-</w:t>
      </w:r>
      <w:r>
        <w:rPr>
          <w:rFonts w:hint="cs"/>
          <w:rtl/>
        </w:rPr>
        <w:tab/>
        <w:t>يُرجى توضيح ما إذا كانت المحاكم على المستوى الاتحادي وفي الولايات الخاضعة للالتزامات القانونية المترتبة على اتفاقية حقوق الأشخاص ذوي الإعاقة.</w:t>
      </w:r>
    </w:p>
    <w:p w:rsidR="00115FEA" w:rsidRPr="002D0A31" w:rsidRDefault="00115FEA" w:rsidP="002D0A31">
      <w:pPr>
        <w:pStyle w:val="SingleTxtGA"/>
        <w:spacing w:line="360" w:lineRule="exact"/>
        <w:rPr>
          <w:rFonts w:hint="cs"/>
          <w:spacing w:val="-4"/>
          <w:rtl/>
        </w:rPr>
      </w:pPr>
      <w:r w:rsidRPr="002D0A31">
        <w:rPr>
          <w:rFonts w:hint="cs"/>
          <w:spacing w:val="-4"/>
          <w:rtl/>
        </w:rPr>
        <w:t>10-</w:t>
      </w:r>
      <w:r w:rsidRPr="002D0A31">
        <w:rPr>
          <w:rFonts w:hint="cs"/>
          <w:spacing w:val="-4"/>
          <w:rtl/>
        </w:rPr>
        <w:tab/>
        <w:t xml:space="preserve"> يُرجى تقديم معلومات عما إذا كانت آليات تقديم الشكاوى متاحة للأشخاص ذوي الإعاقة الذين يعيشون في مراكز متخصصة، على نحو ما أُثير في عام 2013 في التقرير الوطني للدولة الطرف المقدم في إطار عملية الاستعراض الدوري </w:t>
      </w:r>
      <w:r w:rsidRPr="002D0A31">
        <w:rPr>
          <w:rFonts w:hint="cs"/>
          <w:spacing w:val="-4"/>
          <w:rtl/>
          <w:lang w:val="fr-CH"/>
        </w:rPr>
        <w:t>الشامل (</w:t>
      </w:r>
      <w:r w:rsidRPr="002D0A31">
        <w:rPr>
          <w:spacing w:val="-4"/>
        </w:rPr>
        <w:t>A/HRC/WG.6/16/DEU/1</w:t>
      </w:r>
      <w:r w:rsidRPr="002D0A31">
        <w:rPr>
          <w:rFonts w:hint="cs"/>
          <w:spacing w:val="-4"/>
          <w:rtl/>
          <w:lang w:val="fr-CH"/>
        </w:rPr>
        <w:t xml:space="preserve">). </w:t>
      </w:r>
    </w:p>
    <w:p w:rsidR="00115FEA" w:rsidRPr="00F71523" w:rsidRDefault="00115FEA" w:rsidP="00A169C2">
      <w:pPr>
        <w:pStyle w:val="H23GA"/>
        <w:rPr>
          <w:rFonts w:hint="cs"/>
          <w:rtl/>
        </w:rPr>
      </w:pPr>
      <w:r>
        <w:rPr>
          <w:rFonts w:hint="cs"/>
          <w:rtl/>
        </w:rPr>
        <w:tab/>
      </w:r>
      <w:r>
        <w:rPr>
          <w:rFonts w:hint="cs"/>
          <w:rtl/>
        </w:rPr>
        <w:tab/>
      </w:r>
      <w:r w:rsidRPr="00F71523">
        <w:rPr>
          <w:rtl/>
        </w:rPr>
        <w:t>عدم التعرض للتعذيب</w:t>
      </w:r>
      <w:r>
        <w:rPr>
          <w:rtl/>
        </w:rPr>
        <w:t xml:space="preserve"> أو </w:t>
      </w:r>
      <w:r w:rsidRPr="00F71523">
        <w:rPr>
          <w:rtl/>
        </w:rPr>
        <w:t>المعاملة</w:t>
      </w:r>
      <w:r>
        <w:rPr>
          <w:rtl/>
        </w:rPr>
        <w:t xml:space="preserve"> أو </w:t>
      </w:r>
      <w:r w:rsidRPr="00F71523">
        <w:rPr>
          <w:rtl/>
        </w:rPr>
        <w:t>العقوبة القاسية</w:t>
      </w:r>
      <w:r>
        <w:rPr>
          <w:rtl/>
        </w:rPr>
        <w:t xml:space="preserve"> أو </w:t>
      </w:r>
      <w:r w:rsidRPr="00F71523">
        <w:rPr>
          <w:rtl/>
        </w:rPr>
        <w:t>اللاإنسانية</w:t>
      </w:r>
      <w:r>
        <w:rPr>
          <w:rtl/>
        </w:rPr>
        <w:t xml:space="preserve"> أو </w:t>
      </w:r>
      <w:r w:rsidRPr="00F71523">
        <w:rPr>
          <w:rtl/>
        </w:rPr>
        <w:t>المهينة</w:t>
      </w:r>
      <w:r>
        <w:rPr>
          <w:rFonts w:hint="cs"/>
          <w:rtl/>
        </w:rPr>
        <w:t xml:space="preserve"> (المادة 15)</w:t>
      </w:r>
    </w:p>
    <w:p w:rsidR="00115FEA" w:rsidRDefault="00115FEA" w:rsidP="002D0A31">
      <w:pPr>
        <w:pStyle w:val="SingleTxtGA"/>
        <w:spacing w:line="360" w:lineRule="exact"/>
        <w:rPr>
          <w:rFonts w:hint="cs"/>
          <w:rtl/>
        </w:rPr>
      </w:pPr>
      <w:r>
        <w:rPr>
          <w:rFonts w:hint="cs"/>
          <w:rtl/>
        </w:rPr>
        <w:t>11</w:t>
      </w:r>
      <w:r w:rsidRPr="007D66E1">
        <w:rPr>
          <w:rFonts w:hint="cs"/>
          <w:rtl/>
        </w:rPr>
        <w:t>-</w:t>
      </w:r>
      <w:r w:rsidRPr="007D66E1">
        <w:rPr>
          <w:rFonts w:hint="cs"/>
          <w:rtl/>
        </w:rPr>
        <w:tab/>
      </w:r>
      <w:r>
        <w:rPr>
          <w:rFonts w:hint="cs"/>
          <w:rtl/>
        </w:rPr>
        <w:t>تجيز</w:t>
      </w:r>
      <w:r w:rsidRPr="007D66E1">
        <w:rPr>
          <w:rFonts w:hint="cs"/>
          <w:rtl/>
        </w:rPr>
        <w:t xml:space="preserve"> المادة 40 من قانون المنتجات الدوائية </w:t>
      </w:r>
      <w:r>
        <w:rPr>
          <w:rFonts w:hint="cs"/>
          <w:rtl/>
        </w:rPr>
        <w:t>إخضاع</w:t>
      </w:r>
      <w:r w:rsidRPr="007D66E1">
        <w:rPr>
          <w:rFonts w:hint="cs"/>
          <w:rtl/>
        </w:rPr>
        <w:t xml:space="preserve"> </w:t>
      </w:r>
      <w:r>
        <w:rPr>
          <w:rFonts w:hint="cs"/>
          <w:rtl/>
        </w:rPr>
        <w:t>الأشخاص الذين لا يتمتعون</w:t>
      </w:r>
      <w:r w:rsidRPr="007D66E1">
        <w:rPr>
          <w:rFonts w:hint="cs"/>
          <w:rtl/>
        </w:rPr>
        <w:t xml:space="preserve"> </w:t>
      </w:r>
      <w:r>
        <w:rPr>
          <w:rFonts w:hint="cs"/>
          <w:rtl/>
        </w:rPr>
        <w:t>بأهلية قانونية تام</w:t>
      </w:r>
      <w:r w:rsidRPr="007D66E1">
        <w:rPr>
          <w:rFonts w:hint="cs"/>
          <w:rtl/>
        </w:rPr>
        <w:t>ة، مثل الأطفال ذوي الإ</w:t>
      </w:r>
      <w:r>
        <w:rPr>
          <w:rFonts w:hint="cs"/>
          <w:rtl/>
        </w:rPr>
        <w:t>عاقة</w:t>
      </w:r>
      <w:r w:rsidRPr="007D66E1">
        <w:rPr>
          <w:rFonts w:hint="cs"/>
          <w:rtl/>
        </w:rPr>
        <w:t>،</w:t>
      </w:r>
      <w:r>
        <w:rPr>
          <w:rFonts w:hint="cs"/>
          <w:rtl/>
        </w:rPr>
        <w:t xml:space="preserve"> للتجارب العلمية دون الحصول على موافقتهم الحرة والمستنيرة. يُرجى بيان كيف تمتثل هذه الممارسة للفقرة 1 من المادة 15 من الاتفاقية.</w:t>
      </w:r>
    </w:p>
    <w:p w:rsidR="00115FEA" w:rsidRPr="00025939" w:rsidRDefault="00115FEA" w:rsidP="00A169C2">
      <w:pPr>
        <w:pStyle w:val="H23GA"/>
        <w:rPr>
          <w:rFonts w:hint="cs"/>
          <w:rtl/>
          <w:lang w:val="fr-CH"/>
        </w:rPr>
      </w:pPr>
      <w:r>
        <w:rPr>
          <w:rFonts w:hint="cs"/>
          <w:rtl/>
          <w:lang w:val="fr-CH"/>
        </w:rPr>
        <w:tab/>
      </w:r>
      <w:r>
        <w:rPr>
          <w:rFonts w:hint="cs"/>
          <w:rtl/>
          <w:lang w:val="fr-CH"/>
        </w:rPr>
        <w:tab/>
        <w:t>عدم التعر</w:t>
      </w:r>
      <w:r w:rsidRPr="00025939">
        <w:rPr>
          <w:rFonts w:hint="cs"/>
          <w:rtl/>
          <w:lang w:val="fr-CH"/>
        </w:rPr>
        <w:t>ض ل</w:t>
      </w:r>
      <w:r>
        <w:rPr>
          <w:rFonts w:hint="cs"/>
          <w:rtl/>
          <w:lang w:val="fr-CH"/>
        </w:rPr>
        <w:t>لاستغلال وا</w:t>
      </w:r>
      <w:r w:rsidRPr="00025939">
        <w:rPr>
          <w:rFonts w:hint="cs"/>
          <w:rtl/>
          <w:lang w:val="fr-CH"/>
        </w:rPr>
        <w:t xml:space="preserve">لعنف </w:t>
      </w:r>
      <w:r>
        <w:rPr>
          <w:rFonts w:hint="cs"/>
          <w:rtl/>
          <w:lang w:val="fr-CH"/>
        </w:rPr>
        <w:t>والاعتداء</w:t>
      </w:r>
      <w:r w:rsidRPr="00025939">
        <w:rPr>
          <w:rFonts w:hint="cs"/>
          <w:rtl/>
          <w:lang w:val="fr-CH"/>
        </w:rPr>
        <w:t xml:space="preserve"> (المادة 16)</w:t>
      </w:r>
    </w:p>
    <w:p w:rsidR="00115FEA" w:rsidRDefault="00115FEA" w:rsidP="00115FEA">
      <w:pPr>
        <w:pStyle w:val="SingleTxtGA"/>
        <w:spacing w:line="240" w:lineRule="auto"/>
        <w:rPr>
          <w:rFonts w:hint="cs"/>
          <w:rtl/>
        </w:rPr>
      </w:pPr>
      <w:r>
        <w:rPr>
          <w:rFonts w:hint="cs"/>
          <w:rtl/>
        </w:rPr>
        <w:t>12</w:t>
      </w:r>
      <w:r w:rsidRPr="00A169C2">
        <w:rPr>
          <w:rFonts w:hint="cs"/>
          <w:spacing w:val="-4"/>
          <w:rtl/>
        </w:rPr>
        <w:t>-</w:t>
      </w:r>
      <w:r w:rsidRPr="00A169C2">
        <w:rPr>
          <w:rFonts w:hint="cs"/>
          <w:spacing w:val="-4"/>
          <w:rtl/>
        </w:rPr>
        <w:tab/>
        <w:t xml:space="preserve">كم عدد التدخلات الجراحية ذات النتائج الدائمة التي خضع لها أطفال </w:t>
      </w:r>
      <w:r w:rsidRPr="00A169C2">
        <w:rPr>
          <w:spacing w:val="-4"/>
          <w:rtl/>
        </w:rPr>
        <w:t xml:space="preserve">خُنَاثَى </w:t>
      </w:r>
      <w:r w:rsidRPr="00A169C2">
        <w:rPr>
          <w:rFonts w:hint="cs"/>
          <w:spacing w:val="-4"/>
          <w:rtl/>
        </w:rPr>
        <w:t>قبل بلوغ السن التي تمكنهم من الموافقة عن علم؟ وهل تعتزم الدولة الطرف وضع حد لهذه الممارسة؟</w:t>
      </w:r>
      <w:r>
        <w:rPr>
          <w:rFonts w:hint="cs"/>
          <w:rtl/>
        </w:rPr>
        <w:t xml:space="preserve">  </w:t>
      </w:r>
    </w:p>
    <w:p w:rsidR="00115FEA" w:rsidRDefault="00115FEA" w:rsidP="00B56273">
      <w:pPr>
        <w:pStyle w:val="SingleTxtGA"/>
        <w:spacing w:line="240" w:lineRule="auto"/>
        <w:rPr>
          <w:rFonts w:hint="cs"/>
          <w:rtl/>
        </w:rPr>
      </w:pPr>
      <w:r>
        <w:rPr>
          <w:rFonts w:hint="cs"/>
          <w:rtl/>
        </w:rPr>
        <w:t>13-</w:t>
      </w:r>
      <w:r w:rsidR="00A169C2">
        <w:rPr>
          <w:rFonts w:hint="cs"/>
          <w:rtl/>
        </w:rPr>
        <w:tab/>
      </w:r>
      <w:r>
        <w:rPr>
          <w:rFonts w:hint="cs"/>
          <w:rtl/>
        </w:rPr>
        <w:t>يُرجي تقديم إحصاءات محدّثة عن التعقيم القسري للأشخاص دون موافقتهم الحرة</w:t>
      </w:r>
      <w:r w:rsidR="00B56273">
        <w:rPr>
          <w:rFonts w:hint="eastAsia"/>
          <w:rtl/>
        </w:rPr>
        <w:t> </w:t>
      </w:r>
      <w:r>
        <w:rPr>
          <w:rFonts w:hint="cs"/>
          <w:rtl/>
        </w:rPr>
        <w:t xml:space="preserve">والمستنيرة؟ </w:t>
      </w:r>
    </w:p>
    <w:p w:rsidR="00115FEA" w:rsidRPr="00F71523" w:rsidRDefault="00115FEA" w:rsidP="00A169C2">
      <w:pPr>
        <w:pStyle w:val="H23GA"/>
        <w:rPr>
          <w:rFonts w:hint="cs"/>
          <w:rtl/>
        </w:rPr>
      </w:pPr>
      <w:r>
        <w:rPr>
          <w:rFonts w:hint="cs"/>
          <w:rtl/>
        </w:rPr>
        <w:tab/>
      </w:r>
      <w:r>
        <w:rPr>
          <w:rFonts w:hint="cs"/>
          <w:rtl/>
        </w:rPr>
        <w:tab/>
      </w:r>
      <w:r w:rsidRPr="00F71523">
        <w:rPr>
          <w:rtl/>
        </w:rPr>
        <w:t>حماية السلامة الشخصية</w:t>
      </w:r>
      <w:r>
        <w:rPr>
          <w:rFonts w:hint="cs"/>
          <w:rtl/>
        </w:rPr>
        <w:t xml:space="preserve"> (المادة 17)</w:t>
      </w:r>
    </w:p>
    <w:p w:rsidR="00115FEA" w:rsidRPr="00CB5581" w:rsidRDefault="00115FEA" w:rsidP="00A169C2">
      <w:pPr>
        <w:pStyle w:val="SingleTxtGA"/>
        <w:rPr>
          <w:rFonts w:hint="cs"/>
          <w:rtl/>
        </w:rPr>
      </w:pPr>
      <w:r>
        <w:rPr>
          <w:rFonts w:hint="cs"/>
          <w:rtl/>
        </w:rPr>
        <w:t>14-</w:t>
      </w:r>
      <w:r>
        <w:rPr>
          <w:rFonts w:hint="cs"/>
          <w:rtl/>
        </w:rPr>
        <w:tab/>
        <w:t>يُرجى تقديم معلومات عن عدد حالات العلاج القسري أو غير الطوعي منذ شباط/فبراير 2013، وعن عدد الحالات التي استُند فيها إلى التشريع الجديد؟</w:t>
      </w:r>
      <w:r w:rsidR="00A169C2">
        <w:rPr>
          <w:rFonts w:hint="cs"/>
          <w:rtl/>
        </w:rPr>
        <w:t xml:space="preserve"> </w:t>
      </w:r>
      <w:r>
        <w:rPr>
          <w:rFonts w:hint="cs"/>
          <w:rtl/>
        </w:rPr>
        <w:t>(المادة 1906 من القانون المدني الألماني).</w:t>
      </w:r>
    </w:p>
    <w:p w:rsidR="00115FEA" w:rsidRPr="00025939" w:rsidRDefault="00115FEA" w:rsidP="00A169C2">
      <w:pPr>
        <w:pStyle w:val="H23GA"/>
        <w:rPr>
          <w:rFonts w:hint="cs"/>
          <w:rtl/>
        </w:rPr>
      </w:pPr>
      <w:r w:rsidRPr="00025939">
        <w:rPr>
          <w:rFonts w:hint="cs"/>
          <w:rtl/>
        </w:rPr>
        <w:tab/>
      </w:r>
      <w:r w:rsidRPr="00025939">
        <w:rPr>
          <w:rFonts w:hint="cs"/>
          <w:rtl/>
        </w:rPr>
        <w:tab/>
        <w:t>العيش المستقل والإدماج في المجتمع (المادة 19)</w:t>
      </w:r>
    </w:p>
    <w:p w:rsidR="00115FEA" w:rsidRDefault="00115FEA" w:rsidP="00115FEA">
      <w:pPr>
        <w:pStyle w:val="SingleTxtGA"/>
        <w:rPr>
          <w:rFonts w:hint="cs"/>
          <w:rtl/>
        </w:rPr>
      </w:pPr>
      <w:r>
        <w:rPr>
          <w:rFonts w:hint="cs"/>
          <w:rtl/>
        </w:rPr>
        <w:t>15-</w:t>
      </w:r>
      <w:r>
        <w:rPr>
          <w:rFonts w:hint="cs"/>
          <w:rtl/>
        </w:rPr>
        <w:tab/>
        <w:t xml:space="preserve">يُرجى تقديم معلومات محدثة عن إنهاء استخدام مؤسسات الرعاية </w:t>
      </w:r>
      <w:r w:rsidRPr="00146B61">
        <w:rPr>
          <w:rFonts w:hint="cs"/>
          <w:spacing w:val="-3"/>
          <w:rtl/>
        </w:rPr>
        <w:t xml:space="preserve">لإسكان </w:t>
      </w:r>
      <w:r>
        <w:rPr>
          <w:rFonts w:hint="cs"/>
          <w:spacing w:val="-3"/>
          <w:rtl/>
        </w:rPr>
        <w:t xml:space="preserve">الأشخاص ذوي الإعاقة </w:t>
      </w:r>
      <w:r w:rsidRPr="00146B61">
        <w:rPr>
          <w:rFonts w:hint="cs"/>
          <w:spacing w:val="-3"/>
          <w:rtl/>
        </w:rPr>
        <w:t xml:space="preserve">(بما </w:t>
      </w:r>
      <w:r>
        <w:rPr>
          <w:rFonts w:hint="cs"/>
          <w:spacing w:val="-3"/>
          <w:rtl/>
        </w:rPr>
        <w:t>في ذلك البنية التحتية الميسّرة)، و</w:t>
      </w:r>
      <w:r w:rsidRPr="00146B61">
        <w:rPr>
          <w:rFonts w:hint="cs"/>
          <w:spacing w:val="-3"/>
          <w:rtl/>
        </w:rPr>
        <w:t>مستشفيات</w:t>
      </w:r>
      <w:r>
        <w:rPr>
          <w:rFonts w:hint="cs"/>
          <w:rtl/>
        </w:rPr>
        <w:t xml:space="preserve"> الأمراض النفسية.</w:t>
      </w:r>
    </w:p>
    <w:p w:rsidR="00115FEA" w:rsidRDefault="00115FEA" w:rsidP="003C6525">
      <w:pPr>
        <w:pStyle w:val="SingleTxtGA"/>
        <w:spacing w:line="360" w:lineRule="exact"/>
        <w:rPr>
          <w:rFonts w:hint="cs"/>
          <w:rtl/>
        </w:rPr>
      </w:pPr>
      <w:r>
        <w:rPr>
          <w:rFonts w:hint="cs"/>
          <w:rtl/>
        </w:rPr>
        <w:t>16-</w:t>
      </w:r>
      <w:r>
        <w:rPr>
          <w:rFonts w:hint="cs"/>
          <w:rtl/>
        </w:rPr>
        <w:tab/>
        <w:t>يُرجى تقديم معلومات مفصلة عن التكاليف المقارَنة الخاصة بإقامة الأشخاص ذوي الإعاقة في (أ) مؤسسات الرعاية، بما يشمل رسوم الوكالة (شرط التكاليف الإضافية</w:t>
      </w:r>
      <w:r w:rsidRPr="001C3314">
        <w:rPr>
          <w:rFonts w:hint="cs"/>
          <w:rtl/>
        </w:rPr>
        <w:t>)</w:t>
      </w:r>
      <w:r w:rsidR="00D30C07">
        <w:rPr>
          <w:rFonts w:hint="cs"/>
          <w:rtl/>
        </w:rPr>
        <w:t>؛</w:t>
      </w:r>
      <w:r w:rsidRPr="001C3314">
        <w:rPr>
          <w:rFonts w:hint="cs"/>
          <w:rtl/>
        </w:rPr>
        <w:t xml:space="preserve"> و(ب)</w:t>
      </w:r>
      <w:r w:rsidR="003C6525">
        <w:rPr>
          <w:rFonts w:hint="eastAsia"/>
          <w:rtl/>
        </w:rPr>
        <w:t> </w:t>
      </w:r>
      <w:r w:rsidRPr="001C3314">
        <w:rPr>
          <w:rFonts w:hint="cs"/>
          <w:rtl/>
        </w:rPr>
        <w:t>عيش</w:t>
      </w:r>
      <w:r>
        <w:rPr>
          <w:rFonts w:hint="cs"/>
          <w:rtl/>
        </w:rPr>
        <w:t>هم ال</w:t>
      </w:r>
      <w:r w:rsidRPr="001C3314">
        <w:rPr>
          <w:rFonts w:hint="cs"/>
          <w:rtl/>
        </w:rPr>
        <w:t>مستقل في المجتمع.</w:t>
      </w:r>
    </w:p>
    <w:p w:rsidR="00115FEA" w:rsidRPr="00025939" w:rsidRDefault="00115FEA" w:rsidP="00A169C2">
      <w:pPr>
        <w:pStyle w:val="H23GA"/>
        <w:rPr>
          <w:rFonts w:hint="cs"/>
          <w:rtl/>
        </w:rPr>
      </w:pPr>
      <w:r w:rsidRPr="00025939">
        <w:rPr>
          <w:rFonts w:hint="cs"/>
          <w:rtl/>
        </w:rPr>
        <w:tab/>
      </w:r>
      <w:r w:rsidRPr="00025939">
        <w:rPr>
          <w:rFonts w:hint="cs"/>
          <w:rtl/>
        </w:rPr>
        <w:tab/>
        <w:t>احترام البيت والأسرة (المادة 23)</w:t>
      </w:r>
    </w:p>
    <w:p w:rsidR="00115FEA" w:rsidRPr="00E41307" w:rsidRDefault="00115FEA" w:rsidP="00115FEA">
      <w:pPr>
        <w:pStyle w:val="SingleTxtGA"/>
        <w:spacing w:line="360" w:lineRule="exact"/>
        <w:rPr>
          <w:rFonts w:hint="cs"/>
          <w:spacing w:val="-4"/>
          <w:rtl/>
        </w:rPr>
      </w:pPr>
      <w:r>
        <w:rPr>
          <w:rFonts w:hint="cs"/>
          <w:spacing w:val="-4"/>
          <w:rtl/>
        </w:rPr>
        <w:t>17</w:t>
      </w:r>
      <w:r w:rsidRPr="00E41307">
        <w:rPr>
          <w:rFonts w:hint="cs"/>
          <w:spacing w:val="-4"/>
          <w:rtl/>
        </w:rPr>
        <w:t>-</w:t>
      </w:r>
      <w:r w:rsidRPr="00E41307">
        <w:rPr>
          <w:rFonts w:hint="cs"/>
          <w:spacing w:val="-4"/>
          <w:rtl/>
        </w:rPr>
        <w:tab/>
      </w:r>
      <w:r>
        <w:rPr>
          <w:rFonts w:hint="cs"/>
          <w:spacing w:val="-4"/>
          <w:rtl/>
        </w:rPr>
        <w:t>يُرجى</w:t>
      </w:r>
      <w:r w:rsidRPr="00E41307">
        <w:rPr>
          <w:rFonts w:hint="cs"/>
          <w:spacing w:val="-4"/>
          <w:rtl/>
        </w:rPr>
        <w:t xml:space="preserve"> بيان نوع الدعم المقدّم إلى الوالدين، سواء </w:t>
      </w:r>
      <w:r>
        <w:rPr>
          <w:rFonts w:hint="cs"/>
          <w:spacing w:val="-4"/>
          <w:rtl/>
        </w:rPr>
        <w:t>أ</w:t>
      </w:r>
      <w:r w:rsidRPr="00E41307">
        <w:rPr>
          <w:rFonts w:hint="cs"/>
          <w:spacing w:val="-4"/>
          <w:rtl/>
        </w:rPr>
        <w:t xml:space="preserve">كانوا يعملون أم لا، من أجل رعاية أطفالهم ذوي الإعاقة، بما يكفل بقاء </w:t>
      </w:r>
      <w:r>
        <w:rPr>
          <w:rFonts w:hint="cs"/>
          <w:spacing w:val="-4"/>
          <w:rtl/>
        </w:rPr>
        <w:t>الأطفال في الأسرة عوضاً ع</w:t>
      </w:r>
      <w:r w:rsidRPr="00E41307">
        <w:rPr>
          <w:rFonts w:hint="cs"/>
          <w:spacing w:val="-4"/>
          <w:rtl/>
        </w:rPr>
        <w:t>ن إيداعهم في مؤسسات الرعاية.</w:t>
      </w:r>
    </w:p>
    <w:p w:rsidR="00115FEA" w:rsidRPr="00025939" w:rsidRDefault="00115FEA" w:rsidP="00A169C2">
      <w:pPr>
        <w:pStyle w:val="H23GA"/>
        <w:rPr>
          <w:rFonts w:hint="cs"/>
          <w:rtl/>
        </w:rPr>
      </w:pPr>
      <w:r w:rsidRPr="00025939">
        <w:rPr>
          <w:rFonts w:hint="cs"/>
          <w:rtl/>
        </w:rPr>
        <w:tab/>
      </w:r>
      <w:r w:rsidRPr="00025939">
        <w:rPr>
          <w:rFonts w:hint="cs"/>
          <w:rtl/>
        </w:rPr>
        <w:tab/>
      </w:r>
      <w:r>
        <w:rPr>
          <w:rFonts w:hint="cs"/>
          <w:rtl/>
        </w:rPr>
        <w:t>التعليم (المادة 24)</w:t>
      </w:r>
    </w:p>
    <w:p w:rsidR="00115FEA" w:rsidRDefault="00115FEA" w:rsidP="00D30C07">
      <w:pPr>
        <w:pStyle w:val="SingleTxtGA"/>
        <w:spacing w:line="360" w:lineRule="exact"/>
        <w:rPr>
          <w:rFonts w:hint="cs"/>
          <w:rtl/>
        </w:rPr>
      </w:pPr>
      <w:r>
        <w:rPr>
          <w:rFonts w:hint="cs"/>
          <w:rtl/>
        </w:rPr>
        <w:t>18-</w:t>
      </w:r>
      <w:r>
        <w:rPr>
          <w:rFonts w:hint="cs"/>
          <w:rtl/>
        </w:rPr>
        <w:tab/>
        <w:t>يُرجى</w:t>
      </w:r>
      <w:r w:rsidRPr="00887F5D">
        <w:rPr>
          <w:rFonts w:hint="cs"/>
          <w:rtl/>
        </w:rPr>
        <w:t xml:space="preserve"> </w:t>
      </w:r>
      <w:r>
        <w:rPr>
          <w:rFonts w:hint="cs"/>
          <w:rtl/>
        </w:rPr>
        <w:t xml:space="preserve">توضيح </w:t>
      </w:r>
      <w:r w:rsidRPr="00887F5D">
        <w:rPr>
          <w:rFonts w:hint="cs"/>
          <w:rtl/>
        </w:rPr>
        <w:t>معدلات</w:t>
      </w:r>
      <w:r>
        <w:rPr>
          <w:rFonts w:hint="cs"/>
          <w:rtl/>
        </w:rPr>
        <w:t xml:space="preserve"> إدماج الأطفال ذوي الإعاقة للأعوام من 2008</w:t>
      </w:r>
      <w:r w:rsidR="00A169C2">
        <w:rPr>
          <w:rFonts w:hint="cs"/>
          <w:rtl/>
        </w:rPr>
        <w:t xml:space="preserve"> </w:t>
      </w:r>
      <w:r>
        <w:rPr>
          <w:rFonts w:hint="cs"/>
          <w:rtl/>
        </w:rPr>
        <w:t>إلى</w:t>
      </w:r>
      <w:r w:rsidR="00A169C2">
        <w:rPr>
          <w:rFonts w:hint="eastAsia"/>
          <w:rtl/>
        </w:rPr>
        <w:t> </w:t>
      </w:r>
      <w:r>
        <w:rPr>
          <w:rFonts w:hint="cs"/>
          <w:rtl/>
        </w:rPr>
        <w:t>2013 بالنسب المئوية والأعداد، مصنفة حسب الصفوف الملحقة بالمدارس العادية وتلك المعدَّة لدمج الأطفال ذوي الإعاقة في كل ولاية.</w:t>
      </w:r>
    </w:p>
    <w:p w:rsidR="00115FEA" w:rsidRDefault="00115FEA" w:rsidP="00115FEA">
      <w:pPr>
        <w:pStyle w:val="SingleTxtGA"/>
        <w:spacing w:line="360" w:lineRule="exact"/>
        <w:rPr>
          <w:rFonts w:hint="cs"/>
          <w:rtl/>
          <w:lang w:val="fr-CH"/>
        </w:rPr>
      </w:pPr>
      <w:r>
        <w:rPr>
          <w:rFonts w:hint="cs"/>
          <w:rtl/>
        </w:rPr>
        <w:t>19-</w:t>
      </w:r>
      <w:r>
        <w:rPr>
          <w:rFonts w:hint="cs"/>
          <w:rtl/>
        </w:rPr>
        <w:tab/>
        <w:t xml:space="preserve">ما هي التدابير التي اتخذتها الحكومة الاتحادية لضمان امتثال الولايات للالتزام بموجب المادة 24 بوضع نظام تعليمي شامل للجميع؟ </w:t>
      </w:r>
      <w:r>
        <w:rPr>
          <w:rFonts w:hint="cs"/>
          <w:rtl/>
          <w:lang w:val="fr-CH"/>
        </w:rPr>
        <w:t>على نحو ما أثير في عام 2013 في التقرير الوطني للدولة الطرف المقدم في إطار عملية الاستعراض الدوري الشامل (</w:t>
      </w:r>
      <w:r w:rsidRPr="006E7D47">
        <w:t>A/HRC/WG.6/16/DEU/1</w:t>
      </w:r>
      <w:r w:rsidR="00D30C07">
        <w:rPr>
          <w:rFonts w:hint="cs"/>
          <w:rtl/>
          <w:lang w:val="fr-CH"/>
        </w:rPr>
        <w:t>)،</w:t>
      </w:r>
      <w:r>
        <w:rPr>
          <w:rFonts w:hint="cs"/>
          <w:rtl/>
          <w:lang w:val="fr-CH"/>
        </w:rPr>
        <w:t xml:space="preserve"> ويُرجى تقديم معلومات مفصلة عن خطط الولايات في هذا الصدد، بما في ذلك مخصصات الميزانية، ومؤشرات تدل على فهم الولايات للالتزامات القانونية بموجب اتفاقية الأمم المتحدة لحقوق الأشخاص ذوي الإعاقة.</w:t>
      </w:r>
    </w:p>
    <w:p w:rsidR="00115FEA" w:rsidRPr="00025939" w:rsidRDefault="00115FEA" w:rsidP="00A169C2">
      <w:pPr>
        <w:pStyle w:val="H23GA"/>
        <w:rPr>
          <w:rFonts w:hint="cs"/>
          <w:rtl/>
        </w:rPr>
      </w:pPr>
      <w:r w:rsidRPr="00025939">
        <w:rPr>
          <w:rFonts w:hint="cs"/>
          <w:rtl/>
        </w:rPr>
        <w:tab/>
      </w:r>
      <w:r w:rsidRPr="00025939">
        <w:rPr>
          <w:rFonts w:hint="cs"/>
          <w:rtl/>
        </w:rPr>
        <w:tab/>
        <w:t>العمل والعمالة (المادة 27)</w:t>
      </w:r>
    </w:p>
    <w:p w:rsidR="00115FEA" w:rsidRDefault="00115FEA" w:rsidP="002D7B6B">
      <w:pPr>
        <w:pStyle w:val="SingleTxtGA"/>
        <w:spacing w:line="360" w:lineRule="exact"/>
        <w:rPr>
          <w:rtl/>
          <w:lang w:val="fr-CH"/>
        </w:rPr>
      </w:pPr>
      <w:r>
        <w:rPr>
          <w:rFonts w:hint="cs"/>
          <w:spacing w:val="-3"/>
          <w:rtl/>
        </w:rPr>
        <w:t>20</w:t>
      </w:r>
      <w:r w:rsidRPr="00A169C2">
        <w:rPr>
          <w:rFonts w:hint="cs"/>
          <w:spacing w:val="-4"/>
          <w:rtl/>
        </w:rPr>
        <w:t>-</w:t>
      </w:r>
      <w:r w:rsidRPr="00A169C2">
        <w:rPr>
          <w:rFonts w:hint="cs"/>
          <w:spacing w:val="-4"/>
          <w:rtl/>
        </w:rPr>
        <w:tab/>
        <w:t>مع استمرار ارتفاع عدد الأشخاص ذوي الإعاقة العاملين بصورة دائمة في ورش العمل المفصولة والمغلقة البالغ عددها 700، ما هي التدابير المتخذة لدعم مشاركة الأشخاص ذوي الإعاقة في سوق العمل المفتوح</w:t>
      </w:r>
      <w:r w:rsidR="002D7B6B">
        <w:rPr>
          <w:rFonts w:hint="cs"/>
          <w:spacing w:val="-4"/>
          <w:rtl/>
        </w:rPr>
        <w:t>،</w:t>
      </w:r>
      <w:r w:rsidRPr="00A169C2">
        <w:rPr>
          <w:rFonts w:hint="cs"/>
          <w:spacing w:val="-4"/>
          <w:rtl/>
        </w:rPr>
        <w:t xml:space="preserve"> على النحو الوارد في الملاحظات الختامية </w:t>
      </w:r>
      <w:r w:rsidRPr="00A169C2">
        <w:rPr>
          <w:spacing w:val="-4"/>
          <w:rtl/>
        </w:rPr>
        <w:t>للجنة المعنية بالحقوق الاقتصادية والاجتماعية والثقافية‏‏</w:t>
      </w:r>
      <w:r w:rsidRPr="00A169C2">
        <w:rPr>
          <w:rFonts w:hint="cs"/>
          <w:spacing w:val="-4"/>
          <w:rtl/>
        </w:rPr>
        <w:t xml:space="preserve"> في عام 2011 (</w:t>
      </w:r>
      <w:r w:rsidRPr="00A169C2">
        <w:rPr>
          <w:spacing w:val="-4"/>
          <w:lang w:eastAsia="en-GB"/>
        </w:rPr>
        <w:t>E/C.12/DEU/CO/5</w:t>
      </w:r>
      <w:r w:rsidRPr="00A169C2">
        <w:rPr>
          <w:rFonts w:hint="cs"/>
          <w:spacing w:val="-4"/>
          <w:rtl/>
        </w:rPr>
        <w:t xml:space="preserve">)، وفي التقرير الوطني للدولة الطرف المقدم في إطار عملية </w:t>
      </w:r>
      <w:r w:rsidRPr="00A169C2">
        <w:rPr>
          <w:rFonts w:hint="cs"/>
          <w:spacing w:val="-4"/>
          <w:rtl/>
          <w:lang w:val="fr-CH"/>
        </w:rPr>
        <w:t>الاستعراض الدوري الشامل (</w:t>
      </w:r>
      <w:r w:rsidRPr="00A169C2">
        <w:rPr>
          <w:spacing w:val="-4"/>
        </w:rPr>
        <w:t>A/HRC/WG.6/16/DEU/1</w:t>
      </w:r>
      <w:r w:rsidRPr="00A169C2">
        <w:rPr>
          <w:rFonts w:hint="cs"/>
          <w:spacing w:val="-4"/>
          <w:rtl/>
          <w:lang w:val="fr-CH"/>
        </w:rPr>
        <w:t>).</w:t>
      </w:r>
    </w:p>
    <w:p w:rsidR="00115FEA" w:rsidRDefault="00115FEA" w:rsidP="00A169C2">
      <w:pPr>
        <w:pStyle w:val="SingleTxtGA"/>
        <w:spacing w:line="360" w:lineRule="exact"/>
        <w:rPr>
          <w:rFonts w:hint="cs"/>
          <w:rtl/>
        </w:rPr>
      </w:pPr>
      <w:r>
        <w:rPr>
          <w:rFonts w:hint="cs"/>
          <w:rtl/>
        </w:rPr>
        <w:t>21-</w:t>
      </w:r>
      <w:r>
        <w:rPr>
          <w:rFonts w:hint="cs"/>
          <w:rtl/>
        </w:rPr>
        <w:tab/>
        <w:t>يُرجى تقديم معلومات عن عدد أماكن العمل التي طبّقت الأحكام المتعلقة بإمكانية الوصول، وعن عدد أصحاب العمل الذين وفّروا الترتيبات التيسيرية المعقولة بما يتفق مع لوائح أماكن العمل.</w:t>
      </w:r>
    </w:p>
    <w:p w:rsidR="00115FEA" w:rsidRDefault="00115FEA" w:rsidP="00A169C2">
      <w:pPr>
        <w:pStyle w:val="H23GA"/>
        <w:rPr>
          <w:rtl/>
        </w:rPr>
      </w:pPr>
      <w:r w:rsidRPr="00025939">
        <w:rPr>
          <w:rFonts w:hint="cs"/>
          <w:rtl/>
        </w:rPr>
        <w:tab/>
      </w:r>
      <w:r w:rsidRPr="00025939">
        <w:rPr>
          <w:rFonts w:hint="cs"/>
          <w:rtl/>
        </w:rPr>
        <w:tab/>
      </w:r>
      <w:r>
        <w:rPr>
          <w:rFonts w:hint="cs"/>
          <w:rtl/>
        </w:rPr>
        <w:t xml:space="preserve">المشاركة في الحياة السياسية والعامة </w:t>
      </w:r>
      <w:r w:rsidRPr="00025939">
        <w:rPr>
          <w:rFonts w:hint="cs"/>
          <w:rtl/>
        </w:rPr>
        <w:t xml:space="preserve">(المادة </w:t>
      </w:r>
      <w:r>
        <w:rPr>
          <w:rFonts w:hint="cs"/>
          <w:rtl/>
        </w:rPr>
        <w:t>29</w:t>
      </w:r>
      <w:r w:rsidRPr="00025939">
        <w:rPr>
          <w:rFonts w:hint="cs"/>
          <w:rtl/>
        </w:rPr>
        <w:t>)</w:t>
      </w:r>
    </w:p>
    <w:p w:rsidR="00115FEA" w:rsidRPr="002B56D6" w:rsidRDefault="00115FEA" w:rsidP="00115FEA">
      <w:pPr>
        <w:pStyle w:val="SingleTxtGA"/>
        <w:spacing w:line="360" w:lineRule="exact"/>
        <w:rPr>
          <w:rFonts w:hint="cs"/>
          <w:rtl/>
        </w:rPr>
      </w:pPr>
      <w:r>
        <w:rPr>
          <w:rFonts w:hint="cs"/>
          <w:rtl/>
        </w:rPr>
        <w:t>22-</w:t>
      </w:r>
      <w:r>
        <w:rPr>
          <w:rFonts w:hint="cs"/>
          <w:rtl/>
        </w:rPr>
        <w:tab/>
        <w:t>يُرجى تقديم معلومات عن الأشخاص ذوي الإعاقة المحرومين من الحق في التصويت، وعن التغييرات المطلوبة ليتمكّن جميع الأشخاص ذوي الإعاقة</w:t>
      </w:r>
      <w:r w:rsidRPr="002B56D6">
        <w:rPr>
          <w:rFonts w:hint="cs"/>
          <w:rtl/>
        </w:rPr>
        <w:t xml:space="preserve"> من المشاركة في الانتخابات.</w:t>
      </w:r>
    </w:p>
    <w:p w:rsidR="00115FEA" w:rsidRDefault="00A169C2" w:rsidP="00A169C2">
      <w:pPr>
        <w:pStyle w:val="H1GA"/>
        <w:rPr>
          <w:rFonts w:hint="cs"/>
          <w:rtl/>
        </w:rPr>
      </w:pPr>
      <w:r>
        <w:rPr>
          <w:rFonts w:hint="cs"/>
          <w:rtl/>
        </w:rPr>
        <w:tab/>
      </w:r>
      <w:r w:rsidR="00115FEA">
        <w:rPr>
          <w:rFonts w:hint="cs"/>
          <w:rtl/>
        </w:rPr>
        <w:t>جيم-</w:t>
      </w:r>
      <w:r>
        <w:rPr>
          <w:rFonts w:hint="cs"/>
          <w:rtl/>
        </w:rPr>
        <w:tab/>
      </w:r>
      <w:r w:rsidR="00115FEA">
        <w:rPr>
          <w:rFonts w:hint="cs"/>
          <w:rtl/>
        </w:rPr>
        <w:t>التزامات محددة</w:t>
      </w:r>
    </w:p>
    <w:p w:rsidR="00115FEA" w:rsidRPr="002B56D6" w:rsidRDefault="00A169C2" w:rsidP="00A169C2">
      <w:pPr>
        <w:pStyle w:val="H23GA"/>
        <w:rPr>
          <w:rtl/>
        </w:rPr>
      </w:pPr>
      <w:r>
        <w:rPr>
          <w:rFonts w:hint="cs"/>
          <w:rtl/>
        </w:rPr>
        <w:tab/>
      </w:r>
      <w:r>
        <w:rPr>
          <w:rFonts w:hint="cs"/>
          <w:rtl/>
        </w:rPr>
        <w:tab/>
      </w:r>
      <w:r w:rsidR="00115FEA" w:rsidRPr="002B56D6">
        <w:rPr>
          <w:rFonts w:hint="cs"/>
          <w:rtl/>
        </w:rPr>
        <w:t>البيانات والإحصاءات (المادة 31)</w:t>
      </w:r>
    </w:p>
    <w:p w:rsidR="00115FEA" w:rsidRPr="00A169C2" w:rsidRDefault="00115FEA" w:rsidP="00A169C2">
      <w:pPr>
        <w:pStyle w:val="SingleTxtGA"/>
        <w:rPr>
          <w:rFonts w:hint="cs"/>
          <w:rtl/>
        </w:rPr>
      </w:pPr>
      <w:r>
        <w:rPr>
          <w:rFonts w:hint="cs"/>
          <w:rtl/>
        </w:rPr>
        <w:t>23</w:t>
      </w:r>
      <w:r w:rsidRPr="002B56D6">
        <w:rPr>
          <w:rFonts w:hint="cs"/>
          <w:rtl/>
        </w:rPr>
        <w:t>-</w:t>
      </w:r>
      <w:r w:rsidRPr="002B56D6">
        <w:rPr>
          <w:rFonts w:hint="cs"/>
          <w:rtl/>
        </w:rPr>
        <w:tab/>
      </w:r>
      <w:r>
        <w:rPr>
          <w:rFonts w:hint="cs"/>
          <w:rtl/>
        </w:rPr>
        <w:t>يُرجى بيان التدبير المزمع اتخاذها لوضع نظام مؤشرات قائم على حقوق الإنسان بالتعاون مع الأشخاص ذوي الإعاقة والمنظمات الممثلة لهم، وكذلك إعطاء معلومات عن نظام جمع البيانات الشامل الذي يتضمن الأطفال ذوي الإعاقة، على نحو ما أوصت به لجنة حقوق الطفل (</w:t>
      </w:r>
      <w:r>
        <w:rPr>
          <w:lang w:val="fr-FR"/>
        </w:rPr>
        <w:t>CRC/C/DEU/CO/3-4</w:t>
      </w:r>
      <w:r>
        <w:rPr>
          <w:rFonts w:hint="cs"/>
          <w:rtl/>
        </w:rPr>
        <w:t>).</w:t>
      </w:r>
    </w:p>
    <w:p w:rsidR="00115FEA" w:rsidRDefault="00115FEA" w:rsidP="00A169C2">
      <w:pPr>
        <w:pStyle w:val="H23GA"/>
        <w:rPr>
          <w:rtl/>
        </w:rPr>
      </w:pPr>
      <w:r>
        <w:rPr>
          <w:rtl/>
        </w:rPr>
        <w:tab/>
      </w:r>
      <w:r>
        <w:rPr>
          <w:rtl/>
        </w:rPr>
        <w:tab/>
      </w:r>
      <w:r>
        <w:rPr>
          <w:rFonts w:hint="cs"/>
          <w:rtl/>
        </w:rPr>
        <w:t>التعاون الدولي (المادة 32)</w:t>
      </w:r>
    </w:p>
    <w:p w:rsidR="00115FEA" w:rsidRPr="00D03DB8" w:rsidRDefault="00115FEA" w:rsidP="00115FEA">
      <w:pPr>
        <w:pStyle w:val="SingleTxtGA"/>
        <w:rPr>
          <w:rFonts w:hint="cs"/>
          <w:rtl/>
        </w:rPr>
      </w:pPr>
      <w:r>
        <w:rPr>
          <w:rFonts w:hint="cs"/>
          <w:rtl/>
        </w:rPr>
        <w:t>24-</w:t>
      </w:r>
      <w:r>
        <w:rPr>
          <w:rFonts w:hint="cs"/>
          <w:rtl/>
        </w:rPr>
        <w:tab/>
        <w:t xml:space="preserve">يُرجى تقديم معلومات محدثة عن الخطوات التي اتُخذت لقياس نطاق إجراءات إدماج الأشخاص ذوي الإعاقة في البرامج والمشاريع العامة، فضلاً عن نوعية وأثر البرامج والمشاريع التي تستهدف الأشخاص ذوي الإعاقة بشكل خاص، بما في ذلك معلومات مفصلة عن </w:t>
      </w:r>
      <w:r w:rsidRPr="00D03DB8">
        <w:rPr>
          <w:rFonts w:hint="cs"/>
          <w:rtl/>
        </w:rPr>
        <w:t>الأموال المرصودة في الميزانية.</w:t>
      </w:r>
    </w:p>
    <w:p w:rsidR="00115FEA" w:rsidRPr="00D03DB8" w:rsidRDefault="00115FEA" w:rsidP="00A169C2">
      <w:pPr>
        <w:pStyle w:val="H23GA"/>
        <w:rPr>
          <w:rtl/>
        </w:rPr>
      </w:pPr>
      <w:r w:rsidRPr="00D03DB8">
        <w:rPr>
          <w:rtl/>
        </w:rPr>
        <w:tab/>
      </w:r>
      <w:r w:rsidRPr="00D03DB8">
        <w:rPr>
          <w:rtl/>
        </w:rPr>
        <w:tab/>
      </w:r>
      <w:r w:rsidRPr="00D03DB8">
        <w:rPr>
          <w:rFonts w:hint="cs"/>
          <w:rtl/>
        </w:rPr>
        <w:t>التنفيذ والرصد على الصعيد الوطني (المادة 33)</w:t>
      </w:r>
    </w:p>
    <w:p w:rsidR="00115FEA" w:rsidRPr="00A169C2" w:rsidRDefault="00115FEA" w:rsidP="00A169C2">
      <w:pPr>
        <w:pStyle w:val="SingleTxtGA"/>
        <w:rPr>
          <w:rFonts w:hint="cs"/>
          <w:rtl/>
        </w:rPr>
      </w:pPr>
      <w:r w:rsidRPr="00D03DB8">
        <w:rPr>
          <w:rFonts w:hint="cs"/>
          <w:rtl/>
        </w:rPr>
        <w:t>25-</w:t>
      </w:r>
      <w:r w:rsidRPr="00D03DB8">
        <w:rPr>
          <w:rFonts w:hint="cs"/>
          <w:rtl/>
        </w:rPr>
        <w:tab/>
        <w:t>ما هي المبادرات التي اتُخذت لضمان التنسيق الكامل لعمل المفوضين المعنيين بشؤون الإعاقة بين كل ولاية والحكومة الاتحادية وبين الولايات ا</w:t>
      </w:r>
      <w:r w:rsidRPr="00D03DB8">
        <w:rPr>
          <w:rFonts w:hint="cs"/>
          <w:sz w:val="30"/>
          <w:rtl/>
        </w:rPr>
        <w:t>ل‍</w:t>
      </w:r>
      <w:r w:rsidRPr="00D03DB8">
        <w:rPr>
          <w:rFonts w:hint="cs"/>
          <w:rtl/>
        </w:rPr>
        <w:t xml:space="preserve"> 16 مجتمعة والحكومة الاتحادية؟</w:t>
      </w:r>
      <w:r>
        <w:rPr>
          <w:rFonts w:hint="cs"/>
          <w:rtl/>
        </w:rPr>
        <w:t xml:space="preserve"> </w:t>
      </w:r>
    </w:p>
    <w:p w:rsidR="008B4BC6" w:rsidRPr="00A169C2" w:rsidRDefault="00A169C2" w:rsidP="00A169C2">
      <w:pPr>
        <w:spacing w:before="120"/>
        <w:jc w:val="center"/>
        <w:rPr>
          <w:rFonts w:hint="cs"/>
          <w:u w:val="single"/>
          <w:rtl/>
        </w:rPr>
      </w:pPr>
      <w:r>
        <w:rPr>
          <w:u w:val="single"/>
          <w:rtl/>
        </w:rPr>
        <w:tab/>
      </w:r>
      <w:r>
        <w:rPr>
          <w:u w:val="single"/>
          <w:rtl/>
        </w:rPr>
        <w:tab/>
      </w:r>
      <w:r>
        <w:rPr>
          <w:u w:val="single"/>
          <w:rtl/>
        </w:rPr>
        <w:tab/>
      </w:r>
    </w:p>
    <w:sectPr w:rsidR="008B4BC6" w:rsidRPr="00A169C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147" w:rsidRPr="00FE6865" w:rsidRDefault="00FE6147" w:rsidP="00FE6865">
      <w:pPr>
        <w:pStyle w:val="Footer"/>
      </w:pPr>
    </w:p>
  </w:endnote>
  <w:endnote w:type="continuationSeparator" w:id="0">
    <w:p w:rsidR="00FE6147" w:rsidRDefault="00FE61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EA" w:rsidRPr="00115FEA" w:rsidRDefault="00115FEA" w:rsidP="00115FEA">
    <w:pPr>
      <w:pStyle w:val="Footer"/>
      <w:tabs>
        <w:tab w:val="right" w:pos="9598"/>
      </w:tabs>
    </w:pPr>
    <w:r>
      <w:t>GE.14-43473</w:t>
    </w:r>
    <w:r>
      <w:tab/>
    </w:r>
    <w:r w:rsidRPr="00115FEA">
      <w:rPr>
        <w:b/>
        <w:sz w:val="18"/>
      </w:rPr>
      <w:fldChar w:fldCharType="begin"/>
    </w:r>
    <w:r w:rsidRPr="00115FEA">
      <w:rPr>
        <w:b/>
        <w:sz w:val="18"/>
      </w:rPr>
      <w:instrText xml:space="preserve"> PAGE  \* MERGEFORMAT </w:instrText>
    </w:r>
    <w:r w:rsidRPr="00115FEA">
      <w:rPr>
        <w:b/>
        <w:sz w:val="18"/>
      </w:rPr>
      <w:fldChar w:fldCharType="separate"/>
    </w:r>
    <w:r w:rsidR="00C93951">
      <w:rPr>
        <w:b/>
        <w:noProof/>
        <w:sz w:val="18"/>
      </w:rPr>
      <w:t>2</w:t>
    </w:r>
    <w:r w:rsidRPr="00115FE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EA" w:rsidRPr="00115FEA" w:rsidRDefault="00115FEA" w:rsidP="00115FEA">
    <w:pPr>
      <w:pStyle w:val="Footer"/>
      <w:tabs>
        <w:tab w:val="right" w:pos="9598"/>
      </w:tabs>
      <w:rPr>
        <w:b/>
        <w:sz w:val="18"/>
      </w:rPr>
    </w:pPr>
    <w:r w:rsidRPr="00115FEA">
      <w:rPr>
        <w:b/>
        <w:sz w:val="18"/>
      </w:rPr>
      <w:fldChar w:fldCharType="begin"/>
    </w:r>
    <w:r w:rsidRPr="00115FEA">
      <w:rPr>
        <w:b/>
        <w:sz w:val="18"/>
      </w:rPr>
      <w:instrText xml:space="preserve"> PAGE  \* MERGEFORMAT </w:instrText>
    </w:r>
    <w:r w:rsidRPr="00115FEA">
      <w:rPr>
        <w:b/>
        <w:sz w:val="18"/>
      </w:rPr>
      <w:fldChar w:fldCharType="separate"/>
    </w:r>
    <w:r w:rsidR="00C93951">
      <w:rPr>
        <w:b/>
        <w:noProof/>
        <w:sz w:val="18"/>
      </w:rPr>
      <w:t>3</w:t>
    </w:r>
    <w:r w:rsidRPr="00115FEA">
      <w:rPr>
        <w:b/>
        <w:sz w:val="18"/>
      </w:rPr>
      <w:fldChar w:fldCharType="end"/>
    </w:r>
    <w:r>
      <w:rPr>
        <w:b/>
        <w:sz w:val="18"/>
      </w:rPr>
      <w:tab/>
    </w:r>
    <w:r>
      <w:t>GE.14-43473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3B0" w:rsidRDefault="00115FEA" w:rsidP="00115FEA">
    <w:pPr>
      <w:pStyle w:val="Footer"/>
      <w:jc w:val="right"/>
    </w:pPr>
    <w:r>
      <w:rPr>
        <w:sz w:val="20"/>
      </w:rPr>
      <w:t>(A)   GE.14-43473</w:t>
    </w:r>
    <w:r w:rsidR="005E53B0">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190514    200514</w:t>
    </w:r>
    <w:r w:rsidR="00C93951">
      <w:br/>
    </w:r>
    <w:r w:rsidR="00C93951" w:rsidRPr="00C93951">
      <w:rPr>
        <w:rFonts w:ascii="C39T30Lfz" w:hAnsi="C39T30Lfz"/>
        <w:sz w:val="56"/>
      </w:rPr>
      <w:t></w:t>
    </w:r>
    <w:r w:rsidR="00C93951" w:rsidRPr="00C93951">
      <w:rPr>
        <w:rFonts w:ascii="C39T30Lfz" w:hAnsi="C39T30Lfz"/>
        <w:sz w:val="56"/>
      </w:rPr>
      <w:t></w:t>
    </w:r>
    <w:r w:rsidR="00C93951" w:rsidRPr="00C93951">
      <w:rPr>
        <w:rFonts w:ascii="C39T30Lfz" w:hAnsi="C39T30Lfz"/>
        <w:sz w:val="56"/>
      </w:rPr>
      <w:t></w:t>
    </w:r>
    <w:r w:rsidR="00C93951" w:rsidRPr="00C93951">
      <w:rPr>
        <w:rFonts w:ascii="C39T30Lfz" w:hAnsi="C39T30Lfz"/>
        <w:sz w:val="56"/>
      </w:rPr>
      <w:t></w:t>
    </w:r>
    <w:r w:rsidR="00C93951" w:rsidRPr="00C93951">
      <w:rPr>
        <w:rFonts w:ascii="C39T30Lfz" w:hAnsi="C39T30Lfz"/>
        <w:sz w:val="56"/>
      </w:rPr>
      <w:t></w:t>
    </w:r>
    <w:r w:rsidR="00C93951" w:rsidRPr="00C93951">
      <w:rPr>
        <w:rFonts w:ascii="C39T30Lfz" w:hAnsi="C39T30Lfz"/>
        <w:sz w:val="56"/>
      </w:rPr>
      <w:t></w:t>
    </w:r>
    <w:r w:rsidR="00C93951" w:rsidRPr="00C93951">
      <w:rPr>
        <w:rFonts w:ascii="C39T30Lfz" w:hAnsi="C39T30Lfz"/>
        <w:sz w:val="56"/>
      </w:rPr>
      <w:t></w:t>
    </w:r>
    <w:r w:rsidR="00C93951" w:rsidRPr="00C93951">
      <w:rPr>
        <w:rFonts w:ascii="C39T30Lfz" w:hAnsi="C39T30Lfz"/>
        <w:sz w:val="56"/>
      </w:rPr>
      <w:t></w:t>
    </w:r>
    <w:r w:rsidR="00C93951" w:rsidRPr="00C93951">
      <w:rPr>
        <w:rFonts w:ascii="C39T30Lfz" w:hAnsi="C39T30Lfz"/>
        <w:sz w:val="56"/>
      </w:rPr>
      <w:t></w:t>
    </w:r>
    <w:r w:rsidR="00C93951">
      <w:rPr>
        <w:rFonts w:ascii="C39T30Lfz" w:hAnsi="C39T30Lfz"/>
        <w:sz w:val="56"/>
      </w:rPr>
      <w:tab/>
    </w:r>
    <w:r w:rsidR="00C93951">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147" w:rsidRDefault="00FE6147" w:rsidP="0024127C">
      <w:pPr>
        <w:pStyle w:val="Footer"/>
        <w:bidi/>
        <w:spacing w:after="80" w:line="200" w:lineRule="exact"/>
        <w:ind w:left="680"/>
      </w:pPr>
      <w:r>
        <w:rPr>
          <w:rFonts w:hint="cs"/>
          <w:rtl/>
        </w:rPr>
        <w:t>__________</w:t>
      </w:r>
    </w:p>
  </w:footnote>
  <w:footnote w:type="continuationSeparator" w:id="0">
    <w:p w:rsidR="00FE6147" w:rsidRDefault="00FE6147" w:rsidP="0024127C">
      <w:pPr>
        <w:pStyle w:val="Footer"/>
        <w:bidi/>
        <w:spacing w:after="80" w:line="200" w:lineRule="exact"/>
        <w:ind w:left="680"/>
      </w:pPr>
      <w:r>
        <w:rPr>
          <w:rFonts w:hint="cs"/>
          <w:rtl/>
        </w:rPr>
        <w:t>__________</w:t>
      </w:r>
    </w:p>
  </w:footnote>
  <w:footnote w:id="1">
    <w:p w:rsidR="00115FEA" w:rsidRPr="00115FEA" w:rsidRDefault="00115FEA" w:rsidP="00C93951">
      <w:pPr>
        <w:pStyle w:val="footnoteText0"/>
        <w:spacing w:after="240"/>
        <w:rPr>
          <w:rFonts w:hint="cs"/>
        </w:rPr>
      </w:pPr>
      <w:r>
        <w:rPr>
          <w:rtl/>
        </w:rPr>
        <w:tab/>
      </w:r>
      <w:r w:rsidRPr="00115FEA">
        <w:rPr>
          <w:rStyle w:val="FootnoteReference"/>
          <w:sz w:val="20"/>
          <w:vertAlign w:val="baseline"/>
          <w:rtl/>
        </w:rPr>
        <w:t>*</w:t>
      </w:r>
      <w:r>
        <w:rPr>
          <w:rtl/>
        </w:rPr>
        <w:tab/>
      </w:r>
      <w:r>
        <w:rPr>
          <w:rFonts w:hint="cs"/>
          <w:rtl/>
        </w:rPr>
        <w:t>اعتمدها الفريق العامل بين الدورات في دورته الأولى (14-17 نيسان/أبريل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EA" w:rsidRPr="00115FEA" w:rsidRDefault="00115FEA" w:rsidP="00115FEA">
    <w:pPr>
      <w:pStyle w:val="Header"/>
      <w:jc w:val="right"/>
    </w:pPr>
    <w:r w:rsidRPr="00115FEA">
      <w:t>CRPD/C/DEU/Q/1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3B0" w:rsidRPr="00115FEA" w:rsidRDefault="00115FEA" w:rsidP="00115FEA">
    <w:pPr>
      <w:pStyle w:val="Header"/>
      <w:jc w:val="left"/>
    </w:pPr>
    <w:r w:rsidRPr="00115FEA">
      <w:t>CRPD/C/DEU/Q/1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3B0" w:rsidRDefault="005E53B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5E53B0" w:rsidRPr="002E4D7B" w:rsidRDefault="005E53B0"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53B0"/>
    <w:rsid w:val="00040E25"/>
    <w:rsid w:val="00042149"/>
    <w:rsid w:val="00044802"/>
    <w:rsid w:val="000637F3"/>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5FEA"/>
    <w:rsid w:val="001455A0"/>
    <w:rsid w:val="001602A3"/>
    <w:rsid w:val="001A5161"/>
    <w:rsid w:val="001A60BD"/>
    <w:rsid w:val="001B1104"/>
    <w:rsid w:val="00232277"/>
    <w:rsid w:val="0023736D"/>
    <w:rsid w:val="0024127C"/>
    <w:rsid w:val="00257225"/>
    <w:rsid w:val="002D0A31"/>
    <w:rsid w:val="002D7B6B"/>
    <w:rsid w:val="002E4ADB"/>
    <w:rsid w:val="002E4D7B"/>
    <w:rsid w:val="00310160"/>
    <w:rsid w:val="00341A8C"/>
    <w:rsid w:val="003519E6"/>
    <w:rsid w:val="0038155D"/>
    <w:rsid w:val="003B4356"/>
    <w:rsid w:val="003C6525"/>
    <w:rsid w:val="003F08A8"/>
    <w:rsid w:val="004250E3"/>
    <w:rsid w:val="00472A81"/>
    <w:rsid w:val="004A20A6"/>
    <w:rsid w:val="004B2C92"/>
    <w:rsid w:val="004D6A3A"/>
    <w:rsid w:val="004F4AD7"/>
    <w:rsid w:val="0050580C"/>
    <w:rsid w:val="00557CD3"/>
    <w:rsid w:val="00571432"/>
    <w:rsid w:val="005732A2"/>
    <w:rsid w:val="005762A5"/>
    <w:rsid w:val="00590BA3"/>
    <w:rsid w:val="005B46D9"/>
    <w:rsid w:val="005B7AE0"/>
    <w:rsid w:val="005E53B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A10"/>
    <w:rsid w:val="00862634"/>
    <w:rsid w:val="00866C59"/>
    <w:rsid w:val="00877306"/>
    <w:rsid w:val="008A6242"/>
    <w:rsid w:val="008B4BC6"/>
    <w:rsid w:val="008D70D4"/>
    <w:rsid w:val="00901E57"/>
    <w:rsid w:val="009070DF"/>
    <w:rsid w:val="00935F0E"/>
    <w:rsid w:val="0095208F"/>
    <w:rsid w:val="00977B3F"/>
    <w:rsid w:val="009814AE"/>
    <w:rsid w:val="009901D3"/>
    <w:rsid w:val="00994F7E"/>
    <w:rsid w:val="00996BBE"/>
    <w:rsid w:val="009B2C03"/>
    <w:rsid w:val="009D1DD5"/>
    <w:rsid w:val="009F39F8"/>
    <w:rsid w:val="009F722C"/>
    <w:rsid w:val="00A1410D"/>
    <w:rsid w:val="00A169C2"/>
    <w:rsid w:val="00A26157"/>
    <w:rsid w:val="00A265C3"/>
    <w:rsid w:val="00A33AF7"/>
    <w:rsid w:val="00A43F9A"/>
    <w:rsid w:val="00A53F38"/>
    <w:rsid w:val="00A543D4"/>
    <w:rsid w:val="00AD0014"/>
    <w:rsid w:val="00AD4CF2"/>
    <w:rsid w:val="00AF0BBA"/>
    <w:rsid w:val="00B30468"/>
    <w:rsid w:val="00B44E31"/>
    <w:rsid w:val="00B56273"/>
    <w:rsid w:val="00B77A5F"/>
    <w:rsid w:val="00BA4F7E"/>
    <w:rsid w:val="00BB2C41"/>
    <w:rsid w:val="00BC2E49"/>
    <w:rsid w:val="00BC55C8"/>
    <w:rsid w:val="00BC5C10"/>
    <w:rsid w:val="00BE2964"/>
    <w:rsid w:val="00C21623"/>
    <w:rsid w:val="00C24FBD"/>
    <w:rsid w:val="00C473BA"/>
    <w:rsid w:val="00C611ED"/>
    <w:rsid w:val="00C6490A"/>
    <w:rsid w:val="00C64FE1"/>
    <w:rsid w:val="00C74296"/>
    <w:rsid w:val="00C8345E"/>
    <w:rsid w:val="00C93951"/>
    <w:rsid w:val="00CA5F7C"/>
    <w:rsid w:val="00D30C07"/>
    <w:rsid w:val="00D51067"/>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1727A"/>
    <w:rsid w:val="00F34764"/>
    <w:rsid w:val="00F41A7C"/>
    <w:rsid w:val="00F51BDE"/>
    <w:rsid w:val="00F54E3C"/>
    <w:rsid w:val="00F70CA5"/>
    <w:rsid w:val="00F82442"/>
    <w:rsid w:val="00F874BD"/>
    <w:rsid w:val="00FB1D0B"/>
    <w:rsid w:val="00FE55A3"/>
    <w:rsid w:val="00FE6147"/>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3C6525"/>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rsid w:val="00115FEA"/>
    <w:rPr>
      <w:color w:val="FF0000"/>
      <w:kern w:val="16"/>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965</Words>
  <Characters>5503</Characters>
  <Application>Microsoft Office Outlook</Application>
  <DocSecurity>4</DocSecurity>
  <Lines>45</Lines>
  <Paragraphs>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CRPD/C/DEU/Q/1</vt:lpstr>
      <vt:lpstr>CRPD/C/DEU/Q/1</vt:lpstr>
    </vt:vector>
  </TitlesOfParts>
  <Company>CSD</Company>
  <LinksUpToDate>false</LinksUpToDate>
  <CharactersWithSpaces>6456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CRPD/C/DEU/Q/1</dc:title>
  <dc:subject>Shakhour</dc:subject>
  <dc:creator>SMADI</dc:creator>
  <cp:keywords/>
  <dc:description/>
  <cp:lastModifiedBy>TPS</cp:lastModifiedBy>
  <cp:revision>2</cp:revision>
  <cp:lastPrinted>2009-10-16T15:51:00Z</cp:lastPrinted>
  <dcterms:created xsi:type="dcterms:W3CDTF">2014-05-20T12:55:00Z</dcterms:created>
  <dcterms:modified xsi:type="dcterms:W3CDTF">2014-05-20T12:55:00Z</dcterms:modified>
</cp:coreProperties>
</file>