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A3A9E" w:rsidRPr="00C26CC5">
        <w:tblPrEx>
          <w:tblCellMar>
            <w:top w:w="0" w:type="dxa"/>
            <w:bottom w:w="0" w:type="dxa"/>
          </w:tblCellMar>
        </w:tblPrEx>
        <w:tc>
          <w:tcPr>
            <w:tcW w:w="1560" w:type="dxa"/>
            <w:tcBorders>
              <w:top w:val="nil"/>
              <w:left w:val="nil"/>
              <w:bottom w:val="single" w:sz="4" w:space="0" w:color="auto"/>
              <w:right w:val="nil"/>
            </w:tcBorders>
          </w:tcPr>
          <w:p w:rsidR="005A3A9E" w:rsidRPr="00C26CC5" w:rsidRDefault="005A3A9E">
            <w:pPr>
              <w:spacing w:after="0"/>
              <w:rPr>
                <w:rFonts w:ascii="Arial" w:hAnsi="Arial" w:cs="Arial"/>
                <w:b/>
                <w:sz w:val="16"/>
              </w:rPr>
            </w:pPr>
            <w:r w:rsidRPr="00C26CC5">
              <w:rPr>
                <w:rFonts w:ascii="Arial" w:hAnsi="Arial" w:cs="Arial"/>
                <w:b/>
                <w:sz w:val="28"/>
              </w:rPr>
              <w:t>UNITED</w:t>
            </w:r>
            <w:r w:rsidRPr="00C26CC5">
              <w:rPr>
                <w:rFonts w:ascii="Arial" w:hAnsi="Arial" w:cs="Arial"/>
                <w:b/>
                <w:sz w:val="28"/>
              </w:rPr>
              <w:br/>
              <w:t>NATIONS</w:t>
            </w:r>
          </w:p>
        </w:tc>
        <w:tc>
          <w:tcPr>
            <w:tcW w:w="4536" w:type="dxa"/>
            <w:tcBorders>
              <w:top w:val="nil"/>
              <w:left w:val="nil"/>
              <w:bottom w:val="single" w:sz="4" w:space="0" w:color="auto"/>
              <w:right w:val="nil"/>
            </w:tcBorders>
          </w:tcPr>
          <w:p w:rsidR="005A3A9E" w:rsidRPr="00C26CC5" w:rsidRDefault="005A3A9E"/>
        </w:tc>
        <w:tc>
          <w:tcPr>
            <w:tcW w:w="3366" w:type="dxa"/>
            <w:tcBorders>
              <w:top w:val="nil"/>
              <w:left w:val="nil"/>
              <w:bottom w:val="single" w:sz="4" w:space="0" w:color="auto"/>
              <w:right w:val="nil"/>
            </w:tcBorders>
            <w:vAlign w:val="bottom"/>
          </w:tcPr>
          <w:p w:rsidR="005A3A9E" w:rsidRPr="00C26CC5" w:rsidRDefault="005A3A9E">
            <w:pPr>
              <w:spacing w:after="0"/>
              <w:jc w:val="right"/>
              <w:rPr>
                <w:rFonts w:ascii="Arial" w:hAnsi="Arial" w:cs="Arial"/>
                <w:b/>
                <w:sz w:val="72"/>
              </w:rPr>
            </w:pPr>
            <w:r w:rsidRPr="00C26CC5">
              <w:rPr>
                <w:rFonts w:ascii="Arial" w:hAnsi="Arial" w:cs="Arial"/>
                <w:b/>
                <w:sz w:val="72"/>
              </w:rPr>
              <w:t>CRC</w:t>
            </w:r>
          </w:p>
        </w:tc>
      </w:tr>
      <w:tr w:rsidR="005A3A9E" w:rsidRPr="00C26CC5">
        <w:tblPrEx>
          <w:tblCellMar>
            <w:top w:w="0" w:type="dxa"/>
            <w:bottom w:w="0" w:type="dxa"/>
          </w:tblCellMar>
        </w:tblPrEx>
        <w:tc>
          <w:tcPr>
            <w:tcW w:w="1560" w:type="dxa"/>
            <w:tcBorders>
              <w:top w:val="single" w:sz="4" w:space="0" w:color="auto"/>
              <w:left w:val="nil"/>
              <w:bottom w:val="single" w:sz="36" w:space="0" w:color="auto"/>
              <w:right w:val="nil"/>
            </w:tcBorders>
          </w:tcPr>
          <w:p w:rsidR="005A3A9E" w:rsidRPr="00C26CC5" w:rsidRDefault="005A3A9E">
            <w:r w:rsidRPr="00C26C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5525" r:id="rId8"/>
              </w:pict>
            </w:r>
          </w:p>
        </w:tc>
        <w:tc>
          <w:tcPr>
            <w:tcW w:w="4536" w:type="dxa"/>
            <w:tcBorders>
              <w:top w:val="single" w:sz="4" w:space="0" w:color="auto"/>
              <w:left w:val="nil"/>
              <w:bottom w:val="single" w:sz="36" w:space="0" w:color="auto"/>
              <w:right w:val="nil"/>
            </w:tcBorders>
          </w:tcPr>
          <w:p w:rsidR="005A3A9E" w:rsidRPr="00C26CC5" w:rsidRDefault="005A3A9E">
            <w:pPr>
              <w:spacing w:before="360" w:after="0"/>
              <w:rPr>
                <w:rFonts w:ascii="Arial" w:hAnsi="Arial" w:cs="Arial"/>
                <w:b/>
                <w:sz w:val="34"/>
              </w:rPr>
            </w:pPr>
            <w:r w:rsidRPr="00C26CC5">
              <w:rPr>
                <w:rFonts w:ascii="Arial" w:hAnsi="Arial" w:cs="Arial"/>
                <w:b/>
                <w:sz w:val="34"/>
              </w:rPr>
              <w:t>Convention on the</w:t>
            </w:r>
            <w:r w:rsidRPr="00C26CC5">
              <w:rPr>
                <w:rFonts w:ascii="Arial" w:hAnsi="Arial" w:cs="Arial"/>
                <w:b/>
                <w:sz w:val="34"/>
              </w:rPr>
              <w:br/>
              <w:t>Rights of the Child</w:t>
            </w:r>
          </w:p>
          <w:p w:rsidR="005A3A9E" w:rsidRPr="00C26CC5" w:rsidRDefault="005A3A9E">
            <w:pPr>
              <w:rPr>
                <w:rFonts w:ascii="Arial" w:hAnsi="Arial" w:cs="Arial"/>
                <w:sz w:val="32"/>
              </w:rPr>
            </w:pPr>
          </w:p>
        </w:tc>
        <w:tc>
          <w:tcPr>
            <w:tcW w:w="3366" w:type="dxa"/>
            <w:tcBorders>
              <w:top w:val="single" w:sz="4" w:space="0" w:color="auto"/>
              <w:left w:val="nil"/>
              <w:bottom w:val="single" w:sz="36" w:space="0" w:color="auto"/>
              <w:right w:val="nil"/>
            </w:tcBorders>
          </w:tcPr>
          <w:p w:rsidR="005A3A9E" w:rsidRPr="00C26CC5" w:rsidRDefault="005A3A9E">
            <w:pPr>
              <w:spacing w:before="480" w:after="0"/>
            </w:pPr>
            <w:r w:rsidRPr="00C26CC5">
              <w:t>Distr.</w:t>
            </w:r>
          </w:p>
          <w:p w:rsidR="005A3A9E" w:rsidRPr="00C26CC5" w:rsidRDefault="005A3A9E">
            <w:fldSimple w:instr=" FILLIN &quot;Distr.&quot; \* MERGEFORMAT ">
              <w:r w:rsidRPr="00C26CC5">
                <w:t>GENERAL</w:t>
              </w:r>
            </w:fldSimple>
          </w:p>
          <w:p w:rsidR="005A3A9E" w:rsidRPr="00C26CC5" w:rsidRDefault="005A3A9E">
            <w:pPr>
              <w:spacing w:after="0"/>
            </w:pPr>
            <w:fldSimple w:instr=" FILLIN &quot;Symbol&quot; \* MERGEFORMAT ">
              <w:r w:rsidRPr="00C26CC5">
                <w:t>CRC/C/HND/CO/3</w:t>
              </w:r>
            </w:fldSimple>
          </w:p>
          <w:p w:rsidR="005A3A9E" w:rsidRPr="00C26CC5" w:rsidRDefault="005A3A9E">
            <w:fldSimple w:instr=" FILLIN &quot;Date&quot; \* MERGEFORMAT ">
              <w:r w:rsidRPr="00C26CC5">
                <w:t>3 May 2007</w:t>
              </w:r>
            </w:fldSimple>
          </w:p>
          <w:p w:rsidR="005A3A9E" w:rsidRPr="00C26CC5" w:rsidRDefault="005A3A9E">
            <w:r w:rsidRPr="00C26CC5">
              <w:t xml:space="preserve">Original:  </w:t>
            </w:r>
            <w:fldSimple w:instr=" FILLIN &quot;Orig. Lang.&quot; \* MERGEFORMAT ">
              <w:r w:rsidRPr="00C26CC5">
                <w:t>ENGLISH</w:t>
              </w:r>
            </w:fldSimple>
          </w:p>
        </w:tc>
      </w:tr>
    </w:tbl>
    <w:p w:rsidR="005A3A9E" w:rsidRPr="00C26CC5" w:rsidRDefault="005A3A9E">
      <w:pPr>
        <w:pStyle w:val="Heading2"/>
      </w:pPr>
      <w:r w:rsidRPr="00C26CC5">
        <w:br/>
        <w:t>COMMITTEE ON THE RIGHTS OF THE CHILD</w:t>
      </w:r>
    </w:p>
    <w:p w:rsidR="005A3A9E" w:rsidRPr="00C26CC5" w:rsidRDefault="005A3A9E">
      <w:pPr>
        <w:pStyle w:val="Heading2"/>
      </w:pPr>
      <w:r w:rsidRPr="00C26CC5">
        <w:t>Forty-fourth session</w:t>
      </w:r>
    </w:p>
    <w:p w:rsidR="005A3A9E" w:rsidRPr="00C26CC5" w:rsidRDefault="005A3A9E">
      <w:pPr>
        <w:pStyle w:val="Heading1"/>
      </w:pPr>
      <w:r w:rsidRPr="00C26CC5">
        <w:t>CONSIDERATION OF REPORTS SUBMITTED BY STATES PARTIES</w:t>
      </w:r>
      <w:r w:rsidRPr="00C26CC5">
        <w:br/>
        <w:t>UNDER ARTICLE 44 OF THE CONVENTION</w:t>
      </w:r>
    </w:p>
    <w:p w:rsidR="005A3A9E" w:rsidRPr="00C26CC5" w:rsidRDefault="005A3A9E">
      <w:pPr>
        <w:pStyle w:val="Heading2"/>
        <w:rPr>
          <w:szCs w:val="28"/>
        </w:rPr>
      </w:pPr>
      <w:r w:rsidRPr="00C26CC5">
        <w:t>Concluding observations:  H</w:t>
      </w:r>
      <w:r w:rsidRPr="00C26CC5">
        <w:rPr>
          <w:szCs w:val="28"/>
        </w:rPr>
        <w:t>onduras</w:t>
      </w:r>
    </w:p>
    <w:p w:rsidR="005A3A9E" w:rsidRPr="00C26CC5" w:rsidRDefault="005A3A9E">
      <w:r w:rsidRPr="00C26CC5">
        <w:t>1.</w:t>
      </w:r>
      <w:r w:rsidRPr="00C26CC5">
        <w:tab/>
        <w:t>The Committee considered the third periodic report of Hondura</w:t>
      </w:r>
      <w:r w:rsidR="005D45E9">
        <w:t>s (CRC/C/HND/3) at its </w:t>
      </w:r>
      <w:r w:rsidRPr="00C26CC5">
        <w:t>1208th and 1209th meetings (see CRC/C/SR.1208 and 1209</w:t>
      </w:r>
      <w:r w:rsidR="005D45E9">
        <w:t>), held on 19 January 2007, and </w:t>
      </w:r>
      <w:r w:rsidRPr="00C26CC5">
        <w:t>adopted at the 1228th meeting, held on 2 February, the following concluding observations.</w:t>
      </w:r>
    </w:p>
    <w:p w:rsidR="005A3A9E" w:rsidRPr="00C26CC5" w:rsidRDefault="005A3A9E">
      <w:pPr>
        <w:pStyle w:val="Heading2"/>
      </w:pPr>
      <w:r w:rsidRPr="00C26CC5">
        <w:t>A.  Introduction</w:t>
      </w:r>
    </w:p>
    <w:p w:rsidR="005A3A9E" w:rsidRPr="00C26CC5" w:rsidRDefault="005A3A9E">
      <w:r w:rsidRPr="00C26CC5">
        <w:t>2.</w:t>
      </w:r>
      <w:r w:rsidRPr="00C26CC5">
        <w:tab/>
        <w:t xml:space="preserve">The Committee welcomes the submission of the State party’s third periodic report, as well as the replies to the list of issues, which provide further information on the situation of children in Honduras (CRC/C/HND/Q/3/Add.1). It further notes with appreciation the dialogue with the high-level and intersectoral delegation of the State party. </w:t>
      </w:r>
    </w:p>
    <w:p w:rsidR="005A3A9E" w:rsidRPr="00C26CC5" w:rsidRDefault="005A3A9E">
      <w:pPr>
        <w:pStyle w:val="Heading2"/>
      </w:pPr>
      <w:r w:rsidRPr="00C26CC5">
        <w:t>B.  Follow-up measures undertaken and progress achieved by the State party</w:t>
      </w:r>
    </w:p>
    <w:p w:rsidR="005A3A9E" w:rsidRPr="00C26CC5" w:rsidRDefault="005A3A9E" w:rsidP="00C26CC5">
      <w:r w:rsidRPr="00C26CC5">
        <w:t>3.</w:t>
      </w:r>
      <w:r w:rsidRPr="00C26CC5">
        <w:tab/>
        <w:t>The Committee welcomes the adoption in 2005 of the National Plan of Opportunities for Children and Adolescents.</w:t>
      </w:r>
    </w:p>
    <w:p w:rsidR="005A3A9E" w:rsidRPr="00C26CC5" w:rsidRDefault="005A3A9E">
      <w:r w:rsidRPr="00C26CC5">
        <w:t>4.</w:t>
      </w:r>
      <w:r w:rsidRPr="00C26CC5">
        <w:tab/>
        <w:t>The Committee notes with appreciation the State party’s agreement concluded with the United Nations Children’s Fund (UNICEF) for the period from 2002 to 2006 to support the implementation of the Convention.</w:t>
      </w:r>
    </w:p>
    <w:p w:rsidR="005A3A9E" w:rsidRPr="00C26CC5" w:rsidRDefault="005A3A9E">
      <w:r w:rsidRPr="00C26CC5">
        <w:t>5.</w:t>
      </w:r>
      <w:r w:rsidRPr="00C26CC5">
        <w:tab/>
        <w:t>The Committee also welcomes the establishment in 2002 of an inter-institutional Commission against the Commercial Sexual Exploitation of Children and Adolescents.</w:t>
      </w:r>
    </w:p>
    <w:p w:rsidR="005A3A9E" w:rsidRPr="00C26CC5" w:rsidRDefault="005A3A9E">
      <w:r w:rsidRPr="00C26CC5">
        <w:t>6.</w:t>
      </w:r>
      <w:r w:rsidRPr="00C26CC5">
        <w:tab/>
        <w:t>The Committee also welcomes the State party’s having adhered to the following international instruments:</w:t>
      </w:r>
    </w:p>
    <w:p w:rsidR="005A3A9E" w:rsidRPr="00C26CC5" w:rsidRDefault="005A3A9E">
      <w:r w:rsidRPr="00C26CC5">
        <w:tab/>
        <w:t>(a)</w:t>
      </w:r>
      <w:r w:rsidRPr="00C26CC5">
        <w:tab/>
        <w:t>Optional Protocols to the Convention on the Rights of the Child on the involvement of children in armed conflict and on the sale of children, child prostitution and child pornography (14 August and 8 May 2002, respectively);</w:t>
      </w:r>
    </w:p>
    <w:p w:rsidR="005A3A9E" w:rsidRPr="00C26CC5" w:rsidRDefault="005A3A9E">
      <w:r w:rsidRPr="00C26CC5">
        <w:tab/>
        <w:t>(b)</w:t>
      </w:r>
      <w:r w:rsidRPr="00C26CC5">
        <w:tab/>
        <w:t>International Convention on the Elimination of All Forms of Racial Discrimination (10 October 2002);</w:t>
      </w:r>
    </w:p>
    <w:p w:rsidR="005A3A9E" w:rsidRPr="00C26CC5" w:rsidRDefault="005A3A9E">
      <w:r w:rsidRPr="00C26CC5">
        <w:tab/>
        <w:t>(c)</w:t>
      </w:r>
      <w:r w:rsidRPr="00C26CC5">
        <w:tab/>
        <w:t>International Convention on the Protection on All Migrant Workers and Members of Their Families (9 August 2005);</w:t>
      </w:r>
    </w:p>
    <w:p w:rsidR="005A3A9E" w:rsidRPr="00C26CC5" w:rsidRDefault="005A3A9E">
      <w:r w:rsidRPr="00C26CC5">
        <w:tab/>
        <w:t>(d)</w:t>
      </w:r>
      <w:r w:rsidRPr="00C26CC5">
        <w:tab/>
        <w:t>ILO Convention No. 182 concerning the Prohibition and Immediate Action for the Elimination of the Worst Forms of Child Labour (25 October 2001);</w:t>
      </w:r>
    </w:p>
    <w:p w:rsidR="005A3A9E" w:rsidRPr="00C26CC5" w:rsidRDefault="005A3A9E">
      <w:r w:rsidRPr="00C26CC5">
        <w:tab/>
        <w:t>(e)</w:t>
      </w:r>
      <w:r w:rsidRPr="00C26CC5">
        <w:tab/>
        <w:t>Rome Statute of the International Criminal Court (1 July 2002);</w:t>
      </w:r>
    </w:p>
    <w:p w:rsidR="005A3A9E" w:rsidRPr="00C26CC5" w:rsidRDefault="005A3A9E">
      <w:r w:rsidRPr="00C26CC5">
        <w:tab/>
        <w:t>(f)</w:t>
      </w:r>
      <w:r w:rsidRPr="00C26CC5">
        <w:tab/>
        <w:t>Inter-American Convention on the Forced Disappearances of Persons (28 April 2005).</w:t>
      </w:r>
    </w:p>
    <w:p w:rsidR="005A3A9E" w:rsidRPr="00C26CC5" w:rsidRDefault="005A3A9E">
      <w:pPr>
        <w:pStyle w:val="Heading2"/>
      </w:pPr>
      <w:r w:rsidRPr="00C26CC5">
        <w:t>C.  Factors and difficulties affecting the implementation of the Convention</w:t>
      </w:r>
    </w:p>
    <w:p w:rsidR="005A3A9E" w:rsidRPr="00C26CC5" w:rsidRDefault="005A3A9E">
      <w:r w:rsidRPr="00C26CC5">
        <w:t>7.</w:t>
      </w:r>
      <w:r w:rsidRPr="00C26CC5">
        <w:tab/>
        <w:t>The Committee recognizes that despite almost nine years having passed, the State party is still recovering from the effects of the devastating hurricane Mitch in 1998, which caused thousands of deaths, destroyed most of the infrastructure and left over 20 per cent of the population homeless.</w:t>
      </w:r>
    </w:p>
    <w:p w:rsidR="005A3A9E" w:rsidRPr="00C26CC5" w:rsidRDefault="005A3A9E">
      <w:pPr>
        <w:pStyle w:val="Heading2"/>
      </w:pPr>
      <w:r w:rsidRPr="00C26CC5">
        <w:t>D.  Main subjects of concern, and recommendations</w:t>
      </w:r>
    </w:p>
    <w:p w:rsidR="005A3A9E" w:rsidRPr="00C26CC5" w:rsidRDefault="005A3A9E">
      <w:pPr>
        <w:pStyle w:val="Heading2"/>
        <w:spacing w:after="0"/>
        <w:ind w:left="2892" w:hanging="340"/>
        <w:jc w:val="left"/>
      </w:pPr>
      <w:r w:rsidRPr="00C26CC5">
        <w:t>1.  General measures of implementation</w:t>
      </w:r>
    </w:p>
    <w:p w:rsidR="005A3A9E" w:rsidRPr="00C26CC5" w:rsidRDefault="005A3A9E">
      <w:pPr>
        <w:pStyle w:val="Heading2"/>
      </w:pPr>
      <w:r w:rsidRPr="00C26CC5">
        <w:t>(arts. 4, 42 and 44, para. 6 of the Convention)</w:t>
      </w:r>
    </w:p>
    <w:p w:rsidR="005A3A9E" w:rsidRPr="00C26CC5" w:rsidRDefault="005A3A9E">
      <w:pPr>
        <w:pStyle w:val="Heading3"/>
      </w:pPr>
      <w:r w:rsidRPr="00C26CC5">
        <w:t>Previous recommendations of the Committee</w:t>
      </w:r>
    </w:p>
    <w:p w:rsidR="005A3A9E" w:rsidRPr="00C26CC5" w:rsidRDefault="005A3A9E">
      <w:r w:rsidRPr="00C26CC5">
        <w:t>8.</w:t>
      </w:r>
      <w:r w:rsidRPr="00C26CC5">
        <w:tab/>
        <w:t>The Committee notes that some of its concerns and recommendations (CRC/C/15/Add.105, June 1999) made upon the consideration of the State party’s second periodic report (CRC/C/65/Add.2) have been addressed. However, it regrets that other concerns and recommendations have been insufficiently or only partly addressed, including those related to the following:</w:t>
      </w:r>
    </w:p>
    <w:p w:rsidR="005A3A9E" w:rsidRPr="00C26CC5" w:rsidRDefault="005A3A9E" w:rsidP="005D45E9">
      <w:pPr>
        <w:numPr>
          <w:ilvl w:val="0"/>
          <w:numId w:val="47"/>
        </w:numPr>
      </w:pPr>
      <w:r w:rsidRPr="00C26CC5">
        <w:t>The need to e</w:t>
      </w:r>
      <w:r w:rsidR="005D45E9">
        <w:t>stablish adequate coordination;</w:t>
      </w:r>
    </w:p>
    <w:p w:rsidR="005A3A9E" w:rsidRPr="00C26CC5" w:rsidRDefault="005A3A9E" w:rsidP="005D45E9">
      <w:pPr>
        <w:numPr>
          <w:ilvl w:val="0"/>
          <w:numId w:val="47"/>
        </w:numPr>
      </w:pPr>
      <w:r w:rsidRPr="00C26CC5">
        <w:t>The insufficient financial and human resources of the Honduras Institute of Children and the Family (IHNFA);</w:t>
      </w:r>
    </w:p>
    <w:p w:rsidR="005A3A9E" w:rsidRPr="00C26CC5" w:rsidRDefault="005A3A9E" w:rsidP="005D45E9">
      <w:pPr>
        <w:numPr>
          <w:ilvl w:val="0"/>
          <w:numId w:val="47"/>
        </w:numPr>
      </w:pPr>
      <w:r w:rsidRPr="00C26CC5">
        <w:t>Non-discrimination;</w:t>
      </w:r>
    </w:p>
    <w:p w:rsidR="00FF7E25" w:rsidRDefault="005A3A9E" w:rsidP="005D45E9">
      <w:pPr>
        <w:numPr>
          <w:ilvl w:val="0"/>
          <w:numId w:val="47"/>
        </w:numPr>
      </w:pPr>
      <w:r w:rsidRPr="00C26CC5">
        <w:t>Birth registration, abuse and ill-treatment of children;</w:t>
      </w:r>
    </w:p>
    <w:p w:rsidR="005A3A9E" w:rsidRPr="00C26CC5" w:rsidRDefault="00FF7E25" w:rsidP="00FF7E25">
      <w:pPr>
        <w:numPr>
          <w:ilvl w:val="0"/>
          <w:numId w:val="47"/>
        </w:numPr>
      </w:pPr>
      <w:r>
        <w:br w:type="page"/>
      </w:r>
      <w:r w:rsidR="005A3A9E" w:rsidRPr="00C26CC5">
        <w:t>Limited access to health services;</w:t>
      </w:r>
    </w:p>
    <w:p w:rsidR="005A3A9E" w:rsidRPr="00C26CC5" w:rsidRDefault="005A3A9E" w:rsidP="005D45E9">
      <w:pPr>
        <w:numPr>
          <w:ilvl w:val="0"/>
          <w:numId w:val="47"/>
        </w:numPr>
      </w:pPr>
      <w:r w:rsidRPr="00C26CC5">
        <w:t>Adolescent health;</w:t>
      </w:r>
    </w:p>
    <w:p w:rsidR="005A3A9E" w:rsidRPr="00C26CC5" w:rsidRDefault="005A3A9E" w:rsidP="005D45E9">
      <w:pPr>
        <w:numPr>
          <w:ilvl w:val="0"/>
          <w:numId w:val="47"/>
        </w:numPr>
      </w:pPr>
      <w:r w:rsidRPr="00C26CC5">
        <w:t>Economic and sexual exploitation;</w:t>
      </w:r>
    </w:p>
    <w:p w:rsidR="005A3A9E" w:rsidRPr="00C26CC5" w:rsidRDefault="005A3A9E" w:rsidP="005D45E9">
      <w:pPr>
        <w:pStyle w:val="FootnoteText"/>
        <w:numPr>
          <w:ilvl w:val="0"/>
          <w:numId w:val="47"/>
        </w:numPr>
      </w:pPr>
      <w:r w:rsidRPr="00C26CC5">
        <w:t>Children working and living in the streets;</w:t>
      </w:r>
    </w:p>
    <w:p w:rsidR="005A3A9E" w:rsidRPr="00C26CC5" w:rsidRDefault="005A3A9E" w:rsidP="005D45E9">
      <w:pPr>
        <w:numPr>
          <w:ilvl w:val="0"/>
          <w:numId w:val="47"/>
        </w:numPr>
      </w:pPr>
      <w:r w:rsidRPr="00C26CC5">
        <w:t>Juvenile justice.</w:t>
      </w:r>
    </w:p>
    <w:p w:rsidR="005A3A9E" w:rsidRPr="00C26CC5" w:rsidRDefault="005A3A9E">
      <w:r w:rsidRPr="00C26CC5">
        <w:t>9.</w:t>
      </w:r>
      <w:r w:rsidRPr="00C26CC5">
        <w:rPr>
          <w:b/>
          <w:bCs/>
        </w:rPr>
        <w:tab/>
        <w:t>The Committee urges the State party to take all the necessary measures to address those recommendations from the concluding observations of the second periodic report that have not yet been implemented and to provide adequate follow-up to the recommendations contained in the present concluding observations on the third periodic report.</w:t>
      </w:r>
    </w:p>
    <w:p w:rsidR="005A3A9E" w:rsidRPr="00C26CC5" w:rsidRDefault="005A3A9E">
      <w:pPr>
        <w:pStyle w:val="Heading3"/>
      </w:pPr>
      <w:r w:rsidRPr="00C26CC5">
        <w:t>Legislation and implementation</w:t>
      </w:r>
    </w:p>
    <w:p w:rsidR="005A3A9E" w:rsidRPr="00C26CC5" w:rsidRDefault="005A3A9E">
      <w:r w:rsidRPr="00C26CC5">
        <w:t>10.</w:t>
      </w:r>
      <w:r w:rsidRPr="00C26CC5">
        <w:tab/>
        <w:t>The Committee is concerned that, as indicated in the State party’s report, despite the adoption of the Code on Children and Adolescents and of various relevant pieces of legislation, there is still insufficient harmonization of the national legislation with the provisions of the Convention.</w:t>
      </w:r>
    </w:p>
    <w:p w:rsidR="005A3A9E" w:rsidRPr="00C26CC5" w:rsidRDefault="005A3A9E">
      <w:pPr>
        <w:rPr>
          <w:b/>
          <w:bCs/>
        </w:rPr>
      </w:pPr>
      <w:r w:rsidRPr="00C26CC5">
        <w:t>11.</w:t>
      </w:r>
      <w:r w:rsidRPr="00C26CC5">
        <w:tab/>
      </w:r>
      <w:r w:rsidRPr="00C26CC5">
        <w:rPr>
          <w:b/>
          <w:bCs/>
        </w:rPr>
        <w:t>The Committee recommends that the State party increase its efforts to guarantee the full harmonization of its domestic law, including the Family Code and the Code on Children and Adolescents, with the Convention on the Rights of the Child and other applicable international standards.</w:t>
      </w:r>
    </w:p>
    <w:p w:rsidR="005A3A9E" w:rsidRPr="00C26CC5" w:rsidRDefault="005A3A9E">
      <w:r w:rsidRPr="00C26CC5">
        <w:t>12.</w:t>
      </w:r>
      <w:r w:rsidRPr="00C26CC5">
        <w:tab/>
      </w:r>
      <w:r w:rsidRPr="00C26CC5">
        <w:rPr>
          <w:b/>
          <w:bCs/>
        </w:rPr>
        <w:t>The Committee also recommends that the State party ensure, through adequate legal provisions and regulations, that all child victims and/or witnesses of crimes, e.g. abuse, domestic violence, sexual and economic exploitation, abduction, and trafficking, are provided with the protection required by the Convention, and that in doing so the State party take fully into account the United Nations Guidelines on Justice in Matters Involving Child Victims and Witnesses of Crime (Economic and Socia</w:t>
      </w:r>
      <w:r w:rsidR="005D45E9">
        <w:rPr>
          <w:b/>
          <w:bCs/>
        </w:rPr>
        <w:t>l Council resolution 2005/20 of </w:t>
      </w:r>
      <w:r w:rsidRPr="00C26CC5">
        <w:rPr>
          <w:b/>
          <w:bCs/>
        </w:rPr>
        <w:t>22 July 2005, annex)</w:t>
      </w:r>
      <w:r w:rsidRPr="00C26CC5">
        <w:t>.</w:t>
      </w:r>
    </w:p>
    <w:p w:rsidR="005A3A9E" w:rsidRPr="00C26CC5" w:rsidRDefault="005A3A9E">
      <w:pPr>
        <w:pStyle w:val="Heading3"/>
      </w:pPr>
      <w:r w:rsidRPr="00C26CC5">
        <w:t>National Plan of Action</w:t>
      </w:r>
    </w:p>
    <w:p w:rsidR="005A3A9E" w:rsidRPr="00C26CC5" w:rsidRDefault="005A3A9E">
      <w:r w:rsidRPr="00C26CC5">
        <w:t>13.</w:t>
      </w:r>
      <w:r w:rsidRPr="00C26CC5">
        <w:tab/>
        <w:t>The Committee notes with appreciation the adoption in 2005 of the National Opportunities Plan for Children and Adolescents, which was drawn up taking into account the document “A world fit for children”, adopted by the General Assembly at its special session in 2002, but regrets the lack of information about the resources allocated for its implementation. The Committee also notes that several other specific plans of a</w:t>
      </w:r>
      <w:r w:rsidR="005D45E9">
        <w:t>ctions and programmes (see e.g. </w:t>
      </w:r>
      <w:r w:rsidRPr="00C26CC5">
        <w:t>paras. 72, 74 and 78 of the present report) have been adopted in the last few years, but is concerned that they may not be adequately coordinated with the National Opportunities Plan for Children and Adolescents.</w:t>
      </w:r>
    </w:p>
    <w:p w:rsidR="005A3A9E" w:rsidRPr="00C26CC5" w:rsidRDefault="005A3A9E">
      <w:pPr>
        <w:rPr>
          <w:b/>
          <w:bCs/>
        </w:rPr>
      </w:pPr>
      <w:r w:rsidRPr="00C26CC5">
        <w:t>14.</w:t>
      </w:r>
      <w:r w:rsidRPr="00C26CC5">
        <w:tab/>
      </w:r>
      <w:r w:rsidRPr="00C26CC5">
        <w:rPr>
          <w:b/>
          <w:bCs/>
        </w:rPr>
        <w:t xml:space="preserve">The Committee recommends that the State party implement effectively the National Opportunities Plan for Children and Adolescents, with the aim of giving effect to the principles and provisions of the Convention, and for this purpose allocate adequate resources both at national and local level. The Committee further recommends that all other specific programmes and plans that may have an impact on children take this National Plan into account and be properly coordinated with it.   </w:t>
      </w:r>
    </w:p>
    <w:p w:rsidR="005A3A9E" w:rsidRPr="00C26CC5" w:rsidRDefault="005A3A9E">
      <w:pPr>
        <w:pStyle w:val="Heading3"/>
      </w:pPr>
      <w:r w:rsidRPr="00C26CC5">
        <w:t>Coordination</w:t>
      </w:r>
    </w:p>
    <w:p w:rsidR="005A3A9E" w:rsidRPr="00C26CC5" w:rsidRDefault="005A3A9E">
      <w:r w:rsidRPr="00C26CC5">
        <w:t>15.</w:t>
      </w:r>
      <w:r w:rsidRPr="00C26CC5">
        <w:tab/>
        <w:t>The Committee notes the State party’s efforts towards institutional reform of IHNFA aimed at reinforcing it. However, it is concerned that IHNFA still lacks adequate institutional structure to efficiently perform its coordination mandate throughout the country. It notes that its previous concerns over the lack of adequate human and financial resources of the Institute, expressed upon consideration of the State party’s second periodic report, still remain valid. It is further concerned that most of the budget allocated to the Institute is spent on recurrent expenses and that a large number of its staff have not yet been adequately trained.</w:t>
      </w:r>
    </w:p>
    <w:p w:rsidR="005A3A9E" w:rsidRPr="00C26CC5" w:rsidRDefault="005A3A9E">
      <w:pPr>
        <w:rPr>
          <w:b/>
          <w:bCs/>
        </w:rPr>
      </w:pPr>
      <w:r w:rsidRPr="00C26CC5">
        <w:t>16.</w:t>
      </w:r>
      <w:r w:rsidRPr="00C26CC5">
        <w:tab/>
      </w:r>
      <w:r w:rsidRPr="00C26CC5">
        <w:rPr>
          <w:b/>
          <w:bCs/>
        </w:rPr>
        <w:t>The Committee recommends that the State party:</w:t>
      </w:r>
    </w:p>
    <w:p w:rsidR="005A3A9E" w:rsidRPr="00C26CC5" w:rsidRDefault="005A3A9E">
      <w:pPr>
        <w:rPr>
          <w:b/>
          <w:bCs/>
        </w:rPr>
      </w:pPr>
      <w:r w:rsidRPr="00C26CC5">
        <w:rPr>
          <w:b/>
          <w:bCs/>
        </w:rPr>
        <w:tab/>
        <w:t>(a)</w:t>
      </w:r>
      <w:r w:rsidRPr="00C26CC5">
        <w:rPr>
          <w:b/>
          <w:bCs/>
        </w:rPr>
        <w:tab/>
        <w:t>Complete the institutional reform aimed at strengthening IHNFA;</w:t>
      </w:r>
    </w:p>
    <w:p w:rsidR="005A3A9E" w:rsidRPr="00C26CC5" w:rsidRDefault="005A3A9E">
      <w:pPr>
        <w:rPr>
          <w:b/>
          <w:bCs/>
        </w:rPr>
      </w:pPr>
      <w:r w:rsidRPr="00C26CC5">
        <w:rPr>
          <w:b/>
          <w:bCs/>
        </w:rPr>
        <w:tab/>
        <w:t>(b)</w:t>
      </w:r>
      <w:r w:rsidRPr="00C26CC5">
        <w:rPr>
          <w:b/>
          <w:bCs/>
        </w:rPr>
        <w:tab/>
        <w:t>Provide IHNFA with adequate human and financial resources, including the necessary continuity of an adequately trained staff, to be able to properly carry out its mandate, i.e. to develop and coordinate the State policy on children and all the activities aimed at the implementation of the Convention.</w:t>
      </w:r>
    </w:p>
    <w:p w:rsidR="005A3A9E" w:rsidRPr="00C26CC5" w:rsidRDefault="005A3A9E">
      <w:pPr>
        <w:pStyle w:val="Heading3"/>
      </w:pPr>
      <w:r w:rsidRPr="00C26CC5">
        <w:t xml:space="preserve">Independent monitoring </w:t>
      </w:r>
    </w:p>
    <w:p w:rsidR="005A3A9E" w:rsidRPr="00C26CC5" w:rsidRDefault="005A3A9E">
      <w:r w:rsidRPr="00C26CC5">
        <w:t>17.</w:t>
      </w:r>
      <w:r w:rsidRPr="00C26CC5">
        <w:tab/>
        <w:t>The Committee welcomes the work of the National Commissioner for Human Rights (CONADEH). This Commissioner has the mandate, inter alia, to receive and consider complaints about violations of children’s rights. The Committee also welcomes the activities of the municipal human rights commissioners, which should incorporate the functions of “</w:t>
      </w:r>
      <w:r w:rsidRPr="00C26CC5">
        <w:rPr>
          <w:i/>
          <w:iCs/>
        </w:rPr>
        <w:t>defensores de la niñez</w:t>
      </w:r>
      <w:r w:rsidRPr="00C26CC5">
        <w:t xml:space="preserve">”. However, it is concerned that an independent human rights institution focused on children is still lacking and that the municipal commissioners only exist in a limited number of municipalities. </w:t>
      </w:r>
    </w:p>
    <w:p w:rsidR="005A3A9E" w:rsidRPr="00C26CC5" w:rsidRDefault="005A3A9E">
      <w:pPr>
        <w:rPr>
          <w:b/>
          <w:bCs/>
        </w:rPr>
      </w:pPr>
      <w:r w:rsidRPr="00C26CC5">
        <w:t>18.</w:t>
      </w:r>
      <w:r w:rsidRPr="00C26CC5">
        <w:tab/>
      </w:r>
      <w:r w:rsidRPr="00C26CC5">
        <w:rPr>
          <w:b/>
          <w:bCs/>
        </w:rPr>
        <w:t>The Committee recommends that the State party take the necessary measures to expand the presence of the municipal commissioners to all municipalities. It further recommends that, taking into account the Committee’s general comment No. 2 on national human rights institutions (2002) and the Paris Principl</w:t>
      </w:r>
      <w:r w:rsidR="005D45E9">
        <w:rPr>
          <w:b/>
          <w:bCs/>
        </w:rPr>
        <w:t>es (General Assembly resolution </w:t>
      </w:r>
      <w:r w:rsidRPr="00C26CC5">
        <w:rPr>
          <w:b/>
          <w:bCs/>
        </w:rPr>
        <w:t>48/134, annex), the State party establish a national Ombudsman for Children, and provide that person with adequate human and financial resources. The Ombudsman should coordinate his/her activities with those of the municipal commissioners and be explicitly mandated to deal with complaints from children in a child-se</w:t>
      </w:r>
      <w:r w:rsidR="00FF7E25">
        <w:rPr>
          <w:b/>
          <w:bCs/>
        </w:rPr>
        <w:t>nsitive and expeditious manner.</w:t>
      </w:r>
    </w:p>
    <w:p w:rsidR="005A3A9E" w:rsidRPr="00C26CC5" w:rsidRDefault="005A3A9E">
      <w:pPr>
        <w:pStyle w:val="Heading3"/>
      </w:pPr>
      <w:r w:rsidRPr="00C26CC5">
        <w:t>Resources for children</w:t>
      </w:r>
    </w:p>
    <w:p w:rsidR="005A3A9E" w:rsidRPr="00C26CC5" w:rsidRDefault="005A3A9E">
      <w:r w:rsidRPr="00C26CC5">
        <w:t>19.</w:t>
      </w:r>
      <w:r w:rsidRPr="00C26CC5">
        <w:tab/>
        <w:t>The Committee is concerned that the increase in the funds available through, for instance, poverty reduction strategies, debt reduction programmes and international cooperation did not result in a proportionate strengthening of the mechanisms for the integral care and protection of children either at the national or local level. Furthermore, the Committee is concerned that among the main causes of poverty in Honduras are the unequal distribution of income and the misuse of resources, which severely affect childr</w:t>
      </w:r>
      <w:r w:rsidR="00FF7E25">
        <w:t>en’s enjoyment of their rights.</w:t>
      </w:r>
    </w:p>
    <w:p w:rsidR="005A3A9E" w:rsidRPr="00C26CC5" w:rsidRDefault="005A3A9E">
      <w:pPr>
        <w:rPr>
          <w:b/>
          <w:bCs/>
        </w:rPr>
      </w:pPr>
      <w:r w:rsidRPr="00C26CC5">
        <w:t>20.</w:t>
      </w:r>
      <w:r w:rsidRPr="00C26CC5">
        <w:tab/>
      </w:r>
      <w:r w:rsidRPr="00C26CC5">
        <w:rPr>
          <w:b/>
          <w:bCs/>
        </w:rPr>
        <w:t>The Committee recommends that the State party, in accordance with article 4 of the Convention:</w:t>
      </w:r>
    </w:p>
    <w:p w:rsidR="005A3A9E" w:rsidRPr="00C26CC5" w:rsidRDefault="005A3A9E">
      <w:pPr>
        <w:rPr>
          <w:b/>
          <w:bCs/>
        </w:rPr>
      </w:pPr>
      <w:r w:rsidRPr="00C26CC5">
        <w:tab/>
        <w:t>(</w:t>
      </w:r>
      <w:r w:rsidRPr="00C26CC5">
        <w:rPr>
          <w:b/>
          <w:bCs/>
        </w:rPr>
        <w:t>a)</w:t>
      </w:r>
      <w:r w:rsidRPr="00C26CC5">
        <w:rPr>
          <w:b/>
          <w:bCs/>
        </w:rPr>
        <w:tab/>
        <w:t>Increase budget allocations for the implementation of the rights recognized in the Convention both at the central and at the local level;</w:t>
      </w:r>
    </w:p>
    <w:p w:rsidR="005A3A9E" w:rsidRPr="00C26CC5" w:rsidRDefault="005A3A9E">
      <w:pPr>
        <w:rPr>
          <w:b/>
          <w:bCs/>
        </w:rPr>
      </w:pPr>
      <w:r w:rsidRPr="00C26CC5">
        <w:tab/>
      </w:r>
      <w:r w:rsidRPr="00C26CC5">
        <w:rPr>
          <w:b/>
          <w:bCs/>
        </w:rPr>
        <w:t>(b)</w:t>
      </w:r>
      <w:r w:rsidRPr="00C26CC5">
        <w:rPr>
          <w:b/>
          <w:bCs/>
        </w:rPr>
        <w:tab/>
        <w:t>Ensure a more balanced distribution of income throughout the country and prioritize budgetary allocations to ensure implementat</w:t>
      </w:r>
      <w:r w:rsidR="00FF7E25">
        <w:rPr>
          <w:b/>
          <w:bCs/>
        </w:rPr>
        <w:t>ion of the economic, social and </w:t>
      </w:r>
      <w:r w:rsidRPr="00C26CC5">
        <w:rPr>
          <w:b/>
          <w:bCs/>
        </w:rPr>
        <w:t>cultural rights of all children, including those belonging t</w:t>
      </w:r>
      <w:r w:rsidR="00FF7E25">
        <w:rPr>
          <w:b/>
          <w:bCs/>
        </w:rPr>
        <w:t>o disadvantaged groups, such as </w:t>
      </w:r>
      <w:r w:rsidRPr="00C26CC5">
        <w:rPr>
          <w:b/>
          <w:bCs/>
        </w:rPr>
        <w:t>indigenous children, children with disabilitie</w:t>
      </w:r>
      <w:r w:rsidR="00FF7E25">
        <w:rPr>
          <w:b/>
          <w:bCs/>
        </w:rPr>
        <w:t>s and children living in remote </w:t>
      </w:r>
      <w:r w:rsidRPr="00C26CC5">
        <w:rPr>
          <w:b/>
          <w:bCs/>
        </w:rPr>
        <w:t>areas;</w:t>
      </w:r>
    </w:p>
    <w:p w:rsidR="005A3A9E" w:rsidRPr="00C26CC5" w:rsidRDefault="005A3A9E">
      <w:pPr>
        <w:rPr>
          <w:b/>
          <w:bCs/>
        </w:rPr>
      </w:pPr>
      <w:r w:rsidRPr="00C26CC5">
        <w:tab/>
      </w:r>
      <w:r w:rsidRPr="00C26CC5">
        <w:rPr>
          <w:b/>
          <w:bCs/>
        </w:rPr>
        <w:t>(c)</w:t>
      </w:r>
      <w:r w:rsidRPr="00C26CC5">
        <w:rPr>
          <w:b/>
          <w:bCs/>
        </w:rPr>
        <w:tab/>
        <w:t>Use the Poverty Reduction Strategy as a major opportunity to increase social expenditure for children in the context of their human rights, with a view to strengthening the system of integral care for children;</w:t>
      </w:r>
    </w:p>
    <w:p w:rsidR="005A3A9E" w:rsidRPr="00C26CC5" w:rsidRDefault="005A3A9E">
      <w:pPr>
        <w:rPr>
          <w:b/>
          <w:bCs/>
        </w:rPr>
      </w:pPr>
      <w:r w:rsidRPr="00C26CC5">
        <w:rPr>
          <w:b/>
          <w:bCs/>
        </w:rPr>
        <w:tab/>
        <w:t>(d)</w:t>
      </w:r>
      <w:r w:rsidRPr="00C26CC5">
        <w:rPr>
          <w:b/>
          <w:bCs/>
        </w:rPr>
        <w:tab/>
        <w:t>Establish an effective mechanism for tracking and monitoring the allocation of resources from the national budget and international sources from a children’s rights perspective.</w:t>
      </w:r>
    </w:p>
    <w:p w:rsidR="005A3A9E" w:rsidRPr="00C26CC5" w:rsidRDefault="005A3A9E">
      <w:pPr>
        <w:pStyle w:val="Heading3"/>
      </w:pPr>
      <w:r w:rsidRPr="00C26CC5">
        <w:t>Data collection</w:t>
      </w:r>
    </w:p>
    <w:p w:rsidR="005A3A9E" w:rsidRPr="00C26CC5" w:rsidRDefault="005A3A9E">
      <w:r w:rsidRPr="00C26CC5">
        <w:t>21.</w:t>
      </w:r>
      <w:r w:rsidRPr="00C26CC5">
        <w:tab/>
        <w:t>The Committee welcomes the measures taken by IHNFA to improve the system of data collection, including the joint project between the Institute and non-governmental organizations (NGOs) to set up a database to study the extent of commercial sexual exploitation of children. However, it is concerned that information on children remains insufficient, especially regarding vulnerable groups such as street children, children with disabilities, and indigenous children, and that there is no centralized data management system to monitor progress in the implementation of the Convention.</w:t>
      </w:r>
    </w:p>
    <w:p w:rsidR="00FF7E25" w:rsidRDefault="005A3A9E">
      <w:pPr>
        <w:rPr>
          <w:b/>
          <w:bCs/>
        </w:rPr>
      </w:pPr>
      <w:r w:rsidRPr="00C26CC5">
        <w:t>22.</w:t>
      </w:r>
      <w:r w:rsidRPr="00C26CC5">
        <w:tab/>
      </w:r>
      <w:r w:rsidRPr="00C26CC5">
        <w:rPr>
          <w:b/>
          <w:bCs/>
        </w:rPr>
        <w:t>The Committee recommends that the State party continue and strengthen its efforts to develop a comprehensive system of data collection on the implementation of the Convention, covering all persons under the age of 18 and disaggregated by those groups of children who are in need of special protection. In this respect, the Committee also encourages the State party to continue its cooperation with UNICEF.</w:t>
      </w:r>
    </w:p>
    <w:p w:rsidR="005A3A9E" w:rsidRPr="00C26CC5" w:rsidRDefault="00FF7E25" w:rsidP="00FF7E25">
      <w:pPr>
        <w:pStyle w:val="Heading3"/>
      </w:pPr>
      <w:r>
        <w:rPr>
          <w:bCs/>
        </w:rPr>
        <w:br w:type="page"/>
      </w:r>
      <w:r w:rsidR="005A3A9E" w:rsidRPr="00C26CC5">
        <w:t>Training on and dissemination of the Convention</w:t>
      </w:r>
    </w:p>
    <w:p w:rsidR="005A3A9E" w:rsidRPr="00C26CC5" w:rsidRDefault="005A3A9E">
      <w:r w:rsidRPr="00C26CC5">
        <w:t>23.</w:t>
      </w:r>
      <w:r w:rsidRPr="00C26CC5">
        <w:tab/>
        <w:t xml:space="preserve">The Committee notes that, despite the chronic lack of resources, training courses have been held for professional groups and activities organized, especially with UNICEF and civil society support, on dissemination of the Convention. However, the Committee is concerned that the level of awareness of the Convention is low, in particular among indigenous groups and in rural areas. </w:t>
      </w:r>
    </w:p>
    <w:p w:rsidR="005A3A9E" w:rsidRPr="00C26CC5" w:rsidRDefault="005A3A9E">
      <w:pPr>
        <w:rPr>
          <w:b/>
          <w:bCs/>
        </w:rPr>
      </w:pPr>
      <w:r w:rsidRPr="00C26CC5">
        <w:t>24.</w:t>
      </w:r>
      <w:r w:rsidRPr="00C26CC5">
        <w:tab/>
      </w:r>
      <w:r w:rsidRPr="00C26CC5">
        <w:rPr>
          <w:b/>
          <w:bCs/>
        </w:rPr>
        <w:t>The Committee recommends that the State party strengthen its efforts to provide adequate and systematic training and/or sensitization on children’s rights for professionals working with and for children, in particular law-enforcement officials, as well as for parliamentarians, judges, lawyers, health personnel, teachers, school administrators, social workers and others as required. The Committee further recommends that the State party include human rights in general, and the rights of the child in particular, in the curricula at all levels of education, including at universities, where appropriate.</w:t>
      </w:r>
    </w:p>
    <w:p w:rsidR="005A3A9E" w:rsidRPr="00C26CC5" w:rsidRDefault="005A3A9E">
      <w:pPr>
        <w:rPr>
          <w:b/>
          <w:bCs/>
        </w:rPr>
      </w:pPr>
      <w:r w:rsidRPr="00C26CC5">
        <w:t>25.</w:t>
      </w:r>
      <w:r w:rsidRPr="00C26CC5">
        <w:tab/>
      </w:r>
      <w:r w:rsidRPr="00C26CC5">
        <w:rPr>
          <w:b/>
          <w:bCs/>
        </w:rPr>
        <w:t>The Committee recommends that the State party strengthen its efforts to disseminate the Convention throughout the country and to raise public awareness about its principles and provisions, in particular among children themselves, parents, teachers and local authorities, as well as among indigenous groups and in rural areas. The State party is encouraged to continue cooperating with UNICEF in this respect.</w:t>
      </w:r>
    </w:p>
    <w:p w:rsidR="005A3A9E" w:rsidRPr="00C26CC5" w:rsidRDefault="005A3A9E">
      <w:pPr>
        <w:pStyle w:val="Heading3"/>
      </w:pPr>
      <w:r w:rsidRPr="00C26CC5">
        <w:t>Cooperation with NGOs</w:t>
      </w:r>
    </w:p>
    <w:p w:rsidR="005A3A9E" w:rsidRPr="00C26CC5" w:rsidRDefault="005A3A9E">
      <w:r w:rsidRPr="00C26CC5">
        <w:t>26.</w:t>
      </w:r>
      <w:r w:rsidRPr="00C26CC5">
        <w:tab/>
        <w:t>The Committee notes with appreciation the involvement of NGOs in several relevant activities for the implementation of the Convention.</w:t>
      </w:r>
    </w:p>
    <w:p w:rsidR="005A3A9E" w:rsidRPr="00C26CC5" w:rsidRDefault="005A3A9E">
      <w:pPr>
        <w:rPr>
          <w:b/>
          <w:bCs/>
        </w:rPr>
      </w:pPr>
      <w:r w:rsidRPr="00C26CC5">
        <w:t>27.</w:t>
      </w:r>
      <w:r w:rsidRPr="00C26CC5">
        <w:tab/>
      </w:r>
      <w:r w:rsidRPr="00C26CC5">
        <w:rPr>
          <w:b/>
          <w:bCs/>
        </w:rPr>
        <w:t>The Committee encourages the State party to continue, and where possible strengthen, the collaboration with NGOs, including children’s organizations, in the development and implementation of programmes and activities aimed at improving children’s rights.</w:t>
      </w:r>
    </w:p>
    <w:p w:rsidR="005A3A9E" w:rsidRPr="00C26CC5" w:rsidRDefault="005A3A9E">
      <w:pPr>
        <w:pStyle w:val="Heading3"/>
      </w:pPr>
      <w:r w:rsidRPr="00C26CC5">
        <w:t>International cooperation</w:t>
      </w:r>
    </w:p>
    <w:p w:rsidR="005A3A9E" w:rsidRPr="00C26CC5" w:rsidRDefault="005A3A9E">
      <w:pPr>
        <w:rPr>
          <w:b/>
          <w:bCs/>
        </w:rPr>
      </w:pPr>
      <w:r w:rsidRPr="00C26CC5">
        <w:t>28.</w:t>
      </w:r>
      <w:r w:rsidRPr="00C26CC5">
        <w:tab/>
        <w:t>The Committee notes that various programmes and projects have been and are being implemented in the framework of international cooperation, including the technical assistance and cooperation of United Nations agencies and programmes.</w:t>
      </w:r>
      <w:r w:rsidRPr="00C26CC5">
        <w:rPr>
          <w:b/>
          <w:bCs/>
        </w:rPr>
        <w:t xml:space="preserve"> The Committee thus recommends that the State party continue to undertake measures within the framework of international cooperation, while at the same time seeking to strengthen, through it, its institutional structure for the implementation of the Convention.</w:t>
      </w:r>
    </w:p>
    <w:p w:rsidR="005A3A9E" w:rsidRPr="00C26CC5" w:rsidRDefault="005A3A9E">
      <w:pPr>
        <w:pStyle w:val="Heading2"/>
        <w:rPr>
          <w:bCs/>
        </w:rPr>
      </w:pPr>
      <w:r w:rsidRPr="00C26CC5">
        <w:t>2.  Definition of the child</w:t>
      </w:r>
      <w:r w:rsidRPr="00C26CC5">
        <w:br/>
      </w:r>
      <w:r w:rsidRPr="00C26CC5">
        <w:rPr>
          <w:bCs/>
        </w:rPr>
        <w:t>(art. 1 of the Convention)</w:t>
      </w:r>
    </w:p>
    <w:p w:rsidR="005A3A9E" w:rsidRPr="00C26CC5" w:rsidRDefault="005A3A9E">
      <w:r w:rsidRPr="00C26CC5">
        <w:t>29.</w:t>
      </w:r>
      <w:r w:rsidRPr="00C26CC5">
        <w:tab/>
        <w:t>The Committee reiterates its concern expressed in its previous concluding observations about the use of the biological criterion of puberty to set different ages of maturity between boys and girls; namely, that childhood ends at the age of 12 for males and 14 for females, while adolescence start</w:t>
      </w:r>
      <w:r w:rsidR="00FF7E25">
        <w:t>s at these ages and ends at 18.</w:t>
      </w:r>
    </w:p>
    <w:p w:rsidR="005A3A9E" w:rsidRPr="00C26CC5" w:rsidRDefault="005A3A9E">
      <w:pPr>
        <w:rPr>
          <w:b/>
          <w:bCs/>
        </w:rPr>
      </w:pPr>
      <w:r w:rsidRPr="00C26CC5">
        <w:t>30.</w:t>
      </w:r>
      <w:r w:rsidRPr="00C26CC5">
        <w:tab/>
      </w:r>
      <w:r w:rsidRPr="00C26CC5">
        <w:rPr>
          <w:b/>
          <w:bCs/>
        </w:rPr>
        <w:t xml:space="preserve">The Committee, reiterating its previous recommendation made upon consideration of the State party’s second periodic report, recommends that the State party abolish in all domains the biological criterion of puberty, which sets different legal age-limits for boys and girls. </w:t>
      </w:r>
    </w:p>
    <w:p w:rsidR="005A3A9E" w:rsidRPr="00C26CC5" w:rsidRDefault="005A3A9E">
      <w:pPr>
        <w:pStyle w:val="Heading2"/>
      </w:pPr>
      <w:r w:rsidRPr="00C26CC5">
        <w:t>3.  General principles</w:t>
      </w:r>
      <w:r w:rsidRPr="00C26CC5">
        <w:br/>
        <w:t>(arts. 2, 3, 6 and 12 of the Convention)</w:t>
      </w:r>
    </w:p>
    <w:p w:rsidR="005A3A9E" w:rsidRPr="00C26CC5" w:rsidRDefault="005A3A9E">
      <w:pPr>
        <w:pStyle w:val="Heading3"/>
      </w:pPr>
      <w:r w:rsidRPr="00C26CC5">
        <w:t xml:space="preserve">Non-discrimination </w:t>
      </w:r>
    </w:p>
    <w:p w:rsidR="005A3A9E" w:rsidRPr="00C26CC5" w:rsidRDefault="005A3A9E">
      <w:r w:rsidRPr="00C26CC5">
        <w:t>31.</w:t>
      </w:r>
      <w:r w:rsidRPr="00C26CC5">
        <w:tab/>
        <w:t>The Committee, while noting the State party’s efforts aimed at combating all forms of discrimination, including the adoption in 2000 of the Equal Opportunities for Women Act and the ratification of the International Convention on the Elimination of All Forms of Racial Discrimination in 2002, is nevertheless concerned that discrimination and stigmatization continue to exist towards certain vulnerable groups, such as indigenous children, street children, children living in rural and remote areas and towards certain children because of their appearance (e.g. way of dressing, tattoos, symbols). The Committee is also concerned at the persistence of traditional patriarchal cultural attitudes that discriminate against girls, thus making them more vulnerable to human rights violations.</w:t>
      </w:r>
    </w:p>
    <w:p w:rsidR="005A3A9E" w:rsidRPr="00C26CC5" w:rsidRDefault="005A3A9E">
      <w:pPr>
        <w:rPr>
          <w:b/>
          <w:bCs/>
        </w:rPr>
      </w:pPr>
      <w:r w:rsidRPr="00C26CC5">
        <w:t>32.</w:t>
      </w:r>
      <w:r w:rsidRPr="00C26CC5">
        <w:tab/>
      </w:r>
      <w:r w:rsidRPr="00C26CC5">
        <w:rPr>
          <w:b/>
          <w:bCs/>
        </w:rPr>
        <w:t>The Committee urges the State party to:</w:t>
      </w:r>
      <w:r w:rsidR="00C26CC5" w:rsidRPr="00C26CC5">
        <w:rPr>
          <w:b/>
          <w:bCs/>
        </w:rPr>
        <w:t xml:space="preserve"> </w:t>
      </w:r>
    </w:p>
    <w:p w:rsidR="00C26CC5" w:rsidRPr="00C26CC5" w:rsidRDefault="00C26CC5">
      <w:pPr>
        <w:pStyle w:val="BodyText"/>
      </w:pPr>
      <w:r w:rsidRPr="00C26CC5">
        <w:tab/>
        <w:t>(a)</w:t>
      </w:r>
      <w:r w:rsidRPr="00C26CC5">
        <w:tab/>
        <w:t>Continue revising its legislation in order to bring it into full compliance with article 2 of the Convention, and to ensure full implementation in practice of all legal provisions prohibiting discrimination;</w:t>
      </w:r>
    </w:p>
    <w:p w:rsidR="00C26CC5" w:rsidRPr="00C26CC5" w:rsidRDefault="00C26CC5">
      <w:pPr>
        <w:rPr>
          <w:b/>
          <w:bCs/>
        </w:rPr>
      </w:pPr>
      <w:r w:rsidRPr="00C26CC5">
        <w:rPr>
          <w:b/>
          <w:bCs/>
        </w:rPr>
        <w:tab/>
        <w:t>(b)</w:t>
      </w:r>
      <w:r w:rsidRPr="00C26CC5">
        <w:rPr>
          <w:b/>
          <w:bCs/>
        </w:rPr>
        <w:tab/>
        <w:t>Combat discrimination by ensuring equal access to education, health-care facilities and poverty alleviation programmes and pay special attention to the situation of girls;</w:t>
      </w:r>
    </w:p>
    <w:p w:rsidR="00C26CC5" w:rsidRPr="00C26CC5" w:rsidRDefault="00C26CC5">
      <w:pPr>
        <w:rPr>
          <w:b/>
          <w:bCs/>
        </w:rPr>
      </w:pPr>
      <w:r w:rsidRPr="00C26CC5">
        <w:rPr>
          <w:b/>
          <w:bCs/>
        </w:rPr>
        <w:tab/>
        <w:t>(c)</w:t>
      </w:r>
      <w:r w:rsidRPr="00C26CC5">
        <w:rPr>
          <w:b/>
          <w:bCs/>
        </w:rPr>
        <w:tab/>
        <w:t>Carry out comprehensive public education campaigns to prevent and combat all forms of discrimination;</w:t>
      </w:r>
    </w:p>
    <w:p w:rsidR="00C26CC5" w:rsidRPr="00C26CC5" w:rsidRDefault="00C26CC5">
      <w:pPr>
        <w:rPr>
          <w:b/>
          <w:bCs/>
        </w:rPr>
      </w:pPr>
      <w:r w:rsidRPr="00C26CC5">
        <w:rPr>
          <w:b/>
          <w:bCs/>
        </w:rPr>
        <w:tab/>
        <w:t>(d)</w:t>
      </w:r>
      <w:r w:rsidRPr="00C26CC5">
        <w:rPr>
          <w:b/>
          <w:bCs/>
        </w:rPr>
        <w:tab/>
        <w:t>Include in its next periodic report specific information on the measures and programmes it has undertaken that are relevant to the Convention on the Rights of the Child to follow up on the Declaration and Programme of Action adopted at the 2001 World Conference against Racism, Racial Discrimination, Xenophobia and Related Intolerance, also taking into account the Committee’s general comment No. 1 (CRC/GC/2001/1) on the aims of education.</w:t>
      </w:r>
    </w:p>
    <w:p w:rsidR="00C26CC5" w:rsidRPr="00C26CC5" w:rsidRDefault="00C26CC5">
      <w:pPr>
        <w:pStyle w:val="Heading3"/>
      </w:pPr>
      <w:r w:rsidRPr="00C26CC5">
        <w:t>Best interests of the child</w:t>
      </w:r>
    </w:p>
    <w:p w:rsidR="00FF7E25" w:rsidRDefault="00C26CC5">
      <w:r w:rsidRPr="00C26CC5">
        <w:t>33.</w:t>
      </w:r>
      <w:r w:rsidRPr="00C26CC5">
        <w:tab/>
        <w:t>While the Committee welcomes the principle of the best interests of the child being enshrined in the State party’s legislation, it is nevertheless concerned that this principle is neither recognized nor applied in practice; for instance in the allocation of resources, in the area of child protection and in the administration of justice.</w:t>
      </w:r>
    </w:p>
    <w:p w:rsidR="00C26CC5" w:rsidRPr="00C26CC5" w:rsidRDefault="00FF7E25" w:rsidP="00FF7E25">
      <w:r>
        <w:br w:type="page"/>
      </w:r>
      <w:r w:rsidR="00C26CC5" w:rsidRPr="00C26CC5">
        <w:t>34.</w:t>
      </w:r>
      <w:r w:rsidR="00C26CC5" w:rsidRPr="00C26CC5">
        <w:tab/>
      </w:r>
      <w:r w:rsidR="00C26CC5" w:rsidRPr="00C26CC5">
        <w:rPr>
          <w:b/>
          <w:bCs/>
        </w:rPr>
        <w:t>The Committee recommends that the State party strengthen its efforts to ensure that the general principle of the best interests of the child is understood and appropriately integrated in all legal provisions as well as in judicial and administrative decisions and in projects, programmes and services that have an impact on children.</w:t>
      </w:r>
    </w:p>
    <w:p w:rsidR="00C26CC5" w:rsidRPr="00C26CC5" w:rsidRDefault="00C26CC5">
      <w:pPr>
        <w:pStyle w:val="Heading3"/>
      </w:pPr>
      <w:r w:rsidRPr="00C26CC5">
        <w:t>Right to life, survival and development</w:t>
      </w:r>
    </w:p>
    <w:p w:rsidR="00C26CC5" w:rsidRPr="00C26CC5" w:rsidRDefault="00C26CC5">
      <w:r w:rsidRPr="00C26CC5">
        <w:t>35.</w:t>
      </w:r>
      <w:r w:rsidRPr="00C26CC5">
        <w:tab/>
        <w:t>The Committee is extremely concerned at the very high number of disappearances and extrajudicial killings of children, including at hands of members of the police force and at the fact that these killings are not responded to with strong condemnation and adequate action by the authorities and the public at large. While noting the establishment of a special intersectoral commission of investigation in 2001, as well as of a special unit within the Criminal Bureau of Investigation specifically mandated to investigate these crimes, the Committee is concerned that many of them have so far remained unpunished. The Committee therefore welcomes the information that the President of the State party has written a letter in which he guarantees support for the special unit of investigation.</w:t>
      </w:r>
    </w:p>
    <w:p w:rsidR="00C26CC5" w:rsidRPr="00C26CC5" w:rsidRDefault="00C26CC5">
      <w:r w:rsidRPr="00C26CC5">
        <w:t>36.</w:t>
      </w:r>
      <w:r w:rsidRPr="00C26CC5">
        <w:tab/>
      </w:r>
      <w:r w:rsidRPr="00C26CC5">
        <w:rPr>
          <w:b/>
          <w:bCs/>
        </w:rPr>
        <w:t>The Committee recommends that the State party guarantee children throughout the country the right to life, continue to carry out a thorough investigation of the allegations of disappearances and extrajudicial killings of children, and prosecute and adequately punish those responsible of these heinous acts. Furthermore, the State party should:</w:t>
      </w:r>
    </w:p>
    <w:p w:rsidR="00C26CC5" w:rsidRPr="00C26CC5" w:rsidRDefault="00C26CC5">
      <w:pPr>
        <w:pStyle w:val="BodyText"/>
      </w:pPr>
      <w:r w:rsidRPr="00C26CC5">
        <w:tab/>
        <w:t>(a)</w:t>
      </w:r>
      <w:r w:rsidRPr="00C26CC5">
        <w:tab/>
        <w:t>Systematically collect data and information on all violence and abuse against children and notably extrajudicial killings;</w:t>
      </w:r>
    </w:p>
    <w:p w:rsidR="00C26CC5" w:rsidRPr="00C26CC5" w:rsidRDefault="00C26CC5">
      <w:pPr>
        <w:rPr>
          <w:b/>
          <w:bCs/>
        </w:rPr>
      </w:pPr>
      <w:r w:rsidRPr="00C26CC5">
        <w:rPr>
          <w:b/>
          <w:bCs/>
        </w:rPr>
        <w:tab/>
        <w:t>(b)</w:t>
      </w:r>
      <w:r w:rsidRPr="00C26CC5">
        <w:rPr>
          <w:b/>
          <w:bCs/>
        </w:rPr>
        <w:tab/>
        <w:t>Ensure that - as promised by the President - the necessary earmarked budgets are provided to the special unit created to investigate these crimes not only to deal with the current cases but also with all the cases waiting for investigation;</w:t>
      </w:r>
    </w:p>
    <w:p w:rsidR="00C26CC5" w:rsidRPr="00C26CC5" w:rsidRDefault="00C26CC5">
      <w:pPr>
        <w:rPr>
          <w:b/>
          <w:bCs/>
        </w:rPr>
      </w:pPr>
      <w:r w:rsidRPr="00C26CC5">
        <w:rPr>
          <w:b/>
          <w:bCs/>
        </w:rPr>
        <w:tab/>
        <w:t>(c)</w:t>
      </w:r>
      <w:r w:rsidRPr="00C26CC5">
        <w:rPr>
          <w:b/>
          <w:bCs/>
        </w:rPr>
        <w:tab/>
        <w:t>Provide the family of the victims with adequate support and compensation;</w:t>
      </w:r>
    </w:p>
    <w:p w:rsidR="00C26CC5" w:rsidRPr="00C26CC5" w:rsidRDefault="00C26CC5">
      <w:pPr>
        <w:rPr>
          <w:b/>
          <w:bCs/>
        </w:rPr>
      </w:pPr>
      <w:r w:rsidRPr="00C26CC5">
        <w:rPr>
          <w:b/>
          <w:bCs/>
        </w:rPr>
        <w:tab/>
        <w:t>(d)</w:t>
      </w:r>
      <w:r w:rsidRPr="00C26CC5">
        <w:rPr>
          <w:b/>
          <w:bCs/>
        </w:rPr>
        <w:tab/>
        <w:t>Reduce the availability of arms and ensure that their sale occurs only under strict governmental control;</w:t>
      </w:r>
    </w:p>
    <w:p w:rsidR="00C26CC5" w:rsidRPr="00C26CC5" w:rsidRDefault="00C26CC5">
      <w:pPr>
        <w:rPr>
          <w:b/>
          <w:bCs/>
        </w:rPr>
      </w:pPr>
      <w:r w:rsidRPr="00C26CC5">
        <w:rPr>
          <w:b/>
          <w:bCs/>
        </w:rPr>
        <w:tab/>
        <w:t>(e)</w:t>
      </w:r>
      <w:r w:rsidRPr="00C26CC5">
        <w:rPr>
          <w:b/>
          <w:bCs/>
        </w:rPr>
        <w:tab/>
        <w:t>Address the root causes of these violent acts, including poverty and marginalization, since most of these acts are said to occur in the poorest metropolitan areas of Tegucigalpa and San Pedro Sula;</w:t>
      </w:r>
    </w:p>
    <w:p w:rsidR="00C26CC5" w:rsidRPr="00C26CC5" w:rsidRDefault="00C26CC5">
      <w:pPr>
        <w:rPr>
          <w:b/>
          <w:bCs/>
        </w:rPr>
      </w:pPr>
      <w:r w:rsidRPr="00C26CC5">
        <w:rPr>
          <w:b/>
          <w:bCs/>
        </w:rPr>
        <w:tab/>
        <w:t>(f)</w:t>
      </w:r>
      <w:r w:rsidRPr="00C26CC5">
        <w:rPr>
          <w:b/>
          <w:bCs/>
        </w:rPr>
        <w:tab/>
        <w:t>Take measures, in cooperation with the media, to sensitize the public against the use of violent and other illegal measures in the strategy to address the problem of “</w:t>
      </w:r>
      <w:r w:rsidRPr="00C26CC5">
        <w:rPr>
          <w:b/>
          <w:bCs/>
          <w:i/>
          <w:iCs/>
        </w:rPr>
        <w:t>maras</w:t>
      </w:r>
      <w:r w:rsidRPr="00C26CC5">
        <w:rPr>
          <w:b/>
          <w:bCs/>
        </w:rPr>
        <w:t>”;</w:t>
      </w:r>
    </w:p>
    <w:p w:rsidR="00C26CC5" w:rsidRPr="00C26CC5" w:rsidRDefault="00C26CC5">
      <w:pPr>
        <w:rPr>
          <w:b/>
          <w:bCs/>
        </w:rPr>
      </w:pPr>
      <w:r w:rsidRPr="00C26CC5">
        <w:rPr>
          <w:b/>
          <w:bCs/>
        </w:rPr>
        <w:tab/>
        <w:t>(g)</w:t>
      </w:r>
      <w:r w:rsidRPr="00C26CC5">
        <w:rPr>
          <w:b/>
          <w:bCs/>
        </w:rPr>
        <w:tab/>
        <w:t>Ensure that mechanisms to control and monitor independently the activities of the police forces are created and/or reinforced, if they exist.</w:t>
      </w:r>
    </w:p>
    <w:p w:rsidR="00C26CC5" w:rsidRPr="00C26CC5" w:rsidRDefault="00C26CC5">
      <w:pPr>
        <w:pStyle w:val="Heading3"/>
      </w:pPr>
      <w:r w:rsidRPr="00C26CC5">
        <w:t>Respect for the views of the child</w:t>
      </w:r>
    </w:p>
    <w:p w:rsidR="00C26CC5" w:rsidRPr="00C26CC5" w:rsidRDefault="00C26CC5" w:rsidP="00FF7E25">
      <w:r w:rsidRPr="00C26CC5">
        <w:t>37.</w:t>
      </w:r>
      <w:r w:rsidRPr="00C26CC5">
        <w:tab/>
        <w:t xml:space="preserve">The Committee welcomes some positive initiatives in the area of child participation, such as the National Children’s Congress and the Student Legislative Congress, but is concerned that </w:t>
      </w:r>
      <w:r w:rsidR="00FF7E25">
        <w:br w:type="page"/>
      </w:r>
      <w:r w:rsidRPr="00C26CC5">
        <w:t>the right of the child to express his/her views is rarely implemented in practice, partly due to the fact that children are not recognized yet as right-holders. Furthermore, the Committee regrets the paucity of information on the participation of children in the justice system.</w:t>
      </w:r>
    </w:p>
    <w:p w:rsidR="00C26CC5" w:rsidRPr="00C26CC5" w:rsidRDefault="00C26CC5" w:rsidP="00FF7E25">
      <w:r w:rsidRPr="00C26CC5">
        <w:t>38.</w:t>
      </w:r>
      <w:r w:rsidRPr="00C26CC5">
        <w:tab/>
      </w:r>
      <w:r w:rsidRPr="00C26CC5">
        <w:rPr>
          <w:b/>
          <w:bCs/>
        </w:rPr>
        <w:t>The Committee recommends that the State party continue to promote, facilitate and implement in practice, within the family, schools, community, other institutions as well as in judicial and administrative procedures, the principle of respect for the views of children in all matters affecting them, in accordance with article 12 of the Convention. Furthermore, the Committee recommends that the State party take fully into account the recommendations adopted in September 2006 on the Committee’s day of general discussion on the right of the child to be heard.</w:t>
      </w:r>
    </w:p>
    <w:p w:rsidR="00C26CC5" w:rsidRPr="00C26CC5" w:rsidRDefault="00C26CC5">
      <w:pPr>
        <w:pStyle w:val="Heading2"/>
      </w:pPr>
      <w:r w:rsidRPr="00C26CC5">
        <w:t>4.  Civil rights and freedoms</w:t>
      </w:r>
      <w:r w:rsidRPr="00C26CC5">
        <w:br/>
        <w:t>(arts. 7, 8, 113-17 and 37 (a) of the Convention)</w:t>
      </w:r>
    </w:p>
    <w:p w:rsidR="00C26CC5" w:rsidRPr="00C26CC5" w:rsidRDefault="00C26CC5">
      <w:pPr>
        <w:pStyle w:val="Heading3"/>
      </w:pPr>
      <w:r w:rsidRPr="00C26CC5">
        <w:t>Birth registration</w:t>
      </w:r>
    </w:p>
    <w:p w:rsidR="00C26CC5" w:rsidRPr="00C26CC5" w:rsidRDefault="00C26CC5">
      <w:r w:rsidRPr="00C26CC5">
        <w:t>39.</w:t>
      </w:r>
      <w:r w:rsidRPr="00C26CC5">
        <w:tab/>
        <w:t>The Committee appreciates the considerable efforts of the State party to establish a birth registration system that covers all children throughout the country effectively, including awareness-raising campaigns, the adoption of Decree No. 62 of 2004 establishing the national registry system and the setting up of mobile registries in rural or remote areas. However, it is concerned at the significant discrepancies in birth registration rates between urban and rural areas, which are partly due to the low level of awareness thereof and lack of adequate resources and qualified staff in the registration system.</w:t>
      </w:r>
    </w:p>
    <w:p w:rsidR="00C26CC5" w:rsidRPr="00C26CC5" w:rsidRDefault="00C26CC5">
      <w:r w:rsidRPr="00C26CC5">
        <w:t>40.</w:t>
      </w:r>
      <w:r w:rsidRPr="00C26CC5">
        <w:tab/>
      </w:r>
      <w:r w:rsidRPr="00C26CC5">
        <w:rPr>
          <w:b/>
          <w:bCs/>
        </w:rPr>
        <w:t>The Committee reiterates its previous recommendation urging that the State party make a priority of the immediate registration of the births of all children, and promote and facilitate the registration of those children who were not registered at birth, in the light of article 7 of the Convention. The State party should also continue to carry out awareness campaigns, such as “All Honduran children have a right to a name and a nationality”, targeted to the rural and most remote areas and intensify its efforts to provide adequate human and financial resources to improve the effective functioning of the national registration system, with special attention to civil registries located in rural and indigenous areas. Measures should be also taken to ensure that the data provided to the offices of the civil registry are accurate.</w:t>
      </w:r>
    </w:p>
    <w:p w:rsidR="00C26CC5" w:rsidRPr="00C26CC5" w:rsidRDefault="00C26CC5">
      <w:pPr>
        <w:pStyle w:val="Heading3"/>
      </w:pPr>
      <w:r w:rsidRPr="00C26CC5">
        <w:t>Freedom of association</w:t>
      </w:r>
    </w:p>
    <w:p w:rsidR="00C26CC5" w:rsidRPr="00C26CC5" w:rsidRDefault="00C26CC5">
      <w:r w:rsidRPr="00C26CC5">
        <w:t>41.</w:t>
      </w:r>
      <w:r w:rsidRPr="00C26CC5">
        <w:tab/>
        <w:t>The Committee notes the information that due to a repressive policy in combating “</w:t>
      </w:r>
      <w:r w:rsidRPr="00C26CC5">
        <w:rPr>
          <w:i/>
          <w:iCs/>
        </w:rPr>
        <w:t>maras</w:t>
      </w:r>
      <w:r w:rsidRPr="00C26CC5">
        <w:t>”, the crime of “illicit association” (art. 332 of the Penal Code) has been interpreted too broadly, which in some instances may amount to a violation of article 15 of the Convention, which recognizes the right of the child to freedom of association.</w:t>
      </w:r>
    </w:p>
    <w:p w:rsidR="00C26CC5" w:rsidRPr="00C26CC5" w:rsidRDefault="00C26CC5">
      <w:r w:rsidRPr="00C26CC5">
        <w:t>42.</w:t>
      </w:r>
      <w:r w:rsidRPr="00C26CC5">
        <w:tab/>
      </w:r>
      <w:r w:rsidRPr="00C26CC5">
        <w:rPr>
          <w:b/>
          <w:bCs/>
        </w:rPr>
        <w:t>The Committee recommends that the State party ensure that no restrictions are placed on the right of the child to freedom of association other than those imposed in conformity with article 15 of the Convention.</w:t>
      </w:r>
    </w:p>
    <w:p w:rsidR="00C26CC5" w:rsidRPr="00C26CC5" w:rsidRDefault="00C26CC5">
      <w:pPr>
        <w:pStyle w:val="Heading3"/>
      </w:pPr>
      <w:r w:rsidRPr="00C26CC5">
        <w:t>Prohibition of torture and other cruel, inhuman or degrading treatment</w:t>
      </w:r>
    </w:p>
    <w:p w:rsidR="00C26CC5" w:rsidRPr="00C26CC5" w:rsidRDefault="00C26CC5">
      <w:r w:rsidRPr="00C26CC5">
        <w:t>43.</w:t>
      </w:r>
      <w:r w:rsidRPr="00C26CC5">
        <w:tab/>
        <w:t>The Committee is deeply concerned at the information that beatings during and after apprehension of persons below 18 are common. The Committee is further concerned at the information that some of the child victims of extrajudicial killings appear to have been tortured before being killed.</w:t>
      </w:r>
    </w:p>
    <w:p w:rsidR="00C26CC5" w:rsidRPr="00C26CC5" w:rsidRDefault="00C26CC5">
      <w:r w:rsidRPr="00C26CC5">
        <w:t>44.</w:t>
      </w:r>
      <w:r w:rsidRPr="00C26CC5">
        <w:tab/>
      </w:r>
      <w:r w:rsidRPr="00C26CC5">
        <w:rPr>
          <w:b/>
          <w:bCs/>
        </w:rPr>
        <w:t>The Committee urges the State party to take all necessary measures to prevent children from being subjected to torture or any other cruel, inhuman or degrading treatment or punishment in all circumstances, and in particular during or after their apprehension by law-enforcement officials. The Committee further recommends that all allegations of ill-treatment and abuse committed at the hands of law-enforcement officials be investigated and those responsible prosecuted and punished.</w:t>
      </w:r>
    </w:p>
    <w:p w:rsidR="00C26CC5" w:rsidRPr="00C26CC5" w:rsidRDefault="00C26CC5">
      <w:pPr>
        <w:pStyle w:val="Heading2"/>
      </w:pPr>
      <w:r w:rsidRPr="00C26CC5">
        <w:t>5.  Family environment and alternative care</w:t>
      </w:r>
      <w:r w:rsidRPr="00C26CC5">
        <w:br/>
        <w:t>(arts. 5; 18, paras. 1-2; 9-11; 19-21; 25; 27, para. 4; and 39 of the Convention)</w:t>
      </w:r>
    </w:p>
    <w:p w:rsidR="00C26CC5" w:rsidRPr="00C26CC5" w:rsidRDefault="00C26CC5">
      <w:pPr>
        <w:pStyle w:val="Heading3"/>
      </w:pPr>
      <w:r w:rsidRPr="00C26CC5">
        <w:t>Family care and parental responsibilities</w:t>
      </w:r>
    </w:p>
    <w:p w:rsidR="00C26CC5" w:rsidRPr="00C26CC5" w:rsidRDefault="00C26CC5">
      <w:r w:rsidRPr="00C26CC5">
        <w:t>45.</w:t>
      </w:r>
      <w:r w:rsidRPr="00C26CC5">
        <w:tab/>
        <w:t>While the Committee notes the creation of the Community Child Care Homes in 1998, of 42 comprehensive care centres for children aged under 5, as well as the enactment of the Equal Opportunities Law in 2000 - which obliges companies with more than 30 employees to create day-care centres for children under the age of 7 - it is concerned that integral care services for children while their parents are working are still insufficient. The Committee is also concerned that very few programmes provide specific support for single-mother families, which reportedly constitute around 50 per cent of Honduran families.</w:t>
      </w:r>
    </w:p>
    <w:p w:rsidR="00C26CC5" w:rsidRPr="00C26CC5" w:rsidRDefault="00C26CC5">
      <w:pPr>
        <w:rPr>
          <w:b/>
          <w:bCs/>
        </w:rPr>
      </w:pPr>
      <w:r w:rsidRPr="00C26CC5">
        <w:t>46.</w:t>
      </w:r>
      <w:r w:rsidRPr="00C26CC5">
        <w:tab/>
      </w:r>
      <w:r w:rsidRPr="00C26CC5">
        <w:rPr>
          <w:b/>
          <w:bCs/>
        </w:rPr>
        <w:t>The Committee recommends that the State party:</w:t>
      </w:r>
    </w:p>
    <w:p w:rsidR="00C26CC5" w:rsidRPr="00C26CC5" w:rsidRDefault="00C26CC5">
      <w:pPr>
        <w:rPr>
          <w:b/>
          <w:bCs/>
        </w:rPr>
      </w:pPr>
      <w:r w:rsidRPr="00C26CC5">
        <w:rPr>
          <w:b/>
          <w:bCs/>
        </w:rPr>
        <w:tab/>
        <w:t>(a)</w:t>
      </w:r>
      <w:r w:rsidRPr="00C26CC5">
        <w:rPr>
          <w:b/>
          <w:bCs/>
        </w:rPr>
        <w:tab/>
        <w:t>Give appropriate assistance to parents in the performance of their child-rearing responsibilities, including appropriate measures to ensure that children of working parents have the right to benefit from childcare services and facilities for which they are eligible;</w:t>
      </w:r>
    </w:p>
    <w:p w:rsidR="00C26CC5" w:rsidRPr="00C26CC5" w:rsidRDefault="00C26CC5">
      <w:pPr>
        <w:rPr>
          <w:b/>
          <w:bCs/>
        </w:rPr>
      </w:pPr>
      <w:r w:rsidRPr="00C26CC5">
        <w:rPr>
          <w:b/>
          <w:bCs/>
        </w:rPr>
        <w:tab/>
        <w:t>(b)</w:t>
      </w:r>
      <w:r w:rsidRPr="00C26CC5">
        <w:rPr>
          <w:b/>
          <w:bCs/>
        </w:rPr>
        <w:tab/>
        <w:t>Develop and implement policies and programmes to provide for the needs of children in single-parent families;</w:t>
      </w:r>
    </w:p>
    <w:p w:rsidR="00C26CC5" w:rsidRPr="00C26CC5" w:rsidRDefault="00C26CC5">
      <w:r w:rsidRPr="00C26CC5">
        <w:rPr>
          <w:b/>
          <w:bCs/>
        </w:rPr>
        <w:tab/>
        <w:t>(c)</w:t>
      </w:r>
      <w:r w:rsidRPr="00C26CC5">
        <w:rPr>
          <w:b/>
          <w:bCs/>
        </w:rPr>
        <w:tab/>
        <w:t>Take all appropriate measures to expedite the adoption of two Bills aimed at facilitating the determination of paternity and at providing for the responsibility of fathers for the care and upbringing of their children.</w:t>
      </w:r>
    </w:p>
    <w:p w:rsidR="00C26CC5" w:rsidRPr="00C26CC5" w:rsidRDefault="00C26CC5">
      <w:pPr>
        <w:pStyle w:val="Heading3"/>
      </w:pPr>
      <w:r w:rsidRPr="00C26CC5">
        <w:t>Alternative care</w:t>
      </w:r>
    </w:p>
    <w:p w:rsidR="00C26CC5" w:rsidRPr="00C26CC5" w:rsidRDefault="00C26CC5">
      <w:r w:rsidRPr="00C26CC5">
        <w:t>47.</w:t>
      </w:r>
      <w:r w:rsidRPr="00C26CC5">
        <w:tab/>
        <w:t>The Committee welcomes the programme supporting foster families and the “families in solidarity” programme, although the latter covers a limited number of children and seems to lack adequate regulations. The Committee is nonetheless concerned at the high number of children in need of alternative care (about 5,000 every year) and at the outdated guidelines for foster care and institutional care, which need to be reviewed.</w:t>
      </w:r>
    </w:p>
    <w:p w:rsidR="00C26CC5" w:rsidRPr="00C26CC5" w:rsidRDefault="00C26CC5">
      <w:pPr>
        <w:rPr>
          <w:b/>
          <w:bCs/>
        </w:rPr>
      </w:pPr>
      <w:r w:rsidRPr="00C26CC5">
        <w:t>48.</w:t>
      </w:r>
      <w:r w:rsidRPr="00C26CC5">
        <w:tab/>
      </w:r>
      <w:r w:rsidRPr="00C26CC5">
        <w:rPr>
          <w:b/>
          <w:bCs/>
        </w:rPr>
        <w:t>The Committee recommends that the State party, taking into account the recommendations formulated following its Day of General Discussion on children without parental care in September 2005 (see CRC/C/153), develop and implement a comprehensive policy for children in need of alternative care, which should include measures to:</w:t>
      </w:r>
    </w:p>
    <w:p w:rsidR="00C26CC5" w:rsidRPr="00C26CC5" w:rsidRDefault="00C26CC5">
      <w:pPr>
        <w:rPr>
          <w:b/>
          <w:bCs/>
        </w:rPr>
      </w:pPr>
      <w:r w:rsidRPr="00C26CC5">
        <w:rPr>
          <w:b/>
          <w:bCs/>
        </w:rPr>
        <w:tab/>
        <w:t>(a)</w:t>
      </w:r>
      <w:r w:rsidRPr="00C26CC5">
        <w:rPr>
          <w:b/>
          <w:bCs/>
        </w:rPr>
        <w:tab/>
        <w:t>Provide families of children in need of care and protection with the necessary support and counselling in order to prevent child-parent separation, unless this separation is necessary in the best interests of the child;</w:t>
      </w:r>
    </w:p>
    <w:p w:rsidR="00C26CC5" w:rsidRPr="00C26CC5" w:rsidRDefault="00C26CC5">
      <w:pPr>
        <w:rPr>
          <w:b/>
          <w:bCs/>
        </w:rPr>
      </w:pPr>
      <w:r w:rsidRPr="00C26CC5">
        <w:rPr>
          <w:b/>
          <w:bCs/>
        </w:rPr>
        <w:tab/>
        <w:t>(b)</w:t>
      </w:r>
      <w:r w:rsidRPr="00C26CC5">
        <w:rPr>
          <w:b/>
          <w:bCs/>
        </w:rPr>
        <w:tab/>
        <w:t>Promote alternative care in foster families, including kinship care and provide these families with adequate financial and other support, including training;</w:t>
      </w:r>
    </w:p>
    <w:p w:rsidR="00C26CC5" w:rsidRPr="00C26CC5" w:rsidRDefault="00C26CC5">
      <w:pPr>
        <w:rPr>
          <w:b/>
          <w:bCs/>
        </w:rPr>
      </w:pPr>
      <w:r w:rsidRPr="00C26CC5">
        <w:rPr>
          <w:b/>
          <w:bCs/>
        </w:rPr>
        <w:tab/>
        <w:t>(c)</w:t>
      </w:r>
      <w:r w:rsidRPr="00C26CC5">
        <w:rPr>
          <w:b/>
          <w:bCs/>
        </w:rPr>
        <w:tab/>
        <w:t>Ensure that institutional care is an option of last resort and that the conditions in institutions, including provisions of health care and education, are in full conformity with the Convention;</w:t>
      </w:r>
    </w:p>
    <w:p w:rsidR="00C26CC5" w:rsidRPr="00C26CC5" w:rsidRDefault="00C26CC5">
      <w:pPr>
        <w:rPr>
          <w:b/>
          <w:bCs/>
        </w:rPr>
      </w:pPr>
      <w:r w:rsidRPr="00C26CC5">
        <w:rPr>
          <w:b/>
          <w:bCs/>
        </w:rPr>
        <w:tab/>
        <w:t>(d)</w:t>
      </w:r>
      <w:r w:rsidRPr="00C26CC5">
        <w:rPr>
          <w:b/>
          <w:bCs/>
        </w:rPr>
        <w:tab/>
        <w:t>Ensure that children placed in institutions have access to adequate complaint and consultation mechanisms;</w:t>
      </w:r>
    </w:p>
    <w:p w:rsidR="00C26CC5" w:rsidRPr="00C26CC5" w:rsidRDefault="00C26CC5">
      <w:pPr>
        <w:rPr>
          <w:b/>
          <w:bCs/>
        </w:rPr>
      </w:pPr>
      <w:r w:rsidRPr="00C26CC5">
        <w:rPr>
          <w:b/>
          <w:bCs/>
        </w:rPr>
        <w:tab/>
        <w:t>(e)</w:t>
      </w:r>
      <w:r w:rsidRPr="00C26CC5">
        <w:rPr>
          <w:b/>
          <w:bCs/>
        </w:rPr>
        <w:tab/>
        <w:t>Ensure the periodic review of the treatment provided to the child and all other circumstances relevant to his or her placement;</w:t>
      </w:r>
    </w:p>
    <w:p w:rsidR="00C26CC5" w:rsidRPr="00C26CC5" w:rsidRDefault="00C26CC5">
      <w:pPr>
        <w:rPr>
          <w:b/>
          <w:bCs/>
        </w:rPr>
      </w:pPr>
      <w:r w:rsidRPr="00C26CC5">
        <w:rPr>
          <w:b/>
          <w:bCs/>
        </w:rPr>
        <w:tab/>
        <w:t>(f)</w:t>
      </w:r>
      <w:r w:rsidRPr="00C26CC5">
        <w:rPr>
          <w:b/>
          <w:bCs/>
        </w:rPr>
        <w:tab/>
        <w:t>Review existing guidelines for alternative care (foster and institutional care) and bring them into full conformity with the Convention.</w:t>
      </w:r>
    </w:p>
    <w:p w:rsidR="00C26CC5" w:rsidRPr="00C26CC5" w:rsidRDefault="00C26CC5">
      <w:pPr>
        <w:pStyle w:val="Heading3"/>
      </w:pPr>
      <w:r w:rsidRPr="00C26CC5">
        <w:t>Adoption</w:t>
      </w:r>
    </w:p>
    <w:p w:rsidR="00C26CC5" w:rsidRPr="00C26CC5" w:rsidRDefault="00C26CC5" w:rsidP="00A45D28">
      <w:r w:rsidRPr="00C26CC5">
        <w:t>49.</w:t>
      </w:r>
      <w:r w:rsidRPr="00C26CC5">
        <w:tab/>
        <w:t>The Committee notes that a draft Special Law on Adoption is under consideration in the Congress since 2000 and that the State party has started the proc</w:t>
      </w:r>
      <w:r w:rsidR="00A45D28">
        <w:t xml:space="preserve">ess towards ratification of the </w:t>
      </w:r>
      <w:r w:rsidRPr="00C26CC5">
        <w:t>Hague Convention on Protection of Children and Co-operation in respect of Intercountry Adoption.</w:t>
      </w:r>
    </w:p>
    <w:p w:rsidR="00C26CC5" w:rsidRPr="00C26CC5" w:rsidRDefault="00C26CC5">
      <w:r w:rsidRPr="00C26CC5">
        <w:t>50.</w:t>
      </w:r>
      <w:r w:rsidRPr="00C26CC5">
        <w:tab/>
      </w:r>
      <w:r w:rsidRPr="00C26CC5">
        <w:rPr>
          <w:b/>
          <w:bCs/>
        </w:rPr>
        <w:t>The Committee, reiterating its previous recommendations, urges the State party to speed up the adoption of the draft Special Law on Adoption and finalize the process of ratification of the Hague Convention on Protection of Children and Co-operation in respect of Intercountry Adoption.</w:t>
      </w:r>
    </w:p>
    <w:p w:rsidR="00C26CC5" w:rsidRPr="00C26CC5" w:rsidRDefault="00C26CC5">
      <w:pPr>
        <w:pStyle w:val="Heading3"/>
      </w:pPr>
      <w:r w:rsidRPr="00C26CC5">
        <w:t>Violence, abuse, neglect and maltreatment</w:t>
      </w:r>
    </w:p>
    <w:p w:rsidR="00C26CC5" w:rsidRPr="00C26CC5" w:rsidRDefault="00C26CC5">
      <w:r w:rsidRPr="00C26CC5">
        <w:t>51.</w:t>
      </w:r>
      <w:r w:rsidRPr="00C26CC5">
        <w:tab/>
        <w:t>The Committee notes that legislation to prevent violence is abundant, including specific provisions in the Code on Children and Adolescents, the Law against Domestic Violence and in the Penal Code against violence within the family. However, the Committee is concerned that:</w:t>
      </w:r>
    </w:p>
    <w:p w:rsidR="00C26CC5" w:rsidRPr="00C26CC5" w:rsidRDefault="00C26CC5">
      <w:r w:rsidRPr="00C26CC5">
        <w:tab/>
        <w:t>(a)</w:t>
      </w:r>
      <w:r w:rsidRPr="00C26CC5">
        <w:tab/>
        <w:t>Domestic violence and abuse of children, including sexual abuse, constitute a serious problem and are on the rise, with more than 4,000 cases of child abuse and maltreatment reported every year;</w:t>
      </w:r>
    </w:p>
    <w:p w:rsidR="00C26CC5" w:rsidRPr="00C26CC5" w:rsidRDefault="00C26CC5">
      <w:r w:rsidRPr="00C26CC5">
        <w:tab/>
        <w:t>(b)</w:t>
      </w:r>
      <w:r w:rsidRPr="00C26CC5">
        <w:tab/>
        <w:t>Services for the physical and psychological support of victims of violence are insufficient.</w:t>
      </w:r>
    </w:p>
    <w:p w:rsidR="00C26CC5" w:rsidRPr="00C26CC5" w:rsidRDefault="00C26CC5">
      <w:r w:rsidRPr="00C26CC5">
        <w:t>52.</w:t>
      </w:r>
      <w:r w:rsidRPr="00C26CC5">
        <w:tab/>
      </w:r>
      <w:r w:rsidRPr="00C26CC5">
        <w:rPr>
          <w:b/>
          <w:bCs/>
        </w:rPr>
        <w:t>The Committee urges the State party to strengthen its efforts to prevent and combat ill-treatment of children within and outside the family and reinforce the mechanisms monitoring the extent of all forms of violence, injury or abuse, neglect, maltreatment or exploitation covered by article 19, including within the family, schools, in institutional or other care. The State party should also ensure that all children victims of violence have access to counselling and access to appropriate recovery and reintegration services.</w:t>
      </w:r>
    </w:p>
    <w:p w:rsidR="00C26CC5" w:rsidRPr="00C26CC5" w:rsidRDefault="00C26CC5">
      <w:pPr>
        <w:rPr>
          <w:b/>
          <w:bCs/>
        </w:rPr>
      </w:pPr>
      <w:r w:rsidRPr="00C26CC5">
        <w:t>53.</w:t>
      </w:r>
      <w:r w:rsidRPr="00C26CC5">
        <w:tab/>
      </w:r>
      <w:r w:rsidRPr="00C26CC5">
        <w:rPr>
          <w:b/>
          <w:bCs/>
        </w:rPr>
        <w:t>With reference to the United Nations study on violence against children, the Committee recommends that the State party:</w:t>
      </w:r>
    </w:p>
    <w:p w:rsidR="00C26CC5" w:rsidRPr="00C26CC5" w:rsidRDefault="00C26CC5">
      <w:pPr>
        <w:rPr>
          <w:b/>
          <w:bCs/>
        </w:rPr>
      </w:pPr>
      <w:r w:rsidRPr="00C26CC5">
        <w:rPr>
          <w:b/>
          <w:bCs/>
        </w:rPr>
        <w:tab/>
        <w:t>(a)</w:t>
      </w:r>
      <w:r w:rsidRPr="00C26CC5">
        <w:rPr>
          <w:b/>
          <w:bCs/>
        </w:rPr>
        <w:tab/>
        <w:t>Take all necessary measures for the implementation of the overarching recommendations contained in the report of the independent expert for the United Nations study on violence against children (A/61/299), while taking into account the outcome and recommendations of the Latin American Regional Consultation on Violence against Children, held in Buenos Aires from 30 May to 1 June 2005;</w:t>
      </w:r>
    </w:p>
    <w:p w:rsidR="00C26CC5" w:rsidRPr="00C26CC5" w:rsidRDefault="00C26CC5">
      <w:pPr>
        <w:rPr>
          <w:b/>
          <w:bCs/>
        </w:rPr>
      </w:pPr>
      <w:r w:rsidRPr="00C26CC5">
        <w:rPr>
          <w:b/>
          <w:bCs/>
        </w:rPr>
        <w:tab/>
        <w:t>(b)</w:t>
      </w:r>
      <w:r w:rsidRPr="00C26CC5">
        <w:rPr>
          <w:b/>
          <w:bCs/>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C26CC5" w:rsidRPr="00C26CC5" w:rsidRDefault="00C26CC5">
      <w:r w:rsidRPr="00C26CC5">
        <w:rPr>
          <w:b/>
          <w:bCs/>
        </w:rPr>
        <w:tab/>
        <w:t>(c)</w:t>
      </w:r>
      <w:r w:rsidRPr="00C26CC5">
        <w:rPr>
          <w:b/>
          <w:bCs/>
        </w:rPr>
        <w:tab/>
        <w:t>Seek technical cooperation in this respect from, int</w:t>
      </w:r>
      <w:r w:rsidR="005D45E9">
        <w:rPr>
          <w:b/>
          <w:bCs/>
        </w:rPr>
        <w:t>er alia, the Office of the High </w:t>
      </w:r>
      <w:r w:rsidRPr="00C26CC5">
        <w:rPr>
          <w:b/>
          <w:bCs/>
        </w:rPr>
        <w:t>Commissioner for Human Rights, UNICEF and the World Health Organization.</w:t>
      </w:r>
    </w:p>
    <w:p w:rsidR="00C26CC5" w:rsidRPr="00C26CC5" w:rsidRDefault="00C26CC5">
      <w:pPr>
        <w:pStyle w:val="Heading3"/>
      </w:pPr>
      <w:r w:rsidRPr="00C26CC5">
        <w:t>Corporal punishment</w:t>
      </w:r>
    </w:p>
    <w:p w:rsidR="00C26CC5" w:rsidRPr="00C26CC5" w:rsidRDefault="00C26CC5">
      <w:r w:rsidRPr="00C26CC5">
        <w:t>54.</w:t>
      </w:r>
      <w:r w:rsidRPr="00C26CC5">
        <w:tab/>
        <w:t>The Committee is concerned that article 191 of the Family Code seems to authorize corporal punishment in the home and that there is no explicit prohibition of corporal punishment in alternative care settings.</w:t>
      </w:r>
    </w:p>
    <w:p w:rsidR="00C26CC5" w:rsidRPr="00C26CC5" w:rsidRDefault="00C26CC5">
      <w:r w:rsidRPr="00C26CC5">
        <w:t>55.</w:t>
      </w:r>
      <w:r w:rsidRPr="00C26CC5">
        <w:tab/>
      </w:r>
      <w:r w:rsidRPr="00C26CC5">
        <w:rPr>
          <w:b/>
          <w:bCs/>
        </w:rPr>
        <w:t>The Committee recommends that the State party, taking into account the Committee’s general comment No. 8 on the right of the child to protection from corporal punishment and other cruel or degrading forms of punishment (2006), introduce - and enforce where applicable - legislation explicitly prohibiting all forms of corporal punishment of children in all settings, including the home. The State party should also conduct awareness-raising and public-education campaigns against corporal punishment and promote non-violent, participatory methods of child-rearing and education.</w:t>
      </w:r>
    </w:p>
    <w:p w:rsidR="00C26CC5" w:rsidRPr="00C26CC5" w:rsidRDefault="00C26CC5">
      <w:pPr>
        <w:pStyle w:val="Heading2"/>
      </w:pPr>
      <w:r w:rsidRPr="00C26CC5">
        <w:t>6.  Basic health and welfare</w:t>
      </w:r>
      <w:r w:rsidRPr="00C26CC5">
        <w:br/>
        <w:t>(arts. 6; 18, para. 3; 23; 24; 26; 27, paras. 1-3 of the Convention)</w:t>
      </w:r>
    </w:p>
    <w:p w:rsidR="00C26CC5" w:rsidRPr="00C26CC5" w:rsidRDefault="00C26CC5">
      <w:pPr>
        <w:pStyle w:val="Heading3"/>
      </w:pPr>
      <w:r w:rsidRPr="00C26CC5">
        <w:t>Children with disabilities</w:t>
      </w:r>
    </w:p>
    <w:p w:rsidR="00C26CC5" w:rsidRPr="00C26CC5" w:rsidRDefault="00C26CC5">
      <w:r w:rsidRPr="00C26CC5">
        <w:t>56.</w:t>
      </w:r>
      <w:r w:rsidRPr="00C26CC5">
        <w:tab/>
        <w:t>The Committee notes the enactment in October 2005 of the Law for Integral and Equal Development for the Disabled, and welcomes the work of CONAMED (National Council for the Care of Disabled Children). But it expresses concern that this body enjoys limited support. The Committee is also concerned at the general situation of children with disabilities, and especially concerned that very limited infrastructure exists for their care, and that a very high percentage of children with disabilities do not attend primary school and do not complete any level of education.</w:t>
      </w:r>
    </w:p>
    <w:p w:rsidR="00C26CC5" w:rsidRPr="00C26CC5" w:rsidRDefault="00C26CC5">
      <w:pPr>
        <w:rPr>
          <w:b/>
          <w:bCs/>
        </w:rPr>
      </w:pPr>
      <w:r w:rsidRPr="00C26CC5">
        <w:t>57.</w:t>
      </w:r>
      <w:r w:rsidRPr="00C26CC5">
        <w:tab/>
      </w:r>
      <w:r w:rsidRPr="00C26CC5">
        <w:rPr>
          <w:b/>
          <w:bCs/>
        </w:rPr>
        <w:t>The Committee recommends that the State party, taking into account the Committee’s general comment No. 9 on the Rights of Children with Disabilities and the Standard Rules on the Equalization of Opportunities for Persons with Disabilities (General Assembly resolution 48/96):</w:t>
      </w:r>
    </w:p>
    <w:p w:rsidR="00C26CC5" w:rsidRPr="00C26CC5" w:rsidRDefault="00C26CC5">
      <w:pPr>
        <w:rPr>
          <w:b/>
          <w:bCs/>
        </w:rPr>
      </w:pPr>
      <w:r w:rsidRPr="00C26CC5">
        <w:rPr>
          <w:b/>
          <w:bCs/>
        </w:rPr>
        <w:tab/>
        <w:t>(a)</w:t>
      </w:r>
      <w:r w:rsidRPr="00C26CC5">
        <w:rPr>
          <w:b/>
          <w:bCs/>
        </w:rPr>
        <w:tab/>
        <w:t>Pursue efforts to ensure that children with disabilities may exercise their right to education to the maximum extent possible, and facilitate their inclusion in the mainstream education system;</w:t>
      </w:r>
    </w:p>
    <w:p w:rsidR="00C26CC5" w:rsidRPr="00C26CC5" w:rsidRDefault="00C26CC5">
      <w:pPr>
        <w:rPr>
          <w:b/>
          <w:bCs/>
        </w:rPr>
      </w:pPr>
      <w:r w:rsidRPr="00C26CC5">
        <w:rPr>
          <w:b/>
          <w:bCs/>
        </w:rPr>
        <w:tab/>
        <w:t>(b)</w:t>
      </w:r>
      <w:r w:rsidRPr="00C26CC5">
        <w:rPr>
          <w:b/>
          <w:bCs/>
        </w:rPr>
        <w:tab/>
        <w:t>Undertake greater efforts to make available the necessary professional (i.e. disability specialists) and financial resources, especially at the local level, and promote and expand community-based rehabilitation and social reintegration programmes, including parent support groups;</w:t>
      </w:r>
    </w:p>
    <w:p w:rsidR="00C26CC5" w:rsidRPr="00C26CC5" w:rsidRDefault="00C26CC5">
      <w:pPr>
        <w:rPr>
          <w:b/>
          <w:bCs/>
        </w:rPr>
      </w:pPr>
      <w:r w:rsidRPr="00C26CC5">
        <w:rPr>
          <w:b/>
          <w:bCs/>
        </w:rPr>
        <w:tab/>
        <w:t>(c)</w:t>
      </w:r>
      <w:r w:rsidRPr="00C26CC5">
        <w:rPr>
          <w:b/>
          <w:bCs/>
        </w:rPr>
        <w:tab/>
        <w:t>Provide CONAMED with adequate human and financial support necessary to perform its important functions adequately;</w:t>
      </w:r>
    </w:p>
    <w:p w:rsidR="00C26CC5" w:rsidRPr="00C26CC5" w:rsidRDefault="00C26CC5">
      <w:pPr>
        <w:rPr>
          <w:b/>
          <w:bCs/>
        </w:rPr>
      </w:pPr>
      <w:r w:rsidRPr="00C26CC5">
        <w:rPr>
          <w:b/>
          <w:bCs/>
        </w:rPr>
        <w:tab/>
        <w:t>(d)</w:t>
      </w:r>
      <w:r w:rsidRPr="00C26CC5">
        <w:rPr>
          <w:b/>
          <w:bCs/>
        </w:rPr>
        <w:tab/>
        <w:t>Adequately disseminate and implement the Law for Integral and Equal Development for the Disabled;</w:t>
      </w:r>
    </w:p>
    <w:p w:rsidR="00C26CC5" w:rsidRPr="00C26CC5" w:rsidRDefault="00C26CC5">
      <w:pPr>
        <w:rPr>
          <w:b/>
          <w:bCs/>
        </w:rPr>
      </w:pPr>
      <w:r w:rsidRPr="00C26CC5">
        <w:rPr>
          <w:b/>
          <w:bCs/>
        </w:rPr>
        <w:tab/>
        <w:t>(e)</w:t>
      </w:r>
      <w:r w:rsidRPr="00C26CC5">
        <w:rPr>
          <w:b/>
          <w:bCs/>
        </w:rPr>
        <w:tab/>
        <w:t>Provide appropriate infrastructure for the care of children with disabilities;</w:t>
      </w:r>
    </w:p>
    <w:p w:rsidR="00C26CC5" w:rsidRPr="00C26CC5" w:rsidRDefault="00C26CC5">
      <w:pPr>
        <w:rPr>
          <w:b/>
          <w:bCs/>
        </w:rPr>
      </w:pPr>
      <w:r w:rsidRPr="00C26CC5">
        <w:rPr>
          <w:b/>
          <w:bCs/>
        </w:rPr>
        <w:tab/>
        <w:t>(f)</w:t>
      </w:r>
      <w:r w:rsidRPr="00C26CC5">
        <w:rPr>
          <w:b/>
          <w:bCs/>
        </w:rPr>
        <w:tab/>
        <w:t>Strengthen public-awareness campaigns to change negative public attitudes;</w:t>
      </w:r>
    </w:p>
    <w:p w:rsidR="00C26CC5" w:rsidRPr="00C26CC5" w:rsidRDefault="00C26CC5">
      <w:r w:rsidRPr="00C26CC5">
        <w:rPr>
          <w:b/>
          <w:bCs/>
        </w:rPr>
        <w:tab/>
        <w:t>(g)</w:t>
      </w:r>
      <w:r w:rsidRPr="00C26CC5">
        <w:rPr>
          <w:b/>
          <w:bCs/>
        </w:rPr>
        <w:tab/>
        <w:t>Sign and ratify the Convention on the Rights of Persons with Disabilities and its Optional Protocol once open for ratification.</w:t>
      </w:r>
    </w:p>
    <w:p w:rsidR="00C26CC5" w:rsidRPr="00C26CC5" w:rsidRDefault="00C26CC5">
      <w:pPr>
        <w:pStyle w:val="Heading3"/>
      </w:pPr>
      <w:r w:rsidRPr="00C26CC5">
        <w:t>Health</w:t>
      </w:r>
    </w:p>
    <w:p w:rsidR="00C26CC5" w:rsidRPr="00C26CC5" w:rsidRDefault="00C26CC5">
      <w:r w:rsidRPr="00C26CC5">
        <w:t>58.</w:t>
      </w:r>
      <w:r w:rsidRPr="00C26CC5">
        <w:tab/>
        <w:t>The Committee welcomes the health-reform project aimed at improving access to health services for disadvantaged groups, as well as other important progress in this area. However, it is concerned that:</w:t>
      </w:r>
    </w:p>
    <w:p w:rsidR="00C26CC5" w:rsidRPr="00C26CC5" w:rsidRDefault="00C26CC5">
      <w:r w:rsidRPr="00C26CC5">
        <w:tab/>
        <w:t>(a)</w:t>
      </w:r>
      <w:r w:rsidRPr="00C26CC5">
        <w:tab/>
        <w:t>Access to health services is inadequate especially in rural and remote areas of the country;</w:t>
      </w:r>
    </w:p>
    <w:p w:rsidR="00C26CC5" w:rsidRPr="00C26CC5" w:rsidRDefault="00C26CC5">
      <w:r w:rsidRPr="00C26CC5">
        <w:tab/>
        <w:t>(b)</w:t>
      </w:r>
      <w:r w:rsidRPr="00C26CC5">
        <w:tab/>
        <w:t>A high percentage of maternal mortality occurs in rural areas due to lack of services and skilled health workers;</w:t>
      </w:r>
    </w:p>
    <w:p w:rsidR="00C26CC5" w:rsidRPr="00C26CC5" w:rsidRDefault="00C26CC5">
      <w:r w:rsidRPr="00C26CC5">
        <w:tab/>
        <w:t>(c)</w:t>
      </w:r>
      <w:r w:rsidRPr="00C26CC5">
        <w:tab/>
        <w:t>Despite considerable improvement in the last few years, infant and child mortality remains high, especially in rural areas;</w:t>
      </w:r>
    </w:p>
    <w:p w:rsidR="00C26CC5" w:rsidRPr="00C26CC5" w:rsidRDefault="00C26CC5">
      <w:r w:rsidRPr="00C26CC5">
        <w:tab/>
        <w:t>(d)</w:t>
      </w:r>
      <w:r w:rsidRPr="00C26CC5">
        <w:tab/>
        <w:t>Malnutrition - despite some slight progress having been made - remains one of the main causes of child mortality; and it is very high, especially in rural areas;</w:t>
      </w:r>
    </w:p>
    <w:p w:rsidR="00C26CC5" w:rsidRPr="00C26CC5" w:rsidRDefault="00C26CC5">
      <w:r w:rsidRPr="00C26CC5">
        <w:tab/>
        <w:t>(e)</w:t>
      </w:r>
      <w:r w:rsidRPr="00C26CC5">
        <w:tab/>
        <w:t>Homes, especially in rural areas, lack clean drinking water;</w:t>
      </w:r>
    </w:p>
    <w:p w:rsidR="00C26CC5" w:rsidRPr="00C26CC5" w:rsidRDefault="00C26CC5">
      <w:r w:rsidRPr="00C26CC5">
        <w:tab/>
        <w:t>(f)</w:t>
      </w:r>
      <w:r w:rsidRPr="00C26CC5">
        <w:tab/>
        <w:t>Breastfeeding to the age of six months has significantly decreased since 2001.</w:t>
      </w:r>
    </w:p>
    <w:p w:rsidR="00C26CC5" w:rsidRPr="00C26CC5" w:rsidRDefault="00C26CC5">
      <w:pPr>
        <w:rPr>
          <w:b/>
          <w:bCs/>
        </w:rPr>
      </w:pPr>
      <w:r w:rsidRPr="00C26CC5">
        <w:t>59.</w:t>
      </w:r>
      <w:r w:rsidRPr="00C26CC5">
        <w:tab/>
      </w:r>
      <w:r w:rsidRPr="00C26CC5">
        <w:rPr>
          <w:b/>
          <w:bCs/>
        </w:rPr>
        <w:t>The Committee recommends that the State party:</w:t>
      </w:r>
    </w:p>
    <w:p w:rsidR="00C26CC5" w:rsidRPr="00C26CC5" w:rsidRDefault="00C26CC5">
      <w:pPr>
        <w:rPr>
          <w:b/>
          <w:bCs/>
        </w:rPr>
      </w:pPr>
      <w:r w:rsidRPr="00C26CC5">
        <w:rPr>
          <w:b/>
          <w:bCs/>
        </w:rPr>
        <w:tab/>
        <w:t>(a)</w:t>
      </w:r>
      <w:r w:rsidRPr="00C26CC5">
        <w:rPr>
          <w:b/>
          <w:bCs/>
        </w:rPr>
        <w:tab/>
        <w:t>Ensure basic health care and services to all children throughout the country, including by finalizing the reform of the health sector so as to improve the quality and accessibility of services;</w:t>
      </w:r>
    </w:p>
    <w:p w:rsidR="00C26CC5" w:rsidRPr="00C26CC5" w:rsidRDefault="00C26CC5">
      <w:pPr>
        <w:rPr>
          <w:b/>
          <w:bCs/>
        </w:rPr>
      </w:pPr>
      <w:r w:rsidRPr="00C26CC5">
        <w:rPr>
          <w:b/>
          <w:bCs/>
        </w:rPr>
        <w:tab/>
        <w:t>(b)</w:t>
      </w:r>
      <w:r w:rsidRPr="00C26CC5">
        <w:rPr>
          <w:b/>
          <w:bCs/>
        </w:rPr>
        <w:tab/>
        <w:t>Continue to address the problem of malnutrition and expand the supply of clean drinking water in homes, with special emphasis on rural and remote areas;</w:t>
      </w:r>
    </w:p>
    <w:p w:rsidR="00C26CC5" w:rsidRPr="00C26CC5" w:rsidRDefault="00C26CC5">
      <w:pPr>
        <w:rPr>
          <w:b/>
          <w:bCs/>
        </w:rPr>
      </w:pPr>
      <w:r w:rsidRPr="00C26CC5">
        <w:rPr>
          <w:b/>
          <w:bCs/>
        </w:rPr>
        <w:tab/>
        <w:t>(c)</w:t>
      </w:r>
      <w:r w:rsidRPr="00C26CC5">
        <w:rPr>
          <w:b/>
          <w:bCs/>
        </w:rPr>
        <w:tab/>
        <w:t>Strengthen its efforts to urgently tackle infant, child and maternal mortality throughout the country;</w:t>
      </w:r>
    </w:p>
    <w:p w:rsidR="00C26CC5" w:rsidRPr="00C26CC5" w:rsidRDefault="00C26CC5">
      <w:r w:rsidRPr="00C26CC5">
        <w:rPr>
          <w:b/>
          <w:bCs/>
        </w:rPr>
        <w:tab/>
        <w:t>(d)</w:t>
      </w:r>
      <w:r w:rsidRPr="00C26CC5">
        <w:rPr>
          <w:b/>
          <w:bCs/>
        </w:rPr>
        <w:tab/>
        <w:t>Develop and approve a special law for the protection and promotion of breastfeeding.</w:t>
      </w:r>
    </w:p>
    <w:p w:rsidR="00C26CC5" w:rsidRPr="00C26CC5" w:rsidRDefault="00C26CC5">
      <w:pPr>
        <w:pStyle w:val="Heading3"/>
      </w:pPr>
      <w:r w:rsidRPr="00C26CC5">
        <w:t>Adolescent health</w:t>
      </w:r>
    </w:p>
    <w:p w:rsidR="00C26CC5" w:rsidRPr="00C26CC5" w:rsidRDefault="00C26CC5">
      <w:r w:rsidRPr="00C26CC5">
        <w:t>60.</w:t>
      </w:r>
      <w:r w:rsidRPr="00C26CC5">
        <w:tab/>
        <w:t>The Committee welcomes the 2002 National Programme for the Integral Care of Adolescents. However, it is concerned at the following:</w:t>
      </w:r>
    </w:p>
    <w:p w:rsidR="00C26CC5" w:rsidRPr="00C26CC5" w:rsidRDefault="00C26CC5">
      <w:r w:rsidRPr="00C26CC5">
        <w:tab/>
        <w:t>(a)</w:t>
      </w:r>
      <w:r w:rsidRPr="00C26CC5">
        <w:tab/>
        <w:t>High rate of teenage pregnancies and the still insufficient reproductive health services;</w:t>
      </w:r>
    </w:p>
    <w:p w:rsidR="00C26CC5" w:rsidRPr="00C26CC5" w:rsidRDefault="00C26CC5">
      <w:r w:rsidRPr="00C26CC5">
        <w:tab/>
        <w:t>(b)</w:t>
      </w:r>
      <w:r w:rsidRPr="00C26CC5">
        <w:tab/>
        <w:t>Much higher risk of maternal mortality to which pregnant girls are exposed, inter alia since girls often recur to clandestine forms of abortion;</w:t>
      </w:r>
    </w:p>
    <w:p w:rsidR="00C26CC5" w:rsidRPr="00C26CC5" w:rsidRDefault="00C26CC5">
      <w:r w:rsidRPr="00C26CC5">
        <w:tab/>
        <w:t>(c)</w:t>
      </w:r>
      <w:r w:rsidRPr="00C26CC5">
        <w:tab/>
        <w:t>High consumption of alcohol and tobacco among adolescents;</w:t>
      </w:r>
    </w:p>
    <w:p w:rsidR="00C26CC5" w:rsidRPr="00C26CC5" w:rsidRDefault="00C26CC5">
      <w:r w:rsidRPr="00C26CC5">
        <w:tab/>
        <w:t>(d)</w:t>
      </w:r>
      <w:r w:rsidRPr="00C26CC5">
        <w:tab/>
        <w:t>High rate of substance abuse, and increase in the suicide rate.</w:t>
      </w:r>
    </w:p>
    <w:p w:rsidR="00C26CC5" w:rsidRPr="00C26CC5" w:rsidRDefault="00C26CC5">
      <w:pPr>
        <w:rPr>
          <w:b/>
          <w:bCs/>
        </w:rPr>
      </w:pPr>
      <w:r w:rsidRPr="00C26CC5">
        <w:t>61.</w:t>
      </w:r>
      <w:r w:rsidRPr="00C26CC5">
        <w:tab/>
      </w:r>
      <w:r w:rsidRPr="00C26CC5">
        <w:rPr>
          <w:b/>
          <w:bCs/>
        </w:rPr>
        <w:t>The Committee recommends that the State party, taking into account the Committee’s general comment No. 4 on adolescent health and development in the context of the Convention (CRC/GC/2003/4):</w:t>
      </w:r>
    </w:p>
    <w:p w:rsidR="00C26CC5" w:rsidRPr="00C26CC5" w:rsidRDefault="00C26CC5">
      <w:pPr>
        <w:rPr>
          <w:b/>
          <w:bCs/>
        </w:rPr>
      </w:pPr>
      <w:r w:rsidRPr="00C26CC5">
        <w:rPr>
          <w:b/>
          <w:bCs/>
        </w:rPr>
        <w:tab/>
        <w:t>(a)</w:t>
      </w:r>
      <w:r w:rsidRPr="00C26CC5">
        <w:rPr>
          <w:b/>
          <w:bCs/>
        </w:rPr>
        <w:tab/>
        <w:t>Ensure access to reproductive health services to all adolescents and carefully address the issues of teenage pregnancy, clandestine abortions and substance abuse;</w:t>
      </w:r>
    </w:p>
    <w:p w:rsidR="00C26CC5" w:rsidRPr="00C26CC5" w:rsidRDefault="00C26CC5">
      <w:pPr>
        <w:rPr>
          <w:b/>
          <w:bCs/>
        </w:rPr>
      </w:pPr>
      <w:r w:rsidRPr="00C26CC5">
        <w:rPr>
          <w:b/>
          <w:bCs/>
        </w:rPr>
        <w:tab/>
        <w:t>(b)</w:t>
      </w:r>
      <w:r w:rsidRPr="00C26CC5">
        <w:rPr>
          <w:b/>
          <w:bCs/>
        </w:rPr>
        <w:tab/>
        <w:t>Provide adequate access to mental-health services for all children and take all necessary measures to fight drug, alcohol and tobacco addictions, including by providing specific rehabilitation services;</w:t>
      </w:r>
    </w:p>
    <w:p w:rsidR="00C26CC5" w:rsidRPr="00C26CC5" w:rsidRDefault="00C26CC5">
      <w:r w:rsidRPr="00C26CC5">
        <w:rPr>
          <w:b/>
          <w:bCs/>
        </w:rPr>
        <w:tab/>
        <w:t>(c)</w:t>
      </w:r>
      <w:r w:rsidRPr="00C26CC5">
        <w:rPr>
          <w:b/>
          <w:bCs/>
        </w:rPr>
        <w:tab/>
        <w:t>Continue prioritizing the issue of adolescent health on the political agenda of the Government and grant more resources to public institutions for quality care of this age group.</w:t>
      </w:r>
    </w:p>
    <w:p w:rsidR="00C26CC5" w:rsidRPr="00C26CC5" w:rsidRDefault="00C26CC5">
      <w:pPr>
        <w:pStyle w:val="Heading3"/>
      </w:pPr>
      <w:r w:rsidRPr="00C26CC5">
        <w:t>HIV/AIDS</w:t>
      </w:r>
    </w:p>
    <w:p w:rsidR="00C26CC5" w:rsidRPr="00C26CC5" w:rsidRDefault="00C26CC5">
      <w:r w:rsidRPr="00C26CC5">
        <w:t>62.</w:t>
      </w:r>
      <w:r w:rsidRPr="00C26CC5">
        <w:tab/>
        <w:t>The Committee welcomes the adoption in 1999 of Decree No. 147/99 on HIV/AIDS which, inter alia, establishes a multisectoral national Commission (CONASIDA) mandated to promote inter-institutional coordination on all issues related to HIV/AIDS, as well as the HIV/AIDS Strategic National Plan 2003-2007 (PENSIDA II). However, the Committee is concerned that, despite the 2003 National Plan for prevention of mother-to-child transmission, the incidence of HIV/AIDS in Honduras is worryingly increasing and substantially higher than the average in the region. The Committee is also concerned at the information that CONASIDA lacks the necessary support to carry out its functions properly and that coordination is lacking among all institutional actors dealing with this issue.</w:t>
      </w:r>
    </w:p>
    <w:p w:rsidR="00C26CC5" w:rsidRPr="00C26CC5" w:rsidRDefault="00C26CC5">
      <w:pPr>
        <w:rPr>
          <w:b/>
          <w:bCs/>
        </w:rPr>
      </w:pPr>
      <w:r w:rsidRPr="00C26CC5">
        <w:t>63.</w:t>
      </w:r>
      <w:r w:rsidRPr="00C26CC5">
        <w:tab/>
      </w:r>
      <w:r w:rsidRPr="00C26CC5">
        <w:rPr>
          <w:b/>
          <w:bCs/>
        </w:rPr>
        <w:t xml:space="preserve">The Committee recommends that the State party, taking into account </w:t>
      </w:r>
      <w:r w:rsidRPr="00C26CC5">
        <w:rPr>
          <w:b/>
          <w:bCs/>
          <w:color w:val="000000"/>
        </w:rPr>
        <w:t>the Committee’s general comment No. 3 on HIV/AIDS and the rights of the child and the International Guidelines on HIV/AIDS and Human Rights (E/CN.4/1997/37)</w:t>
      </w:r>
      <w:r w:rsidRPr="00C26CC5">
        <w:rPr>
          <w:b/>
          <w:bCs/>
        </w:rPr>
        <w:t>:</w:t>
      </w:r>
    </w:p>
    <w:p w:rsidR="00C26CC5" w:rsidRPr="00C26CC5" w:rsidRDefault="00C26CC5">
      <w:pPr>
        <w:rPr>
          <w:b/>
          <w:bCs/>
        </w:rPr>
      </w:pPr>
      <w:r w:rsidRPr="00C26CC5">
        <w:rPr>
          <w:b/>
          <w:bCs/>
        </w:rPr>
        <w:tab/>
        <w:t>(a)</w:t>
      </w:r>
      <w:r w:rsidRPr="00C26CC5">
        <w:rPr>
          <w:b/>
          <w:bCs/>
        </w:rPr>
        <w:tab/>
      </w:r>
      <w:r w:rsidRPr="00C26CC5">
        <w:rPr>
          <w:b/>
          <w:bCs/>
          <w:color w:val="000000"/>
        </w:rPr>
        <w:t>Increase its efforts to prevent HIV/AIDS transmission among children, including by developing a clear and coherent national normative framework;</w:t>
      </w:r>
    </w:p>
    <w:p w:rsidR="00C26CC5" w:rsidRPr="00C26CC5" w:rsidRDefault="00C26CC5">
      <w:pPr>
        <w:rPr>
          <w:b/>
          <w:bCs/>
        </w:rPr>
      </w:pPr>
      <w:r w:rsidRPr="00C26CC5">
        <w:rPr>
          <w:b/>
          <w:bCs/>
        </w:rPr>
        <w:tab/>
        <w:t>(b)</w:t>
      </w:r>
      <w:r w:rsidRPr="00C26CC5">
        <w:rPr>
          <w:b/>
          <w:bCs/>
        </w:rPr>
        <w:tab/>
      </w:r>
      <w:r w:rsidRPr="00C26CC5">
        <w:rPr>
          <w:b/>
          <w:bCs/>
          <w:color w:val="000000"/>
        </w:rPr>
        <w:t>Strengthen its measures to prevent mother-to-child transmission, for example through coordination with the activities aimed at reducing maternal mortality;</w:t>
      </w:r>
    </w:p>
    <w:p w:rsidR="00C26CC5" w:rsidRPr="00C26CC5" w:rsidRDefault="00C26CC5">
      <w:pPr>
        <w:rPr>
          <w:b/>
          <w:bCs/>
        </w:rPr>
      </w:pPr>
      <w:r w:rsidRPr="00C26CC5">
        <w:rPr>
          <w:b/>
          <w:bCs/>
        </w:rPr>
        <w:tab/>
        <w:t>(c)</w:t>
      </w:r>
      <w:r w:rsidRPr="00C26CC5">
        <w:rPr>
          <w:b/>
          <w:bCs/>
        </w:rPr>
        <w:tab/>
        <w:t>P</w:t>
      </w:r>
      <w:r w:rsidRPr="00C26CC5">
        <w:rPr>
          <w:b/>
          <w:bCs/>
          <w:color w:val="000000"/>
        </w:rPr>
        <w:t>ay particular attention to children infected and affected by HIV/AIDS or who have become orphans as a result of the death of HIV/AIDS-infected parents, through providing adequate medical, psychological and material support and by involving the community;</w:t>
      </w:r>
    </w:p>
    <w:p w:rsidR="00C26CC5" w:rsidRPr="00C26CC5" w:rsidRDefault="00C26CC5">
      <w:pPr>
        <w:rPr>
          <w:b/>
          <w:bCs/>
        </w:rPr>
      </w:pPr>
      <w:r w:rsidRPr="00C26CC5">
        <w:rPr>
          <w:b/>
          <w:bCs/>
        </w:rPr>
        <w:tab/>
        <w:t>(d)</w:t>
      </w:r>
      <w:r w:rsidRPr="00C26CC5">
        <w:rPr>
          <w:b/>
          <w:bCs/>
        </w:rPr>
        <w:tab/>
        <w:t>P</w:t>
      </w:r>
      <w:r w:rsidRPr="00C26CC5">
        <w:rPr>
          <w:b/>
          <w:bCs/>
          <w:color w:val="000000"/>
        </w:rPr>
        <w:t>rovide adequate human and financial resources to both CONASIDA and PENSIDA II;</w:t>
      </w:r>
    </w:p>
    <w:p w:rsidR="00C26CC5" w:rsidRPr="00C26CC5" w:rsidRDefault="00C26CC5">
      <w:r w:rsidRPr="00C26CC5">
        <w:rPr>
          <w:b/>
          <w:bCs/>
        </w:rPr>
        <w:tab/>
        <w:t>(e)</w:t>
      </w:r>
      <w:r w:rsidRPr="00C26CC5">
        <w:rPr>
          <w:b/>
          <w:bCs/>
        </w:rPr>
        <w:tab/>
        <w:t>S</w:t>
      </w:r>
      <w:r w:rsidRPr="00C26CC5">
        <w:rPr>
          <w:b/>
          <w:bCs/>
          <w:color w:val="000000"/>
        </w:rPr>
        <w:t>trengthen its efforts by conducting campaigns and programmes to raise awareness about HIV/AIDS among adolescents, particularly among those belonging to vulnerable groups as well as the population at large, so as to reduce discrimination against children infected and affected by HIV/AIDS;</w:t>
      </w:r>
    </w:p>
    <w:p w:rsidR="00C26CC5" w:rsidRPr="00C26CC5" w:rsidRDefault="00C26CC5">
      <w:pPr>
        <w:rPr>
          <w:b/>
        </w:rPr>
      </w:pPr>
      <w:r w:rsidRPr="00C26CC5">
        <w:rPr>
          <w:bCs/>
        </w:rPr>
        <w:tab/>
      </w:r>
      <w:r w:rsidRPr="00C26CC5">
        <w:rPr>
          <w:b/>
        </w:rPr>
        <w:t>(f)</w:t>
      </w:r>
      <w:r w:rsidRPr="00C26CC5">
        <w:rPr>
          <w:b/>
        </w:rPr>
        <w:tab/>
        <w:t>Seek further technical assistance from, for example, the United Nations Joint Programme on HIV/AIDS and UNICEF.</w:t>
      </w:r>
    </w:p>
    <w:p w:rsidR="00C26CC5" w:rsidRPr="00C26CC5" w:rsidRDefault="00C26CC5">
      <w:pPr>
        <w:pStyle w:val="Heading3"/>
      </w:pPr>
      <w:r w:rsidRPr="00C26CC5">
        <w:t>Standard of living</w:t>
      </w:r>
    </w:p>
    <w:p w:rsidR="00C26CC5" w:rsidRPr="00C26CC5" w:rsidRDefault="00C26CC5">
      <w:r w:rsidRPr="00C26CC5">
        <w:t>64.</w:t>
      </w:r>
      <w:r w:rsidRPr="00C26CC5">
        <w:tab/>
        <w:t>The Committee, while welcoming the adoption of a Poverty Reduction Strategy in 2001 and of the Law on the Fund for Poverty Reduction (Decree No. 70-2002), is concerned that the degree of poverty in the country remains high, especially in the rural areas and that the poor socio-economic situation of the country has a devastating impact on the standard of living of children, particularly the lack of access to basic goods,</w:t>
      </w:r>
      <w:r w:rsidR="00555FC4">
        <w:t xml:space="preserve"> health services and education.</w:t>
      </w:r>
    </w:p>
    <w:p w:rsidR="00C26CC5" w:rsidRPr="00C26CC5" w:rsidRDefault="00C26CC5">
      <w:pPr>
        <w:rPr>
          <w:bCs/>
        </w:rPr>
      </w:pPr>
      <w:r w:rsidRPr="00C26CC5">
        <w:t>65.</w:t>
      </w:r>
      <w:r w:rsidRPr="00C26CC5">
        <w:tab/>
      </w:r>
      <w:r w:rsidRPr="00C26CC5">
        <w:rPr>
          <w:b/>
        </w:rPr>
        <w:t>The Committee recommends that the State party take all possible action, including providing additional and better managed resources, to reduce poverty and ensure that the entire country has access to basic goods, education, health and other services, including clean drinking water, especially the remote and rural areas. The Committee also recommends that in poverty-reduction strategies special attention be paid to children’s rights.</w:t>
      </w:r>
      <w:r w:rsidRPr="00C26CC5">
        <w:rPr>
          <w:bCs/>
        </w:rPr>
        <w:t xml:space="preserve"> </w:t>
      </w:r>
    </w:p>
    <w:p w:rsidR="00C26CC5" w:rsidRPr="00C26CC5" w:rsidRDefault="00C26CC5">
      <w:pPr>
        <w:pStyle w:val="Heading2"/>
        <w:rPr>
          <w:bCs/>
        </w:rPr>
      </w:pPr>
      <w:r w:rsidRPr="00C26CC5">
        <w:t>7.  Education, leisure and cultural activities</w:t>
      </w:r>
      <w:r w:rsidRPr="00C26CC5">
        <w:br/>
      </w:r>
      <w:r w:rsidRPr="00C26CC5">
        <w:rPr>
          <w:bCs/>
        </w:rPr>
        <w:t>(arts. 28, 29 and 31 of the Convention)</w:t>
      </w:r>
    </w:p>
    <w:p w:rsidR="00C26CC5" w:rsidRPr="00C26CC5" w:rsidRDefault="00C26CC5">
      <w:r w:rsidRPr="00C26CC5">
        <w:t>66.</w:t>
      </w:r>
      <w:r w:rsidRPr="00C26CC5">
        <w:tab/>
        <w:t>The Committee notes that Honduras has proclaimed 2007 a “Year of Education” and welcomes the adoption of a Basic National Curriculum, as well as other educational programmes and plans. However, it is still concerned about the following:</w:t>
      </w:r>
    </w:p>
    <w:p w:rsidR="00C26CC5" w:rsidRPr="00C26CC5" w:rsidRDefault="00C26CC5">
      <w:r w:rsidRPr="00C26CC5">
        <w:tab/>
        <w:t>(a)</w:t>
      </w:r>
      <w:r w:rsidRPr="00C26CC5">
        <w:tab/>
        <w:t>Low quality of education in the country;</w:t>
      </w:r>
    </w:p>
    <w:p w:rsidR="00C26CC5" w:rsidRPr="00C26CC5" w:rsidRDefault="00C26CC5">
      <w:r w:rsidRPr="00C26CC5">
        <w:tab/>
        <w:t>(b)</w:t>
      </w:r>
      <w:r w:rsidRPr="00C26CC5">
        <w:tab/>
        <w:t>Considerable difference between urban areas and rural and remote areas with respect to quality and accessibility of education, number of inscriptions, level of infrastructure and dropout rates;</w:t>
      </w:r>
    </w:p>
    <w:p w:rsidR="00C26CC5" w:rsidRPr="00C26CC5" w:rsidRDefault="00C26CC5">
      <w:r w:rsidRPr="00C26CC5">
        <w:tab/>
        <w:t>(c)</w:t>
      </w:r>
      <w:r w:rsidRPr="00C26CC5">
        <w:tab/>
        <w:t>Low number of annual days of school and effective school hours in comparison with international standards;</w:t>
      </w:r>
    </w:p>
    <w:p w:rsidR="00C26CC5" w:rsidRPr="00C26CC5" w:rsidRDefault="00C26CC5">
      <w:r w:rsidRPr="00C26CC5">
        <w:tab/>
        <w:t>(d)</w:t>
      </w:r>
      <w:r w:rsidRPr="00C26CC5">
        <w:tab/>
        <w:t>Low number of teachers and their lack of training;</w:t>
      </w:r>
    </w:p>
    <w:p w:rsidR="00C26CC5" w:rsidRPr="00C26CC5" w:rsidRDefault="00C26CC5">
      <w:r w:rsidRPr="00C26CC5">
        <w:tab/>
        <w:t>(e)</w:t>
      </w:r>
      <w:r w:rsidRPr="00C26CC5">
        <w:tab/>
        <w:t>Lack of preschool education, especially in rural areas;</w:t>
      </w:r>
    </w:p>
    <w:p w:rsidR="00C26CC5" w:rsidRPr="00C26CC5" w:rsidRDefault="00C26CC5">
      <w:r w:rsidRPr="00C26CC5">
        <w:tab/>
        <w:t>(f)</w:t>
      </w:r>
      <w:r w:rsidRPr="00C26CC5">
        <w:tab/>
        <w:t>High rate of illiteracy in the country.</w:t>
      </w:r>
    </w:p>
    <w:p w:rsidR="00C26CC5" w:rsidRPr="00C26CC5" w:rsidRDefault="00C26CC5">
      <w:pPr>
        <w:rPr>
          <w:bCs/>
        </w:rPr>
      </w:pPr>
      <w:r w:rsidRPr="00C26CC5">
        <w:t>67.</w:t>
      </w:r>
      <w:r w:rsidRPr="00C26CC5">
        <w:tab/>
      </w:r>
      <w:r w:rsidRPr="00C26CC5">
        <w:rPr>
          <w:b/>
        </w:rPr>
        <w:t>The Committee recommends that the State party, taking into account the Committee’s general comment No. 1 on the aims of education (2001):</w:t>
      </w:r>
    </w:p>
    <w:p w:rsidR="00C26CC5" w:rsidRPr="00C26CC5" w:rsidRDefault="00C26CC5">
      <w:pPr>
        <w:rPr>
          <w:b/>
        </w:rPr>
      </w:pPr>
      <w:r w:rsidRPr="00C26CC5">
        <w:rPr>
          <w:b/>
        </w:rPr>
        <w:tab/>
        <w:t>(a)</w:t>
      </w:r>
      <w:r w:rsidRPr="00C26CC5">
        <w:rPr>
          <w:b/>
        </w:rPr>
        <w:tab/>
        <w:t>Increase its efforts to improve school conditions in remote and rural areas and eliminate discrepancies in access to education between urban and rural areas;</w:t>
      </w:r>
    </w:p>
    <w:p w:rsidR="00C26CC5" w:rsidRPr="00C26CC5" w:rsidRDefault="00C26CC5">
      <w:pPr>
        <w:rPr>
          <w:b/>
        </w:rPr>
      </w:pPr>
      <w:r w:rsidRPr="00C26CC5">
        <w:rPr>
          <w:b/>
        </w:rPr>
        <w:tab/>
        <w:t>(b)</w:t>
      </w:r>
      <w:r w:rsidRPr="00C26CC5">
        <w:rPr>
          <w:b/>
        </w:rPr>
        <w:tab/>
        <w:t>Emphasize the quality of education, including vocational education and training, and in the national budget devote more and better-targeted resources to education;</w:t>
      </w:r>
    </w:p>
    <w:p w:rsidR="00C26CC5" w:rsidRPr="00C26CC5" w:rsidRDefault="00C26CC5">
      <w:pPr>
        <w:rPr>
          <w:b/>
        </w:rPr>
      </w:pPr>
      <w:r w:rsidRPr="00C26CC5">
        <w:rPr>
          <w:b/>
        </w:rPr>
        <w:tab/>
        <w:t>(c)</w:t>
      </w:r>
      <w:r w:rsidRPr="00C26CC5">
        <w:rPr>
          <w:b/>
        </w:rPr>
        <w:tab/>
        <w:t>Strengthen measures aimed at increasing enrolment and completion rates, as well as reducing dropout rates;</w:t>
      </w:r>
    </w:p>
    <w:p w:rsidR="00C26CC5" w:rsidRPr="00C26CC5" w:rsidRDefault="00C26CC5">
      <w:pPr>
        <w:rPr>
          <w:b/>
        </w:rPr>
      </w:pPr>
      <w:r w:rsidRPr="00C26CC5">
        <w:rPr>
          <w:b/>
        </w:rPr>
        <w:tab/>
        <w:t>(d)</w:t>
      </w:r>
      <w:r w:rsidRPr="00C26CC5">
        <w:rPr>
          <w:b/>
        </w:rPr>
        <w:tab/>
        <w:t>Increase educational opportunities for indigenous children, inter alia by continuing to provide bilingual education, where necessary;</w:t>
      </w:r>
    </w:p>
    <w:p w:rsidR="00C26CC5" w:rsidRPr="00C26CC5" w:rsidRDefault="00C26CC5">
      <w:pPr>
        <w:rPr>
          <w:b/>
        </w:rPr>
      </w:pPr>
      <w:r w:rsidRPr="00C26CC5">
        <w:rPr>
          <w:b/>
        </w:rPr>
        <w:tab/>
        <w:t>(e)</w:t>
      </w:r>
      <w:r w:rsidRPr="00C26CC5">
        <w:rPr>
          <w:b/>
        </w:rPr>
        <w:tab/>
        <w:t>Increase the number of days of school and effective school hours for all children;</w:t>
      </w:r>
    </w:p>
    <w:p w:rsidR="00C26CC5" w:rsidRPr="00C26CC5" w:rsidRDefault="00C26CC5">
      <w:pPr>
        <w:rPr>
          <w:b/>
        </w:rPr>
      </w:pPr>
      <w:r w:rsidRPr="00C26CC5">
        <w:rPr>
          <w:b/>
        </w:rPr>
        <w:tab/>
        <w:t>(f)</w:t>
      </w:r>
      <w:r w:rsidRPr="00C26CC5">
        <w:rPr>
          <w:b/>
        </w:rPr>
        <w:tab/>
        <w:t>Increase the number of teachers and improve the quality of teaching, including by investing in their training;</w:t>
      </w:r>
    </w:p>
    <w:p w:rsidR="00C26CC5" w:rsidRPr="00C26CC5" w:rsidRDefault="00C26CC5">
      <w:pPr>
        <w:rPr>
          <w:b/>
        </w:rPr>
      </w:pPr>
      <w:r w:rsidRPr="00C26CC5">
        <w:rPr>
          <w:b/>
        </w:rPr>
        <w:tab/>
        <w:t>(g)</w:t>
      </w:r>
      <w:r w:rsidRPr="00C26CC5">
        <w:rPr>
          <w:b/>
        </w:rPr>
        <w:tab/>
        <w:t>Provide opportunities for children outside schools so that they can get as much education as possible through specific programmes tailored to their life conditions;</w:t>
      </w:r>
    </w:p>
    <w:p w:rsidR="00C26CC5" w:rsidRPr="00C26CC5" w:rsidRDefault="00C26CC5">
      <w:pPr>
        <w:rPr>
          <w:bCs/>
        </w:rPr>
      </w:pPr>
      <w:r w:rsidRPr="00C26CC5">
        <w:rPr>
          <w:b/>
        </w:rPr>
        <w:tab/>
        <w:t>(h)</w:t>
      </w:r>
      <w:r w:rsidRPr="00C26CC5">
        <w:rPr>
          <w:b/>
        </w:rPr>
        <w:tab/>
        <w:t xml:space="preserve">Seek technical assistance from the United Nations Educational, Social and Cultural Organization (UNESCO) and UNICEF. </w:t>
      </w:r>
    </w:p>
    <w:p w:rsidR="00C26CC5" w:rsidRPr="00C26CC5" w:rsidRDefault="00C26CC5">
      <w:r w:rsidRPr="00C26CC5">
        <w:t>68.</w:t>
      </w:r>
      <w:r w:rsidRPr="00C26CC5">
        <w:tab/>
        <w:t>The Committee is concerned that - for various reasons, including the lack of spaces for recreational activities for children - children’s right to rest and le</w:t>
      </w:r>
      <w:r w:rsidR="005D45E9">
        <w:t>isure and to engage in play and </w:t>
      </w:r>
      <w:r w:rsidRPr="00C26CC5">
        <w:t>recreational activities appropriate to their age is not being fully respected.</w:t>
      </w:r>
    </w:p>
    <w:p w:rsidR="00C26CC5" w:rsidRPr="00C26CC5" w:rsidRDefault="00C26CC5">
      <w:r w:rsidRPr="00C26CC5">
        <w:t>69.</w:t>
      </w:r>
      <w:r w:rsidRPr="00C26CC5">
        <w:tab/>
      </w:r>
      <w:r w:rsidRPr="00C26CC5">
        <w:rPr>
          <w:b/>
        </w:rPr>
        <w:t>The Committee recommends that the State party increase its efforts to promote and protect the right to rest, leisure and play of children in conformity with article 31 of the Convention, for example by establishing safer and accessible recreational areas for children.</w:t>
      </w:r>
      <w:r w:rsidRPr="00C26CC5">
        <w:rPr>
          <w:bCs/>
        </w:rPr>
        <w:t xml:space="preserve"> </w:t>
      </w:r>
    </w:p>
    <w:p w:rsidR="00C26CC5" w:rsidRPr="00C26CC5" w:rsidRDefault="00C26CC5">
      <w:pPr>
        <w:pStyle w:val="Heading2"/>
      </w:pPr>
      <w:r w:rsidRPr="00C26CC5">
        <w:t>8.  Special protection measures</w:t>
      </w:r>
      <w:r w:rsidRPr="00C26CC5">
        <w:br/>
        <w:t>(arts. 22; 30; 38; 39; 40; 37 (b)-(d); 32-36 of the Convention)</w:t>
      </w:r>
    </w:p>
    <w:p w:rsidR="00C26CC5" w:rsidRPr="00C26CC5" w:rsidRDefault="00C26CC5">
      <w:pPr>
        <w:pStyle w:val="Heading3"/>
      </w:pPr>
      <w:r w:rsidRPr="00C26CC5">
        <w:t>Migrant children and children of migrants</w:t>
      </w:r>
    </w:p>
    <w:p w:rsidR="00C26CC5" w:rsidRPr="00C26CC5" w:rsidRDefault="00C26CC5">
      <w:r w:rsidRPr="00C26CC5">
        <w:t>70.</w:t>
      </w:r>
      <w:r w:rsidRPr="00C26CC5">
        <w:tab/>
        <w:t>While noting the existence of bilateral agreements relating to migration entered into by the State party, the Committee is concerned at the high number of migrant children who - especially those unaccompanied and in an irregular or undocumented situation - are particularly vulnerable to becoming victims of exploitation and abuse, including sexual exploitation, and have difficulties when forcibly returned home.</w:t>
      </w:r>
    </w:p>
    <w:p w:rsidR="00C26CC5" w:rsidRPr="00C26CC5" w:rsidRDefault="00C26CC5">
      <w:r w:rsidRPr="00C26CC5">
        <w:t>71.</w:t>
      </w:r>
      <w:r w:rsidRPr="00C26CC5">
        <w:tab/>
      </w:r>
      <w:r w:rsidRPr="00C26CC5">
        <w:rPr>
          <w:b/>
        </w:rPr>
        <w:t>The Committee recommends that the State party, taking into account the Committee’s general comment No. 6 (2005) on the treatment of unaccompanied and separated children outside their country of origin:</w:t>
      </w:r>
    </w:p>
    <w:p w:rsidR="00C26CC5" w:rsidRPr="00C26CC5" w:rsidRDefault="00C26CC5">
      <w:pPr>
        <w:rPr>
          <w:b/>
        </w:rPr>
      </w:pPr>
      <w:r w:rsidRPr="00C26CC5">
        <w:rPr>
          <w:b/>
        </w:rPr>
        <w:tab/>
        <w:t>(a)</w:t>
      </w:r>
      <w:r w:rsidRPr="00C26CC5">
        <w:rPr>
          <w:b/>
        </w:rPr>
        <w:tab/>
        <w:t>Pay special attention to the situation of migrant children, particularly those unaccompanied and in irregular and/or undocumented situation;</w:t>
      </w:r>
    </w:p>
    <w:p w:rsidR="00C26CC5" w:rsidRPr="00C26CC5" w:rsidRDefault="00C26CC5">
      <w:pPr>
        <w:rPr>
          <w:b/>
        </w:rPr>
      </w:pPr>
      <w:r w:rsidRPr="00C26CC5">
        <w:rPr>
          <w:b/>
        </w:rPr>
        <w:tab/>
        <w:t>(b)</w:t>
      </w:r>
      <w:r w:rsidRPr="00C26CC5">
        <w:rPr>
          <w:b/>
        </w:rPr>
        <w:tab/>
        <w:t>Take the necessary measures to intensify its efforts to prevent irregular migration, including by raising awareness about the risks involved in it, and promoting adequate conditions for the resettlement and reintegration of these children and their families upon their return;</w:t>
      </w:r>
    </w:p>
    <w:p w:rsidR="00C26CC5" w:rsidRPr="00C26CC5" w:rsidRDefault="00C26CC5">
      <w:pPr>
        <w:rPr>
          <w:b/>
        </w:rPr>
      </w:pPr>
      <w:r w:rsidRPr="00C26CC5">
        <w:rPr>
          <w:b/>
        </w:rPr>
        <w:tab/>
        <w:t>(c)</w:t>
      </w:r>
      <w:r w:rsidRPr="00C26CC5">
        <w:rPr>
          <w:b/>
        </w:rPr>
        <w:tab/>
        <w:t>Effectively monitor the implementation of bilateral and regional agreements to protect the rights of migrant children;</w:t>
      </w:r>
    </w:p>
    <w:p w:rsidR="00C26CC5" w:rsidRPr="00C26CC5" w:rsidRDefault="00C26CC5">
      <w:r w:rsidRPr="00C26CC5">
        <w:rPr>
          <w:b/>
        </w:rPr>
        <w:tab/>
        <w:t>(d)</w:t>
      </w:r>
      <w:r w:rsidRPr="00C26CC5">
        <w:rPr>
          <w:b/>
        </w:rPr>
        <w:tab/>
        <w:t>Ratify the Protocol against the Smuggling of Migrants by Land, Sea and Air, supplementing the United Nations Convention against Transnational Organized Crime.</w:t>
      </w:r>
    </w:p>
    <w:p w:rsidR="00C26CC5" w:rsidRPr="00C26CC5" w:rsidRDefault="00C26CC5">
      <w:pPr>
        <w:pStyle w:val="Heading3"/>
      </w:pPr>
      <w:r w:rsidRPr="00C26CC5">
        <w:t>Economic exploitation, including child labour</w:t>
      </w:r>
    </w:p>
    <w:p w:rsidR="00C26CC5" w:rsidRPr="00C26CC5" w:rsidRDefault="00C26CC5">
      <w:pPr>
        <w:rPr>
          <w:bCs/>
        </w:rPr>
      </w:pPr>
      <w:r w:rsidRPr="00C26CC5">
        <w:t>72.</w:t>
      </w:r>
      <w:r w:rsidRPr="00C26CC5">
        <w:tab/>
        <w:t>The Committee notes the setting up of the National Commission for the Eradication of Child Labour, as well as the formulation and adoption of the National Plan of Action for the Gradual and Progressive Eradication of Child Labour. However, the Committee is concerned at the following:</w:t>
      </w:r>
    </w:p>
    <w:p w:rsidR="00C26CC5" w:rsidRPr="00C26CC5" w:rsidRDefault="00C26CC5">
      <w:pPr>
        <w:rPr>
          <w:bCs/>
        </w:rPr>
      </w:pPr>
      <w:r w:rsidRPr="00C26CC5">
        <w:rPr>
          <w:bCs/>
        </w:rPr>
        <w:tab/>
      </w:r>
      <w:r w:rsidRPr="00C26CC5">
        <w:t>(a)</w:t>
      </w:r>
      <w:r w:rsidRPr="00C26CC5">
        <w:tab/>
        <w:t xml:space="preserve">No specific funds have been allocated for implementing the National Plan; </w:t>
      </w:r>
    </w:p>
    <w:p w:rsidR="00C26CC5" w:rsidRPr="00C26CC5" w:rsidRDefault="00C26CC5">
      <w:pPr>
        <w:rPr>
          <w:bCs/>
        </w:rPr>
      </w:pPr>
      <w:r w:rsidRPr="00C26CC5">
        <w:tab/>
        <w:t>(b)</w:t>
      </w:r>
      <w:r w:rsidRPr="00C26CC5">
        <w:tab/>
        <w:t xml:space="preserve">A large number of children - especially in rural areas and among the indigenous people - are still working in high-risk and exploitative conditions. Of particular concern to the Committee is the situation of children exploited for deep-sea fishing, especially in Puerto Lempira, with grave consequences for their health; </w:t>
      </w:r>
    </w:p>
    <w:p w:rsidR="00C26CC5" w:rsidRPr="00C26CC5" w:rsidRDefault="00C26CC5">
      <w:pPr>
        <w:rPr>
          <w:bCs/>
        </w:rPr>
      </w:pPr>
      <w:r w:rsidRPr="00C26CC5">
        <w:tab/>
        <w:t>(c)</w:t>
      </w:r>
      <w:r w:rsidRPr="00C26CC5">
        <w:tab/>
        <w:t>Child domestic workers often face difficult working conditions, such as long distances from home, low wages and long working hours, and are particularly vulnerable to ill</w:t>
      </w:r>
      <w:r w:rsidRPr="00C26CC5">
        <w:noBreakHyphen/>
        <w:t>treatment and abuse, including sexual abuse, at the hands of their employers;</w:t>
      </w:r>
    </w:p>
    <w:p w:rsidR="00C26CC5" w:rsidRPr="00C26CC5" w:rsidRDefault="00C26CC5">
      <w:pPr>
        <w:rPr>
          <w:bCs/>
        </w:rPr>
      </w:pPr>
      <w:r w:rsidRPr="00C26CC5">
        <w:rPr>
          <w:bCs/>
        </w:rPr>
        <w:tab/>
      </w:r>
      <w:r w:rsidRPr="00C26CC5">
        <w:t>(d)</w:t>
      </w:r>
      <w:r w:rsidRPr="00C26CC5">
        <w:tab/>
        <w:t>A high number of children between 14 and 17 are working in mines;</w:t>
      </w:r>
    </w:p>
    <w:p w:rsidR="00C26CC5" w:rsidRPr="00C26CC5" w:rsidRDefault="00C26CC5">
      <w:pPr>
        <w:rPr>
          <w:bCs/>
        </w:rPr>
      </w:pPr>
      <w:r w:rsidRPr="00C26CC5">
        <w:rPr>
          <w:bCs/>
        </w:rPr>
        <w:tab/>
      </w:r>
      <w:r w:rsidRPr="00C26CC5">
        <w:t>(e)</w:t>
      </w:r>
      <w:r w:rsidRPr="00C26CC5">
        <w:tab/>
        <w:t>A high percentage of working children do not attend school.</w:t>
      </w:r>
    </w:p>
    <w:p w:rsidR="00C26CC5" w:rsidRPr="00C26CC5" w:rsidRDefault="00C26CC5">
      <w:pPr>
        <w:rPr>
          <w:b/>
        </w:rPr>
      </w:pPr>
      <w:r w:rsidRPr="00C26CC5">
        <w:t>73.</w:t>
      </w:r>
      <w:r w:rsidRPr="00C26CC5">
        <w:tab/>
      </w:r>
      <w:r w:rsidRPr="00C26CC5">
        <w:rPr>
          <w:b/>
        </w:rPr>
        <w:t>The Committee recommends that the State party:</w:t>
      </w:r>
    </w:p>
    <w:p w:rsidR="00C26CC5" w:rsidRPr="00C26CC5" w:rsidRDefault="00C26CC5">
      <w:pPr>
        <w:rPr>
          <w:b/>
        </w:rPr>
      </w:pPr>
      <w:r w:rsidRPr="00C26CC5">
        <w:rPr>
          <w:b/>
        </w:rPr>
        <w:tab/>
        <w:t>(a)</w:t>
      </w:r>
      <w:r w:rsidRPr="00C26CC5">
        <w:rPr>
          <w:b/>
        </w:rPr>
        <w:tab/>
        <w:t>Undertake a survey of the number of children working, including as domestic workers and in the agricultural sector, in order to design and implement comprehensive strategies and policies to prevent and combat their economic exploitation;</w:t>
      </w:r>
    </w:p>
    <w:p w:rsidR="00C26CC5" w:rsidRPr="00C26CC5" w:rsidRDefault="00C26CC5">
      <w:pPr>
        <w:rPr>
          <w:b/>
        </w:rPr>
      </w:pPr>
      <w:r w:rsidRPr="00C26CC5">
        <w:rPr>
          <w:b/>
        </w:rPr>
        <w:tab/>
        <w:t>(b)</w:t>
      </w:r>
      <w:r w:rsidRPr="00C26CC5">
        <w:rPr>
          <w:b/>
        </w:rPr>
        <w:tab/>
        <w:t>Improve the labour inspection system in order to ensure that the work performed by children is light work and not exploitative and/or hazardous;</w:t>
      </w:r>
    </w:p>
    <w:p w:rsidR="00C26CC5" w:rsidRPr="00C26CC5" w:rsidRDefault="00C26CC5">
      <w:pPr>
        <w:rPr>
          <w:b/>
        </w:rPr>
      </w:pPr>
      <w:r w:rsidRPr="00C26CC5">
        <w:rPr>
          <w:b/>
        </w:rPr>
        <w:tab/>
        <w:t>(c)</w:t>
      </w:r>
      <w:r w:rsidRPr="00C26CC5">
        <w:rPr>
          <w:b/>
        </w:rPr>
        <w:tab/>
        <w:t>Ensure the implementation of legislation fully covering article 32 of the Convention, and ILO Conventions No. 138 and No. 182, including, in particular, identification of hazardous forms of work at the national level;</w:t>
      </w:r>
    </w:p>
    <w:p w:rsidR="00C26CC5" w:rsidRPr="00C26CC5" w:rsidRDefault="00C26CC5">
      <w:pPr>
        <w:rPr>
          <w:b/>
        </w:rPr>
      </w:pPr>
      <w:r w:rsidRPr="00C26CC5">
        <w:rPr>
          <w:b/>
        </w:rPr>
        <w:tab/>
        <w:t>(d)</w:t>
      </w:r>
      <w:r w:rsidRPr="00C26CC5">
        <w:rPr>
          <w:b/>
        </w:rPr>
        <w:tab/>
        <w:t xml:space="preserve">Ensure adequate budget allocation for the implementation of the National Plan of Action for the Gradual and Progressive Eradication of Child Labour; </w:t>
      </w:r>
    </w:p>
    <w:p w:rsidR="00C26CC5" w:rsidRPr="00C26CC5" w:rsidRDefault="00C26CC5">
      <w:pPr>
        <w:rPr>
          <w:b/>
        </w:rPr>
      </w:pPr>
      <w:r w:rsidRPr="00C26CC5">
        <w:rPr>
          <w:b/>
        </w:rPr>
        <w:tab/>
        <w:t>(e)</w:t>
      </w:r>
      <w:r w:rsidRPr="00C26CC5">
        <w:rPr>
          <w:b/>
        </w:rPr>
        <w:tab/>
        <w:t>Undertake awareness-raising campaigns to prevent and combat the economic exploitation of children;</w:t>
      </w:r>
    </w:p>
    <w:p w:rsidR="00C26CC5" w:rsidRPr="00C26CC5" w:rsidRDefault="00C26CC5">
      <w:pPr>
        <w:rPr>
          <w:b/>
        </w:rPr>
      </w:pPr>
      <w:r w:rsidRPr="00C26CC5">
        <w:rPr>
          <w:b/>
        </w:rPr>
        <w:tab/>
        <w:t>(f)</w:t>
      </w:r>
      <w:r w:rsidRPr="00C26CC5">
        <w:rPr>
          <w:b/>
        </w:rPr>
        <w:tab/>
        <w:t>Seek technical assistance from the International Labour Organization’s International Programme on the Elimination of Child Labour (IPEC/ILO), and UNICEF, among others.</w:t>
      </w:r>
    </w:p>
    <w:p w:rsidR="00C26CC5" w:rsidRPr="00C26CC5" w:rsidRDefault="00C26CC5">
      <w:pPr>
        <w:pStyle w:val="Heading3"/>
      </w:pPr>
      <w:r w:rsidRPr="00C26CC5">
        <w:t>Street children</w:t>
      </w:r>
    </w:p>
    <w:p w:rsidR="00C26CC5" w:rsidRPr="00C26CC5" w:rsidRDefault="00C26CC5" w:rsidP="00555FC4">
      <w:pPr>
        <w:keepLines/>
        <w:rPr>
          <w:bCs/>
        </w:rPr>
      </w:pPr>
      <w:r w:rsidRPr="00C26CC5">
        <w:t>74.</w:t>
      </w:r>
      <w:r w:rsidRPr="00C26CC5">
        <w:tab/>
        <w:t>While welcoming the National Plan of Action for the Social Integration of Children and Women Dependent on the Street, the Committee remains concerned at the high number of street children in the State party and at the lack of coordinated activities in this area. The Committee is further concerned at the information that a high percentage of street children are regularly exploited through prostitution, and that these children lack the most basic human rights, including an adequate standard of health, food, housing and education.</w:t>
      </w:r>
    </w:p>
    <w:p w:rsidR="00C26CC5" w:rsidRPr="00C26CC5" w:rsidRDefault="00C26CC5">
      <w:pPr>
        <w:rPr>
          <w:b/>
        </w:rPr>
      </w:pPr>
      <w:r w:rsidRPr="00C26CC5">
        <w:t>75.</w:t>
      </w:r>
      <w:r w:rsidRPr="00C26CC5">
        <w:tab/>
      </w:r>
      <w:r w:rsidRPr="00C26CC5">
        <w:rPr>
          <w:b/>
        </w:rPr>
        <w:t>The Committee recommends that the State party:</w:t>
      </w:r>
    </w:p>
    <w:p w:rsidR="00C26CC5" w:rsidRPr="00C26CC5" w:rsidRDefault="00C26CC5">
      <w:pPr>
        <w:rPr>
          <w:b/>
          <w:lang w:eastAsia="ja-JP"/>
        </w:rPr>
      </w:pPr>
      <w:r w:rsidRPr="00C26CC5">
        <w:rPr>
          <w:b/>
        </w:rPr>
        <w:tab/>
        <w:t>(a)</w:t>
      </w:r>
      <w:r w:rsidRPr="00C26CC5">
        <w:rPr>
          <w:b/>
        </w:rPr>
        <w:tab/>
        <w:t>Carry out a comprehensive study to assess the scope, nature and causes of the presence of street children in the country in order to develop a comprehensive policy, including at local level, for their prevention and reductio</w:t>
      </w:r>
      <w:r w:rsidRPr="00C26CC5">
        <w:rPr>
          <w:b/>
          <w:lang w:eastAsia="ja-JP"/>
        </w:rPr>
        <w:t>n;</w:t>
      </w:r>
    </w:p>
    <w:p w:rsidR="00C26CC5" w:rsidRPr="00C26CC5" w:rsidRDefault="00C26CC5">
      <w:pPr>
        <w:rPr>
          <w:b/>
          <w:lang w:eastAsia="ja-JP"/>
        </w:rPr>
      </w:pPr>
      <w:r w:rsidRPr="00C26CC5">
        <w:rPr>
          <w:b/>
          <w:lang w:eastAsia="ja-JP"/>
        </w:rPr>
        <w:tab/>
        <w:t>(b)</w:t>
      </w:r>
      <w:r w:rsidRPr="00C26CC5">
        <w:rPr>
          <w:b/>
          <w:lang w:eastAsia="ja-JP"/>
        </w:rPr>
        <w:tab/>
        <w:t>Provide street children with recovery and social reintegration services as well as with adequate nutrition, housing, necessary healthcare and educational opportunities;</w:t>
      </w:r>
    </w:p>
    <w:p w:rsidR="00C26CC5" w:rsidRPr="00C26CC5" w:rsidRDefault="00C26CC5">
      <w:pPr>
        <w:rPr>
          <w:b/>
          <w:lang w:eastAsia="ja-JP"/>
        </w:rPr>
      </w:pPr>
      <w:r w:rsidRPr="00C26CC5">
        <w:rPr>
          <w:b/>
          <w:lang w:eastAsia="ja-JP"/>
        </w:rPr>
        <w:tab/>
        <w:t>(c)</w:t>
      </w:r>
      <w:r w:rsidRPr="00C26CC5">
        <w:rPr>
          <w:b/>
          <w:lang w:eastAsia="ja-JP"/>
        </w:rPr>
        <w:tab/>
        <w:t>Facilitate reunification of street children with their families, when in the best interests of the child;</w:t>
      </w:r>
    </w:p>
    <w:p w:rsidR="00C26CC5" w:rsidRPr="00C26CC5" w:rsidRDefault="00C26CC5">
      <w:pPr>
        <w:rPr>
          <w:b/>
          <w:lang w:eastAsia="ja-JP"/>
        </w:rPr>
      </w:pPr>
      <w:r w:rsidRPr="00C26CC5">
        <w:rPr>
          <w:b/>
          <w:lang w:eastAsia="ja-JP"/>
        </w:rPr>
        <w:tab/>
        <w:t>(d)</w:t>
      </w:r>
      <w:r w:rsidRPr="00C26CC5">
        <w:rPr>
          <w:b/>
          <w:lang w:eastAsia="ja-JP"/>
        </w:rPr>
        <w:tab/>
        <w:t>Continue to seek assistance from, inter alia, UNICEF.</w:t>
      </w:r>
    </w:p>
    <w:p w:rsidR="00C26CC5" w:rsidRPr="00C26CC5" w:rsidRDefault="00C26CC5">
      <w:pPr>
        <w:pStyle w:val="Heading4"/>
        <w:rPr>
          <w:lang w:eastAsia="ja-JP"/>
        </w:rPr>
      </w:pPr>
      <w:r w:rsidRPr="00C26CC5">
        <w:rPr>
          <w:lang w:eastAsia="ja-JP"/>
        </w:rPr>
        <w:t>Maras/pandillas</w:t>
      </w:r>
    </w:p>
    <w:p w:rsidR="00C26CC5" w:rsidRPr="00C26CC5" w:rsidRDefault="00C26CC5">
      <w:pPr>
        <w:rPr>
          <w:u w:val="single"/>
        </w:rPr>
      </w:pPr>
      <w:r w:rsidRPr="00C26CC5">
        <w:t>76.</w:t>
      </w:r>
      <w:r w:rsidRPr="00C26CC5">
        <w:tab/>
        <w:t xml:space="preserve">The Committee is concerned that, according to the information received, the number of </w:t>
      </w:r>
      <w:r w:rsidRPr="00C26CC5">
        <w:rPr>
          <w:i/>
          <w:iCs/>
        </w:rPr>
        <w:t>maras/pandillas</w:t>
      </w:r>
      <w:r w:rsidRPr="00C26CC5">
        <w:t xml:space="preserve"> has increased in the country. It also notes that most of the children belonging to these groups do not attend school and do not have any employment. Furthermore, the Committee - while noting the adoption of Decree No. 141 of 2001 on the prevention, rehabilitation and reintegration of members of </w:t>
      </w:r>
      <w:r w:rsidRPr="00C26CC5">
        <w:rPr>
          <w:i/>
          <w:iCs/>
        </w:rPr>
        <w:t>maras</w:t>
      </w:r>
      <w:r w:rsidRPr="00C26CC5">
        <w:t xml:space="preserve"> - regrets that lack of adequate resources, including financial allocations, has hampere</w:t>
      </w:r>
      <w:r w:rsidR="00555FC4">
        <w:t>d its effective implementation.</w:t>
      </w:r>
    </w:p>
    <w:p w:rsidR="00C26CC5" w:rsidRPr="00C26CC5" w:rsidRDefault="00C26CC5">
      <w:pPr>
        <w:rPr>
          <w:b/>
          <w:szCs w:val="24"/>
        </w:rPr>
      </w:pPr>
      <w:r w:rsidRPr="00C26CC5">
        <w:rPr>
          <w:szCs w:val="24"/>
        </w:rPr>
        <w:t>77.</w:t>
      </w:r>
      <w:r w:rsidRPr="00C26CC5">
        <w:rPr>
          <w:szCs w:val="24"/>
        </w:rPr>
        <w:tab/>
      </w:r>
      <w:r w:rsidRPr="00C26CC5">
        <w:rPr>
          <w:b/>
          <w:szCs w:val="24"/>
        </w:rPr>
        <w:t>The Committee recommends that the State party:</w:t>
      </w:r>
    </w:p>
    <w:p w:rsidR="00C26CC5" w:rsidRPr="00C26CC5" w:rsidRDefault="00C26CC5">
      <w:pPr>
        <w:rPr>
          <w:b/>
        </w:rPr>
      </w:pPr>
      <w:r w:rsidRPr="00C26CC5">
        <w:rPr>
          <w:b/>
        </w:rPr>
        <w:tab/>
        <w:t>(a)</w:t>
      </w:r>
      <w:r w:rsidRPr="00C26CC5">
        <w:rPr>
          <w:b/>
        </w:rPr>
        <w:tab/>
        <w:t xml:space="preserve">Pay more attention to the social factors and causes at the root of the problem of </w:t>
      </w:r>
      <w:r w:rsidRPr="00C26CC5">
        <w:rPr>
          <w:b/>
          <w:i/>
          <w:iCs/>
        </w:rPr>
        <w:t>maras/pandillas</w:t>
      </w:r>
      <w:r w:rsidRPr="00C26CC5">
        <w:rPr>
          <w:b/>
        </w:rPr>
        <w:t>;</w:t>
      </w:r>
    </w:p>
    <w:p w:rsidR="00C26CC5" w:rsidRPr="00C26CC5" w:rsidRDefault="00C26CC5">
      <w:pPr>
        <w:rPr>
          <w:b/>
        </w:rPr>
      </w:pPr>
      <w:r w:rsidRPr="00C26CC5">
        <w:rPr>
          <w:b/>
        </w:rPr>
        <w:tab/>
        <w:t>(b)</w:t>
      </w:r>
      <w:r w:rsidRPr="00C26CC5">
        <w:rPr>
          <w:b/>
        </w:rPr>
        <w:tab/>
        <w:t>Focus on preventive measures while refraining from treating this issue exclusively in a punitive and repressive way;</w:t>
      </w:r>
    </w:p>
    <w:p w:rsidR="00C26CC5" w:rsidRPr="00C26CC5" w:rsidRDefault="00C26CC5">
      <w:pPr>
        <w:rPr>
          <w:b/>
        </w:rPr>
      </w:pPr>
      <w:r w:rsidRPr="00C26CC5">
        <w:rPr>
          <w:b/>
        </w:rPr>
        <w:tab/>
        <w:t>(c)</w:t>
      </w:r>
      <w:r w:rsidRPr="00C26CC5">
        <w:rPr>
          <w:b/>
        </w:rPr>
        <w:tab/>
        <w:t xml:space="preserve">Invest in financial and human resources for activities of prevention, rehabilitation and reintegration for members of </w:t>
      </w:r>
      <w:r w:rsidRPr="00C26CC5">
        <w:rPr>
          <w:b/>
          <w:i/>
          <w:iCs/>
        </w:rPr>
        <w:t>maras/pandillas</w:t>
      </w:r>
      <w:r w:rsidRPr="00C26CC5">
        <w:rPr>
          <w:b/>
        </w:rPr>
        <w:t>.</w:t>
      </w:r>
    </w:p>
    <w:p w:rsidR="00C26CC5" w:rsidRPr="00C26CC5" w:rsidRDefault="00C26CC5">
      <w:pPr>
        <w:pStyle w:val="Heading3"/>
      </w:pPr>
      <w:r w:rsidRPr="00C26CC5">
        <w:t>Sexual exploitation and trafficking</w:t>
      </w:r>
    </w:p>
    <w:p w:rsidR="00C26CC5" w:rsidRPr="00555FC4" w:rsidRDefault="00C26CC5" w:rsidP="00555FC4">
      <w:r w:rsidRPr="00C26CC5">
        <w:t>78.</w:t>
      </w:r>
      <w:r w:rsidRPr="00C26CC5">
        <w:tab/>
        <w:t xml:space="preserve">The Committee notes the measures taken by the State party to combat sexual exploitation and trafficking of children, including the reform of the Penal Code in 2006, the establishment of an inter-institutional Commission against the Commercial Sexual Exploitation of Children and </w:t>
      </w:r>
      <w:r w:rsidR="00555FC4">
        <w:br w:type="page"/>
      </w:r>
      <w:r w:rsidRPr="00C26CC5">
        <w:t>Adolescents in 2002, the drawing up of a Plan of Action to combat commercial sexual exploitation of children and adolescents 2005-2010 and the establishment of a special unit within the police to investigate cases of sexual exploitation and abuse of children in 2004. However, the Committee is concerned that commercial sexual exploitation of children in all its manifestations is common in Honduras, due not only to poverty and the socio-economic situation prevailing in the country but also to other significant factors such as violence and criminality. The Committee is concerned in particular that:</w:t>
      </w:r>
    </w:p>
    <w:p w:rsidR="00C26CC5" w:rsidRPr="00C26CC5" w:rsidRDefault="00C26CC5">
      <w:r w:rsidRPr="00C26CC5">
        <w:rPr>
          <w:bCs/>
        </w:rPr>
        <w:tab/>
      </w:r>
      <w:r w:rsidRPr="00C26CC5">
        <w:t>(a)</w:t>
      </w:r>
      <w:r w:rsidRPr="00C26CC5">
        <w:tab/>
        <w:t>Sexual exploitation of children, especially girls, and trafficking for its purpose are a serious problem in Honduras;</w:t>
      </w:r>
    </w:p>
    <w:p w:rsidR="00C26CC5" w:rsidRPr="00C26CC5" w:rsidRDefault="00C26CC5">
      <w:r w:rsidRPr="00C26CC5">
        <w:tab/>
        <w:t>(b)</w:t>
      </w:r>
      <w:r w:rsidRPr="00C26CC5">
        <w:tab/>
        <w:t>Child prostitution and child sex tourism are common and increasing;</w:t>
      </w:r>
    </w:p>
    <w:p w:rsidR="00C26CC5" w:rsidRPr="00C26CC5" w:rsidRDefault="00C26CC5">
      <w:pPr>
        <w:rPr>
          <w:bCs/>
        </w:rPr>
      </w:pPr>
      <w:r w:rsidRPr="00C26CC5">
        <w:tab/>
        <w:t>(c)</w:t>
      </w:r>
      <w:r w:rsidRPr="00C26CC5">
        <w:tab/>
        <w:t>Despite the ratification of the Optional Protocol on the sale of children, child prostitution and child pornography, no governmental body is in charge of policies implementing it and little has been done to raise awareness of this problem.</w:t>
      </w:r>
    </w:p>
    <w:p w:rsidR="00C26CC5" w:rsidRPr="00C26CC5" w:rsidRDefault="00C26CC5">
      <w:pPr>
        <w:rPr>
          <w:b/>
        </w:rPr>
      </w:pPr>
      <w:r w:rsidRPr="00C26CC5">
        <w:t>79.</w:t>
      </w:r>
      <w:r w:rsidRPr="00C26CC5">
        <w:tab/>
      </w:r>
      <w:r w:rsidRPr="00C26CC5">
        <w:rPr>
          <w:b/>
        </w:rPr>
        <w:t>The Committee recommends that the State party:</w:t>
      </w:r>
    </w:p>
    <w:p w:rsidR="00C26CC5" w:rsidRPr="00C26CC5" w:rsidRDefault="00C26CC5">
      <w:pPr>
        <w:rPr>
          <w:b/>
        </w:rPr>
      </w:pPr>
      <w:r w:rsidRPr="00C26CC5">
        <w:rPr>
          <w:b/>
        </w:rPr>
        <w:tab/>
        <w:t>(a)</w:t>
      </w:r>
      <w:r w:rsidRPr="00C26CC5">
        <w:rPr>
          <w:b/>
        </w:rPr>
        <w:tab/>
        <w:t>Undertake a study on the sexual exploitation of children in order to assess its scope and causes, enable effective monitoring of the problem and develop measures and programmes to prevent, combat and eliminate it;</w:t>
      </w:r>
    </w:p>
    <w:p w:rsidR="00C26CC5" w:rsidRPr="00C26CC5" w:rsidRDefault="00C26CC5">
      <w:pPr>
        <w:rPr>
          <w:b/>
        </w:rPr>
      </w:pPr>
      <w:r w:rsidRPr="00C26CC5">
        <w:rPr>
          <w:b/>
        </w:rPr>
        <w:tab/>
        <w:t>(b)</w:t>
      </w:r>
      <w:r w:rsidRPr="00C26CC5">
        <w:rPr>
          <w:b/>
        </w:rPr>
        <w:tab/>
        <w:t>Increase its efforts to combat crimes related to child prostitution and sex tourism; for instance,</w:t>
      </w:r>
      <w:r w:rsidRPr="00C26CC5">
        <w:rPr>
          <w:b/>
          <w:i/>
          <w:iCs/>
        </w:rPr>
        <w:t xml:space="preserve"> </w:t>
      </w:r>
      <w:r w:rsidRPr="00C26CC5">
        <w:rPr>
          <w:b/>
        </w:rPr>
        <w:t>by developing a specific strategy targeting the tourist industry, including clear and specific messages on child rights and on the existing sanctions against child abusers;</w:t>
      </w:r>
    </w:p>
    <w:p w:rsidR="00C26CC5" w:rsidRPr="00C26CC5" w:rsidRDefault="00C26CC5">
      <w:pPr>
        <w:rPr>
          <w:b/>
        </w:rPr>
      </w:pPr>
      <w:r w:rsidRPr="00C26CC5">
        <w:rPr>
          <w:b/>
        </w:rPr>
        <w:tab/>
        <w:t>(c)</w:t>
      </w:r>
      <w:r w:rsidRPr="00C26CC5">
        <w:rPr>
          <w:b/>
        </w:rPr>
        <w:tab/>
        <w:t>Provide adequate programmes of assistance and reintegration for sexually exploited or trafficked children, who should be treated as victims and not criminalized;</w:t>
      </w:r>
    </w:p>
    <w:p w:rsidR="00C26CC5" w:rsidRPr="00C26CC5" w:rsidRDefault="00C26CC5">
      <w:pPr>
        <w:rPr>
          <w:b/>
        </w:rPr>
      </w:pPr>
      <w:r w:rsidRPr="00C26CC5">
        <w:rPr>
          <w:b/>
        </w:rPr>
        <w:tab/>
        <w:t>(d)</w:t>
      </w:r>
      <w:r w:rsidRPr="00C26CC5">
        <w:rPr>
          <w:b/>
        </w:rPr>
        <w:tab/>
        <w:t>Implement effectively the National Plan of Action against commercial sexual exploitation of children and adolescents;</w:t>
      </w:r>
    </w:p>
    <w:p w:rsidR="00C26CC5" w:rsidRPr="00C26CC5" w:rsidRDefault="00C26CC5">
      <w:pPr>
        <w:rPr>
          <w:b/>
        </w:rPr>
      </w:pPr>
      <w:r w:rsidRPr="00C26CC5">
        <w:rPr>
          <w:b/>
        </w:rPr>
        <w:tab/>
        <w:t>(e)</w:t>
      </w:r>
      <w:r w:rsidRPr="00C26CC5">
        <w:rPr>
          <w:b/>
        </w:rPr>
        <w:tab/>
        <w:t>Train law enforcement officials, social workers and prosecutors on how to receive, monitor, investigate and prosecute complaints, in a child-sensitive manner that respects the privacy of the victim;</w:t>
      </w:r>
    </w:p>
    <w:p w:rsidR="00C26CC5" w:rsidRPr="00C26CC5" w:rsidRDefault="00C26CC5">
      <w:pPr>
        <w:rPr>
          <w:b/>
        </w:rPr>
      </w:pPr>
      <w:r w:rsidRPr="00C26CC5">
        <w:rPr>
          <w:b/>
        </w:rPr>
        <w:tab/>
        <w:t>(f)</w:t>
      </w:r>
      <w:r w:rsidRPr="00C26CC5">
        <w:rPr>
          <w:b/>
        </w:rPr>
        <w:tab/>
        <w:t>Strengthen international cooperation by multilateral, regional and bilateral arrangements for the prevention, detection, investigation, prosecution and punishment of those responsible for acts involving trafficking and sale of children, child prostitution, child pornography and child sex tourism;</w:t>
      </w:r>
    </w:p>
    <w:p w:rsidR="00C26CC5" w:rsidRPr="00C26CC5" w:rsidRDefault="00C26CC5">
      <w:pPr>
        <w:rPr>
          <w:b/>
        </w:rPr>
      </w:pPr>
      <w:r w:rsidRPr="00C26CC5">
        <w:rPr>
          <w:b/>
        </w:rPr>
        <w:tab/>
        <w:t>(g)</w:t>
      </w:r>
      <w:r w:rsidRPr="00C26CC5">
        <w:rPr>
          <w:b/>
        </w:rPr>
        <w:tab/>
        <w:t>Ratify the Protocol to Prevent, Suppress and Punish Trafficking in Persons, Especially Women and Children supplementing the 2000 Convention on Transnational Organized Crime, and define trafficking in the criminal legislation according to the definition contained therein;</w:t>
      </w:r>
    </w:p>
    <w:p w:rsidR="00C26CC5" w:rsidRPr="00C26CC5" w:rsidRDefault="00C26CC5">
      <w:pPr>
        <w:rPr>
          <w:b/>
        </w:rPr>
      </w:pPr>
      <w:r w:rsidRPr="00C26CC5">
        <w:rPr>
          <w:b/>
        </w:rPr>
        <w:tab/>
        <w:t>(h)</w:t>
      </w:r>
      <w:r w:rsidRPr="00C26CC5">
        <w:rPr>
          <w:b/>
        </w:rPr>
        <w:tab/>
        <w:t>Seek technical assistance from among others, UNICEF.</w:t>
      </w:r>
    </w:p>
    <w:p w:rsidR="00C26CC5" w:rsidRPr="00C26CC5" w:rsidRDefault="00C26CC5">
      <w:pPr>
        <w:pStyle w:val="Heading3"/>
      </w:pPr>
      <w:r w:rsidRPr="00C26CC5">
        <w:t>Administration of juvenile justice</w:t>
      </w:r>
    </w:p>
    <w:p w:rsidR="00C26CC5" w:rsidRPr="00C26CC5" w:rsidRDefault="00C26CC5">
      <w:r w:rsidRPr="00C26CC5">
        <w:t>80.</w:t>
      </w:r>
      <w:r w:rsidRPr="00C26CC5">
        <w:tab/>
        <w:t>The Committee notes some progress in the implementation of the juvenile justice system, including the establishment of juvenile courts in eight departments. The Committee is concerned at the systematic use of pretrial detention and the steep increase of persons below 18 deprived of their liberty since the adoption of the new anti-</w:t>
      </w:r>
      <w:r w:rsidRPr="00C26CC5">
        <w:rPr>
          <w:i/>
          <w:iCs/>
        </w:rPr>
        <w:t>maras</w:t>
      </w:r>
      <w:r w:rsidRPr="00C26CC5">
        <w:t xml:space="preserve"> measures, such as article 332 of the Penal Code, which contemplates the offence of “illicit association”. The Committee is particularly concerned that many children are arrested and detained on the mere allegation that they may belong to a </w:t>
      </w:r>
      <w:r w:rsidRPr="00C26CC5">
        <w:rPr>
          <w:i/>
          <w:iCs/>
        </w:rPr>
        <w:t>mara</w:t>
      </w:r>
      <w:r w:rsidRPr="00C26CC5">
        <w:t xml:space="preserve"> because of their appearance, e.g. due to the way of dressing or to the presence of a tattoo or a symbol. The Committee is further concerned about the following:</w:t>
      </w:r>
    </w:p>
    <w:p w:rsidR="00C26CC5" w:rsidRPr="00C26CC5" w:rsidRDefault="00C26CC5">
      <w:r w:rsidRPr="00C26CC5">
        <w:tab/>
        <w:t>(a)</w:t>
      </w:r>
      <w:r w:rsidRPr="00C26CC5">
        <w:tab/>
        <w:t>Deprivation of liberty is regularly used due to the lack of an effective system of alternative measures;</w:t>
      </w:r>
    </w:p>
    <w:p w:rsidR="00C26CC5" w:rsidRPr="00C26CC5" w:rsidRDefault="00C26CC5">
      <w:r w:rsidRPr="00C26CC5">
        <w:tab/>
        <w:t>(b)</w:t>
      </w:r>
      <w:r w:rsidRPr="00C26CC5">
        <w:tab/>
        <w:t>Bad conditions of detention, despite recent progress, in the centres for children; including overcrowding, lack of medical and psychological services, and lack of sanitation;</w:t>
      </w:r>
    </w:p>
    <w:p w:rsidR="00C26CC5" w:rsidRPr="00C26CC5" w:rsidRDefault="00C26CC5">
      <w:r w:rsidRPr="00C26CC5">
        <w:tab/>
        <w:t>(c)</w:t>
      </w:r>
      <w:r w:rsidRPr="00C26CC5">
        <w:tab/>
        <w:t>Reports of consistent violation of the right to privacy of children deprived of their liberty;</w:t>
      </w:r>
    </w:p>
    <w:p w:rsidR="00C26CC5" w:rsidRPr="00C26CC5" w:rsidRDefault="00C26CC5">
      <w:r w:rsidRPr="00C26CC5">
        <w:tab/>
        <w:t>(d)</w:t>
      </w:r>
      <w:r w:rsidRPr="00C26CC5">
        <w:tab/>
        <w:t>Decisions depriving children of liberty are neither periodically nor consistently reviewed;</w:t>
      </w:r>
    </w:p>
    <w:p w:rsidR="00C26CC5" w:rsidRPr="00C26CC5" w:rsidRDefault="00C26CC5">
      <w:r w:rsidRPr="00C26CC5">
        <w:tab/>
        <w:t>(e)</w:t>
      </w:r>
      <w:r w:rsidRPr="00C26CC5">
        <w:tab/>
        <w:t>According to information received, accused children awaiting trial are not always separated from persons already convicted;</w:t>
      </w:r>
    </w:p>
    <w:p w:rsidR="00C26CC5" w:rsidRPr="00C26CC5" w:rsidRDefault="00C26CC5">
      <w:pPr>
        <w:rPr>
          <w:szCs w:val="24"/>
        </w:rPr>
      </w:pPr>
      <w:r w:rsidRPr="00C26CC5">
        <w:tab/>
        <w:t>(f)</w:t>
      </w:r>
      <w:r w:rsidRPr="00C26CC5">
        <w:tab/>
        <w:t>The majority of children do not have access to reintegration programmes during or after the period of deprivation of liberty.</w:t>
      </w:r>
    </w:p>
    <w:p w:rsidR="00C26CC5" w:rsidRPr="00C26CC5" w:rsidRDefault="00C26CC5">
      <w:pPr>
        <w:rPr>
          <w:b/>
          <w:szCs w:val="24"/>
        </w:rPr>
      </w:pPr>
      <w:r w:rsidRPr="00C26CC5">
        <w:rPr>
          <w:szCs w:val="24"/>
        </w:rPr>
        <w:t>81.</w:t>
      </w:r>
      <w:r w:rsidRPr="00C26CC5">
        <w:rPr>
          <w:szCs w:val="24"/>
        </w:rPr>
        <w:tab/>
      </w:r>
      <w:r w:rsidRPr="00C26CC5">
        <w:rPr>
          <w:b/>
        </w:rPr>
        <w:t>The Committee recommends that the State party ensure that persons below 18 are not deprived of their liberty unlawfully or arbitrarily, in particular as a consequence of the application of anti-</w:t>
      </w:r>
      <w:r w:rsidRPr="00C26CC5">
        <w:rPr>
          <w:b/>
          <w:i/>
          <w:iCs/>
        </w:rPr>
        <w:t>maras</w:t>
      </w:r>
      <w:r w:rsidRPr="00C26CC5">
        <w:rPr>
          <w:b/>
        </w:rPr>
        <w:t xml:space="preserve"> measures. It further recommends that the State party take all necessary legislative and other measures, including the abolition of article 332 of the Criminal Code, to prevent criminalization and/or deprivation of liberty of children merely based on their appearance. Pretrial detention should be limited only to certain conditions clearly established by the law, in particular to assure the child’s appearance at the court proceedings and if the child is in immediate danger to self or others. The duration of pretrial detention should be limited by law and be subject to regular review, e.g. every month. The Committee further recommends that the State party:</w:t>
      </w:r>
    </w:p>
    <w:p w:rsidR="00C26CC5" w:rsidRPr="00C26CC5" w:rsidRDefault="00C26CC5">
      <w:pPr>
        <w:rPr>
          <w:b/>
          <w:szCs w:val="24"/>
        </w:rPr>
      </w:pPr>
      <w:r w:rsidRPr="00C26CC5">
        <w:rPr>
          <w:b/>
          <w:szCs w:val="24"/>
        </w:rPr>
        <w:tab/>
        <w:t>(a)</w:t>
      </w:r>
      <w:r w:rsidRPr="00C26CC5">
        <w:rPr>
          <w:b/>
          <w:szCs w:val="24"/>
        </w:rPr>
        <w:tab/>
      </w:r>
      <w:r w:rsidRPr="00C26CC5">
        <w:rPr>
          <w:b/>
        </w:rPr>
        <w:t>Develop and implement a wide variety of extensive measures alternative to the deprivation of liberty;</w:t>
      </w:r>
    </w:p>
    <w:p w:rsidR="00C26CC5" w:rsidRPr="00C26CC5" w:rsidRDefault="00C26CC5">
      <w:pPr>
        <w:rPr>
          <w:b/>
          <w:szCs w:val="24"/>
        </w:rPr>
      </w:pPr>
      <w:r w:rsidRPr="00C26CC5">
        <w:rPr>
          <w:b/>
          <w:szCs w:val="24"/>
        </w:rPr>
        <w:tab/>
        <w:t>(b)</w:t>
      </w:r>
      <w:r w:rsidRPr="00C26CC5">
        <w:rPr>
          <w:b/>
          <w:szCs w:val="24"/>
        </w:rPr>
        <w:tab/>
      </w:r>
      <w:r w:rsidRPr="00C26CC5">
        <w:rPr>
          <w:b/>
        </w:rPr>
        <w:t>Ensure that deprivation of liberty is used only as a measure of last resort and for the shortest appropriate period of time;</w:t>
      </w:r>
    </w:p>
    <w:p w:rsidR="00C26CC5" w:rsidRPr="00C26CC5" w:rsidRDefault="00C26CC5" w:rsidP="00555FC4">
      <w:pPr>
        <w:keepLines/>
        <w:rPr>
          <w:b/>
          <w:szCs w:val="24"/>
        </w:rPr>
      </w:pPr>
      <w:r w:rsidRPr="00C26CC5">
        <w:rPr>
          <w:b/>
          <w:szCs w:val="24"/>
        </w:rPr>
        <w:tab/>
        <w:t>(c)</w:t>
      </w:r>
      <w:r w:rsidRPr="00C26CC5">
        <w:rPr>
          <w:b/>
          <w:szCs w:val="24"/>
        </w:rPr>
        <w:tab/>
      </w:r>
      <w:r w:rsidRPr="00C26CC5">
        <w:rPr>
          <w:b/>
        </w:rPr>
        <w:t xml:space="preserve">Improve the conditions of detention of children when detention is used as a last resort, notably by complying with the international standards as to surface area, ventilation, fresh air, natural and artificial light, proper food, drinking water and hygienic conditions; </w:t>
      </w:r>
    </w:p>
    <w:p w:rsidR="00C26CC5" w:rsidRPr="00C26CC5" w:rsidRDefault="00C26CC5">
      <w:pPr>
        <w:rPr>
          <w:b/>
          <w:szCs w:val="24"/>
        </w:rPr>
      </w:pPr>
      <w:r w:rsidRPr="00C26CC5">
        <w:rPr>
          <w:b/>
          <w:szCs w:val="24"/>
        </w:rPr>
        <w:tab/>
        <w:t>(d)</w:t>
      </w:r>
      <w:r w:rsidRPr="00C26CC5">
        <w:rPr>
          <w:b/>
          <w:szCs w:val="24"/>
        </w:rPr>
        <w:tab/>
      </w:r>
      <w:r w:rsidRPr="00C26CC5">
        <w:rPr>
          <w:b/>
        </w:rPr>
        <w:t>Establish an independent child-sensitive and accessible system for the reception and processing of complaints by children and investigate, prosecute and punish any case of mistreatment or abuse committed;</w:t>
      </w:r>
    </w:p>
    <w:p w:rsidR="00C26CC5" w:rsidRPr="00C26CC5" w:rsidRDefault="00C26CC5">
      <w:pPr>
        <w:rPr>
          <w:b/>
          <w:szCs w:val="24"/>
        </w:rPr>
      </w:pPr>
      <w:r w:rsidRPr="00C26CC5">
        <w:rPr>
          <w:b/>
          <w:szCs w:val="24"/>
        </w:rPr>
        <w:tab/>
        <w:t>(e)</w:t>
      </w:r>
      <w:r w:rsidRPr="00C26CC5">
        <w:rPr>
          <w:b/>
          <w:szCs w:val="24"/>
        </w:rPr>
        <w:tab/>
      </w:r>
      <w:r w:rsidRPr="00C26CC5">
        <w:rPr>
          <w:b/>
        </w:rPr>
        <w:t>Ensure that children deprived of their liberty remain in regular contact with their families while in the juvenile justice system, notably by informing parents when the child is detained;</w:t>
      </w:r>
    </w:p>
    <w:p w:rsidR="00C26CC5" w:rsidRPr="00C26CC5" w:rsidRDefault="00C26CC5">
      <w:pPr>
        <w:rPr>
          <w:b/>
          <w:szCs w:val="24"/>
        </w:rPr>
      </w:pPr>
      <w:r w:rsidRPr="00C26CC5">
        <w:rPr>
          <w:b/>
          <w:szCs w:val="24"/>
        </w:rPr>
        <w:tab/>
        <w:t>(f)</w:t>
      </w:r>
      <w:r w:rsidRPr="00C26CC5">
        <w:rPr>
          <w:b/>
          <w:szCs w:val="24"/>
        </w:rPr>
        <w:tab/>
      </w:r>
      <w:r w:rsidRPr="00C26CC5">
        <w:rPr>
          <w:b/>
        </w:rPr>
        <w:t xml:space="preserve">Provide training for penitentiary staff on children’s rights and special needs; </w:t>
      </w:r>
    </w:p>
    <w:p w:rsidR="00C26CC5" w:rsidRPr="00C26CC5" w:rsidRDefault="00C26CC5">
      <w:pPr>
        <w:rPr>
          <w:szCs w:val="24"/>
        </w:rPr>
      </w:pPr>
      <w:r w:rsidRPr="00C26CC5">
        <w:rPr>
          <w:b/>
          <w:szCs w:val="24"/>
        </w:rPr>
        <w:tab/>
        <w:t>(g)</w:t>
      </w:r>
      <w:r w:rsidRPr="00C26CC5">
        <w:rPr>
          <w:b/>
          <w:szCs w:val="24"/>
        </w:rPr>
        <w:tab/>
      </w:r>
      <w:r w:rsidRPr="00C26CC5">
        <w:rPr>
          <w:b/>
        </w:rPr>
        <w:t xml:space="preserve">Request technical assistance in the area of juvenile justice and police training from, inter alia, the </w:t>
      </w:r>
      <w:r w:rsidRPr="00C26CC5">
        <w:rPr>
          <w:rFonts w:eastAsia="SimSun"/>
          <w:b/>
          <w:lang w:eastAsia="zh-CN"/>
        </w:rPr>
        <w:t>United Nations Interagency Panel on Juvenile Justice, which includes the United Nations Office on Drugs and Crime, UNICEF, OHCHR and NGOs.</w:t>
      </w:r>
    </w:p>
    <w:p w:rsidR="00C26CC5" w:rsidRPr="00C26CC5" w:rsidRDefault="00C26CC5">
      <w:pPr>
        <w:rPr>
          <w:bCs/>
        </w:rPr>
      </w:pPr>
      <w:r w:rsidRPr="00C26CC5">
        <w:t>82.</w:t>
      </w:r>
      <w:r w:rsidRPr="00C26CC5">
        <w:tab/>
      </w:r>
      <w:r w:rsidRPr="00C26CC5">
        <w:rPr>
          <w:b/>
          <w:bCs/>
        </w:rPr>
        <w:t>The Committee reiterates its previous recommendation that the State party bring the system of juvenile justice fully in line with the Convention, in particular with articles 37, 40 and 39, and with other United Nations standards in the field of juvenile justice,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Committee’s general comment No.</w:t>
      </w:r>
      <w:r w:rsidRPr="00C26CC5">
        <w:t> </w:t>
      </w:r>
      <w:r w:rsidRPr="00C26CC5">
        <w:rPr>
          <w:b/>
          <w:bCs/>
        </w:rPr>
        <w:t>10 on Children’s Rights in Juvenile Justice (</w:t>
      </w:r>
      <w:r w:rsidRPr="00C26CC5">
        <w:rPr>
          <w:rFonts w:eastAsia="SimSun"/>
          <w:b/>
          <w:bCs/>
          <w:lang w:eastAsia="zh-CN"/>
        </w:rPr>
        <w:t>CRC/C/GC/10)</w:t>
      </w:r>
      <w:r w:rsidRPr="00C26CC5">
        <w:rPr>
          <w:b/>
          <w:bCs/>
        </w:rPr>
        <w:t>.</w:t>
      </w:r>
      <w:r w:rsidRPr="00C26CC5">
        <w:t xml:space="preserve"> </w:t>
      </w:r>
    </w:p>
    <w:p w:rsidR="00C26CC5" w:rsidRPr="00C26CC5" w:rsidRDefault="00C26CC5">
      <w:pPr>
        <w:pStyle w:val="Heading3"/>
      </w:pPr>
      <w:r w:rsidRPr="00C26CC5">
        <w:t>Children belonging to indigenous groups</w:t>
      </w:r>
    </w:p>
    <w:p w:rsidR="00C26CC5" w:rsidRPr="00C26CC5" w:rsidRDefault="00C26CC5">
      <w:pPr>
        <w:rPr>
          <w:bCs/>
        </w:rPr>
      </w:pPr>
      <w:r w:rsidRPr="00C26CC5">
        <w:t>83.</w:t>
      </w:r>
      <w:r w:rsidRPr="00C26CC5">
        <w:tab/>
        <w:t>The Committee notes with concern that indigenous communities continue to face serious difficulties in the enjoyment of the rights enshrined in article 30. In particular, the Committee is concerned that the enjoyment of the rights by children belonging to indigenous groups is negatively affected by the following:</w:t>
      </w:r>
    </w:p>
    <w:p w:rsidR="00C26CC5" w:rsidRPr="00C26CC5" w:rsidRDefault="00C26CC5">
      <w:pPr>
        <w:rPr>
          <w:bCs/>
        </w:rPr>
      </w:pPr>
      <w:r w:rsidRPr="00C26CC5">
        <w:tab/>
        <w:t>(a)</w:t>
      </w:r>
      <w:r w:rsidRPr="00C26CC5">
        <w:tab/>
        <w:t>High level of poverty, inadequate access to basic services, health and education and high rates of illiteracy;</w:t>
      </w:r>
    </w:p>
    <w:p w:rsidR="00C26CC5" w:rsidRPr="00C26CC5" w:rsidRDefault="00C26CC5">
      <w:pPr>
        <w:rPr>
          <w:bCs/>
        </w:rPr>
      </w:pPr>
      <w:r w:rsidRPr="00C26CC5">
        <w:rPr>
          <w:bCs/>
        </w:rPr>
        <w:tab/>
      </w:r>
      <w:r w:rsidRPr="00C26CC5">
        <w:t>(b)</w:t>
      </w:r>
      <w:r w:rsidRPr="00C26CC5">
        <w:tab/>
        <w:t>Systematic threats and abuses against indigenous communities and impunity of the perpetrators;</w:t>
      </w:r>
    </w:p>
    <w:p w:rsidR="00C26CC5" w:rsidRPr="00C26CC5" w:rsidRDefault="00C26CC5">
      <w:pPr>
        <w:rPr>
          <w:bCs/>
        </w:rPr>
      </w:pPr>
      <w:r w:rsidRPr="00C26CC5">
        <w:rPr>
          <w:bCs/>
        </w:rPr>
        <w:tab/>
      </w:r>
      <w:r w:rsidRPr="00C26CC5">
        <w:t>(c)</w:t>
      </w:r>
      <w:r w:rsidRPr="00C26CC5">
        <w:tab/>
        <w:t>Land usurpation from municipal corporations and destruction of natural resources.</w:t>
      </w:r>
    </w:p>
    <w:p w:rsidR="00C26CC5" w:rsidRPr="00C26CC5" w:rsidRDefault="00C26CC5">
      <w:r w:rsidRPr="00C26CC5">
        <w:rPr>
          <w:bCs/>
        </w:rPr>
        <w:t>84.</w:t>
      </w:r>
      <w:r w:rsidRPr="00C26CC5">
        <w:rPr>
          <w:bCs/>
        </w:rPr>
        <w:tab/>
      </w:r>
      <w:r w:rsidRPr="00C26CC5">
        <w:rPr>
          <w:b/>
          <w:bCs/>
        </w:rPr>
        <w:t>The Committee recommends that the State party pursue measures to address effectively the gap in life opportunities of indigenous children, and take adequate measures in order to provide protection for the rights of indigenous children taking into due account the recommendations adopted by the Committee on its Day of General Discussion on the rights of indigenous children in September 2003.</w:t>
      </w:r>
    </w:p>
    <w:p w:rsidR="00C26CC5" w:rsidRPr="00C26CC5" w:rsidRDefault="00C26CC5">
      <w:pPr>
        <w:pStyle w:val="Heading2"/>
      </w:pPr>
      <w:r w:rsidRPr="00C26CC5">
        <w:t>E.  Optional Protocols to the Convention on the Rights of the Child</w:t>
      </w:r>
    </w:p>
    <w:p w:rsidR="00C26CC5" w:rsidRPr="00C26CC5" w:rsidRDefault="00C26CC5">
      <w:r w:rsidRPr="00C26CC5">
        <w:rPr>
          <w:rFonts w:eastAsia="SimSun"/>
          <w:lang w:eastAsia="zh-CN"/>
        </w:rPr>
        <w:t>85.</w:t>
      </w:r>
      <w:r w:rsidRPr="00C26CC5">
        <w:rPr>
          <w:rFonts w:eastAsia="SimSun"/>
          <w:lang w:eastAsia="zh-CN"/>
        </w:rPr>
        <w:tab/>
      </w:r>
      <w:r w:rsidRPr="00C26CC5">
        <w:rPr>
          <w:rFonts w:eastAsia="SimSun"/>
          <w:b/>
          <w:lang w:eastAsia="zh-CN"/>
        </w:rPr>
        <w:t>The Committee reminds the State party that its initial reports under both the Optional Protocols to the Convention have been due since 2004 and encourages their speedy submission, simultaneously if possible, to facilitate the review process.</w:t>
      </w:r>
    </w:p>
    <w:p w:rsidR="00C26CC5" w:rsidRPr="00C26CC5" w:rsidRDefault="00C26CC5">
      <w:pPr>
        <w:pStyle w:val="Heading2"/>
      </w:pPr>
      <w:r w:rsidRPr="00C26CC5">
        <w:t>F.  Follow-up and dissemination</w:t>
      </w:r>
    </w:p>
    <w:p w:rsidR="00C26CC5" w:rsidRPr="00C26CC5" w:rsidRDefault="00C26CC5">
      <w:pPr>
        <w:pStyle w:val="Heading3"/>
      </w:pPr>
      <w:r w:rsidRPr="00C26CC5">
        <w:t xml:space="preserve">Follow-up </w:t>
      </w:r>
    </w:p>
    <w:p w:rsidR="00C26CC5" w:rsidRPr="00C26CC5" w:rsidRDefault="00C26CC5">
      <w:r w:rsidRPr="00C26CC5">
        <w:rPr>
          <w:bCs/>
        </w:rPr>
        <w:t>86.</w:t>
      </w:r>
      <w:r w:rsidRPr="00C26CC5">
        <w:rPr>
          <w:bCs/>
        </w:rPr>
        <w:tab/>
      </w:r>
      <w:r w:rsidRPr="00C26CC5">
        <w:rPr>
          <w:b/>
          <w:bCs/>
        </w:rPr>
        <w:t>The Committee recommends that the State party take all appropriate measures to ensure full implementation of the present recommendations, inter alia, by transmitting them to the members of the Council of Ministers or the Cabinet or a similar body, the National Congress, and to provincial or State Governments and Parliament, when applicable, for appropriate consideration and further action.</w:t>
      </w:r>
      <w:r w:rsidRPr="00C26CC5">
        <w:t xml:space="preserve"> </w:t>
      </w:r>
    </w:p>
    <w:p w:rsidR="00C26CC5" w:rsidRPr="00C26CC5" w:rsidRDefault="00C26CC5">
      <w:pPr>
        <w:pStyle w:val="Heading3"/>
      </w:pPr>
      <w:r w:rsidRPr="00C26CC5">
        <w:t>Dissemination</w:t>
      </w:r>
    </w:p>
    <w:p w:rsidR="00C26CC5" w:rsidRPr="00C26CC5" w:rsidRDefault="00C26CC5">
      <w:pPr>
        <w:rPr>
          <w:b/>
        </w:rPr>
      </w:pPr>
      <w:r w:rsidRPr="00C26CC5">
        <w:t>87.</w:t>
      </w:r>
      <w:r w:rsidRPr="00C26CC5">
        <w:tab/>
      </w:r>
      <w:r w:rsidRPr="00C26CC5">
        <w:rPr>
          <w:b/>
        </w:rPr>
        <w:t xml:space="preserve">The Committee further recommends that the third periodic report and written replies submitted by the State party and related recommendations (concluding observations) that it adopted be made widely available, including (but not exclusively) through the Internet, to the public at large, civil society organizations, youth groups, and children in order to generate debate and awareness of the Convention, its implementation and monitoring. </w:t>
      </w:r>
    </w:p>
    <w:p w:rsidR="00C26CC5" w:rsidRPr="00C26CC5" w:rsidRDefault="00C26CC5">
      <w:pPr>
        <w:pStyle w:val="Heading2"/>
      </w:pPr>
      <w:r w:rsidRPr="00C26CC5">
        <w:t>G.  Next report</w:t>
      </w:r>
    </w:p>
    <w:p w:rsidR="00C26CC5" w:rsidRPr="00C26CC5" w:rsidRDefault="00C26CC5">
      <w:pPr>
        <w:rPr>
          <w:bCs/>
        </w:rPr>
      </w:pPr>
      <w:r w:rsidRPr="00C26CC5">
        <w:t>88.</w:t>
      </w:r>
      <w:r w:rsidRPr="00C26CC5">
        <w:tab/>
      </w:r>
      <w:r w:rsidRPr="00C26CC5">
        <w:rPr>
          <w:b/>
        </w:rPr>
        <w:t>The Committee invites the State party to submit its fourth and fifth periodic reports in one consolidated report by 3 October 2012. This is an exceptional measure due to the large number of reports received by the Committee every year. This consolidated report should not exceed 120 pages (see CRC/C/148). The Committee expects the State party to report every five years thereafter, as foreseen by the Convention.</w:t>
      </w:r>
    </w:p>
    <w:p w:rsidR="00C26CC5" w:rsidRPr="00C26CC5" w:rsidRDefault="00C26CC5">
      <w:pPr>
        <w:rPr>
          <w:bCs/>
        </w:rPr>
      </w:pPr>
      <w:r w:rsidRPr="00C26CC5">
        <w:rPr>
          <w:rFonts w:eastAsia="SimSun"/>
          <w:lang w:eastAsia="zh-CN"/>
        </w:rPr>
        <w:t>89.</w:t>
      </w:r>
      <w:r w:rsidRPr="00C26CC5">
        <w:rPr>
          <w:rFonts w:eastAsia="SimSun"/>
          <w:lang w:eastAsia="zh-CN"/>
        </w:rPr>
        <w:tab/>
      </w:r>
      <w:r w:rsidRPr="00C26CC5">
        <w:rPr>
          <w:rFonts w:eastAsia="SimSun"/>
          <w:b/>
          <w:lang w:eastAsia="zh-CN"/>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w:t>
      </w:r>
      <w:r w:rsidRPr="00C26CC5">
        <w:rPr>
          <w:rFonts w:eastAsia="SimSun"/>
          <w:b/>
          <w:lang w:eastAsia="zh-CN"/>
        </w:rPr>
        <w:noBreakHyphen/>
        <w:t>Committee meeting of the human rights treaty bodies in June 2006 (HRI/MC/2006/3).</w:t>
      </w:r>
    </w:p>
    <w:p w:rsidR="00C26CC5" w:rsidRPr="00C26CC5" w:rsidRDefault="00C26CC5" w:rsidP="00C26CC5">
      <w:pPr>
        <w:jc w:val="center"/>
      </w:pPr>
      <w:r w:rsidRPr="00C26CC5">
        <w:t>-----</w:t>
      </w:r>
    </w:p>
    <w:sectPr w:rsidR="00C26CC5" w:rsidRPr="00C26CC5">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72E" w:rsidRDefault="0079572E">
      <w:pPr>
        <w:pStyle w:val="Footer"/>
      </w:pPr>
    </w:p>
  </w:endnote>
  <w:endnote w:type="continuationSeparator" w:id="0">
    <w:p w:rsidR="0079572E" w:rsidRDefault="0079572E">
      <w:pPr>
        <w:spacing w:after="0"/>
      </w:pPr>
    </w:p>
  </w:endnote>
  <w:endnote w:type="continuationNotice" w:id="1">
    <w:p w:rsidR="0079572E" w:rsidRDefault="0079572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A9E" w:rsidRDefault="005A3A9E">
    <w:pPr>
      <w:pStyle w:val="Footer"/>
      <w:spacing w:before="240"/>
    </w:pPr>
    <w:r>
      <w:t>GE.07-41506  (E)</w:t>
    </w:r>
    <w:r w:rsidR="00A45D28">
      <w:t xml:space="preserve">    310507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72E" w:rsidRDefault="0079572E">
      <w:pPr>
        <w:spacing w:after="0"/>
      </w:pPr>
      <w:r>
        <w:separator/>
      </w:r>
    </w:p>
  </w:footnote>
  <w:footnote w:type="continuationSeparator" w:id="0">
    <w:p w:rsidR="0079572E" w:rsidRDefault="0079572E">
      <w:pPr>
        <w:spacing w:after="0"/>
        <w:rPr>
          <w:u w:val="single"/>
        </w:rPr>
      </w:pPr>
      <w:r>
        <w:rPr>
          <w:u w:val="single"/>
        </w:rPr>
        <w:tab/>
      </w:r>
      <w:r>
        <w:rPr>
          <w:u w:val="single"/>
        </w:rPr>
        <w:tab/>
      </w:r>
      <w:r>
        <w:rPr>
          <w:u w:val="single"/>
        </w:rPr>
        <w:tab/>
      </w:r>
      <w:r>
        <w:rPr>
          <w:u w:val="single"/>
        </w:rPr>
        <w:tab/>
      </w:r>
    </w:p>
  </w:footnote>
  <w:footnote w:type="continuationNotice" w:id="1">
    <w:p w:rsidR="0079572E" w:rsidRDefault="0079572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A9E" w:rsidRDefault="005A3A9E">
    <w:pPr>
      <w:pStyle w:val="Header"/>
      <w:spacing w:after="0"/>
    </w:pPr>
    <w:r>
      <w:t>CRC/C/HND/CO/3</w:t>
    </w:r>
  </w:p>
  <w:p w:rsidR="005A3A9E" w:rsidRDefault="005A3A9E">
    <w:pPr>
      <w:pStyle w:val="Header"/>
      <w:spacing w:after="0"/>
    </w:pPr>
    <w:r>
      <w:t xml:space="preserve">page </w:t>
    </w:r>
    <w:r>
      <w:fldChar w:fldCharType="begin"/>
    </w:r>
    <w:r>
      <w:instrText xml:space="preserve"> PAGE  \* MERGEFORMAT </w:instrText>
    </w:r>
    <w:r>
      <w:fldChar w:fldCharType="separate"/>
    </w:r>
    <w:r w:rsidR="00D90378">
      <w:rPr>
        <w:noProof/>
      </w:rPr>
      <w:t>22</w:t>
    </w:r>
    <w:r>
      <w:fldChar w:fldCharType="end"/>
    </w:r>
  </w:p>
  <w:p w:rsidR="005A3A9E" w:rsidRDefault="005A3A9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A9E" w:rsidRDefault="005A3A9E">
    <w:pPr>
      <w:pStyle w:val="Header"/>
      <w:tabs>
        <w:tab w:val="clear" w:pos="4320"/>
        <w:tab w:val="clear" w:pos="8640"/>
        <w:tab w:val="left" w:pos="5953"/>
        <w:tab w:val="left" w:pos="6803"/>
      </w:tabs>
      <w:spacing w:after="0"/>
    </w:pPr>
    <w:r>
      <w:tab/>
    </w:r>
    <w:r>
      <w:tab/>
      <w:t>CRC/C/HND/CO/3</w:t>
    </w:r>
  </w:p>
  <w:p w:rsidR="005A3A9E" w:rsidRDefault="005A3A9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90378">
      <w:rPr>
        <w:noProof/>
      </w:rPr>
      <w:t>23</w:t>
    </w:r>
    <w:r>
      <w:fldChar w:fldCharType="end"/>
    </w:r>
  </w:p>
  <w:p w:rsidR="005A3A9E" w:rsidRDefault="005A3A9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3492845"/>
    <w:multiLevelType w:val="hybridMultilevel"/>
    <w:tmpl w:val="98683E1C"/>
    <w:lvl w:ilvl="0" w:tplc="4646462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3">
    <w:nsid w:val="054D1A55"/>
    <w:multiLevelType w:val="hybridMultilevel"/>
    <w:tmpl w:val="0F2EC16E"/>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
    <w:nsid w:val="06144F8B"/>
    <w:multiLevelType w:val="hybridMultilevel"/>
    <w:tmpl w:val="A2425C2A"/>
    <w:lvl w:ilvl="0" w:tplc="2AC05CAE">
      <w:start w:val="1"/>
      <w:numFmt w:val="bullet"/>
      <w:lvlText w:val=""/>
      <w:lvlJc w:val="left"/>
      <w:pPr>
        <w:tabs>
          <w:tab w:val="num" w:pos="851"/>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FB0059"/>
    <w:multiLevelType w:val="multilevel"/>
    <w:tmpl w:val="98683E1C"/>
    <w:lvl w:ilvl="0">
      <w:start w:val="1"/>
      <w:numFmt w:val="bullet"/>
      <w:lvlText w:val=""/>
      <w:lvlJc w:val="left"/>
      <w:pPr>
        <w:tabs>
          <w:tab w:val="num" w:pos="927"/>
        </w:tabs>
        <w:ind w:left="851" w:hanging="284"/>
      </w:pPr>
      <w:rPr>
        <w:rFonts w:ascii="Symbol" w:hAnsi="Symbol" w:hint="default"/>
      </w:rPr>
    </w:lvl>
    <w:lvl w:ilvl="1">
      <w:start w:val="1"/>
      <w:numFmt w:val="bullet"/>
      <w:lvlText w:val="o"/>
      <w:lvlJc w:val="left"/>
      <w:pPr>
        <w:tabs>
          <w:tab w:val="num" w:pos="2214"/>
        </w:tabs>
        <w:ind w:left="2214" w:hanging="360"/>
      </w:pPr>
      <w:rPr>
        <w:rFonts w:ascii="Courier New" w:hAnsi="Courier New" w:hint="default"/>
      </w:rPr>
    </w:lvl>
    <w:lvl w:ilvl="2">
      <w:start w:val="1"/>
      <w:numFmt w:val="bullet"/>
      <w:lvlText w:val=""/>
      <w:lvlJc w:val="left"/>
      <w:pPr>
        <w:tabs>
          <w:tab w:val="num" w:pos="2934"/>
        </w:tabs>
        <w:ind w:left="2934" w:hanging="360"/>
      </w:pPr>
      <w:rPr>
        <w:rFonts w:ascii="Wingdings" w:hAnsi="Wingdings" w:hint="default"/>
      </w:rPr>
    </w:lvl>
    <w:lvl w:ilvl="3">
      <w:start w:val="1"/>
      <w:numFmt w:val="bullet"/>
      <w:lvlText w:val=""/>
      <w:lvlJc w:val="left"/>
      <w:pPr>
        <w:tabs>
          <w:tab w:val="num" w:pos="3654"/>
        </w:tabs>
        <w:ind w:left="3654" w:hanging="360"/>
      </w:pPr>
      <w:rPr>
        <w:rFonts w:ascii="Symbol" w:hAnsi="Symbol" w:hint="default"/>
      </w:rPr>
    </w:lvl>
    <w:lvl w:ilvl="4">
      <w:start w:val="1"/>
      <w:numFmt w:val="bullet"/>
      <w:lvlText w:val="o"/>
      <w:lvlJc w:val="left"/>
      <w:pPr>
        <w:tabs>
          <w:tab w:val="num" w:pos="4374"/>
        </w:tabs>
        <w:ind w:left="4374" w:hanging="360"/>
      </w:pPr>
      <w:rPr>
        <w:rFonts w:ascii="Courier New" w:hAnsi="Courier New" w:hint="default"/>
      </w:rPr>
    </w:lvl>
    <w:lvl w:ilvl="5">
      <w:start w:val="1"/>
      <w:numFmt w:val="bullet"/>
      <w:lvlText w:val=""/>
      <w:lvlJc w:val="left"/>
      <w:pPr>
        <w:tabs>
          <w:tab w:val="num" w:pos="5094"/>
        </w:tabs>
        <w:ind w:left="5094" w:hanging="360"/>
      </w:pPr>
      <w:rPr>
        <w:rFonts w:ascii="Wingdings" w:hAnsi="Wingdings" w:hint="default"/>
      </w:rPr>
    </w:lvl>
    <w:lvl w:ilvl="6">
      <w:start w:val="1"/>
      <w:numFmt w:val="bullet"/>
      <w:lvlText w:val=""/>
      <w:lvlJc w:val="left"/>
      <w:pPr>
        <w:tabs>
          <w:tab w:val="num" w:pos="5814"/>
        </w:tabs>
        <w:ind w:left="5814" w:hanging="360"/>
      </w:pPr>
      <w:rPr>
        <w:rFonts w:ascii="Symbol" w:hAnsi="Symbol" w:hint="default"/>
      </w:rPr>
    </w:lvl>
    <w:lvl w:ilvl="7">
      <w:start w:val="1"/>
      <w:numFmt w:val="bullet"/>
      <w:lvlText w:val="o"/>
      <w:lvlJc w:val="left"/>
      <w:pPr>
        <w:tabs>
          <w:tab w:val="num" w:pos="6534"/>
        </w:tabs>
        <w:ind w:left="6534" w:hanging="360"/>
      </w:pPr>
      <w:rPr>
        <w:rFonts w:ascii="Courier New" w:hAnsi="Courier New" w:hint="default"/>
      </w:rPr>
    </w:lvl>
    <w:lvl w:ilvl="8">
      <w:start w:val="1"/>
      <w:numFmt w:val="bullet"/>
      <w:lvlText w:val=""/>
      <w:lvlJc w:val="left"/>
      <w:pPr>
        <w:tabs>
          <w:tab w:val="num" w:pos="7254"/>
        </w:tabs>
        <w:ind w:left="7254" w:hanging="360"/>
      </w:pPr>
      <w:rPr>
        <w:rFonts w:ascii="Wingdings" w:hAnsi="Wingdings" w:hint="default"/>
      </w:rPr>
    </w:lvl>
  </w:abstractNum>
  <w:abstractNum w:abstractNumId="7">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04010E"/>
    <w:multiLevelType w:val="hybridMultilevel"/>
    <w:tmpl w:val="63681322"/>
    <w:lvl w:ilvl="0" w:tplc="B9881A0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3D043C"/>
    <w:multiLevelType w:val="hybridMultilevel"/>
    <w:tmpl w:val="46C2D92E"/>
    <w:lvl w:ilvl="0" w:tplc="BB2C2396">
      <w:start w:val="1"/>
      <w:numFmt w:val="lowerLetter"/>
      <w:lvlText w:val="(%1)"/>
      <w:lvlJc w:val="left"/>
      <w:pPr>
        <w:tabs>
          <w:tab w:val="num" w:pos="1440"/>
        </w:tabs>
        <w:ind w:left="1440" w:hanging="720"/>
      </w:pPr>
      <w:rPr>
        <w:rFonts w:hint="default"/>
      </w:rPr>
    </w:lvl>
    <w:lvl w:ilvl="1" w:tplc="74BCAF0C">
      <w:start w:val="4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1CF31F9"/>
    <w:multiLevelType w:val="hybridMultilevel"/>
    <w:tmpl w:val="98683E1C"/>
    <w:lvl w:ilvl="0" w:tplc="B9881A0C">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2">
    <w:nsid w:val="2F545C44"/>
    <w:multiLevelType w:val="hybridMultilevel"/>
    <w:tmpl w:val="B3CC35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3255DB9"/>
    <w:multiLevelType w:val="multilevel"/>
    <w:tmpl w:val="8F7CE9A4"/>
    <w:lvl w:ilvl="0">
      <w:start w:val="1"/>
      <w:numFmt w:val="decimal"/>
      <w:lvlText w:val="%1."/>
      <w:lvlJc w:val="left"/>
      <w:pPr>
        <w:tabs>
          <w:tab w:val="num" w:pos="600"/>
        </w:tabs>
        <w:ind w:left="600" w:hanging="360"/>
      </w:pPr>
      <w:rPr>
        <w:b w:val="0"/>
        <w:bCs w:val="0"/>
        <w:i w:val="0"/>
        <w:iCs w:val="0"/>
      </w:rPr>
    </w:lvl>
    <w:lvl w:ilvl="1">
      <w:start w:val="1"/>
      <w:numFmt w:val="lowerLetter"/>
      <w:lvlText w:val="%2)"/>
      <w:lvlJc w:val="left"/>
      <w:pPr>
        <w:tabs>
          <w:tab w:val="num" w:pos="1320"/>
        </w:tabs>
        <w:ind w:left="1320" w:hanging="360"/>
      </w:pPr>
      <w:rPr>
        <w:b w:val="0"/>
        <w:bCs w:val="0"/>
        <w:i w:val="0"/>
        <w:iCs w:val="0"/>
      </w:rPr>
    </w:lvl>
    <w:lvl w:ilvl="2">
      <w:start w:val="1"/>
      <w:numFmt w:val="lowerLetter"/>
      <w:lvlText w:val="%3."/>
      <w:lvlJc w:val="left"/>
      <w:pPr>
        <w:tabs>
          <w:tab w:val="num" w:pos="2220"/>
        </w:tabs>
        <w:ind w:left="2220" w:hanging="360"/>
      </w:pPr>
      <w:rPr>
        <w:b/>
        <w:bCs/>
        <w:i w:val="0"/>
        <w:iCs w:val="0"/>
      </w:rPr>
    </w:lvl>
    <w:lvl w:ilvl="3">
      <w:start w:val="1"/>
      <w:numFmt w:val="decimal"/>
      <w:lvlText w:val="%4."/>
      <w:lvlJc w:val="left"/>
      <w:pPr>
        <w:tabs>
          <w:tab w:val="num" w:pos="2760"/>
        </w:tabs>
        <w:ind w:left="2760" w:hanging="360"/>
      </w:pPr>
    </w:lvl>
    <w:lvl w:ilvl="4">
      <w:start w:val="1"/>
      <w:numFmt w:val="lowerLetter"/>
      <w:lvlText w:val="%5."/>
      <w:lvlJc w:val="left"/>
      <w:pPr>
        <w:tabs>
          <w:tab w:val="num" w:pos="3480"/>
        </w:tabs>
        <w:ind w:left="3480" w:hanging="360"/>
      </w:pPr>
    </w:lvl>
    <w:lvl w:ilvl="5">
      <w:start w:val="1"/>
      <w:numFmt w:val="lowerRoman"/>
      <w:lvlText w:val="%6."/>
      <w:lvlJc w:val="right"/>
      <w:pPr>
        <w:tabs>
          <w:tab w:val="num" w:pos="4200"/>
        </w:tabs>
        <w:ind w:left="4200" w:hanging="180"/>
      </w:pPr>
    </w:lvl>
    <w:lvl w:ilvl="6">
      <w:start w:val="1"/>
      <w:numFmt w:val="decimal"/>
      <w:lvlText w:val="%7."/>
      <w:lvlJc w:val="left"/>
      <w:pPr>
        <w:tabs>
          <w:tab w:val="num" w:pos="4920"/>
        </w:tabs>
        <w:ind w:left="4920" w:hanging="360"/>
      </w:pPr>
    </w:lvl>
    <w:lvl w:ilvl="7">
      <w:start w:val="1"/>
      <w:numFmt w:val="lowerLetter"/>
      <w:lvlText w:val="%8."/>
      <w:lvlJc w:val="left"/>
      <w:pPr>
        <w:tabs>
          <w:tab w:val="num" w:pos="5640"/>
        </w:tabs>
        <w:ind w:left="5640" w:hanging="360"/>
      </w:pPr>
    </w:lvl>
    <w:lvl w:ilvl="8">
      <w:start w:val="1"/>
      <w:numFmt w:val="lowerRoman"/>
      <w:lvlText w:val="%9."/>
      <w:lvlJc w:val="right"/>
      <w:pPr>
        <w:tabs>
          <w:tab w:val="num" w:pos="6360"/>
        </w:tabs>
        <w:ind w:left="6360" w:hanging="180"/>
      </w:pPr>
    </w:lvl>
  </w:abstractNum>
  <w:abstractNum w:abstractNumId="14">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8363BFC"/>
    <w:multiLevelType w:val="multilevel"/>
    <w:tmpl w:val="A6F482C6"/>
    <w:lvl w:ilvl="0">
      <w:start w:val="1"/>
      <w:numFmt w:val="decimal"/>
      <w:lvlText w:val="%1."/>
      <w:lvlJc w:val="left"/>
      <w:pPr>
        <w:tabs>
          <w:tab w:val="num" w:pos="600"/>
        </w:tabs>
        <w:ind w:left="600" w:hanging="360"/>
      </w:pPr>
      <w:rPr>
        <w:b w:val="0"/>
        <w:bCs w:val="0"/>
        <w:i w:val="0"/>
        <w:iCs w:val="0"/>
      </w:rPr>
    </w:lvl>
    <w:lvl w:ilvl="1">
      <w:start w:val="1"/>
      <w:numFmt w:val="lowerLetter"/>
      <w:lvlText w:val="(%2)"/>
      <w:lvlJc w:val="left"/>
      <w:pPr>
        <w:tabs>
          <w:tab w:val="num" w:pos="1021"/>
        </w:tabs>
        <w:ind w:left="397" w:hanging="397"/>
      </w:pPr>
      <w:rPr>
        <w:rFonts w:ascii="Times New Roman" w:hAnsi="Times New Roman" w:hint="default"/>
        <w:b w:val="0"/>
        <w:bCs w:val="0"/>
        <w:i w:val="0"/>
        <w:iCs w:val="0"/>
        <w:sz w:val="24"/>
        <w:szCs w:val="28"/>
      </w:rPr>
    </w:lvl>
    <w:lvl w:ilvl="2">
      <w:start w:val="1"/>
      <w:numFmt w:val="lowerLetter"/>
      <w:lvlText w:val="%3."/>
      <w:lvlJc w:val="left"/>
      <w:pPr>
        <w:tabs>
          <w:tab w:val="num" w:pos="2220"/>
        </w:tabs>
        <w:ind w:left="2220" w:hanging="360"/>
      </w:pPr>
      <w:rPr>
        <w:b/>
        <w:bCs/>
        <w:i w:val="0"/>
        <w:iCs w:val="0"/>
      </w:rPr>
    </w:lvl>
    <w:lvl w:ilvl="3">
      <w:start w:val="1"/>
      <w:numFmt w:val="decimal"/>
      <w:lvlText w:val="%4."/>
      <w:lvlJc w:val="left"/>
      <w:pPr>
        <w:tabs>
          <w:tab w:val="num" w:pos="2760"/>
        </w:tabs>
        <w:ind w:left="2760" w:hanging="360"/>
      </w:pPr>
    </w:lvl>
    <w:lvl w:ilvl="4">
      <w:start w:val="1"/>
      <w:numFmt w:val="lowerLetter"/>
      <w:lvlText w:val="%5."/>
      <w:lvlJc w:val="left"/>
      <w:pPr>
        <w:tabs>
          <w:tab w:val="num" w:pos="3480"/>
        </w:tabs>
        <w:ind w:left="3480" w:hanging="360"/>
      </w:pPr>
    </w:lvl>
    <w:lvl w:ilvl="5">
      <w:start w:val="1"/>
      <w:numFmt w:val="lowerRoman"/>
      <w:lvlText w:val="%6."/>
      <w:lvlJc w:val="right"/>
      <w:pPr>
        <w:tabs>
          <w:tab w:val="num" w:pos="4200"/>
        </w:tabs>
        <w:ind w:left="4200" w:hanging="180"/>
      </w:pPr>
    </w:lvl>
    <w:lvl w:ilvl="6">
      <w:start w:val="1"/>
      <w:numFmt w:val="decimal"/>
      <w:lvlText w:val="%7."/>
      <w:lvlJc w:val="left"/>
      <w:pPr>
        <w:tabs>
          <w:tab w:val="num" w:pos="4920"/>
        </w:tabs>
        <w:ind w:left="4920" w:hanging="360"/>
      </w:pPr>
    </w:lvl>
    <w:lvl w:ilvl="7">
      <w:start w:val="1"/>
      <w:numFmt w:val="lowerLetter"/>
      <w:lvlText w:val="%8."/>
      <w:lvlJc w:val="left"/>
      <w:pPr>
        <w:tabs>
          <w:tab w:val="num" w:pos="5640"/>
        </w:tabs>
        <w:ind w:left="5640" w:hanging="360"/>
      </w:pPr>
    </w:lvl>
    <w:lvl w:ilvl="8">
      <w:start w:val="1"/>
      <w:numFmt w:val="lowerRoman"/>
      <w:lvlText w:val="%9."/>
      <w:lvlJc w:val="right"/>
      <w:pPr>
        <w:tabs>
          <w:tab w:val="num" w:pos="6360"/>
        </w:tabs>
        <w:ind w:left="636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3A52431"/>
    <w:multiLevelType w:val="hybridMultilevel"/>
    <w:tmpl w:val="1A601844"/>
    <w:lvl w:ilvl="0" w:tplc="4D5C508E">
      <w:start w:val="1"/>
      <w:numFmt w:val="decimal"/>
      <w:lvlText w:val="%1."/>
      <w:lvlJc w:val="left"/>
      <w:pPr>
        <w:tabs>
          <w:tab w:val="num" w:pos="600"/>
        </w:tabs>
        <w:ind w:left="600" w:hanging="360"/>
      </w:pPr>
      <w:rPr>
        <w:b w:val="0"/>
        <w:bCs w:val="0"/>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40EAC110">
      <w:start w:val="2"/>
      <w:numFmt w:val="upperLetter"/>
      <w:lvlText w:val="%5."/>
      <w:lvlJc w:val="left"/>
      <w:pPr>
        <w:tabs>
          <w:tab w:val="num" w:pos="3600"/>
        </w:tabs>
        <w:ind w:left="3600" w:hanging="360"/>
      </w:pPr>
      <w:rPr>
        <w:rFonts w:hint="default"/>
        <w:color w:val="auto"/>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6443EB"/>
    <w:multiLevelType w:val="hybridMultilevel"/>
    <w:tmpl w:val="223E02A6"/>
    <w:lvl w:ilvl="0" w:tplc="179E50AC">
      <w:start w:val="48"/>
      <w:numFmt w:val="decimal"/>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280"/>
        </w:tabs>
        <w:ind w:left="2280"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A8421E9"/>
    <w:multiLevelType w:val="hybridMultilevel"/>
    <w:tmpl w:val="F728809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E381D43"/>
    <w:multiLevelType w:val="hybridMultilevel"/>
    <w:tmpl w:val="090C834A"/>
    <w:lvl w:ilvl="0" w:tplc="66404602">
      <w:start w:val="1"/>
      <w:numFmt w:val="lowerLetter"/>
      <w:lvlText w:val="(%1)"/>
      <w:lvlJc w:val="left"/>
      <w:pPr>
        <w:tabs>
          <w:tab w:val="num" w:pos="1080"/>
        </w:tabs>
        <w:ind w:left="1080" w:hanging="360"/>
      </w:pPr>
      <w:rPr>
        <w:rFonts w:eastAsia="SimSu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707B626D"/>
    <w:multiLevelType w:val="hybridMultilevel"/>
    <w:tmpl w:val="EB4C4EA2"/>
    <w:lvl w:ilvl="0" w:tplc="9F7E319A">
      <w:start w:val="1"/>
      <w:numFmt w:val="decimal"/>
      <w:lvlText w:val="%1."/>
      <w:lvlJc w:val="left"/>
      <w:pPr>
        <w:tabs>
          <w:tab w:val="num" w:pos="600"/>
        </w:tabs>
        <w:ind w:left="600" w:hanging="360"/>
      </w:pPr>
      <w:rPr>
        <w:b w:val="0"/>
        <w:bCs w:val="0"/>
        <w:i w:val="0"/>
        <w:iCs w:val="0"/>
      </w:rPr>
    </w:lvl>
    <w:lvl w:ilvl="1" w:tplc="0E6CB514">
      <w:start w:val="1"/>
      <w:numFmt w:val="lowerLetter"/>
      <w:lvlText w:val="(%2)"/>
      <w:lvlJc w:val="left"/>
      <w:pPr>
        <w:tabs>
          <w:tab w:val="num" w:pos="1981"/>
        </w:tabs>
        <w:ind w:left="1357" w:hanging="397"/>
      </w:pPr>
      <w:rPr>
        <w:rFonts w:ascii="Times New Roman" w:hAnsi="Times New Roman" w:hint="default"/>
        <w:b w:val="0"/>
        <w:bCs w:val="0"/>
        <w:i w:val="0"/>
        <w:iCs w:val="0"/>
        <w:sz w:val="24"/>
        <w:szCs w:val="28"/>
      </w:rPr>
    </w:lvl>
    <w:lvl w:ilvl="2" w:tplc="83DCFBA0">
      <w:start w:val="1"/>
      <w:numFmt w:val="lowerLetter"/>
      <w:lvlText w:val="%3."/>
      <w:lvlJc w:val="left"/>
      <w:pPr>
        <w:tabs>
          <w:tab w:val="num" w:pos="2220"/>
        </w:tabs>
        <w:ind w:left="2220" w:hanging="360"/>
      </w:pPr>
      <w:rPr>
        <w:b/>
        <w:bCs/>
        <w:i w:val="0"/>
        <w:iCs w:val="0"/>
      </w:r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1"/>
  </w:num>
  <w:num w:numId="3">
    <w:abstractNumId w:val="34"/>
  </w:num>
  <w:num w:numId="4">
    <w:abstractNumId w:val="11"/>
  </w:num>
  <w:num w:numId="5">
    <w:abstractNumId w:val="5"/>
  </w:num>
  <w:num w:numId="6">
    <w:abstractNumId w:val="15"/>
  </w:num>
  <w:num w:numId="7">
    <w:abstractNumId w:val="18"/>
  </w:num>
  <w:num w:numId="8">
    <w:abstractNumId w:val="33"/>
  </w:num>
  <w:num w:numId="9">
    <w:abstractNumId w:val="22"/>
  </w:num>
  <w:num w:numId="10">
    <w:abstractNumId w:val="35"/>
  </w:num>
  <w:num w:numId="11">
    <w:abstractNumId w:val="18"/>
  </w:num>
  <w:num w:numId="12">
    <w:abstractNumId w:val="20"/>
  </w:num>
  <w:num w:numId="13">
    <w:abstractNumId w:val="20"/>
  </w:num>
  <w:num w:numId="14">
    <w:abstractNumId w:val="27"/>
  </w:num>
  <w:num w:numId="15">
    <w:abstractNumId w:val="17"/>
  </w:num>
  <w:num w:numId="16">
    <w:abstractNumId w:val="17"/>
  </w:num>
  <w:num w:numId="17">
    <w:abstractNumId w:val="34"/>
  </w:num>
  <w:num w:numId="18">
    <w:abstractNumId w:val="11"/>
  </w:num>
  <w:num w:numId="19">
    <w:abstractNumId w:val="0"/>
  </w:num>
  <w:num w:numId="20">
    <w:abstractNumId w:val="34"/>
  </w:num>
  <w:num w:numId="21">
    <w:abstractNumId w:val="11"/>
  </w:num>
  <w:num w:numId="22">
    <w:abstractNumId w:val="34"/>
  </w:num>
  <w:num w:numId="23">
    <w:abstractNumId w:val="11"/>
  </w:num>
  <w:num w:numId="24">
    <w:abstractNumId w:val="1"/>
  </w:num>
  <w:num w:numId="25">
    <w:abstractNumId w:val="25"/>
  </w:num>
  <w:num w:numId="26">
    <w:abstractNumId w:val="31"/>
  </w:num>
  <w:num w:numId="27">
    <w:abstractNumId w:val="14"/>
  </w:num>
  <w:num w:numId="28">
    <w:abstractNumId w:val="21"/>
  </w:num>
  <w:num w:numId="29">
    <w:abstractNumId w:val="30"/>
  </w:num>
  <w:num w:numId="30">
    <w:abstractNumId w:val="7"/>
  </w:num>
  <w:num w:numId="31">
    <w:abstractNumId w:val="3"/>
  </w:num>
  <w:num w:numId="32">
    <w:abstractNumId w:val="23"/>
  </w:num>
  <w:num w:numId="33">
    <w:abstractNumId w:val="9"/>
  </w:num>
  <w:num w:numId="34">
    <w:abstractNumId w:val="29"/>
  </w:num>
  <w:num w:numId="35">
    <w:abstractNumId w:val="28"/>
  </w:num>
  <w:num w:numId="36">
    <w:abstractNumId w:val="24"/>
  </w:num>
  <w:num w:numId="37">
    <w:abstractNumId w:val="32"/>
  </w:num>
  <w:num w:numId="38">
    <w:abstractNumId w:val="19"/>
  </w:num>
  <w:num w:numId="39">
    <w:abstractNumId w:val="26"/>
  </w:num>
  <w:num w:numId="40">
    <w:abstractNumId w:val="13"/>
  </w:num>
  <w:num w:numId="41">
    <w:abstractNumId w:val="16"/>
  </w:num>
  <w:num w:numId="42">
    <w:abstractNumId w:val="12"/>
  </w:num>
  <w:num w:numId="43">
    <w:abstractNumId w:val="8"/>
  </w:num>
  <w:num w:numId="44">
    <w:abstractNumId w:val="10"/>
  </w:num>
  <w:num w:numId="45">
    <w:abstractNumId w:val="2"/>
  </w:num>
  <w:num w:numId="46">
    <w:abstractNumId w:val="6"/>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5161"/>
    <w:rsid w:val="003A795A"/>
    <w:rsid w:val="00555FC4"/>
    <w:rsid w:val="005A3A9E"/>
    <w:rsid w:val="005D45E9"/>
    <w:rsid w:val="0079572E"/>
    <w:rsid w:val="009E673B"/>
    <w:rsid w:val="00A45D28"/>
    <w:rsid w:val="00C26CC5"/>
    <w:rsid w:val="00D65161"/>
    <w:rsid w:val="00D90378"/>
    <w:rsid w:val="00FF7E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pPr>
      <w:spacing w:after="120"/>
      <w:ind w:left="283"/>
    </w:pPr>
  </w:style>
  <w:style w:type="paragraph" w:styleId="BodyText">
    <w:name w:val="Body Text"/>
    <w:basedOn w:val="Normal"/>
    <w:rsid w:val="00C26C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8499</Words>
  <Characters>48447</Characters>
  <Application>Microsoft Office Word</Application>
  <DocSecurity>4</DocSecurity>
  <Lines>403</Lines>
  <Paragraphs>113</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0741506</vt:lpstr>
      <vt:lpstr>    COMMITTEE ON THE RIGHTS OF THE CHILD</vt:lpstr>
      <vt:lpstr>    Forty-fourth session</vt:lpstr>
      <vt:lpstr>CONSIDERATION OF REPORTS SUBMITTED BY STATES PARTIES UNDER ARTICLE 44 OF THE CON</vt:lpstr>
      <vt:lpstr>    Concluding observations:  Honduras</vt:lpstr>
      <vt:lpstr>    A.  Introduction</vt:lpstr>
      <vt:lpstr>    B.  Follow-up measures undertaken and progress achieved by the State party</vt:lpstr>
      <vt:lpstr>    C.  Factors and difficulties affecting the implementation of the Convention</vt:lpstr>
      <vt:lpstr>    D.  Main subjects of concern, and recommendations</vt:lpstr>
      <vt:lpstr>    1.  General measures of implementation</vt:lpstr>
      <vt:lpstr>    (arts. 4, 42 and 44, para. 6 of the Convention)</vt:lpstr>
      <vt:lpstr>        Previous recommendations of the Committee</vt:lpstr>
      <vt:lpstr>        Legislation and implementation</vt:lpstr>
      <vt:lpstr>        National Plan of Action</vt:lpstr>
      <vt:lpstr>        Coordination</vt:lpstr>
      <vt:lpstr>        Independent monitoring </vt:lpstr>
      <vt:lpstr>        Resources for children</vt:lpstr>
      <vt:lpstr>        Data collection</vt:lpstr>
      <vt:lpstr>        Training on and dissemination of the Convention</vt:lpstr>
      <vt:lpstr>        Cooperation with NGOs</vt:lpstr>
      <vt:lpstr>        International cooperation</vt:lpstr>
      <vt:lpstr>    2.  Definition of the child (art. 1 of the Convention)</vt:lpstr>
      <vt:lpstr>    3.  General principles (arts. 2, 3, 6 and 12 of the Convention)</vt:lpstr>
      <vt:lpstr>        Non-discrimination </vt:lpstr>
      <vt:lpstr>        Best interests of the child</vt:lpstr>
      <vt:lpstr>        Right to life, survival and development</vt:lpstr>
      <vt:lpstr>        Respect for the views of the child</vt:lpstr>
      <vt:lpstr>    4.  Civil rights and freedoms (arts. 7, 8, 113-17 and 37 (a) of the Convention)</vt:lpstr>
      <vt:lpstr>        Birth registration</vt:lpstr>
      <vt:lpstr>        Freedom of association</vt:lpstr>
      <vt:lpstr>        Prohibition of torture and other cruel, inhuman or degrading treatment</vt:lpstr>
      <vt:lpstr>    5.  Family environment and alternative care (arts. 5; 18, paras. 1-2; 9-11; 19-2</vt:lpstr>
      <vt:lpstr>        Family care and parental responsibilities</vt:lpstr>
      <vt:lpstr>        Alternative care</vt:lpstr>
      <vt:lpstr>        Adoption</vt:lpstr>
      <vt:lpstr>        Violence, abuse, neglect and maltreatment</vt:lpstr>
      <vt:lpstr>        Corporal punishment</vt:lpstr>
      <vt:lpstr>    6.  Basic health and welfare (arts. 6; 18, para. 3; 23; 24; 26; 27, paras. 1-3 o</vt:lpstr>
      <vt:lpstr>        Children with disabilities</vt:lpstr>
      <vt:lpstr>        Health</vt:lpstr>
      <vt:lpstr>        Adolescent health</vt:lpstr>
      <vt:lpstr>        HIV/AIDS</vt:lpstr>
      <vt:lpstr>        Standard of living</vt:lpstr>
      <vt:lpstr>    7.  Education, leisure and cultural activities (arts. 28, 29 and 31 of the Conve</vt:lpstr>
      <vt:lpstr>    8.  Special protection measures (arts. 22; 30; 38; 39; 40; 37 (b)-(d); 32-36 of </vt:lpstr>
      <vt:lpstr>        Migrant children and children of migrants</vt:lpstr>
      <vt:lpstr>        Economic exploitation, including child labour</vt:lpstr>
      <vt:lpstr>        Street children</vt:lpstr>
      <vt:lpstr>        Sexual exploitation and trafficking</vt:lpstr>
      <vt:lpstr>        Administration of juvenile justice</vt:lpstr>
      <vt:lpstr>        Children belonging to indigenous groups</vt:lpstr>
      <vt:lpstr>    E.  Optional Protocols to the Convention on the Rights of the Child</vt:lpstr>
      <vt:lpstr>    F.  Follow-up and dissemination</vt:lpstr>
      <vt:lpstr>        Follow-up </vt:lpstr>
      <vt:lpstr>        Dissemination</vt:lpstr>
      <vt:lpstr>    G.  Next report</vt:lpstr>
    </vt:vector>
  </TitlesOfParts>
  <Company>ONU</Company>
  <LinksUpToDate>false</LinksUpToDate>
  <CharactersWithSpaces>56833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0741506</dc:title>
  <dc:subject/>
  <dc:creator>ekm</dc:creator>
  <cp:keywords>CRC/C/HND/CO/3</cp:keywords>
  <dc:description>final</dc:description>
  <cp:lastModifiedBy>CSD</cp:lastModifiedBy>
  <cp:revision>2</cp:revision>
  <cp:lastPrinted>2003-04-09T13:01:00Z</cp:lastPrinted>
  <dcterms:created xsi:type="dcterms:W3CDTF">2007-05-31T14:26:00Z</dcterms:created>
  <dcterms:modified xsi:type="dcterms:W3CDTF">2007-05-31T14:26:00Z</dcterms:modified>
</cp:coreProperties>
</file>