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4AAC" w:rsidRPr="000305E3" w14:paraId="179F91DE" w14:textId="77777777" w:rsidTr="00BA416B">
        <w:trPr>
          <w:trHeight w:hRule="exact" w:val="851"/>
        </w:trPr>
        <w:tc>
          <w:tcPr>
            <w:tcW w:w="1276" w:type="dxa"/>
            <w:tcBorders>
              <w:bottom w:val="single" w:sz="4" w:space="0" w:color="auto"/>
            </w:tcBorders>
          </w:tcPr>
          <w:p w14:paraId="171C7612" w14:textId="77777777" w:rsidR="008E4AAC" w:rsidRPr="000305E3" w:rsidRDefault="008E4AAC" w:rsidP="005C76A3">
            <w:pPr>
              <w:rPr>
                <w:rFonts w:asciiTheme="majorBidi" w:hAnsiTheme="majorBidi" w:cstheme="majorBidi"/>
              </w:rPr>
            </w:pPr>
          </w:p>
        </w:tc>
        <w:tc>
          <w:tcPr>
            <w:tcW w:w="2268" w:type="dxa"/>
            <w:tcBorders>
              <w:bottom w:val="single" w:sz="4" w:space="0" w:color="auto"/>
            </w:tcBorders>
            <w:vAlign w:val="bottom"/>
          </w:tcPr>
          <w:p w14:paraId="39EA5074" w14:textId="77777777" w:rsidR="008E4AAC" w:rsidRPr="000305E3" w:rsidRDefault="008E4AAC" w:rsidP="005C76A3">
            <w:pPr>
              <w:spacing w:after="80" w:line="300" w:lineRule="exact"/>
              <w:rPr>
                <w:rFonts w:asciiTheme="majorBidi" w:hAnsiTheme="majorBidi" w:cstheme="majorBidi"/>
                <w:sz w:val="28"/>
              </w:rPr>
            </w:pPr>
            <w:r w:rsidRPr="000305E3">
              <w:rPr>
                <w:rFonts w:asciiTheme="majorBidi" w:hAnsiTheme="majorBidi" w:cstheme="majorBidi"/>
                <w:sz w:val="28"/>
              </w:rPr>
              <w:t>Nations Unies</w:t>
            </w:r>
          </w:p>
        </w:tc>
        <w:tc>
          <w:tcPr>
            <w:tcW w:w="6095" w:type="dxa"/>
            <w:gridSpan w:val="2"/>
            <w:tcBorders>
              <w:bottom w:val="single" w:sz="4" w:space="0" w:color="auto"/>
            </w:tcBorders>
            <w:vAlign w:val="bottom"/>
          </w:tcPr>
          <w:p w14:paraId="6D1D49A8" w14:textId="500C5989" w:rsidR="008E4AAC" w:rsidRPr="0023412C" w:rsidRDefault="0023412C" w:rsidP="0023412C">
            <w:pPr>
              <w:jc w:val="right"/>
              <w:rPr>
                <w:rFonts w:asciiTheme="majorBidi" w:hAnsiTheme="majorBidi" w:cstheme="majorBidi"/>
              </w:rPr>
            </w:pPr>
            <w:r w:rsidRPr="0023412C">
              <w:rPr>
                <w:rFonts w:asciiTheme="majorBidi" w:hAnsiTheme="majorBidi" w:cstheme="majorBidi"/>
                <w:sz w:val="40"/>
              </w:rPr>
              <w:t>HRI</w:t>
            </w:r>
            <w:r>
              <w:rPr>
                <w:rFonts w:asciiTheme="majorBidi" w:hAnsiTheme="majorBidi" w:cstheme="majorBidi"/>
              </w:rPr>
              <w:t>/CORE/TGO/2024</w:t>
            </w:r>
          </w:p>
        </w:tc>
      </w:tr>
      <w:tr w:rsidR="008E4AAC" w:rsidRPr="000305E3" w14:paraId="1CAB41B4" w14:textId="77777777" w:rsidTr="005C76A3">
        <w:trPr>
          <w:trHeight w:hRule="exact" w:val="2835"/>
        </w:trPr>
        <w:tc>
          <w:tcPr>
            <w:tcW w:w="1276" w:type="dxa"/>
            <w:tcBorders>
              <w:top w:val="single" w:sz="4" w:space="0" w:color="auto"/>
              <w:bottom w:val="single" w:sz="12" w:space="0" w:color="auto"/>
            </w:tcBorders>
          </w:tcPr>
          <w:p w14:paraId="5FABB169" w14:textId="77777777" w:rsidR="008E4AAC" w:rsidRPr="000305E3" w:rsidRDefault="00157AA9" w:rsidP="005C76A3">
            <w:pPr>
              <w:spacing w:before="120"/>
              <w:jc w:val="center"/>
              <w:rPr>
                <w:rFonts w:asciiTheme="majorBidi" w:hAnsiTheme="majorBidi" w:cstheme="majorBidi"/>
              </w:rPr>
            </w:pPr>
            <w:r w:rsidRPr="000305E3">
              <w:rPr>
                <w:rFonts w:asciiTheme="majorBidi" w:hAnsiTheme="majorBidi" w:cstheme="majorBidi"/>
                <w:noProof/>
                <w:lang w:val="fr-FR" w:eastAsia="fr-FR"/>
              </w:rPr>
              <w:drawing>
                <wp:inline distT="0" distB="0" distL="0" distR="0" wp14:anchorId="5827F358" wp14:editId="0FAF49D8">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C1F916" w14:textId="77777777" w:rsidR="008E4AAC" w:rsidRPr="000305E3" w:rsidRDefault="008E4AAC" w:rsidP="005C76A3">
            <w:pPr>
              <w:spacing w:before="120" w:line="380" w:lineRule="exact"/>
              <w:rPr>
                <w:rFonts w:asciiTheme="majorBidi" w:hAnsiTheme="majorBidi" w:cstheme="majorBidi"/>
                <w:b/>
                <w:sz w:val="40"/>
                <w:szCs w:val="40"/>
              </w:rPr>
            </w:pPr>
            <w:r w:rsidRPr="000305E3">
              <w:rPr>
                <w:rFonts w:asciiTheme="majorBidi" w:hAnsiTheme="majorBidi" w:cstheme="majorBidi"/>
                <w:b/>
                <w:sz w:val="34"/>
                <w:szCs w:val="34"/>
              </w:rPr>
              <w:t>Instruments internationaux</w:t>
            </w:r>
            <w:r w:rsidRPr="000305E3">
              <w:rPr>
                <w:rFonts w:asciiTheme="majorBidi" w:hAnsiTheme="majorBidi" w:cstheme="majorBidi"/>
                <w:b/>
                <w:sz w:val="34"/>
                <w:szCs w:val="34"/>
              </w:rPr>
              <w:br/>
              <w:t>relatifs aux droits de l’homme</w:t>
            </w:r>
          </w:p>
        </w:tc>
        <w:tc>
          <w:tcPr>
            <w:tcW w:w="2835" w:type="dxa"/>
            <w:tcBorders>
              <w:top w:val="single" w:sz="4" w:space="0" w:color="auto"/>
              <w:bottom w:val="single" w:sz="12" w:space="0" w:color="auto"/>
            </w:tcBorders>
          </w:tcPr>
          <w:p w14:paraId="247DA912" w14:textId="77777777" w:rsidR="008E4AAC" w:rsidRPr="000305E3" w:rsidRDefault="006074AB" w:rsidP="006074AB">
            <w:pPr>
              <w:spacing w:before="240" w:line="240" w:lineRule="exact"/>
              <w:rPr>
                <w:rFonts w:asciiTheme="majorBidi" w:hAnsiTheme="majorBidi" w:cstheme="majorBidi"/>
              </w:rPr>
            </w:pPr>
            <w:r w:rsidRPr="000305E3">
              <w:rPr>
                <w:rFonts w:asciiTheme="majorBidi" w:hAnsiTheme="majorBidi" w:cstheme="majorBidi"/>
              </w:rPr>
              <w:t>Distr. générale</w:t>
            </w:r>
          </w:p>
          <w:p w14:paraId="03CBD67C" w14:textId="4C6919E2" w:rsidR="006074AB" w:rsidRPr="000305E3" w:rsidRDefault="006074AB" w:rsidP="006074AB">
            <w:pPr>
              <w:spacing w:line="240" w:lineRule="exact"/>
              <w:rPr>
                <w:rFonts w:asciiTheme="majorBidi" w:hAnsiTheme="majorBidi" w:cstheme="majorBidi"/>
              </w:rPr>
            </w:pPr>
            <w:r w:rsidRPr="000305E3">
              <w:rPr>
                <w:rFonts w:asciiTheme="majorBidi" w:hAnsiTheme="majorBidi" w:cstheme="majorBidi"/>
              </w:rPr>
              <w:t>1</w:t>
            </w:r>
            <w:r w:rsidR="00D21D9A">
              <w:rPr>
                <w:rFonts w:asciiTheme="majorBidi" w:hAnsiTheme="majorBidi" w:cstheme="majorBidi"/>
              </w:rPr>
              <w:t>4</w:t>
            </w:r>
            <w:r w:rsidR="00570466" w:rsidRPr="000305E3">
              <w:rPr>
                <w:rFonts w:asciiTheme="majorBidi" w:hAnsiTheme="majorBidi" w:cstheme="majorBidi"/>
              </w:rPr>
              <w:t xml:space="preserve"> août</w:t>
            </w:r>
            <w:r w:rsidRPr="000305E3">
              <w:rPr>
                <w:rFonts w:asciiTheme="majorBidi" w:hAnsiTheme="majorBidi" w:cstheme="majorBidi"/>
              </w:rPr>
              <w:t xml:space="preserve"> 2024</w:t>
            </w:r>
          </w:p>
          <w:p w14:paraId="3DEFF657" w14:textId="77777777" w:rsidR="006074AB" w:rsidRPr="000305E3" w:rsidRDefault="006074AB" w:rsidP="006074AB">
            <w:pPr>
              <w:spacing w:line="240" w:lineRule="exact"/>
              <w:rPr>
                <w:rFonts w:asciiTheme="majorBidi" w:hAnsiTheme="majorBidi" w:cstheme="majorBidi"/>
              </w:rPr>
            </w:pPr>
          </w:p>
          <w:p w14:paraId="39CA3049" w14:textId="77777777" w:rsidR="006074AB" w:rsidRPr="000305E3" w:rsidRDefault="006074AB" w:rsidP="006074AB">
            <w:pPr>
              <w:spacing w:line="240" w:lineRule="exact"/>
              <w:rPr>
                <w:rFonts w:asciiTheme="majorBidi" w:hAnsiTheme="majorBidi" w:cstheme="majorBidi"/>
              </w:rPr>
            </w:pPr>
            <w:r w:rsidRPr="000305E3">
              <w:rPr>
                <w:rFonts w:asciiTheme="majorBidi" w:hAnsiTheme="majorBidi" w:cstheme="majorBidi"/>
              </w:rPr>
              <w:t>Original : français</w:t>
            </w:r>
          </w:p>
        </w:tc>
      </w:tr>
    </w:tbl>
    <w:p w14:paraId="5F4D9D87" w14:textId="77777777" w:rsidR="00BA416B" w:rsidRPr="000305E3" w:rsidRDefault="00BA416B" w:rsidP="00BA416B">
      <w:pPr>
        <w:pStyle w:val="HMG"/>
        <w:rPr>
          <w:rFonts w:asciiTheme="majorBidi" w:hAnsiTheme="majorBidi" w:cstheme="majorBidi"/>
          <w:lang w:val="fr-FR"/>
        </w:rPr>
      </w:pPr>
      <w:r w:rsidRPr="000305E3">
        <w:rPr>
          <w:rFonts w:asciiTheme="majorBidi" w:hAnsiTheme="majorBidi" w:cstheme="majorBidi"/>
          <w:lang w:val="fr-FR"/>
        </w:rPr>
        <w:tab/>
      </w:r>
      <w:r w:rsidRPr="000305E3">
        <w:rPr>
          <w:rFonts w:asciiTheme="majorBidi" w:hAnsiTheme="majorBidi" w:cstheme="majorBidi"/>
          <w:lang w:val="fr-FR"/>
        </w:rPr>
        <w:tab/>
        <w:t xml:space="preserve">Document de base commun faisant partie intégrante des rapports présentés </w:t>
      </w:r>
      <w:r w:rsidRPr="000305E3">
        <w:rPr>
          <w:rFonts w:asciiTheme="majorBidi" w:hAnsiTheme="majorBidi" w:cstheme="majorBidi"/>
          <w:lang w:val="fr-FR"/>
        </w:rPr>
        <w:br/>
        <w:t>par les États parties</w:t>
      </w:r>
    </w:p>
    <w:p w14:paraId="3FA12DB1" w14:textId="200E31B5" w:rsidR="00BA416B" w:rsidRPr="000305E3" w:rsidRDefault="00BA416B" w:rsidP="00BA416B">
      <w:pPr>
        <w:pStyle w:val="HMG"/>
        <w:rPr>
          <w:rFonts w:asciiTheme="majorBidi" w:hAnsiTheme="majorBidi" w:cstheme="majorBidi"/>
          <w:sz w:val="20"/>
          <w:lang w:val="fr-FR"/>
        </w:rPr>
      </w:pPr>
      <w:r w:rsidRPr="000305E3">
        <w:rPr>
          <w:rFonts w:asciiTheme="majorBidi" w:hAnsiTheme="majorBidi" w:cstheme="majorBidi"/>
          <w:lang w:val="fr-FR"/>
        </w:rPr>
        <w:tab/>
      </w:r>
      <w:r w:rsidRPr="000305E3">
        <w:rPr>
          <w:rFonts w:asciiTheme="majorBidi" w:hAnsiTheme="majorBidi" w:cstheme="majorBidi"/>
          <w:lang w:val="fr-FR"/>
        </w:rPr>
        <w:tab/>
      </w:r>
      <w:r w:rsidR="006577B5" w:rsidRPr="000305E3">
        <w:rPr>
          <w:rFonts w:asciiTheme="majorBidi" w:hAnsiTheme="majorBidi" w:cstheme="majorBidi"/>
          <w:lang w:val="fr-FR"/>
        </w:rPr>
        <w:t>Togo</w:t>
      </w:r>
      <w:r w:rsidRPr="000305E3">
        <w:rPr>
          <w:rStyle w:val="Appelnotedebasdep"/>
          <w:rFonts w:asciiTheme="majorBidi" w:hAnsiTheme="majorBidi" w:cstheme="majorBidi"/>
          <w:b w:val="0"/>
          <w:sz w:val="20"/>
          <w:vertAlign w:val="baseline"/>
        </w:rPr>
        <w:footnoteReference w:customMarkFollows="1" w:id="2"/>
        <w:t>*</w:t>
      </w:r>
    </w:p>
    <w:p w14:paraId="2562BD7D" w14:textId="1FE7D92E" w:rsidR="00BA416B" w:rsidRPr="000305E3" w:rsidRDefault="00BA416B" w:rsidP="00BA416B">
      <w:pPr>
        <w:pStyle w:val="SingleTxtG"/>
        <w:jc w:val="right"/>
        <w:rPr>
          <w:rFonts w:asciiTheme="majorBidi" w:hAnsiTheme="majorBidi" w:cstheme="majorBidi"/>
          <w:lang w:val="fr-FR"/>
        </w:rPr>
      </w:pPr>
      <w:r w:rsidRPr="000305E3">
        <w:rPr>
          <w:rFonts w:asciiTheme="majorBidi" w:hAnsiTheme="majorBidi" w:cstheme="majorBidi"/>
          <w:lang w:val="fr-FR"/>
        </w:rPr>
        <w:t xml:space="preserve">[Date de </w:t>
      </w:r>
      <w:r w:rsidR="0093363F" w:rsidRPr="000305E3">
        <w:rPr>
          <w:rFonts w:asciiTheme="majorBidi" w:hAnsiTheme="majorBidi" w:cstheme="majorBidi"/>
          <w:lang w:val="fr-FR"/>
        </w:rPr>
        <w:t>réception :</w:t>
      </w:r>
      <w:r w:rsidRPr="000305E3">
        <w:rPr>
          <w:rFonts w:asciiTheme="majorBidi" w:hAnsiTheme="majorBidi" w:cstheme="majorBidi"/>
          <w:lang w:val="fr-FR"/>
        </w:rPr>
        <w:t xml:space="preserve"> </w:t>
      </w:r>
      <w:r w:rsidR="00595416" w:rsidRPr="000305E3">
        <w:rPr>
          <w:rFonts w:asciiTheme="majorBidi" w:hAnsiTheme="majorBidi" w:cstheme="majorBidi"/>
          <w:lang w:val="fr-FR"/>
        </w:rPr>
        <w:t>6</w:t>
      </w:r>
      <w:r w:rsidRPr="000305E3">
        <w:rPr>
          <w:rFonts w:asciiTheme="majorBidi" w:hAnsiTheme="majorBidi" w:cstheme="majorBidi"/>
          <w:lang w:val="fr-FR"/>
        </w:rPr>
        <w:t xml:space="preserve"> </w:t>
      </w:r>
      <w:r w:rsidR="00595416" w:rsidRPr="000305E3">
        <w:rPr>
          <w:rFonts w:asciiTheme="majorBidi" w:hAnsiTheme="majorBidi" w:cstheme="majorBidi"/>
          <w:lang w:val="fr-FR"/>
        </w:rPr>
        <w:t>j</w:t>
      </w:r>
      <w:r w:rsidRPr="000305E3">
        <w:rPr>
          <w:rFonts w:asciiTheme="majorBidi" w:hAnsiTheme="majorBidi" w:cstheme="majorBidi"/>
          <w:lang w:val="fr-FR"/>
        </w:rPr>
        <w:t>ui</w:t>
      </w:r>
      <w:r w:rsidR="00595416" w:rsidRPr="000305E3">
        <w:rPr>
          <w:rFonts w:asciiTheme="majorBidi" w:hAnsiTheme="majorBidi" w:cstheme="majorBidi"/>
          <w:lang w:val="fr-FR"/>
        </w:rPr>
        <w:t>n</w:t>
      </w:r>
      <w:r w:rsidRPr="000305E3">
        <w:rPr>
          <w:rFonts w:asciiTheme="majorBidi" w:hAnsiTheme="majorBidi" w:cstheme="majorBidi"/>
          <w:lang w:val="fr-FR"/>
        </w:rPr>
        <w:t xml:space="preserve"> </w:t>
      </w:r>
      <w:r w:rsidRPr="000305E3">
        <w:rPr>
          <w:rFonts w:asciiTheme="majorBidi" w:hAnsiTheme="majorBidi" w:cstheme="majorBidi"/>
        </w:rPr>
        <w:t>202</w:t>
      </w:r>
      <w:r w:rsidR="00595416" w:rsidRPr="000305E3">
        <w:rPr>
          <w:rFonts w:asciiTheme="majorBidi" w:hAnsiTheme="majorBidi" w:cstheme="majorBidi"/>
        </w:rPr>
        <w:t>4</w:t>
      </w:r>
      <w:r w:rsidRPr="000305E3">
        <w:rPr>
          <w:rFonts w:asciiTheme="majorBidi" w:hAnsiTheme="majorBidi" w:cstheme="majorBidi"/>
          <w:lang w:val="fr-FR"/>
        </w:rPr>
        <w:t>]</w:t>
      </w:r>
    </w:p>
    <w:p w14:paraId="580C243F" w14:textId="77777777" w:rsidR="00BA416B" w:rsidRPr="000305E3" w:rsidRDefault="00BA416B" w:rsidP="00BA416B">
      <w:pPr>
        <w:pStyle w:val="SingleTxtG"/>
        <w:jc w:val="right"/>
        <w:rPr>
          <w:rFonts w:asciiTheme="majorBidi" w:hAnsiTheme="majorBidi" w:cstheme="majorBidi"/>
          <w:lang w:val="fr-FR"/>
        </w:rPr>
      </w:pPr>
    </w:p>
    <w:p w14:paraId="1E07830D" w14:textId="4896F8D4" w:rsidR="006074AB" w:rsidRPr="000305E3" w:rsidRDefault="00BA416B" w:rsidP="00570466">
      <w:pPr>
        <w:pStyle w:val="HChG"/>
        <w:rPr>
          <w:rFonts w:asciiTheme="majorBidi" w:hAnsiTheme="majorBidi" w:cstheme="majorBidi"/>
        </w:rPr>
      </w:pPr>
      <w:r w:rsidRPr="000305E3">
        <w:rPr>
          <w:rFonts w:asciiTheme="majorBidi" w:hAnsiTheme="majorBidi" w:cstheme="majorBidi"/>
          <w:lang w:val="fr-FR"/>
        </w:rPr>
        <w:br w:type="column"/>
      </w:r>
      <w:r w:rsidR="00E64C93" w:rsidRPr="000305E3" w:rsidDel="00E64C93">
        <w:rPr>
          <w:rFonts w:asciiTheme="majorBidi" w:hAnsiTheme="majorBidi" w:cstheme="majorBidi"/>
        </w:rPr>
        <w:lastRenderedPageBreak/>
        <w:t xml:space="preserve"> </w:t>
      </w:r>
      <w:r w:rsidR="00570466" w:rsidRPr="000305E3">
        <w:rPr>
          <w:rFonts w:asciiTheme="majorBidi" w:hAnsiTheme="majorBidi" w:cstheme="majorBidi"/>
        </w:rPr>
        <w:tab/>
      </w:r>
      <w:r w:rsidR="00824DE0" w:rsidRPr="000305E3">
        <w:rPr>
          <w:rFonts w:asciiTheme="majorBidi" w:hAnsiTheme="majorBidi" w:cstheme="majorBidi"/>
        </w:rPr>
        <w:tab/>
      </w:r>
      <w:r w:rsidR="006074AB" w:rsidRPr="000305E3">
        <w:rPr>
          <w:rFonts w:asciiTheme="majorBidi" w:hAnsiTheme="majorBidi" w:cstheme="majorBidi"/>
        </w:rPr>
        <w:t>Abr</w:t>
      </w:r>
      <w:r w:rsidR="00762DEC" w:rsidRPr="000305E3">
        <w:rPr>
          <w:rFonts w:asciiTheme="majorBidi" w:hAnsiTheme="majorBidi" w:cstheme="majorBidi"/>
        </w:rPr>
        <w:t>é</w:t>
      </w:r>
      <w:r w:rsidR="006074AB" w:rsidRPr="000305E3">
        <w:rPr>
          <w:rFonts w:asciiTheme="majorBidi" w:hAnsiTheme="majorBidi" w:cstheme="majorBidi"/>
        </w:rPr>
        <w:t>viation</w:t>
      </w:r>
      <w:r w:rsidR="00762DEC" w:rsidRPr="000305E3">
        <w:rPr>
          <w:rFonts w:asciiTheme="majorBidi" w:hAnsiTheme="majorBidi" w:cstheme="majorBidi"/>
        </w:rPr>
        <w:t>s</w:t>
      </w:r>
    </w:p>
    <w:p w14:paraId="213B4658" w14:textId="08F944C2"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CENI : </w:t>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 xml:space="preserve">Commission électorale nationale indépendante </w:t>
      </w:r>
    </w:p>
    <w:p w14:paraId="7A064F6B" w14:textId="0FD510F2"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CFE : </w:t>
      </w:r>
      <w:r w:rsidR="00824DE0" w:rsidRPr="000305E3">
        <w:rPr>
          <w:rFonts w:asciiTheme="majorBidi" w:hAnsiTheme="majorBidi" w:cstheme="majorBidi"/>
        </w:rPr>
        <w:tab/>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 xml:space="preserve">Centre de formalités des entreprises </w:t>
      </w:r>
    </w:p>
    <w:p w14:paraId="5F21B793" w14:textId="39E64912" w:rsidR="006074AB" w:rsidRPr="000305E3" w:rsidRDefault="006074AB" w:rsidP="00A43DBB">
      <w:pPr>
        <w:pStyle w:val="SingleTxtG"/>
        <w:ind w:left="2835" w:hanging="1701"/>
        <w:jc w:val="left"/>
        <w:rPr>
          <w:rFonts w:asciiTheme="majorBidi" w:hAnsiTheme="majorBidi" w:cstheme="majorBidi"/>
        </w:rPr>
      </w:pPr>
      <w:r w:rsidRPr="000305E3">
        <w:rPr>
          <w:rFonts w:asciiTheme="majorBidi" w:hAnsiTheme="majorBidi" w:cstheme="majorBidi"/>
        </w:rPr>
        <w:t xml:space="preserve">CIC : </w:t>
      </w:r>
      <w:r w:rsidR="00824DE0" w:rsidRPr="000305E3">
        <w:rPr>
          <w:rFonts w:asciiTheme="majorBidi" w:hAnsiTheme="majorBidi" w:cstheme="majorBidi"/>
        </w:rPr>
        <w:tab/>
      </w:r>
      <w:r w:rsidR="00824DE0" w:rsidRPr="000305E3">
        <w:rPr>
          <w:rFonts w:asciiTheme="majorBidi" w:hAnsiTheme="majorBidi" w:cstheme="majorBidi"/>
        </w:rPr>
        <w:tab/>
      </w:r>
      <w:r w:rsidR="00B65E6A">
        <w:rPr>
          <w:rFonts w:asciiTheme="majorBidi" w:hAnsiTheme="majorBidi" w:cstheme="majorBidi"/>
        </w:rPr>
        <w:tab/>
      </w:r>
      <w:r w:rsidRPr="000305E3">
        <w:rPr>
          <w:rFonts w:asciiTheme="majorBidi" w:hAnsiTheme="majorBidi" w:cstheme="majorBidi"/>
        </w:rPr>
        <w:t>Comité international de coordination des institutions nationales pour</w:t>
      </w:r>
      <w:r w:rsidR="00B65E6A">
        <w:rPr>
          <w:rFonts w:asciiTheme="majorBidi" w:hAnsiTheme="majorBidi" w:cstheme="majorBidi"/>
        </w:rPr>
        <w:t> </w:t>
      </w:r>
      <w:r w:rsidRPr="000305E3">
        <w:rPr>
          <w:rFonts w:asciiTheme="majorBidi" w:hAnsiTheme="majorBidi" w:cstheme="majorBidi"/>
        </w:rPr>
        <w:t xml:space="preserve">la promotion et la protection des droits de l’homme </w:t>
      </w:r>
    </w:p>
    <w:p w14:paraId="2B8C7E69" w14:textId="55EE668E"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CNDH : </w:t>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 xml:space="preserve">Commission nationale des droits de l’homme </w:t>
      </w:r>
    </w:p>
    <w:p w14:paraId="47DA4D39" w14:textId="671B7212"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CNR : </w:t>
      </w:r>
      <w:r w:rsidR="00824DE0" w:rsidRPr="000305E3">
        <w:rPr>
          <w:rFonts w:asciiTheme="majorBidi" w:hAnsiTheme="majorBidi" w:cstheme="majorBidi"/>
        </w:rPr>
        <w:tab/>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 xml:space="preserve">Commission nationale pour les réfugiés </w:t>
      </w:r>
    </w:p>
    <w:p w14:paraId="1CD15DB3" w14:textId="74DB6859"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CR : </w:t>
      </w:r>
      <w:r w:rsidR="00824DE0" w:rsidRPr="000305E3">
        <w:rPr>
          <w:rFonts w:asciiTheme="majorBidi" w:hAnsiTheme="majorBidi" w:cstheme="majorBidi"/>
        </w:rPr>
        <w:tab/>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 xml:space="preserve">Commission de recours </w:t>
      </w:r>
    </w:p>
    <w:p w14:paraId="27045546" w14:textId="040D5DF3"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CVJR : </w:t>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 xml:space="preserve">Commission Vérité Justice et Réconciliation </w:t>
      </w:r>
    </w:p>
    <w:p w14:paraId="6C482F93" w14:textId="15E8EC57"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HAPLUCIA : </w:t>
      </w:r>
      <w:r w:rsidR="00096768" w:rsidRPr="000305E3">
        <w:rPr>
          <w:rFonts w:asciiTheme="majorBidi" w:hAnsiTheme="majorBidi" w:cstheme="majorBidi"/>
        </w:rPr>
        <w:tab/>
      </w:r>
      <w:r w:rsidRPr="000305E3">
        <w:rPr>
          <w:rFonts w:asciiTheme="majorBidi" w:hAnsiTheme="majorBidi" w:cstheme="majorBidi"/>
        </w:rPr>
        <w:t>Haute autorité de prévention et de lutte contre la corruption</w:t>
      </w:r>
      <w:r w:rsidR="00824DE0" w:rsidRPr="000305E3">
        <w:rPr>
          <w:rFonts w:asciiTheme="majorBidi" w:hAnsiTheme="majorBidi" w:cstheme="majorBidi"/>
        </w:rPr>
        <w:tab/>
      </w:r>
      <w:r w:rsidR="00824DE0" w:rsidRPr="000305E3">
        <w:rPr>
          <w:rFonts w:asciiTheme="majorBidi" w:hAnsiTheme="majorBidi" w:cstheme="majorBidi"/>
        </w:rPr>
        <w:tab/>
      </w:r>
      <w:r w:rsidR="00824DE0" w:rsidRPr="000305E3">
        <w:rPr>
          <w:rFonts w:asciiTheme="majorBidi" w:hAnsiTheme="majorBidi" w:cstheme="majorBidi"/>
        </w:rPr>
        <w:tab/>
      </w:r>
      <w:r w:rsidR="00096768" w:rsidRPr="000305E3">
        <w:rPr>
          <w:rFonts w:asciiTheme="majorBidi" w:hAnsiTheme="majorBidi" w:cstheme="majorBidi"/>
        </w:rPr>
        <w:tab/>
      </w:r>
      <w:r w:rsidR="00096768" w:rsidRPr="000305E3">
        <w:rPr>
          <w:rFonts w:asciiTheme="majorBidi" w:hAnsiTheme="majorBidi" w:cstheme="majorBidi"/>
        </w:rPr>
        <w:tab/>
        <w:t xml:space="preserve">et les infractions </w:t>
      </w:r>
      <w:r w:rsidRPr="000305E3">
        <w:rPr>
          <w:rFonts w:asciiTheme="majorBidi" w:hAnsiTheme="majorBidi" w:cstheme="majorBidi"/>
        </w:rPr>
        <w:t xml:space="preserve">assimilées </w:t>
      </w:r>
    </w:p>
    <w:p w14:paraId="28560FBE" w14:textId="60224ACE" w:rsidR="006074AB" w:rsidRPr="000305E3" w:rsidRDefault="006074AB" w:rsidP="00A43DBB">
      <w:pPr>
        <w:pStyle w:val="SingleTxtG"/>
        <w:ind w:left="2835" w:hanging="1701"/>
        <w:jc w:val="left"/>
        <w:rPr>
          <w:rFonts w:asciiTheme="majorBidi" w:hAnsiTheme="majorBidi" w:cstheme="majorBidi"/>
        </w:rPr>
      </w:pPr>
      <w:r w:rsidRPr="000305E3">
        <w:rPr>
          <w:rFonts w:asciiTheme="majorBidi" w:hAnsiTheme="majorBidi" w:cstheme="majorBidi"/>
        </w:rPr>
        <w:t xml:space="preserve">HCRRUN : </w:t>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 xml:space="preserve">Haut-commissariat à la réconciliation et au renforcement </w:t>
      </w:r>
      <w:r w:rsidR="00096768" w:rsidRPr="000305E3">
        <w:rPr>
          <w:rFonts w:asciiTheme="majorBidi" w:hAnsiTheme="majorBidi" w:cstheme="majorBidi"/>
        </w:rPr>
        <w:br/>
      </w:r>
      <w:r w:rsidRPr="000305E3">
        <w:rPr>
          <w:rFonts w:asciiTheme="majorBidi" w:hAnsiTheme="majorBidi" w:cstheme="majorBidi"/>
        </w:rPr>
        <w:t xml:space="preserve">de l’unité nationale </w:t>
      </w:r>
    </w:p>
    <w:p w14:paraId="08A6B0E3" w14:textId="60363F8A"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IPDCP : </w:t>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 xml:space="preserve">Instance de protection des données à caractère personnel </w:t>
      </w:r>
    </w:p>
    <w:p w14:paraId="7DDCA52A" w14:textId="7A6314CE"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MNP : </w:t>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 xml:space="preserve">Mécanisme national de prévention de la torture </w:t>
      </w:r>
    </w:p>
    <w:p w14:paraId="14B93F03" w14:textId="3E681A4E"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ONU : </w:t>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 xml:space="preserve">Organisation des Nations Unies </w:t>
      </w:r>
    </w:p>
    <w:p w14:paraId="21B30838" w14:textId="292D78AB"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OUA :</w:t>
      </w:r>
      <w:r w:rsidR="00824DE0" w:rsidRPr="000305E3">
        <w:rPr>
          <w:rFonts w:asciiTheme="majorBidi" w:hAnsiTheme="majorBidi" w:cstheme="majorBidi"/>
        </w:rPr>
        <w:tab/>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Organisation de l’union africaine</w:t>
      </w:r>
    </w:p>
    <w:p w14:paraId="6C4F13AC" w14:textId="7CA233CD"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PND : </w:t>
      </w:r>
      <w:r w:rsidR="00824DE0" w:rsidRPr="000305E3">
        <w:rPr>
          <w:rFonts w:asciiTheme="majorBidi" w:hAnsiTheme="majorBidi" w:cstheme="majorBidi"/>
        </w:rPr>
        <w:tab/>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 xml:space="preserve">Programme national de développement </w:t>
      </w:r>
    </w:p>
    <w:p w14:paraId="30B2AAB1" w14:textId="1DF96662"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RGPH : </w:t>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 xml:space="preserve">Recensement général de la population et de l’habitat </w:t>
      </w:r>
    </w:p>
    <w:p w14:paraId="514B0FDB" w14:textId="66AC6591"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SDN : </w:t>
      </w:r>
      <w:r w:rsidR="00824DE0" w:rsidRPr="000305E3">
        <w:rPr>
          <w:rFonts w:asciiTheme="majorBidi" w:hAnsiTheme="majorBidi" w:cstheme="majorBidi"/>
        </w:rPr>
        <w:tab/>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 xml:space="preserve">Société des Nations </w:t>
      </w:r>
    </w:p>
    <w:p w14:paraId="47AC304E" w14:textId="0998698C"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UMOA : </w:t>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Union monétaire ouest africain</w:t>
      </w:r>
    </w:p>
    <w:p w14:paraId="33C601D2" w14:textId="7C31E833" w:rsidR="006074AB" w:rsidRPr="000305E3" w:rsidRDefault="006074AB" w:rsidP="00A43DBB">
      <w:pPr>
        <w:pStyle w:val="SingleTxtG"/>
        <w:jc w:val="left"/>
        <w:rPr>
          <w:rFonts w:asciiTheme="majorBidi" w:hAnsiTheme="majorBidi" w:cstheme="majorBidi"/>
        </w:rPr>
      </w:pPr>
      <w:r w:rsidRPr="000305E3">
        <w:rPr>
          <w:rFonts w:asciiTheme="majorBidi" w:hAnsiTheme="majorBidi" w:cstheme="majorBidi"/>
        </w:rPr>
        <w:t xml:space="preserve">UNHCR : </w:t>
      </w:r>
      <w:r w:rsidR="00824DE0" w:rsidRPr="000305E3">
        <w:rPr>
          <w:rFonts w:asciiTheme="majorBidi" w:hAnsiTheme="majorBidi" w:cstheme="majorBidi"/>
        </w:rPr>
        <w:tab/>
      </w:r>
      <w:r w:rsidR="00096768" w:rsidRPr="000305E3">
        <w:rPr>
          <w:rFonts w:asciiTheme="majorBidi" w:hAnsiTheme="majorBidi" w:cstheme="majorBidi"/>
        </w:rPr>
        <w:tab/>
      </w:r>
      <w:r w:rsidRPr="000305E3">
        <w:rPr>
          <w:rFonts w:asciiTheme="majorBidi" w:hAnsiTheme="majorBidi" w:cstheme="majorBidi"/>
        </w:rPr>
        <w:t>Haut-</w:t>
      </w:r>
      <w:r w:rsidR="009C401F" w:rsidRPr="000305E3">
        <w:rPr>
          <w:rFonts w:asciiTheme="majorBidi" w:hAnsiTheme="majorBidi" w:cstheme="majorBidi"/>
        </w:rPr>
        <w:t xml:space="preserve">Commissariat </w:t>
      </w:r>
      <w:r w:rsidRPr="000305E3">
        <w:rPr>
          <w:rFonts w:asciiTheme="majorBidi" w:hAnsiTheme="majorBidi" w:cstheme="majorBidi"/>
        </w:rPr>
        <w:t xml:space="preserve">des Nations Unies pour les réfugiés </w:t>
      </w:r>
    </w:p>
    <w:p w14:paraId="4E4094D4" w14:textId="77777777" w:rsidR="006074AB" w:rsidRPr="000305E3" w:rsidRDefault="006074AB" w:rsidP="006074AB">
      <w:pPr>
        <w:rPr>
          <w:rFonts w:asciiTheme="majorBidi" w:hAnsiTheme="majorBidi" w:cstheme="majorBidi"/>
        </w:rPr>
      </w:pPr>
    </w:p>
    <w:p w14:paraId="1E9A640E" w14:textId="77777777" w:rsidR="006074AB" w:rsidRPr="000305E3" w:rsidRDefault="006074AB" w:rsidP="006074AB">
      <w:pPr>
        <w:rPr>
          <w:rFonts w:asciiTheme="majorBidi" w:hAnsiTheme="majorBidi" w:cstheme="majorBidi"/>
        </w:rPr>
      </w:pPr>
    </w:p>
    <w:p w14:paraId="7FB2451E" w14:textId="5E0C5025" w:rsidR="006074AB" w:rsidRPr="000305E3" w:rsidRDefault="006074AB" w:rsidP="009543BA">
      <w:pPr>
        <w:pStyle w:val="HChG"/>
        <w:tabs>
          <w:tab w:val="clear" w:pos="851"/>
        </w:tabs>
        <w:ind w:left="567" w:firstLine="567"/>
        <w:rPr>
          <w:rFonts w:asciiTheme="majorBidi" w:hAnsiTheme="majorBidi" w:cstheme="majorBidi"/>
        </w:rPr>
      </w:pPr>
      <w:r w:rsidRPr="000305E3">
        <w:rPr>
          <w:rFonts w:asciiTheme="majorBidi" w:hAnsiTheme="majorBidi" w:cstheme="majorBidi"/>
        </w:rPr>
        <w:br w:type="column"/>
        <w:t>Introduction</w:t>
      </w:r>
    </w:p>
    <w:p w14:paraId="75129664" w14:textId="632D70F0" w:rsidR="006074AB" w:rsidRPr="000305E3" w:rsidRDefault="006074AB" w:rsidP="006074AB">
      <w:pPr>
        <w:pStyle w:val="SingleTxtG"/>
        <w:rPr>
          <w:rFonts w:asciiTheme="majorBidi" w:hAnsiTheme="majorBidi" w:cstheme="majorBidi"/>
        </w:rPr>
      </w:pPr>
      <w:r w:rsidRPr="000305E3">
        <w:rPr>
          <w:rFonts w:asciiTheme="majorBidi" w:hAnsiTheme="majorBidi" w:cstheme="majorBidi"/>
        </w:rPr>
        <w:t>1.</w:t>
      </w:r>
      <w:r w:rsidRPr="000305E3">
        <w:rPr>
          <w:rFonts w:asciiTheme="majorBidi" w:hAnsiTheme="majorBidi" w:cstheme="majorBidi"/>
        </w:rPr>
        <w:tab/>
        <w:t xml:space="preserve">Le Togo est partie à la Convention internationale pour la protection de toutes les personnes contre les disparitions forcées, le 21 juillet 2014. Les Directives concernant la forme et le contenu des rapports que les </w:t>
      </w:r>
      <w:r w:rsidR="009C401F" w:rsidRPr="000305E3">
        <w:rPr>
          <w:rFonts w:asciiTheme="majorBidi" w:hAnsiTheme="majorBidi" w:cstheme="majorBidi"/>
        </w:rPr>
        <w:t>États</w:t>
      </w:r>
      <w:r w:rsidRPr="000305E3">
        <w:rPr>
          <w:rFonts w:asciiTheme="majorBidi" w:hAnsiTheme="majorBidi" w:cstheme="majorBidi"/>
        </w:rPr>
        <w:t xml:space="preserve"> parties doivent soumettre en application de l’article 29 de la Convention, adoptées par le Comité des disparitions forcées à sa deuxième session tenue du 26 au 30 mars 2012 indiquent que les rapports des </w:t>
      </w:r>
      <w:r w:rsidR="009C401F" w:rsidRPr="000305E3">
        <w:rPr>
          <w:rFonts w:asciiTheme="majorBidi" w:hAnsiTheme="majorBidi" w:cstheme="majorBidi"/>
        </w:rPr>
        <w:t>États</w:t>
      </w:r>
      <w:r w:rsidRPr="000305E3">
        <w:rPr>
          <w:rFonts w:asciiTheme="majorBidi" w:hAnsiTheme="majorBidi" w:cstheme="majorBidi"/>
        </w:rPr>
        <w:t xml:space="preserve"> parties aux organes conventionnels comportent deux éléments</w:t>
      </w:r>
      <w:r w:rsidR="00DA53C3" w:rsidRPr="000305E3">
        <w:rPr>
          <w:rFonts w:asciiTheme="majorBidi" w:hAnsiTheme="majorBidi" w:cstheme="majorBidi"/>
        </w:rPr>
        <w:t> </w:t>
      </w:r>
      <w:r w:rsidRPr="000305E3">
        <w:rPr>
          <w:rFonts w:asciiTheme="majorBidi" w:hAnsiTheme="majorBidi" w:cstheme="majorBidi"/>
        </w:rPr>
        <w:t xml:space="preserve">: un document de base commun et un document pour chaque instrument. </w:t>
      </w:r>
    </w:p>
    <w:p w14:paraId="65207C54" w14:textId="03E921D7" w:rsidR="006074AB" w:rsidRPr="000305E3" w:rsidRDefault="006074AB" w:rsidP="006074AB">
      <w:pPr>
        <w:pStyle w:val="SingleTxtG"/>
        <w:rPr>
          <w:rFonts w:asciiTheme="majorBidi" w:hAnsiTheme="majorBidi" w:cstheme="majorBidi"/>
        </w:rPr>
      </w:pPr>
      <w:r w:rsidRPr="000305E3">
        <w:rPr>
          <w:rFonts w:asciiTheme="majorBidi" w:hAnsiTheme="majorBidi" w:cstheme="majorBidi"/>
        </w:rPr>
        <w:t>2.</w:t>
      </w:r>
      <w:r w:rsidRPr="000305E3">
        <w:rPr>
          <w:rFonts w:asciiTheme="majorBidi" w:hAnsiTheme="majorBidi" w:cstheme="majorBidi"/>
        </w:rPr>
        <w:tab/>
        <w:t>En application de ces directives, le Togo soumet le présent document de base qui contient des informations générales sur le Togo.</w:t>
      </w:r>
    </w:p>
    <w:p w14:paraId="2A4E820D" w14:textId="74F4DFD5" w:rsidR="006074AB" w:rsidRPr="000305E3" w:rsidRDefault="006074AB" w:rsidP="004E5CD5">
      <w:pPr>
        <w:pStyle w:val="SingleTxtG"/>
        <w:spacing w:after="240"/>
        <w:rPr>
          <w:rFonts w:asciiTheme="majorBidi" w:hAnsiTheme="majorBidi" w:cstheme="majorBidi"/>
        </w:rPr>
      </w:pPr>
      <w:r w:rsidRPr="000305E3">
        <w:rPr>
          <w:rFonts w:asciiTheme="majorBidi" w:hAnsiTheme="majorBidi" w:cstheme="majorBidi"/>
        </w:rPr>
        <w:t>3.</w:t>
      </w:r>
      <w:r w:rsidRPr="000305E3">
        <w:rPr>
          <w:rFonts w:asciiTheme="majorBidi" w:hAnsiTheme="majorBidi" w:cstheme="majorBidi"/>
        </w:rPr>
        <w:tab/>
        <w:t>Le document a été rédigé sur la base de la Constitution du 14 octobre 1992 et est structuré en deux (2) parties. La première partie est relative aux données générales sur le Togo et la seconde partie concerne le cadre juridique et institutionnel de promotion et de protection des droits de l’homme.</w:t>
      </w:r>
    </w:p>
    <w:p w14:paraId="5D19A940" w14:textId="1D77102D" w:rsidR="00B27D61" w:rsidRPr="000305E3" w:rsidRDefault="00B27D61" w:rsidP="004E5CD5">
      <w:pPr>
        <w:pStyle w:val="SingleTxtG"/>
        <w:spacing w:before="120" w:after="240"/>
        <w:jc w:val="left"/>
        <w:rPr>
          <w:rFonts w:asciiTheme="majorBidi" w:hAnsiTheme="majorBidi" w:cstheme="majorBidi"/>
          <w:b/>
          <w:bCs/>
          <w:sz w:val="28"/>
          <w:szCs w:val="28"/>
        </w:rPr>
      </w:pPr>
      <w:r w:rsidRPr="000305E3">
        <w:rPr>
          <w:rFonts w:asciiTheme="majorBidi" w:hAnsiTheme="majorBidi" w:cstheme="majorBidi"/>
          <w:b/>
          <w:bCs/>
          <w:sz w:val="28"/>
          <w:szCs w:val="28"/>
        </w:rPr>
        <w:t xml:space="preserve">Première </w:t>
      </w:r>
      <w:r w:rsidR="00A43DBB" w:rsidRPr="000305E3">
        <w:rPr>
          <w:rFonts w:asciiTheme="majorBidi" w:hAnsiTheme="majorBidi" w:cstheme="majorBidi"/>
          <w:b/>
          <w:bCs/>
          <w:sz w:val="28"/>
          <w:szCs w:val="28"/>
        </w:rPr>
        <w:t>p</w:t>
      </w:r>
      <w:r w:rsidRPr="000305E3">
        <w:rPr>
          <w:rFonts w:asciiTheme="majorBidi" w:hAnsiTheme="majorBidi" w:cstheme="majorBidi"/>
          <w:b/>
          <w:bCs/>
          <w:sz w:val="28"/>
          <w:szCs w:val="28"/>
        </w:rPr>
        <w:t>artie</w:t>
      </w:r>
      <w:r w:rsidRPr="000305E3">
        <w:rPr>
          <w:rFonts w:asciiTheme="majorBidi" w:hAnsiTheme="majorBidi" w:cstheme="majorBidi"/>
          <w:b/>
          <w:bCs/>
          <w:sz w:val="28"/>
          <w:szCs w:val="28"/>
        </w:rPr>
        <w:br/>
      </w:r>
      <w:r w:rsidR="008056F6" w:rsidRPr="000305E3">
        <w:rPr>
          <w:rFonts w:asciiTheme="majorBidi" w:hAnsiTheme="majorBidi" w:cstheme="majorBidi"/>
          <w:b/>
          <w:bCs/>
          <w:sz w:val="28"/>
          <w:szCs w:val="28"/>
        </w:rPr>
        <w:t>Généralités sur le Togo</w:t>
      </w:r>
    </w:p>
    <w:p w14:paraId="4A8DC624" w14:textId="713BD70D" w:rsidR="006074AB" w:rsidRPr="000305E3" w:rsidRDefault="006074AB" w:rsidP="006074AB">
      <w:pPr>
        <w:pStyle w:val="SingleTxtG"/>
        <w:rPr>
          <w:rFonts w:asciiTheme="majorBidi" w:hAnsiTheme="majorBidi" w:cstheme="majorBidi"/>
        </w:rPr>
      </w:pPr>
      <w:r w:rsidRPr="000305E3">
        <w:rPr>
          <w:rFonts w:asciiTheme="majorBidi" w:hAnsiTheme="majorBidi" w:cstheme="majorBidi"/>
        </w:rPr>
        <w:t>4.</w:t>
      </w:r>
      <w:r w:rsidRPr="000305E3">
        <w:rPr>
          <w:rFonts w:asciiTheme="majorBidi" w:hAnsiTheme="majorBidi" w:cstheme="majorBidi"/>
        </w:rPr>
        <w:tab/>
        <w:t>Cette partie consacre un bref aperçu sur la géographie, l’organisation politique et administrative, la population, le climat des affaires et les perspectives.</w:t>
      </w:r>
    </w:p>
    <w:p w14:paraId="13ED8BC5" w14:textId="75F1515A" w:rsidR="006074AB" w:rsidRPr="000305E3" w:rsidRDefault="000E3F0B" w:rsidP="004B0A4B">
      <w:pPr>
        <w:pStyle w:val="H1G"/>
        <w:rPr>
          <w:rFonts w:asciiTheme="majorBidi" w:hAnsiTheme="majorBidi" w:cstheme="majorBidi"/>
          <w:sz w:val="28"/>
          <w:szCs w:val="28"/>
        </w:rPr>
      </w:pPr>
      <w:r w:rsidRPr="000305E3">
        <w:rPr>
          <w:rFonts w:asciiTheme="majorBidi" w:hAnsiTheme="majorBidi" w:cstheme="majorBidi"/>
        </w:rPr>
        <w:tab/>
      </w:r>
      <w:r w:rsidR="006074AB" w:rsidRPr="000305E3">
        <w:rPr>
          <w:rFonts w:asciiTheme="majorBidi" w:hAnsiTheme="majorBidi" w:cstheme="majorBidi"/>
          <w:sz w:val="28"/>
          <w:szCs w:val="28"/>
        </w:rPr>
        <w:t>I</w:t>
      </w:r>
      <w:r w:rsidR="0083401E" w:rsidRPr="000305E3">
        <w:rPr>
          <w:rFonts w:asciiTheme="majorBidi" w:hAnsiTheme="majorBidi" w:cstheme="majorBidi"/>
          <w:sz w:val="28"/>
          <w:szCs w:val="28"/>
        </w:rPr>
        <w:t>.</w:t>
      </w:r>
      <w:r w:rsidRPr="000305E3">
        <w:rPr>
          <w:rFonts w:asciiTheme="majorBidi" w:hAnsiTheme="majorBidi" w:cstheme="majorBidi"/>
          <w:sz w:val="28"/>
          <w:szCs w:val="28"/>
        </w:rPr>
        <w:tab/>
      </w:r>
      <w:r w:rsidR="006074AB" w:rsidRPr="000305E3">
        <w:rPr>
          <w:rFonts w:asciiTheme="majorBidi" w:hAnsiTheme="majorBidi" w:cstheme="majorBidi"/>
          <w:sz w:val="28"/>
          <w:szCs w:val="28"/>
        </w:rPr>
        <w:t>Sur le plan géographique</w:t>
      </w:r>
    </w:p>
    <w:p w14:paraId="1B17CE13" w14:textId="5EFCF378" w:rsidR="006074AB" w:rsidRPr="000305E3" w:rsidRDefault="006074AB" w:rsidP="00205A3D">
      <w:pPr>
        <w:pStyle w:val="SingleTxtG"/>
        <w:rPr>
          <w:rFonts w:asciiTheme="majorBidi" w:hAnsiTheme="majorBidi" w:cstheme="majorBidi"/>
        </w:rPr>
      </w:pPr>
      <w:r w:rsidRPr="000305E3">
        <w:rPr>
          <w:rFonts w:asciiTheme="majorBidi" w:hAnsiTheme="majorBidi" w:cstheme="majorBidi"/>
        </w:rPr>
        <w:t>5.</w:t>
      </w:r>
      <w:r w:rsidR="00205A3D" w:rsidRPr="000305E3">
        <w:rPr>
          <w:rFonts w:asciiTheme="majorBidi" w:hAnsiTheme="majorBidi" w:cstheme="majorBidi"/>
        </w:rPr>
        <w:tab/>
      </w:r>
      <w:r w:rsidRPr="000305E3">
        <w:rPr>
          <w:rFonts w:asciiTheme="majorBidi" w:hAnsiTheme="majorBidi" w:cstheme="majorBidi"/>
        </w:rPr>
        <w:t xml:space="preserve">Situé en bordure méridionale de l’Afrique </w:t>
      </w:r>
      <w:r w:rsidR="00962A9A" w:rsidRPr="000305E3">
        <w:rPr>
          <w:rFonts w:asciiTheme="majorBidi" w:hAnsiTheme="majorBidi" w:cstheme="majorBidi"/>
        </w:rPr>
        <w:t>occidentale</w:t>
      </w:r>
      <w:r w:rsidRPr="000305E3">
        <w:rPr>
          <w:rFonts w:asciiTheme="majorBidi" w:hAnsiTheme="majorBidi" w:cstheme="majorBidi"/>
        </w:rPr>
        <w:t>, le Togo, d’une superficie de 56 600 km², est limité au nord par le Burkina Faso, au sud par le Golfe de Guinée, à l’est par le Bénin et à l’ouest par le Ghana. Il est localisé entre le 6è et le 11è degré de latitude nord et entre 0 et le 2è degré de longitude et s’étire sur 600 km du sud au nord avec une largeur variant entre 50 km à la côte et 150 km, entre le 7è et le 8è degré de latitude nord. Sa situation géographique et son port en eau profonde en font une véritable plaque tournante pour des échanges commerciaux entre les pays de la sous-région.</w:t>
      </w:r>
    </w:p>
    <w:p w14:paraId="4A66C85D" w14:textId="5568E66D" w:rsidR="006074AB" w:rsidRPr="000305E3" w:rsidRDefault="006074AB" w:rsidP="00205A3D">
      <w:pPr>
        <w:pStyle w:val="SingleTxtG"/>
        <w:rPr>
          <w:rFonts w:asciiTheme="majorBidi" w:hAnsiTheme="majorBidi" w:cstheme="majorBidi"/>
        </w:rPr>
      </w:pPr>
      <w:r w:rsidRPr="000305E3">
        <w:rPr>
          <w:rFonts w:asciiTheme="majorBidi" w:hAnsiTheme="majorBidi" w:cstheme="majorBidi"/>
        </w:rPr>
        <w:t>6.</w:t>
      </w:r>
      <w:r w:rsidR="00205A3D" w:rsidRPr="000305E3">
        <w:rPr>
          <w:rFonts w:asciiTheme="majorBidi" w:hAnsiTheme="majorBidi" w:cstheme="majorBidi"/>
        </w:rPr>
        <w:tab/>
      </w:r>
      <w:r w:rsidRPr="000305E3">
        <w:rPr>
          <w:rFonts w:asciiTheme="majorBidi" w:hAnsiTheme="majorBidi" w:cstheme="majorBidi"/>
        </w:rPr>
        <w:t>Le Togo est reconnu pour la grande diversité de son paysage, avec une côte sablonneuse au sud, des vallées verdoyantes et des petites montagnes au centre, des plaines arides et de grandes savanes parsemées de baobabs au nord. Il présente une grande diversité de formes de relief liée à sa constitution géologique, peu élevées mais relativement contrastées. Le trait le plus remarquable de ce relief est la chaîne des Monts du Togo dont le point culminant est le Mont Agou (986 m), prolongement de la chaîne de l’Atakora qui prend le pays en écharpe depuis le Bénin, au nord-est jusqu’au Ghana au sud-ouest.</w:t>
      </w:r>
    </w:p>
    <w:p w14:paraId="75583308" w14:textId="59456030" w:rsidR="006074AB" w:rsidRPr="000305E3" w:rsidRDefault="006074AB" w:rsidP="00205A3D">
      <w:pPr>
        <w:pStyle w:val="SingleTxtG"/>
        <w:rPr>
          <w:rFonts w:asciiTheme="majorBidi" w:hAnsiTheme="majorBidi" w:cstheme="majorBidi"/>
        </w:rPr>
      </w:pPr>
      <w:r w:rsidRPr="000305E3">
        <w:rPr>
          <w:rFonts w:asciiTheme="majorBidi" w:hAnsiTheme="majorBidi" w:cstheme="majorBidi"/>
        </w:rPr>
        <w:t>7.</w:t>
      </w:r>
      <w:r w:rsidR="00205A3D" w:rsidRPr="000305E3">
        <w:rPr>
          <w:rFonts w:asciiTheme="majorBidi" w:hAnsiTheme="majorBidi" w:cstheme="majorBidi"/>
        </w:rPr>
        <w:tab/>
      </w:r>
      <w:r w:rsidRPr="000305E3">
        <w:rPr>
          <w:rFonts w:asciiTheme="majorBidi" w:hAnsiTheme="majorBidi" w:cstheme="majorBidi"/>
        </w:rPr>
        <w:t xml:space="preserve">Dans l’ensemble, le Togo jouit d’un climat intertropical dû à sa latitude. Mais le climat varie sensiblement de la région méridionale à la zone septentrionale. L’étirement du territoire en altitude influence son climat qualifié de « climat tropical guinéen dans le sud et tropical soudanien dans le nord ». </w:t>
      </w:r>
    </w:p>
    <w:p w14:paraId="5584EF02" w14:textId="0122DA00" w:rsidR="006074AB" w:rsidRPr="000305E3" w:rsidRDefault="006074AB" w:rsidP="00205A3D">
      <w:pPr>
        <w:pStyle w:val="SingleTxtG"/>
        <w:rPr>
          <w:rFonts w:asciiTheme="majorBidi" w:hAnsiTheme="majorBidi" w:cstheme="majorBidi"/>
        </w:rPr>
      </w:pPr>
      <w:r w:rsidRPr="000305E3">
        <w:rPr>
          <w:rFonts w:asciiTheme="majorBidi" w:hAnsiTheme="majorBidi" w:cstheme="majorBidi"/>
        </w:rPr>
        <w:t>8.</w:t>
      </w:r>
      <w:r w:rsidR="00205A3D" w:rsidRPr="000305E3">
        <w:rPr>
          <w:rFonts w:asciiTheme="majorBidi" w:hAnsiTheme="majorBidi" w:cstheme="majorBidi"/>
        </w:rPr>
        <w:tab/>
      </w:r>
      <w:r w:rsidRPr="000305E3">
        <w:rPr>
          <w:rFonts w:asciiTheme="majorBidi" w:hAnsiTheme="majorBidi" w:cstheme="majorBidi"/>
        </w:rPr>
        <w:t>Le système hydrographique togolais est composé de trois bassins principaux. Il</w:t>
      </w:r>
      <w:r w:rsidR="002A613F">
        <w:rPr>
          <w:rFonts w:asciiTheme="majorBidi" w:hAnsiTheme="majorBidi" w:cstheme="majorBidi"/>
        </w:rPr>
        <w:t> </w:t>
      </w:r>
      <w:r w:rsidRPr="000305E3">
        <w:rPr>
          <w:rFonts w:asciiTheme="majorBidi" w:hAnsiTheme="majorBidi" w:cstheme="majorBidi"/>
        </w:rPr>
        <w:t>s’agit</w:t>
      </w:r>
      <w:r w:rsidR="009C401F" w:rsidRPr="000305E3">
        <w:rPr>
          <w:rFonts w:asciiTheme="majorBidi" w:hAnsiTheme="majorBidi" w:cstheme="majorBidi"/>
        </w:rPr>
        <w:t> </w:t>
      </w:r>
      <w:r w:rsidRPr="000305E3">
        <w:rPr>
          <w:rFonts w:asciiTheme="majorBidi" w:hAnsiTheme="majorBidi" w:cstheme="majorBidi"/>
        </w:rPr>
        <w:t>du :</w:t>
      </w:r>
    </w:p>
    <w:p w14:paraId="67D1F9F0" w14:textId="0079A13B"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A23CEC" w:rsidRPr="000305E3">
        <w:rPr>
          <w:rFonts w:asciiTheme="majorBidi" w:hAnsiTheme="majorBidi" w:cstheme="majorBidi"/>
        </w:rPr>
        <w:t>Bassin</w:t>
      </w:r>
      <w:r w:rsidR="006074AB" w:rsidRPr="000305E3">
        <w:rPr>
          <w:rFonts w:asciiTheme="majorBidi" w:hAnsiTheme="majorBidi" w:cstheme="majorBidi"/>
        </w:rPr>
        <w:t xml:space="preserve"> de la Volta au nord, drainé par l’Oti et ses affluents (Kéran, Koumongou et Kara),</w:t>
      </w:r>
      <w:r w:rsidR="00141CCC" w:rsidRPr="000305E3">
        <w:rPr>
          <w:rFonts w:asciiTheme="majorBidi" w:hAnsiTheme="majorBidi" w:cstheme="majorBidi"/>
        </w:rPr>
        <w:t xml:space="preserve"> </w:t>
      </w:r>
      <w:r w:rsidR="006074AB" w:rsidRPr="000305E3">
        <w:rPr>
          <w:rFonts w:asciiTheme="majorBidi" w:hAnsiTheme="majorBidi" w:cstheme="majorBidi"/>
        </w:rPr>
        <w:t xml:space="preserve">le Sansargou et le Mô ; </w:t>
      </w:r>
    </w:p>
    <w:p w14:paraId="7D6E60B3" w14:textId="02DD57B0"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A23CEC" w:rsidRPr="000305E3">
        <w:rPr>
          <w:rFonts w:asciiTheme="majorBidi" w:hAnsiTheme="majorBidi" w:cstheme="majorBidi"/>
        </w:rPr>
        <w:t>Bassin</w:t>
      </w:r>
      <w:r w:rsidR="006074AB" w:rsidRPr="000305E3">
        <w:rPr>
          <w:rFonts w:asciiTheme="majorBidi" w:hAnsiTheme="majorBidi" w:cstheme="majorBidi"/>
        </w:rPr>
        <w:t xml:space="preserve"> du Mono au centre et au sud-est avec le fleuve Mono et ses affluents Anié, Amou et Ogou ; </w:t>
      </w:r>
    </w:p>
    <w:p w14:paraId="0E809E2E" w14:textId="7FB5F74E"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A23CEC" w:rsidRPr="000305E3">
        <w:rPr>
          <w:rFonts w:asciiTheme="majorBidi" w:hAnsiTheme="majorBidi" w:cstheme="majorBidi"/>
        </w:rPr>
        <w:t>Bassin</w:t>
      </w:r>
      <w:r w:rsidR="006074AB" w:rsidRPr="000305E3">
        <w:rPr>
          <w:rFonts w:asciiTheme="majorBidi" w:hAnsiTheme="majorBidi" w:cstheme="majorBidi"/>
        </w:rPr>
        <w:t xml:space="preserve"> du Lac Togo au sud avec le groupe des rivières côtières, le Zio et le Haho.</w:t>
      </w:r>
    </w:p>
    <w:p w14:paraId="11F459AB" w14:textId="4E36E2D9" w:rsidR="006074AB" w:rsidRPr="000305E3" w:rsidRDefault="00557C28" w:rsidP="004B0A4B">
      <w:pPr>
        <w:pStyle w:val="H1G"/>
        <w:rPr>
          <w:rFonts w:asciiTheme="majorBidi" w:hAnsiTheme="majorBidi" w:cstheme="majorBidi"/>
          <w:sz w:val="28"/>
          <w:szCs w:val="28"/>
        </w:rPr>
      </w:pPr>
      <w:r w:rsidRPr="000305E3">
        <w:rPr>
          <w:rFonts w:asciiTheme="majorBidi" w:hAnsiTheme="majorBidi" w:cstheme="majorBidi"/>
        </w:rPr>
        <w:tab/>
      </w:r>
      <w:r w:rsidR="006074AB" w:rsidRPr="000305E3">
        <w:rPr>
          <w:rFonts w:asciiTheme="majorBidi" w:hAnsiTheme="majorBidi" w:cstheme="majorBidi"/>
          <w:sz w:val="28"/>
          <w:szCs w:val="28"/>
        </w:rPr>
        <w:t>II</w:t>
      </w:r>
      <w:r w:rsidR="0083401E" w:rsidRPr="000305E3">
        <w:rPr>
          <w:rFonts w:asciiTheme="majorBidi" w:hAnsiTheme="majorBidi" w:cstheme="majorBidi"/>
          <w:sz w:val="28"/>
          <w:szCs w:val="28"/>
        </w:rPr>
        <w:t>.</w:t>
      </w:r>
      <w:r w:rsidR="006074AB" w:rsidRPr="000305E3">
        <w:rPr>
          <w:rFonts w:asciiTheme="majorBidi" w:hAnsiTheme="majorBidi" w:cstheme="majorBidi"/>
          <w:sz w:val="28"/>
          <w:szCs w:val="28"/>
        </w:rPr>
        <w:tab/>
        <w:t xml:space="preserve">Sur le plan </w:t>
      </w:r>
      <w:r w:rsidR="00A43DBB" w:rsidRPr="000305E3">
        <w:rPr>
          <w:rFonts w:asciiTheme="majorBidi" w:hAnsiTheme="majorBidi" w:cstheme="majorBidi"/>
          <w:sz w:val="28"/>
          <w:szCs w:val="28"/>
        </w:rPr>
        <w:t>p</w:t>
      </w:r>
      <w:r w:rsidR="006074AB" w:rsidRPr="000305E3">
        <w:rPr>
          <w:rFonts w:asciiTheme="majorBidi" w:hAnsiTheme="majorBidi" w:cstheme="majorBidi"/>
          <w:sz w:val="28"/>
          <w:szCs w:val="28"/>
        </w:rPr>
        <w:t>olitique</w:t>
      </w:r>
    </w:p>
    <w:p w14:paraId="0C755854" w14:textId="596A48A2" w:rsidR="006074AB" w:rsidRPr="000305E3" w:rsidRDefault="006074AB" w:rsidP="008C09CC">
      <w:pPr>
        <w:pStyle w:val="SingleTxtG"/>
        <w:spacing w:line="220" w:lineRule="atLeast"/>
        <w:rPr>
          <w:rFonts w:asciiTheme="majorBidi" w:hAnsiTheme="majorBidi" w:cstheme="majorBidi"/>
        </w:rPr>
      </w:pPr>
      <w:r w:rsidRPr="000305E3">
        <w:rPr>
          <w:rFonts w:asciiTheme="majorBidi" w:hAnsiTheme="majorBidi" w:cstheme="majorBidi"/>
        </w:rPr>
        <w:t>9.</w:t>
      </w:r>
      <w:r w:rsidR="00557C28" w:rsidRPr="000305E3">
        <w:rPr>
          <w:rFonts w:asciiTheme="majorBidi" w:hAnsiTheme="majorBidi" w:cstheme="majorBidi"/>
        </w:rPr>
        <w:tab/>
      </w:r>
      <w:r w:rsidRPr="000305E3">
        <w:rPr>
          <w:rFonts w:asciiTheme="majorBidi" w:hAnsiTheme="majorBidi" w:cstheme="majorBidi"/>
        </w:rPr>
        <w:t>Au plan politique l’organisation politico-administrative actuelle du Togo est un héritage de son passé colonial. En effet, après la colonisation allemande, le Togo a vécu sous domination britannique et sous mandat français. Protectorat allemand dès 1884, le Togo fut, au lendemain du traité de Versailles, partagé en deux territoires placés sous mandat de la Société des Nations (SDN), puis sous tutelle de l’Organisation des Nations Unies (ONU) et confiés à la Grande Bretagne et à la France. En 1956, le Togo britannique (33 800 km</w:t>
      </w:r>
      <w:r w:rsidRPr="000305E3">
        <w:rPr>
          <w:rFonts w:asciiTheme="majorBidi" w:hAnsiTheme="majorBidi" w:cstheme="majorBidi"/>
          <w:vertAlign w:val="superscript"/>
        </w:rPr>
        <w:t>2</w:t>
      </w:r>
      <w:r w:rsidRPr="000305E3">
        <w:rPr>
          <w:rFonts w:asciiTheme="majorBidi" w:hAnsiTheme="majorBidi" w:cstheme="majorBidi"/>
        </w:rPr>
        <w:t>) fut rattaché à la Gold Coast qui devint l’État indépendant du Ghana. Le reste du territoire constitué de 56 600 km</w:t>
      </w:r>
      <w:r w:rsidRPr="000305E3">
        <w:rPr>
          <w:rFonts w:asciiTheme="majorBidi" w:hAnsiTheme="majorBidi" w:cstheme="majorBidi"/>
          <w:vertAlign w:val="superscript"/>
        </w:rPr>
        <w:t>2</w:t>
      </w:r>
      <w:r w:rsidRPr="000305E3">
        <w:rPr>
          <w:rFonts w:asciiTheme="majorBidi" w:hAnsiTheme="majorBidi" w:cstheme="majorBidi"/>
        </w:rPr>
        <w:t xml:space="preserve"> accède à l’indépendance le 27 avril 1960 et forme la République togolaise.</w:t>
      </w:r>
    </w:p>
    <w:p w14:paraId="4749B3D3" w14:textId="3EC6E0A9" w:rsidR="006074AB" w:rsidRPr="000305E3" w:rsidRDefault="006074AB" w:rsidP="008C09CC">
      <w:pPr>
        <w:pStyle w:val="SingleTxtG"/>
        <w:spacing w:line="220" w:lineRule="atLeast"/>
        <w:rPr>
          <w:rFonts w:asciiTheme="majorBidi" w:hAnsiTheme="majorBidi" w:cstheme="majorBidi"/>
        </w:rPr>
      </w:pPr>
      <w:r w:rsidRPr="000305E3">
        <w:rPr>
          <w:rFonts w:asciiTheme="majorBidi" w:hAnsiTheme="majorBidi" w:cstheme="majorBidi"/>
        </w:rPr>
        <w:t>10.</w:t>
      </w:r>
      <w:r w:rsidR="00557C28" w:rsidRPr="000305E3">
        <w:rPr>
          <w:rFonts w:asciiTheme="majorBidi" w:hAnsiTheme="majorBidi" w:cstheme="majorBidi"/>
        </w:rPr>
        <w:tab/>
      </w:r>
      <w:r w:rsidRPr="000305E3">
        <w:rPr>
          <w:rFonts w:asciiTheme="majorBidi" w:hAnsiTheme="majorBidi" w:cstheme="majorBidi"/>
        </w:rPr>
        <w:t>Le Togo a connu quatre Républiques depuis 1960. La première vit le jour le 14</w:t>
      </w:r>
      <w:r w:rsidR="009C401F" w:rsidRPr="000305E3">
        <w:rPr>
          <w:rFonts w:asciiTheme="majorBidi" w:hAnsiTheme="majorBidi" w:cstheme="majorBidi"/>
        </w:rPr>
        <w:t> </w:t>
      </w:r>
      <w:r w:rsidRPr="000305E3">
        <w:rPr>
          <w:rFonts w:asciiTheme="majorBidi" w:hAnsiTheme="majorBidi" w:cstheme="majorBidi"/>
        </w:rPr>
        <w:t>novembre 1960 avec un régime présidentiel, suivie de la deuxième le 11</w:t>
      </w:r>
      <w:r w:rsidR="009C401F" w:rsidRPr="000305E3">
        <w:rPr>
          <w:rFonts w:asciiTheme="majorBidi" w:hAnsiTheme="majorBidi" w:cstheme="majorBidi"/>
        </w:rPr>
        <w:t> </w:t>
      </w:r>
      <w:r w:rsidRPr="000305E3">
        <w:rPr>
          <w:rFonts w:asciiTheme="majorBidi" w:hAnsiTheme="majorBidi" w:cstheme="majorBidi"/>
        </w:rPr>
        <w:t>mai 1963 avec un régime semi-présidentiel, de la troisième qui débute le 9</w:t>
      </w:r>
      <w:r w:rsidR="009C401F" w:rsidRPr="000305E3">
        <w:rPr>
          <w:rFonts w:asciiTheme="majorBidi" w:hAnsiTheme="majorBidi" w:cstheme="majorBidi"/>
        </w:rPr>
        <w:t> </w:t>
      </w:r>
      <w:r w:rsidRPr="000305E3">
        <w:rPr>
          <w:rFonts w:asciiTheme="majorBidi" w:hAnsiTheme="majorBidi" w:cstheme="majorBidi"/>
        </w:rPr>
        <w:t>janvier 1980, caractérisée par un régime présidentiel et, enfin, la quatrième, le 14</w:t>
      </w:r>
      <w:r w:rsidR="009C401F" w:rsidRPr="000305E3">
        <w:rPr>
          <w:rFonts w:asciiTheme="majorBidi" w:hAnsiTheme="majorBidi" w:cstheme="majorBidi"/>
        </w:rPr>
        <w:t> </w:t>
      </w:r>
      <w:r w:rsidRPr="000305E3">
        <w:rPr>
          <w:rFonts w:asciiTheme="majorBidi" w:hAnsiTheme="majorBidi" w:cstheme="majorBidi"/>
        </w:rPr>
        <w:t>octobre 1992 avec un régime semi-présidentiel et une Assemblée nationale multipartite. Le Togo est en passe d’adopter une cinquième République.</w:t>
      </w:r>
    </w:p>
    <w:p w14:paraId="01ABE701" w14:textId="4A255964" w:rsidR="006074AB" w:rsidRPr="000305E3" w:rsidRDefault="00557C28" w:rsidP="004B0A4B">
      <w:pPr>
        <w:pStyle w:val="H1G"/>
        <w:rPr>
          <w:rFonts w:asciiTheme="majorBidi" w:hAnsiTheme="majorBidi" w:cstheme="majorBidi"/>
          <w:sz w:val="28"/>
          <w:szCs w:val="28"/>
        </w:rPr>
      </w:pPr>
      <w:r w:rsidRPr="000305E3">
        <w:rPr>
          <w:rFonts w:asciiTheme="majorBidi" w:hAnsiTheme="majorBidi" w:cstheme="majorBidi"/>
        </w:rPr>
        <w:tab/>
      </w:r>
      <w:r w:rsidR="006074AB" w:rsidRPr="000305E3">
        <w:rPr>
          <w:rFonts w:asciiTheme="majorBidi" w:hAnsiTheme="majorBidi" w:cstheme="majorBidi"/>
          <w:sz w:val="28"/>
          <w:szCs w:val="28"/>
        </w:rPr>
        <w:t>III</w:t>
      </w:r>
      <w:r w:rsidR="0083401E" w:rsidRPr="000305E3">
        <w:rPr>
          <w:rFonts w:asciiTheme="majorBidi" w:hAnsiTheme="majorBidi" w:cstheme="majorBidi"/>
          <w:sz w:val="28"/>
          <w:szCs w:val="28"/>
        </w:rPr>
        <w:t>.</w:t>
      </w:r>
      <w:r w:rsidR="006074AB" w:rsidRPr="000305E3">
        <w:rPr>
          <w:rFonts w:asciiTheme="majorBidi" w:hAnsiTheme="majorBidi" w:cstheme="majorBidi"/>
          <w:sz w:val="28"/>
          <w:szCs w:val="28"/>
        </w:rPr>
        <w:tab/>
        <w:t>Sur le plan administratif</w:t>
      </w:r>
    </w:p>
    <w:p w14:paraId="3AC9BAF3" w14:textId="5E64BCC5" w:rsidR="006074AB" w:rsidRPr="000305E3" w:rsidRDefault="006074AB" w:rsidP="008C09CC">
      <w:pPr>
        <w:pStyle w:val="SingleTxtG"/>
        <w:spacing w:line="220" w:lineRule="atLeast"/>
        <w:rPr>
          <w:rFonts w:asciiTheme="majorBidi" w:hAnsiTheme="majorBidi" w:cstheme="majorBidi"/>
        </w:rPr>
      </w:pPr>
      <w:r w:rsidRPr="000305E3">
        <w:rPr>
          <w:rFonts w:asciiTheme="majorBidi" w:hAnsiTheme="majorBidi" w:cstheme="majorBidi"/>
        </w:rPr>
        <w:t>11.</w:t>
      </w:r>
      <w:r w:rsidR="00557C28" w:rsidRPr="000305E3">
        <w:rPr>
          <w:rFonts w:asciiTheme="majorBidi" w:hAnsiTheme="majorBidi" w:cstheme="majorBidi"/>
        </w:rPr>
        <w:tab/>
      </w:r>
      <w:r w:rsidRPr="000305E3">
        <w:rPr>
          <w:rFonts w:asciiTheme="majorBidi" w:hAnsiTheme="majorBidi" w:cstheme="majorBidi"/>
        </w:rPr>
        <w:t>Au plan administratif, le pays est divisé en cinq (5) régions administratives, elles-mêmes découpées en trente-neuf préfectures. Le nombre de communes au Togo est de 117</w:t>
      </w:r>
      <w:r w:rsidR="009C401F" w:rsidRPr="000305E3">
        <w:rPr>
          <w:rFonts w:asciiTheme="majorBidi" w:hAnsiTheme="majorBidi" w:cstheme="majorBidi"/>
        </w:rPr>
        <w:t>,</w:t>
      </w:r>
      <w:r w:rsidRPr="000305E3">
        <w:rPr>
          <w:rFonts w:asciiTheme="majorBidi" w:hAnsiTheme="majorBidi" w:cstheme="majorBidi"/>
        </w:rPr>
        <w:t xml:space="preserve"> y</w:t>
      </w:r>
      <w:r w:rsidR="009C401F" w:rsidRPr="000305E3">
        <w:rPr>
          <w:rFonts w:asciiTheme="majorBidi" w:hAnsiTheme="majorBidi" w:cstheme="majorBidi"/>
        </w:rPr>
        <w:t> </w:t>
      </w:r>
      <w:r w:rsidRPr="000305E3">
        <w:rPr>
          <w:rFonts w:asciiTheme="majorBidi" w:hAnsiTheme="majorBidi" w:cstheme="majorBidi"/>
        </w:rPr>
        <w:t xml:space="preserve">compris le District autonome du Grand Lomé. </w:t>
      </w:r>
    </w:p>
    <w:p w14:paraId="6815CED9" w14:textId="491BBA50" w:rsidR="006074AB" w:rsidRPr="000305E3" w:rsidRDefault="006074AB" w:rsidP="008C09CC">
      <w:pPr>
        <w:pStyle w:val="SingleTxtG"/>
        <w:spacing w:line="220" w:lineRule="atLeast"/>
        <w:rPr>
          <w:rFonts w:asciiTheme="majorBidi" w:hAnsiTheme="majorBidi" w:cstheme="majorBidi"/>
        </w:rPr>
      </w:pPr>
      <w:r w:rsidRPr="000305E3">
        <w:rPr>
          <w:rFonts w:asciiTheme="majorBidi" w:hAnsiTheme="majorBidi" w:cstheme="majorBidi"/>
        </w:rPr>
        <w:t>12.</w:t>
      </w:r>
      <w:r w:rsidR="00557C28" w:rsidRPr="000305E3">
        <w:rPr>
          <w:rFonts w:asciiTheme="majorBidi" w:hAnsiTheme="majorBidi" w:cstheme="majorBidi"/>
        </w:rPr>
        <w:tab/>
      </w:r>
      <w:r w:rsidRPr="000305E3">
        <w:rPr>
          <w:rFonts w:asciiTheme="majorBidi" w:hAnsiTheme="majorBidi" w:cstheme="majorBidi"/>
        </w:rPr>
        <w:t>Le District autonome du Grand Lomé est une collectivité territoriale particulière, conçue afin d’exécuter des actions propres à la capitale, dont certains volets d’aménagement, d’entretien et de fonctionnalité vont au-delà des compétences des communes.</w:t>
      </w:r>
    </w:p>
    <w:p w14:paraId="27AD521F" w14:textId="48A890BC" w:rsidR="006074AB" w:rsidRPr="000305E3" w:rsidRDefault="006074AB" w:rsidP="008C09CC">
      <w:pPr>
        <w:pStyle w:val="SingleTxtG"/>
        <w:spacing w:line="220" w:lineRule="atLeast"/>
        <w:rPr>
          <w:rFonts w:asciiTheme="majorBidi" w:hAnsiTheme="majorBidi" w:cstheme="majorBidi"/>
        </w:rPr>
      </w:pPr>
      <w:r w:rsidRPr="000305E3">
        <w:rPr>
          <w:rFonts w:asciiTheme="majorBidi" w:hAnsiTheme="majorBidi" w:cstheme="majorBidi"/>
        </w:rPr>
        <w:t>13.</w:t>
      </w:r>
      <w:r w:rsidR="00557C28" w:rsidRPr="000305E3">
        <w:rPr>
          <w:rFonts w:asciiTheme="majorBidi" w:hAnsiTheme="majorBidi" w:cstheme="majorBidi"/>
        </w:rPr>
        <w:tab/>
      </w:r>
      <w:r w:rsidRPr="000305E3">
        <w:rPr>
          <w:rFonts w:asciiTheme="majorBidi" w:hAnsiTheme="majorBidi" w:cstheme="majorBidi"/>
        </w:rPr>
        <w:t xml:space="preserve">Du sud vers le nord, les 5 régions administratives sont : la région Maritime, la région des Plateaux, la région Centrale, la région de la Kara et la région des Savanes. Les préfectures sont divisées en cantons et les cantons en villages. </w:t>
      </w:r>
    </w:p>
    <w:p w14:paraId="3F342955" w14:textId="6BE95157" w:rsidR="006074AB" w:rsidRPr="000305E3" w:rsidRDefault="006074AB" w:rsidP="008C09CC">
      <w:pPr>
        <w:pStyle w:val="SingleTxtG"/>
        <w:spacing w:line="220" w:lineRule="atLeast"/>
        <w:rPr>
          <w:rFonts w:asciiTheme="majorBidi" w:hAnsiTheme="majorBidi" w:cstheme="majorBidi"/>
        </w:rPr>
      </w:pPr>
      <w:r w:rsidRPr="000305E3">
        <w:rPr>
          <w:rFonts w:asciiTheme="majorBidi" w:hAnsiTheme="majorBidi" w:cstheme="majorBidi"/>
        </w:rPr>
        <w:t>14.</w:t>
      </w:r>
      <w:r w:rsidR="00557C28" w:rsidRPr="000305E3">
        <w:rPr>
          <w:rFonts w:asciiTheme="majorBidi" w:hAnsiTheme="majorBidi" w:cstheme="majorBidi"/>
        </w:rPr>
        <w:tab/>
      </w:r>
      <w:r w:rsidRPr="000305E3">
        <w:rPr>
          <w:rFonts w:asciiTheme="majorBidi" w:hAnsiTheme="majorBidi" w:cstheme="majorBidi"/>
        </w:rPr>
        <w:t xml:space="preserve">Le processus de décentralisation amorcé par le </w:t>
      </w:r>
      <w:r w:rsidR="00924FA4" w:rsidRPr="000305E3">
        <w:rPr>
          <w:rFonts w:asciiTheme="majorBidi" w:hAnsiTheme="majorBidi" w:cstheme="majorBidi"/>
        </w:rPr>
        <w:t xml:space="preserve">Gouvernement </w:t>
      </w:r>
      <w:r w:rsidRPr="000305E3">
        <w:rPr>
          <w:rFonts w:asciiTheme="majorBidi" w:hAnsiTheme="majorBidi" w:cstheme="majorBidi"/>
        </w:rPr>
        <w:t>a abouti à l’organisation d’élections municipales le 30 juin et 15 août 2019 rendant opérationnelles les 117 communes. Les résultats des élections régionales du 29 avril 2024 permettront de rendre opérationnelle le niveau régional de la décentralisation.</w:t>
      </w:r>
    </w:p>
    <w:p w14:paraId="4F2272F3" w14:textId="2AA983C3" w:rsidR="006074AB" w:rsidRPr="000305E3" w:rsidRDefault="00557C28" w:rsidP="004B0A4B">
      <w:pPr>
        <w:pStyle w:val="H1G"/>
        <w:rPr>
          <w:rFonts w:asciiTheme="majorBidi" w:hAnsiTheme="majorBidi" w:cstheme="majorBidi"/>
          <w:sz w:val="28"/>
          <w:szCs w:val="28"/>
        </w:rPr>
      </w:pPr>
      <w:r w:rsidRPr="000305E3">
        <w:rPr>
          <w:rFonts w:asciiTheme="majorBidi" w:hAnsiTheme="majorBidi" w:cstheme="majorBidi"/>
        </w:rPr>
        <w:tab/>
      </w:r>
      <w:r w:rsidR="006074AB" w:rsidRPr="000305E3">
        <w:rPr>
          <w:rFonts w:asciiTheme="majorBidi" w:hAnsiTheme="majorBidi" w:cstheme="majorBidi"/>
          <w:sz w:val="28"/>
          <w:szCs w:val="28"/>
        </w:rPr>
        <w:t>IV</w:t>
      </w:r>
      <w:r w:rsidR="0083401E" w:rsidRPr="000305E3">
        <w:rPr>
          <w:rFonts w:asciiTheme="majorBidi" w:hAnsiTheme="majorBidi" w:cstheme="majorBidi"/>
          <w:sz w:val="28"/>
          <w:szCs w:val="28"/>
        </w:rPr>
        <w:t>.</w:t>
      </w:r>
      <w:r w:rsidR="006074AB" w:rsidRPr="000305E3">
        <w:rPr>
          <w:rFonts w:asciiTheme="majorBidi" w:hAnsiTheme="majorBidi" w:cstheme="majorBidi"/>
          <w:sz w:val="28"/>
          <w:szCs w:val="28"/>
        </w:rPr>
        <w:tab/>
        <w:t>Sur le plan socioculturel</w:t>
      </w:r>
    </w:p>
    <w:p w14:paraId="6D582322" w14:textId="6EF0C6BB" w:rsidR="006074AB" w:rsidRPr="000305E3" w:rsidRDefault="006074AB" w:rsidP="00557C28">
      <w:pPr>
        <w:pStyle w:val="SingleTxtG"/>
        <w:rPr>
          <w:rFonts w:asciiTheme="majorBidi" w:hAnsiTheme="majorBidi" w:cstheme="majorBidi"/>
        </w:rPr>
      </w:pPr>
      <w:r w:rsidRPr="000305E3">
        <w:rPr>
          <w:rFonts w:asciiTheme="majorBidi" w:hAnsiTheme="majorBidi" w:cstheme="majorBidi"/>
        </w:rPr>
        <w:t>15.</w:t>
      </w:r>
      <w:r w:rsidR="004015C6" w:rsidRPr="000305E3">
        <w:rPr>
          <w:rFonts w:asciiTheme="majorBidi" w:hAnsiTheme="majorBidi" w:cstheme="majorBidi"/>
        </w:rPr>
        <w:tab/>
      </w:r>
      <w:r w:rsidRPr="000305E3">
        <w:rPr>
          <w:rFonts w:asciiTheme="majorBidi" w:hAnsiTheme="majorBidi" w:cstheme="majorBidi"/>
        </w:rPr>
        <w:t>Selon les résultats définitifs du cinquième Recensement général de la population et de l’habitat (RGPH-5), la population résidente du Togo en novembre 2022 se chiffre à 8</w:t>
      </w:r>
      <w:r w:rsidR="00DA53C3" w:rsidRPr="000305E3">
        <w:rPr>
          <w:rFonts w:asciiTheme="majorBidi" w:hAnsiTheme="majorBidi" w:cstheme="majorBidi"/>
        </w:rPr>
        <w:t> </w:t>
      </w:r>
      <w:r w:rsidRPr="000305E3">
        <w:rPr>
          <w:rFonts w:asciiTheme="majorBidi" w:hAnsiTheme="majorBidi" w:cstheme="majorBidi"/>
        </w:rPr>
        <w:t>095</w:t>
      </w:r>
      <w:r w:rsidR="00DA53C3" w:rsidRPr="000305E3">
        <w:rPr>
          <w:rFonts w:asciiTheme="majorBidi" w:hAnsiTheme="majorBidi" w:cstheme="majorBidi"/>
        </w:rPr>
        <w:t> </w:t>
      </w:r>
      <w:r w:rsidRPr="000305E3">
        <w:rPr>
          <w:rFonts w:asciiTheme="majorBidi" w:hAnsiTheme="majorBidi" w:cstheme="majorBidi"/>
        </w:rPr>
        <w:t>498 habitants dont 4150 988 femmes, soit 51,3</w:t>
      </w:r>
      <w:r w:rsidR="009C401F" w:rsidRPr="000305E3">
        <w:rPr>
          <w:rFonts w:asciiTheme="majorBidi" w:hAnsiTheme="majorBidi" w:cstheme="majorBidi"/>
        </w:rPr>
        <w:t> </w:t>
      </w:r>
      <w:r w:rsidRPr="000305E3">
        <w:rPr>
          <w:rFonts w:asciiTheme="majorBidi" w:hAnsiTheme="majorBidi" w:cstheme="majorBidi"/>
        </w:rPr>
        <w:t xml:space="preserve">% de la population, confirmant ainsi la prédominance des femmes au Togo. </w:t>
      </w:r>
    </w:p>
    <w:p w14:paraId="6948BE78" w14:textId="08698DD0" w:rsidR="006074AB" w:rsidRPr="000305E3" w:rsidRDefault="006074AB" w:rsidP="00557C28">
      <w:pPr>
        <w:pStyle w:val="SingleTxtG"/>
        <w:rPr>
          <w:rFonts w:asciiTheme="majorBidi" w:hAnsiTheme="majorBidi" w:cstheme="majorBidi"/>
        </w:rPr>
      </w:pPr>
      <w:r w:rsidRPr="000305E3">
        <w:rPr>
          <w:rFonts w:asciiTheme="majorBidi" w:hAnsiTheme="majorBidi" w:cstheme="majorBidi"/>
        </w:rPr>
        <w:t>16.</w:t>
      </w:r>
      <w:r w:rsidR="004015C6" w:rsidRPr="000305E3">
        <w:rPr>
          <w:rFonts w:asciiTheme="majorBidi" w:hAnsiTheme="majorBidi" w:cstheme="majorBidi"/>
        </w:rPr>
        <w:tab/>
      </w:r>
      <w:r w:rsidRPr="000305E3">
        <w:rPr>
          <w:rFonts w:asciiTheme="majorBidi" w:hAnsiTheme="majorBidi" w:cstheme="majorBidi"/>
        </w:rPr>
        <w:t>Selon les mêmes résultats, la structure par âge de la population se caractérise par une forte proportion de jeunes : 41,6</w:t>
      </w:r>
      <w:r w:rsidR="009C401F" w:rsidRPr="000305E3">
        <w:rPr>
          <w:rFonts w:asciiTheme="majorBidi" w:hAnsiTheme="majorBidi" w:cstheme="majorBidi"/>
        </w:rPr>
        <w:t> </w:t>
      </w:r>
      <w:r w:rsidRPr="000305E3">
        <w:rPr>
          <w:rFonts w:asciiTheme="majorBidi" w:hAnsiTheme="majorBidi" w:cstheme="majorBidi"/>
        </w:rPr>
        <w:t>% ont moins de 15 ans, 54,6</w:t>
      </w:r>
      <w:r w:rsidR="009C401F" w:rsidRPr="000305E3">
        <w:rPr>
          <w:rFonts w:asciiTheme="majorBidi" w:hAnsiTheme="majorBidi" w:cstheme="majorBidi"/>
        </w:rPr>
        <w:t> </w:t>
      </w:r>
      <w:r w:rsidRPr="000305E3">
        <w:rPr>
          <w:rFonts w:asciiTheme="majorBidi" w:hAnsiTheme="majorBidi" w:cstheme="majorBidi"/>
        </w:rPr>
        <w:t>% ont un âge compris entre 15 et 44 ans ; 11,4</w:t>
      </w:r>
      <w:r w:rsidR="009C401F" w:rsidRPr="000305E3">
        <w:rPr>
          <w:rFonts w:asciiTheme="majorBidi" w:hAnsiTheme="majorBidi" w:cstheme="majorBidi"/>
        </w:rPr>
        <w:t> </w:t>
      </w:r>
      <w:r w:rsidRPr="000305E3">
        <w:rPr>
          <w:rFonts w:asciiTheme="majorBidi" w:hAnsiTheme="majorBidi" w:cstheme="majorBidi"/>
        </w:rPr>
        <w:t>% ont entre 45 et 64 ans et 3,8</w:t>
      </w:r>
      <w:r w:rsidR="009C401F" w:rsidRPr="000305E3">
        <w:rPr>
          <w:rFonts w:asciiTheme="majorBidi" w:hAnsiTheme="majorBidi" w:cstheme="majorBidi"/>
        </w:rPr>
        <w:t> </w:t>
      </w:r>
      <w:r w:rsidRPr="000305E3">
        <w:rPr>
          <w:rFonts w:asciiTheme="majorBidi" w:hAnsiTheme="majorBidi" w:cstheme="majorBidi"/>
        </w:rPr>
        <w:t xml:space="preserve">% ont 65 ans et plus. </w:t>
      </w:r>
    </w:p>
    <w:p w14:paraId="26BFE9D2" w14:textId="51050F9F" w:rsidR="006074AB" w:rsidRPr="000305E3" w:rsidRDefault="006074AB" w:rsidP="00557C28">
      <w:pPr>
        <w:pStyle w:val="SingleTxtG"/>
        <w:rPr>
          <w:rFonts w:asciiTheme="majorBidi" w:hAnsiTheme="majorBidi" w:cstheme="majorBidi"/>
        </w:rPr>
      </w:pPr>
      <w:r w:rsidRPr="000305E3">
        <w:rPr>
          <w:rFonts w:asciiTheme="majorBidi" w:hAnsiTheme="majorBidi" w:cstheme="majorBidi"/>
        </w:rPr>
        <w:t>17.</w:t>
      </w:r>
      <w:r w:rsidR="004015C6" w:rsidRPr="000305E3">
        <w:rPr>
          <w:rFonts w:asciiTheme="majorBidi" w:hAnsiTheme="majorBidi" w:cstheme="majorBidi"/>
        </w:rPr>
        <w:tab/>
      </w:r>
      <w:r w:rsidRPr="000305E3">
        <w:rPr>
          <w:rFonts w:asciiTheme="majorBidi" w:hAnsiTheme="majorBidi" w:cstheme="majorBidi"/>
        </w:rPr>
        <w:t>La population vit majoritairement en milieu rural avec 4</w:t>
      </w:r>
      <w:r w:rsidR="00DA53C3" w:rsidRPr="000305E3">
        <w:rPr>
          <w:rFonts w:asciiTheme="majorBidi" w:hAnsiTheme="majorBidi" w:cstheme="majorBidi"/>
        </w:rPr>
        <w:t> </w:t>
      </w:r>
      <w:r w:rsidRPr="000305E3">
        <w:rPr>
          <w:rFonts w:asciiTheme="majorBidi" w:hAnsiTheme="majorBidi" w:cstheme="majorBidi"/>
        </w:rPr>
        <w:t>621</w:t>
      </w:r>
      <w:r w:rsidR="00DA53C3" w:rsidRPr="000305E3">
        <w:rPr>
          <w:rFonts w:asciiTheme="majorBidi" w:hAnsiTheme="majorBidi" w:cstheme="majorBidi"/>
        </w:rPr>
        <w:t> </w:t>
      </w:r>
      <w:r w:rsidRPr="000305E3">
        <w:rPr>
          <w:rFonts w:asciiTheme="majorBidi" w:hAnsiTheme="majorBidi" w:cstheme="majorBidi"/>
        </w:rPr>
        <w:t>706 habitants contre 3</w:t>
      </w:r>
      <w:r w:rsidR="009C401F" w:rsidRPr="000305E3">
        <w:rPr>
          <w:rFonts w:asciiTheme="majorBidi" w:hAnsiTheme="majorBidi" w:cstheme="majorBidi"/>
        </w:rPr>
        <w:t> </w:t>
      </w:r>
      <w:r w:rsidRPr="000305E3">
        <w:rPr>
          <w:rFonts w:asciiTheme="majorBidi" w:hAnsiTheme="majorBidi" w:cstheme="majorBidi"/>
        </w:rPr>
        <w:t>473 792 en milieu urbain, soit un taux d’urbanisation de 42,9</w:t>
      </w:r>
      <w:r w:rsidR="009C401F" w:rsidRPr="000305E3">
        <w:rPr>
          <w:rFonts w:asciiTheme="majorBidi" w:hAnsiTheme="majorBidi" w:cstheme="majorBidi"/>
        </w:rPr>
        <w:t> </w:t>
      </w:r>
      <w:r w:rsidRPr="000305E3">
        <w:rPr>
          <w:rFonts w:asciiTheme="majorBidi" w:hAnsiTheme="majorBidi" w:cstheme="majorBidi"/>
        </w:rPr>
        <w:t>%.</w:t>
      </w:r>
    </w:p>
    <w:p w14:paraId="2B79EA2B" w14:textId="0C98A944" w:rsidR="006074AB" w:rsidRPr="000305E3" w:rsidRDefault="006074AB" w:rsidP="00DA53C3">
      <w:pPr>
        <w:pStyle w:val="SingleTxtG"/>
        <w:keepNext/>
        <w:keepLines/>
        <w:jc w:val="left"/>
        <w:rPr>
          <w:rFonts w:asciiTheme="majorBidi" w:hAnsiTheme="majorBidi" w:cstheme="majorBidi"/>
          <w:bCs/>
        </w:rPr>
      </w:pPr>
      <w:r w:rsidRPr="000305E3">
        <w:rPr>
          <w:rFonts w:asciiTheme="majorBidi" w:hAnsiTheme="majorBidi" w:cstheme="majorBidi"/>
          <w:b/>
          <w:bCs/>
        </w:rPr>
        <w:t>Effectif de la population résidente du Togo par milieu de résidence et sexe</w:t>
      </w:r>
    </w:p>
    <w:tbl>
      <w:tblPr>
        <w:tblStyle w:val="TableGrid"/>
        <w:tblW w:w="7370" w:type="dxa"/>
        <w:tblInd w:w="1134" w:type="dxa"/>
        <w:tblLayout w:type="fixed"/>
        <w:tblLook w:val="04A0" w:firstRow="1" w:lastRow="0" w:firstColumn="1" w:lastColumn="0" w:noHBand="0" w:noVBand="1"/>
      </w:tblPr>
      <w:tblGrid>
        <w:gridCol w:w="2191"/>
        <w:gridCol w:w="1767"/>
        <w:gridCol w:w="1712"/>
        <w:gridCol w:w="1700"/>
      </w:tblGrid>
      <w:tr w:rsidR="000305E3" w:rsidRPr="000305E3" w14:paraId="69773E9E" w14:textId="77777777" w:rsidTr="001A0A6C">
        <w:trPr>
          <w:tblHeader/>
        </w:trPr>
        <w:tc>
          <w:tcPr>
            <w:tcW w:w="2191" w:type="dxa"/>
            <w:vMerge w:val="restart"/>
            <w:tcBorders>
              <w:top w:val="single" w:sz="4" w:space="0" w:color="auto"/>
            </w:tcBorders>
            <w:shd w:val="clear" w:color="auto" w:fill="auto"/>
            <w:vAlign w:val="bottom"/>
          </w:tcPr>
          <w:p w14:paraId="3BD3F8A9" w14:textId="77777777" w:rsidR="000305E3" w:rsidRPr="000305E3" w:rsidRDefault="000305E3" w:rsidP="00DA53C3">
            <w:pPr>
              <w:keepNext/>
              <w:keepLines/>
              <w:suppressAutoHyphens w:val="0"/>
              <w:spacing w:before="80" w:after="80" w:line="200" w:lineRule="exact"/>
              <w:rPr>
                <w:rFonts w:asciiTheme="majorBidi" w:hAnsiTheme="majorBidi" w:cstheme="majorBidi"/>
                <w:i/>
                <w:sz w:val="16"/>
                <w:szCs w:val="28"/>
              </w:rPr>
            </w:pPr>
            <w:r w:rsidRPr="000305E3">
              <w:rPr>
                <w:rFonts w:asciiTheme="majorBidi" w:hAnsiTheme="majorBidi" w:cstheme="majorBidi"/>
                <w:i/>
                <w:sz w:val="16"/>
                <w:szCs w:val="28"/>
              </w:rPr>
              <w:t>Milieu de résidence</w:t>
            </w:r>
          </w:p>
        </w:tc>
        <w:tc>
          <w:tcPr>
            <w:tcW w:w="3479" w:type="dxa"/>
            <w:gridSpan w:val="2"/>
            <w:tcBorders>
              <w:top w:val="single" w:sz="4" w:space="0" w:color="auto"/>
              <w:bottom w:val="single" w:sz="4" w:space="0" w:color="auto"/>
            </w:tcBorders>
            <w:shd w:val="clear" w:color="auto" w:fill="auto"/>
            <w:vAlign w:val="bottom"/>
          </w:tcPr>
          <w:p w14:paraId="1F1A03A6" w14:textId="255C1DD7" w:rsidR="000305E3" w:rsidRPr="000305E3" w:rsidRDefault="000305E3" w:rsidP="00DA53C3">
            <w:pPr>
              <w:keepNext/>
              <w:keepLines/>
              <w:suppressAutoHyphens w:val="0"/>
              <w:spacing w:before="80" w:after="80" w:line="200" w:lineRule="exact"/>
              <w:jc w:val="center"/>
              <w:rPr>
                <w:rFonts w:asciiTheme="majorBidi" w:hAnsiTheme="majorBidi" w:cstheme="majorBidi"/>
                <w:i/>
                <w:sz w:val="16"/>
                <w:szCs w:val="28"/>
              </w:rPr>
            </w:pPr>
            <w:r w:rsidRPr="000305E3">
              <w:rPr>
                <w:rFonts w:asciiTheme="majorBidi" w:hAnsiTheme="majorBidi" w:cstheme="majorBidi"/>
                <w:i/>
                <w:sz w:val="16"/>
                <w:szCs w:val="28"/>
              </w:rPr>
              <w:t>Sexe</w:t>
            </w:r>
          </w:p>
        </w:tc>
        <w:tc>
          <w:tcPr>
            <w:tcW w:w="1700" w:type="dxa"/>
            <w:vMerge w:val="restart"/>
            <w:tcBorders>
              <w:top w:val="single" w:sz="4" w:space="0" w:color="auto"/>
            </w:tcBorders>
            <w:shd w:val="clear" w:color="auto" w:fill="auto"/>
            <w:vAlign w:val="bottom"/>
          </w:tcPr>
          <w:p w14:paraId="440AB2B9" w14:textId="77777777" w:rsidR="000305E3" w:rsidRPr="000305E3" w:rsidRDefault="000305E3" w:rsidP="00DA53C3">
            <w:pPr>
              <w:keepNext/>
              <w:keepLines/>
              <w:suppressAutoHyphens w:val="0"/>
              <w:spacing w:before="80" w:after="80" w:line="200" w:lineRule="exact"/>
              <w:jc w:val="right"/>
              <w:rPr>
                <w:rFonts w:asciiTheme="majorBidi" w:hAnsiTheme="majorBidi" w:cstheme="majorBidi"/>
                <w:i/>
                <w:sz w:val="16"/>
                <w:szCs w:val="28"/>
              </w:rPr>
            </w:pPr>
            <w:r w:rsidRPr="000305E3">
              <w:rPr>
                <w:rFonts w:asciiTheme="majorBidi" w:hAnsiTheme="majorBidi" w:cstheme="majorBidi"/>
                <w:i/>
                <w:sz w:val="16"/>
                <w:szCs w:val="28"/>
              </w:rPr>
              <w:t>Ensemble</w:t>
            </w:r>
          </w:p>
        </w:tc>
      </w:tr>
      <w:tr w:rsidR="000305E3" w:rsidRPr="000305E3" w14:paraId="3C2968D5" w14:textId="77777777" w:rsidTr="001A0A6C">
        <w:trPr>
          <w:tblHeader/>
        </w:trPr>
        <w:tc>
          <w:tcPr>
            <w:tcW w:w="2191" w:type="dxa"/>
            <w:vMerge/>
            <w:shd w:val="clear" w:color="auto" w:fill="auto"/>
            <w:vAlign w:val="bottom"/>
          </w:tcPr>
          <w:p w14:paraId="1EAA2451" w14:textId="77777777" w:rsidR="000305E3" w:rsidRPr="000305E3" w:rsidRDefault="000305E3" w:rsidP="00DA53C3">
            <w:pPr>
              <w:keepNext/>
              <w:keepLines/>
              <w:suppressAutoHyphens w:val="0"/>
              <w:spacing w:before="40" w:after="40" w:line="220" w:lineRule="exact"/>
              <w:rPr>
                <w:rFonts w:asciiTheme="majorBidi" w:hAnsiTheme="majorBidi" w:cstheme="majorBidi"/>
                <w:sz w:val="18"/>
                <w:szCs w:val="28"/>
              </w:rPr>
            </w:pPr>
          </w:p>
        </w:tc>
        <w:tc>
          <w:tcPr>
            <w:tcW w:w="1767" w:type="dxa"/>
            <w:tcBorders>
              <w:top w:val="single" w:sz="4" w:space="0" w:color="auto"/>
              <w:bottom w:val="single" w:sz="12" w:space="0" w:color="auto"/>
            </w:tcBorders>
            <w:shd w:val="clear" w:color="auto" w:fill="auto"/>
            <w:vAlign w:val="bottom"/>
          </w:tcPr>
          <w:p w14:paraId="33596118" w14:textId="6F1B3FB4" w:rsidR="000305E3" w:rsidRPr="000305E3" w:rsidRDefault="000305E3" w:rsidP="00DA53C3">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i/>
                <w:spacing w:val="4"/>
                <w:w w:val="103"/>
                <w:kern w:val="14"/>
                <w:sz w:val="16"/>
                <w:szCs w:val="28"/>
              </w:rPr>
              <w:t>Masculin</w:t>
            </w:r>
          </w:p>
        </w:tc>
        <w:tc>
          <w:tcPr>
            <w:tcW w:w="1712" w:type="dxa"/>
            <w:tcBorders>
              <w:top w:val="single" w:sz="4" w:space="0" w:color="auto"/>
              <w:bottom w:val="single" w:sz="12" w:space="0" w:color="auto"/>
            </w:tcBorders>
            <w:shd w:val="clear" w:color="auto" w:fill="auto"/>
            <w:vAlign w:val="bottom"/>
          </w:tcPr>
          <w:p w14:paraId="06EEA440" w14:textId="522C25E3" w:rsidR="000305E3" w:rsidRPr="000305E3" w:rsidRDefault="000305E3" w:rsidP="00DA53C3">
            <w:pPr>
              <w:keepNext/>
              <w:keepLines/>
              <w:spacing w:before="80" w:after="80" w:line="200" w:lineRule="exact"/>
              <w:jc w:val="right"/>
              <w:rPr>
                <w:rFonts w:asciiTheme="majorBidi" w:hAnsiTheme="majorBidi" w:cstheme="majorBidi"/>
                <w:sz w:val="18"/>
                <w:szCs w:val="28"/>
              </w:rPr>
            </w:pPr>
            <w:r w:rsidRPr="000305E3">
              <w:rPr>
                <w:rFonts w:asciiTheme="majorBidi" w:hAnsiTheme="majorBidi" w:cstheme="majorBidi"/>
                <w:i/>
                <w:spacing w:val="4"/>
                <w:w w:val="103"/>
                <w:kern w:val="14"/>
                <w:sz w:val="16"/>
                <w:szCs w:val="28"/>
              </w:rPr>
              <w:t>Féminin</w:t>
            </w:r>
          </w:p>
        </w:tc>
        <w:tc>
          <w:tcPr>
            <w:tcW w:w="1700" w:type="dxa"/>
            <w:vMerge/>
            <w:tcBorders>
              <w:bottom w:val="single" w:sz="12" w:space="0" w:color="auto"/>
            </w:tcBorders>
            <w:shd w:val="clear" w:color="auto" w:fill="auto"/>
            <w:vAlign w:val="bottom"/>
          </w:tcPr>
          <w:p w14:paraId="0C1FD48A" w14:textId="77777777" w:rsidR="000305E3" w:rsidRPr="000305E3" w:rsidRDefault="000305E3" w:rsidP="00DA53C3">
            <w:pPr>
              <w:keepNext/>
              <w:keepLines/>
              <w:suppressAutoHyphens w:val="0"/>
              <w:spacing w:before="40" w:after="40" w:line="220" w:lineRule="exact"/>
              <w:jc w:val="right"/>
              <w:rPr>
                <w:rFonts w:asciiTheme="majorBidi" w:hAnsiTheme="majorBidi" w:cstheme="majorBidi"/>
                <w:sz w:val="18"/>
                <w:szCs w:val="28"/>
              </w:rPr>
            </w:pPr>
          </w:p>
        </w:tc>
      </w:tr>
      <w:tr w:rsidR="009C401F" w:rsidRPr="000305E3" w14:paraId="58BF264D" w14:textId="77777777" w:rsidTr="00DA53C3">
        <w:tc>
          <w:tcPr>
            <w:tcW w:w="2191" w:type="dxa"/>
            <w:tcBorders>
              <w:top w:val="single" w:sz="12" w:space="0" w:color="auto"/>
              <w:bottom w:val="single" w:sz="4" w:space="0" w:color="auto"/>
            </w:tcBorders>
            <w:shd w:val="clear" w:color="auto" w:fill="auto"/>
          </w:tcPr>
          <w:p w14:paraId="51DF86AD" w14:textId="67C7A703" w:rsidR="009C401F" w:rsidRPr="000305E3" w:rsidRDefault="009C401F" w:rsidP="00DA53C3">
            <w:pPr>
              <w:keepNext/>
              <w:keepLines/>
              <w:suppressAutoHyphens w:val="0"/>
              <w:spacing w:before="40" w:after="40" w:line="220" w:lineRule="exact"/>
              <w:rPr>
                <w:rFonts w:asciiTheme="majorBidi" w:hAnsiTheme="majorBidi" w:cstheme="majorBidi"/>
                <w:sz w:val="18"/>
                <w:szCs w:val="28"/>
              </w:rPr>
            </w:pPr>
            <w:r w:rsidRPr="000305E3">
              <w:rPr>
                <w:rFonts w:asciiTheme="majorBidi" w:hAnsiTheme="majorBidi" w:cstheme="majorBidi"/>
                <w:sz w:val="18"/>
                <w:szCs w:val="28"/>
              </w:rPr>
              <w:t>Urbain</w:t>
            </w:r>
          </w:p>
        </w:tc>
        <w:tc>
          <w:tcPr>
            <w:tcW w:w="1767" w:type="dxa"/>
            <w:tcBorders>
              <w:top w:val="single" w:sz="12" w:space="0" w:color="auto"/>
              <w:bottom w:val="single" w:sz="4" w:space="0" w:color="auto"/>
            </w:tcBorders>
            <w:shd w:val="clear" w:color="auto" w:fill="auto"/>
            <w:vAlign w:val="bottom"/>
          </w:tcPr>
          <w:p w14:paraId="048D78E7" w14:textId="31DF5B0F" w:rsidR="009C401F" w:rsidRPr="000305E3" w:rsidRDefault="009C401F" w:rsidP="00DA53C3">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sz w:val="18"/>
                <w:szCs w:val="28"/>
              </w:rPr>
              <w:t>1 689 674</w:t>
            </w:r>
          </w:p>
        </w:tc>
        <w:tc>
          <w:tcPr>
            <w:tcW w:w="1712" w:type="dxa"/>
            <w:tcBorders>
              <w:top w:val="single" w:sz="12" w:space="0" w:color="auto"/>
              <w:bottom w:val="single" w:sz="4" w:space="0" w:color="auto"/>
            </w:tcBorders>
            <w:shd w:val="clear" w:color="auto" w:fill="auto"/>
            <w:vAlign w:val="bottom"/>
          </w:tcPr>
          <w:p w14:paraId="4263EECA" w14:textId="77777777" w:rsidR="009C401F" w:rsidRPr="000305E3" w:rsidRDefault="009C401F" w:rsidP="00DA53C3">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sz w:val="18"/>
                <w:szCs w:val="28"/>
              </w:rPr>
              <w:t>1 784 118</w:t>
            </w:r>
          </w:p>
        </w:tc>
        <w:tc>
          <w:tcPr>
            <w:tcW w:w="1700" w:type="dxa"/>
            <w:tcBorders>
              <w:top w:val="single" w:sz="12" w:space="0" w:color="auto"/>
              <w:bottom w:val="single" w:sz="4" w:space="0" w:color="auto"/>
            </w:tcBorders>
            <w:shd w:val="clear" w:color="auto" w:fill="auto"/>
            <w:vAlign w:val="bottom"/>
          </w:tcPr>
          <w:p w14:paraId="0ECC900E" w14:textId="77777777" w:rsidR="009C401F" w:rsidRPr="000305E3" w:rsidRDefault="009C401F" w:rsidP="00DA53C3">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sz w:val="18"/>
                <w:szCs w:val="28"/>
              </w:rPr>
              <w:t>3 473 792</w:t>
            </w:r>
          </w:p>
        </w:tc>
      </w:tr>
      <w:tr w:rsidR="00DA53C3" w:rsidRPr="000305E3" w14:paraId="5C2962E7" w14:textId="77777777" w:rsidTr="00DA53C3">
        <w:tc>
          <w:tcPr>
            <w:tcW w:w="2191" w:type="dxa"/>
            <w:tcBorders>
              <w:top w:val="single" w:sz="4" w:space="0" w:color="auto"/>
              <w:bottom w:val="single" w:sz="12" w:space="0" w:color="auto"/>
            </w:tcBorders>
            <w:shd w:val="clear" w:color="auto" w:fill="auto"/>
          </w:tcPr>
          <w:p w14:paraId="41719C38" w14:textId="12A62C76" w:rsidR="00DA53C3" w:rsidRPr="000305E3" w:rsidRDefault="00DA53C3" w:rsidP="00DA53C3">
            <w:pPr>
              <w:keepNext/>
              <w:keepLines/>
              <w:suppressAutoHyphens w:val="0"/>
              <w:spacing w:before="40" w:after="40" w:line="220" w:lineRule="exact"/>
              <w:rPr>
                <w:rFonts w:asciiTheme="majorBidi" w:hAnsiTheme="majorBidi" w:cstheme="majorBidi"/>
                <w:sz w:val="18"/>
                <w:szCs w:val="28"/>
              </w:rPr>
            </w:pPr>
            <w:r w:rsidRPr="000305E3">
              <w:rPr>
                <w:rFonts w:asciiTheme="majorBidi" w:hAnsiTheme="majorBidi" w:cstheme="majorBidi"/>
                <w:sz w:val="18"/>
                <w:szCs w:val="28"/>
              </w:rPr>
              <w:t>Rural</w:t>
            </w:r>
          </w:p>
        </w:tc>
        <w:tc>
          <w:tcPr>
            <w:tcW w:w="1767" w:type="dxa"/>
            <w:tcBorders>
              <w:top w:val="single" w:sz="4" w:space="0" w:color="auto"/>
              <w:bottom w:val="single" w:sz="12" w:space="0" w:color="auto"/>
            </w:tcBorders>
            <w:shd w:val="clear" w:color="auto" w:fill="auto"/>
            <w:vAlign w:val="bottom"/>
          </w:tcPr>
          <w:p w14:paraId="3E82F4AC" w14:textId="599CA1F9" w:rsidR="00DA53C3" w:rsidRPr="000305E3" w:rsidRDefault="00DA53C3" w:rsidP="00DA53C3">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sz w:val="18"/>
                <w:szCs w:val="28"/>
              </w:rPr>
              <w:t>2 254 836</w:t>
            </w:r>
          </w:p>
        </w:tc>
        <w:tc>
          <w:tcPr>
            <w:tcW w:w="1712" w:type="dxa"/>
            <w:tcBorders>
              <w:top w:val="single" w:sz="4" w:space="0" w:color="auto"/>
              <w:bottom w:val="single" w:sz="12" w:space="0" w:color="auto"/>
            </w:tcBorders>
            <w:shd w:val="clear" w:color="auto" w:fill="auto"/>
            <w:vAlign w:val="bottom"/>
          </w:tcPr>
          <w:p w14:paraId="40F14CA4" w14:textId="0D54CBDE" w:rsidR="00DA53C3" w:rsidRPr="000305E3" w:rsidRDefault="00DA53C3" w:rsidP="00DA53C3">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sz w:val="18"/>
                <w:szCs w:val="28"/>
              </w:rPr>
              <w:t>2 366 870</w:t>
            </w:r>
          </w:p>
        </w:tc>
        <w:tc>
          <w:tcPr>
            <w:tcW w:w="1700" w:type="dxa"/>
            <w:tcBorders>
              <w:top w:val="single" w:sz="4" w:space="0" w:color="auto"/>
              <w:bottom w:val="single" w:sz="12" w:space="0" w:color="auto"/>
            </w:tcBorders>
            <w:shd w:val="clear" w:color="auto" w:fill="auto"/>
            <w:vAlign w:val="bottom"/>
          </w:tcPr>
          <w:p w14:paraId="04160779" w14:textId="552FD291" w:rsidR="00DA53C3" w:rsidRPr="000305E3" w:rsidRDefault="00DA53C3" w:rsidP="00DA53C3">
            <w:pPr>
              <w:keepNext/>
              <w:keepLines/>
              <w:suppressAutoHyphens w:val="0"/>
              <w:spacing w:before="40" w:after="40" w:line="220" w:lineRule="exact"/>
              <w:jc w:val="right"/>
              <w:rPr>
                <w:rFonts w:asciiTheme="majorBidi" w:hAnsiTheme="majorBidi" w:cstheme="majorBidi"/>
                <w:sz w:val="18"/>
                <w:szCs w:val="28"/>
              </w:rPr>
            </w:pPr>
            <w:r w:rsidRPr="000305E3">
              <w:rPr>
                <w:rFonts w:asciiTheme="majorBidi" w:hAnsiTheme="majorBidi" w:cstheme="majorBidi"/>
                <w:sz w:val="18"/>
                <w:szCs w:val="28"/>
              </w:rPr>
              <w:t>4 621 706</w:t>
            </w:r>
          </w:p>
        </w:tc>
      </w:tr>
      <w:tr w:rsidR="009C401F" w:rsidRPr="000305E3" w14:paraId="45DA0078" w14:textId="77777777" w:rsidTr="00DA53C3">
        <w:tc>
          <w:tcPr>
            <w:tcW w:w="2191" w:type="dxa"/>
            <w:tcBorders>
              <w:top w:val="single" w:sz="12" w:space="0" w:color="auto"/>
              <w:bottom w:val="single" w:sz="12" w:space="0" w:color="auto"/>
            </w:tcBorders>
            <w:shd w:val="clear" w:color="auto" w:fill="auto"/>
          </w:tcPr>
          <w:p w14:paraId="3B91ECB5" w14:textId="6E312FC6" w:rsidR="009C401F" w:rsidRPr="000305E3" w:rsidRDefault="009C401F" w:rsidP="00DA53C3">
            <w:pPr>
              <w:suppressAutoHyphens w:val="0"/>
              <w:spacing w:before="80" w:after="80" w:line="220" w:lineRule="exact"/>
              <w:ind w:left="283"/>
              <w:rPr>
                <w:rFonts w:asciiTheme="majorBidi" w:hAnsiTheme="majorBidi" w:cstheme="majorBidi"/>
                <w:b/>
                <w:bCs/>
                <w:sz w:val="18"/>
                <w:szCs w:val="28"/>
              </w:rPr>
            </w:pPr>
            <w:r w:rsidRPr="000305E3">
              <w:rPr>
                <w:rFonts w:asciiTheme="majorBidi" w:hAnsiTheme="majorBidi" w:cstheme="majorBidi"/>
                <w:b/>
                <w:bCs/>
                <w:sz w:val="18"/>
                <w:szCs w:val="28"/>
              </w:rPr>
              <w:t>Togo</w:t>
            </w:r>
          </w:p>
        </w:tc>
        <w:tc>
          <w:tcPr>
            <w:tcW w:w="1767" w:type="dxa"/>
            <w:tcBorders>
              <w:top w:val="single" w:sz="12" w:space="0" w:color="auto"/>
              <w:bottom w:val="single" w:sz="12" w:space="0" w:color="auto"/>
            </w:tcBorders>
            <w:shd w:val="clear" w:color="auto" w:fill="auto"/>
            <w:vAlign w:val="bottom"/>
          </w:tcPr>
          <w:p w14:paraId="78B5E4B2" w14:textId="26D450F3" w:rsidR="009C401F" w:rsidRPr="000305E3" w:rsidRDefault="009C401F" w:rsidP="00DA53C3">
            <w:pPr>
              <w:suppressAutoHyphens w:val="0"/>
              <w:spacing w:before="80" w:after="80" w:line="220" w:lineRule="exact"/>
              <w:jc w:val="right"/>
              <w:rPr>
                <w:rFonts w:asciiTheme="majorBidi" w:hAnsiTheme="majorBidi" w:cstheme="majorBidi"/>
                <w:b/>
                <w:bCs/>
                <w:sz w:val="18"/>
                <w:szCs w:val="28"/>
              </w:rPr>
            </w:pPr>
            <w:r w:rsidRPr="000305E3">
              <w:rPr>
                <w:rFonts w:asciiTheme="majorBidi" w:hAnsiTheme="majorBidi" w:cstheme="majorBidi"/>
                <w:b/>
                <w:bCs/>
                <w:sz w:val="18"/>
                <w:szCs w:val="28"/>
              </w:rPr>
              <w:t>3 944 510</w:t>
            </w:r>
          </w:p>
        </w:tc>
        <w:tc>
          <w:tcPr>
            <w:tcW w:w="1712" w:type="dxa"/>
            <w:tcBorders>
              <w:top w:val="single" w:sz="12" w:space="0" w:color="auto"/>
              <w:bottom w:val="single" w:sz="12" w:space="0" w:color="auto"/>
            </w:tcBorders>
            <w:shd w:val="clear" w:color="auto" w:fill="auto"/>
            <w:vAlign w:val="bottom"/>
          </w:tcPr>
          <w:p w14:paraId="75136F68" w14:textId="77777777" w:rsidR="009C401F" w:rsidRPr="000305E3" w:rsidRDefault="009C401F" w:rsidP="00DA53C3">
            <w:pPr>
              <w:suppressAutoHyphens w:val="0"/>
              <w:spacing w:before="80" w:after="80" w:line="220" w:lineRule="exact"/>
              <w:jc w:val="right"/>
              <w:rPr>
                <w:rFonts w:asciiTheme="majorBidi" w:hAnsiTheme="majorBidi" w:cstheme="majorBidi"/>
                <w:b/>
                <w:bCs/>
                <w:sz w:val="18"/>
                <w:szCs w:val="28"/>
              </w:rPr>
            </w:pPr>
            <w:r w:rsidRPr="000305E3">
              <w:rPr>
                <w:rFonts w:asciiTheme="majorBidi" w:hAnsiTheme="majorBidi" w:cstheme="majorBidi"/>
                <w:b/>
                <w:bCs/>
                <w:sz w:val="18"/>
                <w:szCs w:val="28"/>
              </w:rPr>
              <w:t>4 150 988</w:t>
            </w:r>
          </w:p>
        </w:tc>
        <w:tc>
          <w:tcPr>
            <w:tcW w:w="1700" w:type="dxa"/>
            <w:tcBorders>
              <w:top w:val="single" w:sz="12" w:space="0" w:color="auto"/>
              <w:bottom w:val="single" w:sz="12" w:space="0" w:color="auto"/>
            </w:tcBorders>
            <w:shd w:val="clear" w:color="auto" w:fill="auto"/>
            <w:vAlign w:val="bottom"/>
          </w:tcPr>
          <w:p w14:paraId="05A5D49B" w14:textId="77777777" w:rsidR="009C401F" w:rsidRPr="000305E3" w:rsidRDefault="009C401F" w:rsidP="00DA53C3">
            <w:pPr>
              <w:suppressAutoHyphens w:val="0"/>
              <w:spacing w:before="80" w:after="80" w:line="220" w:lineRule="exact"/>
              <w:jc w:val="right"/>
              <w:rPr>
                <w:rFonts w:asciiTheme="majorBidi" w:hAnsiTheme="majorBidi" w:cstheme="majorBidi"/>
                <w:b/>
                <w:bCs/>
                <w:sz w:val="18"/>
                <w:szCs w:val="28"/>
              </w:rPr>
            </w:pPr>
            <w:r w:rsidRPr="000305E3">
              <w:rPr>
                <w:rFonts w:asciiTheme="majorBidi" w:hAnsiTheme="majorBidi" w:cstheme="majorBidi"/>
                <w:b/>
                <w:bCs/>
                <w:sz w:val="18"/>
                <w:szCs w:val="28"/>
              </w:rPr>
              <w:t>8 095 498</w:t>
            </w:r>
          </w:p>
        </w:tc>
      </w:tr>
    </w:tbl>
    <w:p w14:paraId="1575060A" w14:textId="742B03FD" w:rsidR="00C73034" w:rsidRPr="00021B91" w:rsidRDefault="00C663BD" w:rsidP="00A43DBB">
      <w:pPr>
        <w:pStyle w:val="SingleTxtG"/>
        <w:spacing w:before="120" w:after="240"/>
        <w:ind w:firstLine="170"/>
        <w:rPr>
          <w:rFonts w:asciiTheme="majorBidi" w:hAnsiTheme="majorBidi" w:cstheme="majorBidi"/>
          <w:sz w:val="18"/>
          <w:szCs w:val="18"/>
        </w:rPr>
      </w:pPr>
      <w:r w:rsidRPr="00021B91">
        <w:rPr>
          <w:rFonts w:asciiTheme="majorBidi" w:hAnsiTheme="majorBidi" w:cstheme="majorBidi"/>
          <w:sz w:val="18"/>
          <w:szCs w:val="18"/>
        </w:rPr>
        <w:t xml:space="preserve">Distribution spatiale de la population, </w:t>
      </w:r>
      <w:r w:rsidR="00F9783A">
        <w:rPr>
          <w:rFonts w:asciiTheme="majorBidi" w:hAnsiTheme="majorBidi" w:cstheme="majorBidi"/>
          <w:sz w:val="18"/>
          <w:szCs w:val="18"/>
        </w:rPr>
        <w:t>a</w:t>
      </w:r>
      <w:r w:rsidRPr="00021B91">
        <w:rPr>
          <w:rFonts w:asciiTheme="majorBidi" w:hAnsiTheme="majorBidi" w:cstheme="majorBidi"/>
          <w:sz w:val="18"/>
          <w:szCs w:val="18"/>
        </w:rPr>
        <w:t>nnée</w:t>
      </w:r>
      <w:r w:rsidR="00950FC4" w:rsidRPr="00021B91">
        <w:rPr>
          <w:rFonts w:asciiTheme="majorBidi" w:hAnsiTheme="majorBidi" w:cstheme="majorBidi"/>
          <w:sz w:val="18"/>
          <w:szCs w:val="18"/>
        </w:rPr>
        <w:t xml:space="preserve"> 2022, INSEED-Togo</w:t>
      </w:r>
      <w:r w:rsidR="009C401F" w:rsidRPr="00021B91">
        <w:rPr>
          <w:rFonts w:asciiTheme="majorBidi" w:hAnsiTheme="majorBidi" w:cstheme="majorBidi"/>
          <w:sz w:val="18"/>
          <w:szCs w:val="18"/>
        </w:rPr>
        <w:t>.</w:t>
      </w:r>
    </w:p>
    <w:p w14:paraId="5E157390" w14:textId="28A73155" w:rsidR="006074AB" w:rsidRPr="000305E3" w:rsidRDefault="006074AB" w:rsidP="0083401E">
      <w:pPr>
        <w:pStyle w:val="SingleTxtG"/>
        <w:rPr>
          <w:rFonts w:asciiTheme="majorBidi" w:hAnsiTheme="majorBidi" w:cstheme="majorBidi"/>
        </w:rPr>
      </w:pPr>
      <w:r w:rsidRPr="000305E3">
        <w:rPr>
          <w:rFonts w:asciiTheme="majorBidi" w:hAnsiTheme="majorBidi" w:cstheme="majorBidi"/>
        </w:rPr>
        <w:t>18.</w:t>
      </w:r>
      <w:r w:rsidR="005B67D3" w:rsidRPr="000305E3">
        <w:rPr>
          <w:rFonts w:asciiTheme="majorBidi" w:hAnsiTheme="majorBidi" w:cstheme="majorBidi"/>
        </w:rPr>
        <w:tab/>
      </w:r>
      <w:r w:rsidRPr="000305E3">
        <w:rPr>
          <w:rFonts w:asciiTheme="majorBidi" w:hAnsiTheme="majorBidi" w:cstheme="majorBidi"/>
        </w:rPr>
        <w:t>Les résultats, selon le milieu de résidence du RGPH-</w:t>
      </w:r>
      <w:r w:rsidR="00950FC4" w:rsidRPr="000305E3">
        <w:rPr>
          <w:rFonts w:asciiTheme="majorBidi" w:hAnsiTheme="majorBidi" w:cstheme="majorBidi"/>
        </w:rPr>
        <w:t>5,</w:t>
      </w:r>
      <w:r w:rsidRPr="000305E3">
        <w:rPr>
          <w:rFonts w:asciiTheme="majorBidi" w:hAnsiTheme="majorBidi" w:cstheme="majorBidi"/>
        </w:rPr>
        <w:t xml:space="preserve"> révèlent, par ailleurs, une part relativement plus importante des personnes de moins de 15 ans en milieu rural par rapport à celle du groupe intermédiaire (15-64 ans). En milieu urbain, cependant, la situation s’inverse, les personnes des 15-64 ans étant proportionnellement plus importantes. Dans cette structure, les personnes âgées de 65 ans et plus sont les moins représentées, les hommes âgés (3,1</w:t>
      </w:r>
      <w:r w:rsidR="009C401F" w:rsidRPr="000305E3">
        <w:rPr>
          <w:rFonts w:asciiTheme="majorBidi" w:hAnsiTheme="majorBidi" w:cstheme="majorBidi"/>
        </w:rPr>
        <w:t> </w:t>
      </w:r>
      <w:r w:rsidRPr="000305E3">
        <w:rPr>
          <w:rFonts w:asciiTheme="majorBidi" w:hAnsiTheme="majorBidi" w:cstheme="majorBidi"/>
        </w:rPr>
        <w:t>%) davantage que les femmes âgées (4,4</w:t>
      </w:r>
      <w:r w:rsidR="009C401F" w:rsidRPr="000305E3">
        <w:rPr>
          <w:rFonts w:asciiTheme="majorBidi" w:hAnsiTheme="majorBidi" w:cstheme="majorBidi"/>
        </w:rPr>
        <w:t> </w:t>
      </w:r>
      <w:r w:rsidRPr="000305E3">
        <w:rPr>
          <w:rFonts w:asciiTheme="majorBidi" w:hAnsiTheme="majorBidi" w:cstheme="majorBidi"/>
        </w:rPr>
        <w:t>%). Par ailleurs, il ressort que le milieu rural (4,2</w:t>
      </w:r>
      <w:r w:rsidR="009C401F" w:rsidRPr="000305E3">
        <w:rPr>
          <w:rFonts w:asciiTheme="majorBidi" w:hAnsiTheme="majorBidi" w:cstheme="majorBidi"/>
        </w:rPr>
        <w:t> </w:t>
      </w:r>
      <w:r w:rsidRPr="000305E3">
        <w:rPr>
          <w:rFonts w:asciiTheme="majorBidi" w:hAnsiTheme="majorBidi" w:cstheme="majorBidi"/>
        </w:rPr>
        <w:t>%) présente plus de personnes âgées que le milieu urbain (3,2</w:t>
      </w:r>
      <w:r w:rsidR="009C401F" w:rsidRPr="000305E3">
        <w:rPr>
          <w:rFonts w:asciiTheme="majorBidi" w:hAnsiTheme="majorBidi" w:cstheme="majorBidi"/>
        </w:rPr>
        <w:t> </w:t>
      </w:r>
      <w:r w:rsidRPr="000305E3">
        <w:rPr>
          <w:rFonts w:asciiTheme="majorBidi" w:hAnsiTheme="majorBidi" w:cstheme="majorBidi"/>
        </w:rPr>
        <w:t>%). Le taux de croissance démographique est de 2,42</w:t>
      </w:r>
      <w:r w:rsidR="009C401F" w:rsidRPr="000305E3">
        <w:rPr>
          <w:rFonts w:asciiTheme="majorBidi" w:hAnsiTheme="majorBidi" w:cstheme="majorBidi"/>
        </w:rPr>
        <w:t> </w:t>
      </w:r>
      <w:r w:rsidRPr="000305E3">
        <w:rPr>
          <w:rFonts w:asciiTheme="majorBidi" w:hAnsiTheme="majorBidi" w:cstheme="majorBidi"/>
        </w:rPr>
        <w:t>% par an.</w:t>
      </w:r>
    </w:p>
    <w:p w14:paraId="77FF3E4A" w14:textId="3828F539" w:rsidR="006074AB" w:rsidRPr="000305E3" w:rsidRDefault="006074AB" w:rsidP="0083401E">
      <w:pPr>
        <w:pStyle w:val="SingleTxtG"/>
        <w:rPr>
          <w:rFonts w:asciiTheme="majorBidi" w:hAnsiTheme="majorBidi" w:cstheme="majorBidi"/>
        </w:rPr>
      </w:pPr>
      <w:r w:rsidRPr="000305E3">
        <w:rPr>
          <w:rFonts w:asciiTheme="majorBidi" w:hAnsiTheme="majorBidi" w:cstheme="majorBidi"/>
        </w:rPr>
        <w:t>19.</w:t>
      </w:r>
      <w:r w:rsidR="005B67D3" w:rsidRPr="000305E3">
        <w:rPr>
          <w:rFonts w:asciiTheme="majorBidi" w:hAnsiTheme="majorBidi" w:cstheme="majorBidi"/>
        </w:rPr>
        <w:tab/>
      </w:r>
      <w:r w:rsidRPr="000305E3">
        <w:rPr>
          <w:rFonts w:asciiTheme="majorBidi" w:hAnsiTheme="majorBidi" w:cstheme="majorBidi"/>
        </w:rPr>
        <w:t>La population présente une forte diversité ethnique marquée par un dynamisme culturel pétri par des traditions séculaires propres à chaque groupe ethnique. Depuis les années</w:t>
      </w:r>
      <w:r w:rsidR="009C401F" w:rsidRPr="000305E3">
        <w:rPr>
          <w:rFonts w:asciiTheme="majorBidi" w:hAnsiTheme="majorBidi" w:cstheme="majorBidi"/>
        </w:rPr>
        <w:t> </w:t>
      </w:r>
      <w:r w:rsidRPr="000305E3">
        <w:rPr>
          <w:rFonts w:asciiTheme="majorBidi" w:hAnsiTheme="majorBidi" w:cstheme="majorBidi"/>
        </w:rPr>
        <w:t xml:space="preserve">70, le </w:t>
      </w:r>
      <w:r w:rsidR="00924FA4" w:rsidRPr="000305E3">
        <w:rPr>
          <w:rFonts w:asciiTheme="majorBidi" w:hAnsiTheme="majorBidi" w:cstheme="majorBidi"/>
        </w:rPr>
        <w:t xml:space="preserve">Gouvernement </w:t>
      </w:r>
      <w:r w:rsidRPr="000305E3">
        <w:rPr>
          <w:rFonts w:asciiTheme="majorBidi" w:hAnsiTheme="majorBidi" w:cstheme="majorBidi"/>
        </w:rPr>
        <w:t>a mis en œuvre des politiques de valorisation des traditions culturelles positives à travers la célébration des fêtes traditionnelles agraires, initiatiques, religieuses ou commémoratives de chaque groupe ethnique. Il y a lieu de noter que cette participation collective est facteur de compréhension mutuelle et de cohésion sociale et propice au développement de la culture nationale.</w:t>
      </w:r>
    </w:p>
    <w:p w14:paraId="701A8A27" w14:textId="6E93DA05" w:rsidR="006074AB" w:rsidRPr="000305E3" w:rsidRDefault="006074AB" w:rsidP="0083401E">
      <w:pPr>
        <w:pStyle w:val="SingleTxtG"/>
        <w:rPr>
          <w:rFonts w:asciiTheme="majorBidi" w:hAnsiTheme="majorBidi" w:cstheme="majorBidi"/>
        </w:rPr>
      </w:pPr>
      <w:r w:rsidRPr="000305E3">
        <w:rPr>
          <w:rFonts w:asciiTheme="majorBidi" w:hAnsiTheme="majorBidi" w:cstheme="majorBidi"/>
        </w:rPr>
        <w:t>20.</w:t>
      </w:r>
      <w:r w:rsidR="005B67D3" w:rsidRPr="000305E3">
        <w:rPr>
          <w:rFonts w:asciiTheme="majorBidi" w:hAnsiTheme="majorBidi" w:cstheme="majorBidi"/>
        </w:rPr>
        <w:tab/>
      </w:r>
      <w:r w:rsidRPr="000305E3">
        <w:rPr>
          <w:rFonts w:asciiTheme="majorBidi" w:hAnsiTheme="majorBidi" w:cstheme="majorBidi"/>
        </w:rPr>
        <w:t>Le Togo compte environ une quarantaine d’ethnies réparties en cinq grands groupes selon les similitudes existant entre elles :</w:t>
      </w:r>
    </w:p>
    <w:p w14:paraId="4F1807B4" w14:textId="3532FA38"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F229E9" w:rsidRPr="000305E3">
        <w:rPr>
          <w:rFonts w:asciiTheme="majorBidi" w:hAnsiTheme="majorBidi" w:cstheme="majorBidi"/>
        </w:rPr>
        <w:t>L</w:t>
      </w:r>
      <w:r w:rsidR="006074AB" w:rsidRPr="000305E3">
        <w:rPr>
          <w:rFonts w:asciiTheme="majorBidi" w:hAnsiTheme="majorBidi" w:cstheme="majorBidi"/>
        </w:rPr>
        <w:t>es Adja-Ewé dont les plus importantes ethnies au plan numérique sont les Ewé, les Ouatchi et les Guins ;</w:t>
      </w:r>
    </w:p>
    <w:p w14:paraId="67EC706F" w14:textId="70D4F7CA"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F229E9" w:rsidRPr="000305E3">
        <w:rPr>
          <w:rFonts w:asciiTheme="majorBidi" w:hAnsiTheme="majorBidi" w:cstheme="majorBidi"/>
        </w:rPr>
        <w:t>L</w:t>
      </w:r>
      <w:r w:rsidR="006074AB" w:rsidRPr="000305E3">
        <w:rPr>
          <w:rFonts w:asciiTheme="majorBidi" w:hAnsiTheme="majorBidi" w:cstheme="majorBidi"/>
        </w:rPr>
        <w:t>es Akposso-Akébou qui sont composés des Akposso, des Akébou ;</w:t>
      </w:r>
    </w:p>
    <w:p w14:paraId="74A24FAD" w14:textId="15C2E4EC"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F229E9" w:rsidRPr="000305E3">
        <w:rPr>
          <w:rFonts w:asciiTheme="majorBidi" w:hAnsiTheme="majorBidi" w:cstheme="majorBidi"/>
        </w:rPr>
        <w:t>L</w:t>
      </w:r>
      <w:r w:rsidR="006074AB" w:rsidRPr="000305E3">
        <w:rPr>
          <w:rFonts w:asciiTheme="majorBidi" w:hAnsiTheme="majorBidi" w:cstheme="majorBidi"/>
        </w:rPr>
        <w:t>es Ana-Ifé qui comprennent les Ana et les Ifé ;</w:t>
      </w:r>
    </w:p>
    <w:p w14:paraId="11D79BA2" w14:textId="59D9DB67"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F229E9" w:rsidRPr="000305E3">
        <w:rPr>
          <w:rFonts w:asciiTheme="majorBidi" w:hAnsiTheme="majorBidi" w:cstheme="majorBidi"/>
        </w:rPr>
        <w:t>L</w:t>
      </w:r>
      <w:r w:rsidR="006074AB" w:rsidRPr="000305E3">
        <w:rPr>
          <w:rFonts w:asciiTheme="majorBidi" w:hAnsiTheme="majorBidi" w:cstheme="majorBidi"/>
        </w:rPr>
        <w:t>les Tem-Kabyè qui sont dominés au plan numérique par les ethnies Kabyè, Kotokoli, Losso et Lamba ;</w:t>
      </w:r>
    </w:p>
    <w:p w14:paraId="177A4C07" w14:textId="53A77254"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F229E9" w:rsidRPr="000305E3">
        <w:rPr>
          <w:rFonts w:asciiTheme="majorBidi" w:hAnsiTheme="majorBidi" w:cstheme="majorBidi"/>
        </w:rPr>
        <w:t>L</w:t>
      </w:r>
      <w:r w:rsidR="006074AB" w:rsidRPr="000305E3">
        <w:rPr>
          <w:rFonts w:asciiTheme="majorBidi" w:hAnsiTheme="majorBidi" w:cstheme="majorBidi"/>
        </w:rPr>
        <w:t>es Para-N‘gourma qui sont formés de plusieurs ethnies dont les plus importantes sont les Moba et les Gourma.</w:t>
      </w:r>
    </w:p>
    <w:p w14:paraId="688E07E4" w14:textId="240C2BE1" w:rsidR="006074AB" w:rsidRPr="000305E3" w:rsidRDefault="006074AB" w:rsidP="0083401E">
      <w:pPr>
        <w:pStyle w:val="SingleTxtG"/>
        <w:rPr>
          <w:rFonts w:asciiTheme="majorBidi" w:hAnsiTheme="majorBidi" w:cstheme="majorBidi"/>
        </w:rPr>
      </w:pPr>
      <w:r w:rsidRPr="000305E3">
        <w:rPr>
          <w:rFonts w:asciiTheme="majorBidi" w:hAnsiTheme="majorBidi" w:cstheme="majorBidi"/>
        </w:rPr>
        <w:t>21.</w:t>
      </w:r>
      <w:r w:rsidR="0083401E" w:rsidRPr="000305E3">
        <w:rPr>
          <w:rFonts w:asciiTheme="majorBidi" w:hAnsiTheme="majorBidi" w:cstheme="majorBidi"/>
        </w:rPr>
        <w:tab/>
      </w:r>
      <w:r w:rsidRPr="000305E3">
        <w:rPr>
          <w:rFonts w:asciiTheme="majorBidi" w:hAnsiTheme="majorBidi" w:cstheme="majorBidi"/>
        </w:rPr>
        <w:t xml:space="preserve">D’autres groupes comprennent les Haoussa, les Peulhs et bien d’autres ethnies dont les affinités ne permettent pas de les ranger dans les groupes précédemment cités. Ces différentes ethnies coïncident avec la langue ou le dialecte des populations concernées. </w:t>
      </w:r>
    </w:p>
    <w:p w14:paraId="2BD1918B" w14:textId="01FC23B2" w:rsidR="006074AB" w:rsidRPr="000305E3" w:rsidRDefault="006074AB" w:rsidP="0083401E">
      <w:pPr>
        <w:pStyle w:val="SingleTxtG"/>
        <w:rPr>
          <w:rFonts w:asciiTheme="majorBidi" w:hAnsiTheme="majorBidi" w:cstheme="majorBidi"/>
        </w:rPr>
      </w:pPr>
      <w:r w:rsidRPr="000305E3">
        <w:rPr>
          <w:rFonts w:asciiTheme="majorBidi" w:hAnsiTheme="majorBidi" w:cstheme="majorBidi"/>
        </w:rPr>
        <w:t>22.</w:t>
      </w:r>
      <w:r w:rsidR="0083401E" w:rsidRPr="000305E3">
        <w:rPr>
          <w:rFonts w:asciiTheme="majorBidi" w:hAnsiTheme="majorBidi" w:cstheme="majorBidi"/>
        </w:rPr>
        <w:tab/>
      </w:r>
      <w:r w:rsidRPr="000305E3">
        <w:rPr>
          <w:rFonts w:asciiTheme="majorBidi" w:hAnsiTheme="majorBidi" w:cstheme="majorBidi"/>
        </w:rPr>
        <w:t>La langue officielle du Togo est le français. L’Ewé et le Kabyè sont des langues nationales depuis 1980.</w:t>
      </w:r>
    </w:p>
    <w:p w14:paraId="40E4F067" w14:textId="35986F19" w:rsidR="006074AB" w:rsidRPr="000305E3" w:rsidRDefault="0083401E" w:rsidP="004B0A4B">
      <w:pPr>
        <w:pStyle w:val="H1G"/>
        <w:rPr>
          <w:rFonts w:asciiTheme="majorBidi" w:hAnsiTheme="majorBidi" w:cstheme="majorBidi"/>
          <w:sz w:val="28"/>
          <w:szCs w:val="28"/>
        </w:rPr>
      </w:pPr>
      <w:r w:rsidRPr="000305E3">
        <w:rPr>
          <w:rFonts w:asciiTheme="majorBidi" w:hAnsiTheme="majorBidi" w:cstheme="majorBidi"/>
        </w:rPr>
        <w:tab/>
      </w:r>
      <w:r w:rsidR="006074AB" w:rsidRPr="000305E3">
        <w:rPr>
          <w:rFonts w:asciiTheme="majorBidi" w:hAnsiTheme="majorBidi" w:cstheme="majorBidi"/>
          <w:sz w:val="28"/>
          <w:szCs w:val="28"/>
        </w:rPr>
        <w:t>V</w:t>
      </w:r>
      <w:r w:rsidRPr="000305E3">
        <w:rPr>
          <w:rFonts w:asciiTheme="majorBidi" w:hAnsiTheme="majorBidi" w:cstheme="majorBidi"/>
          <w:sz w:val="28"/>
          <w:szCs w:val="28"/>
        </w:rPr>
        <w:t>.</w:t>
      </w:r>
      <w:r w:rsidRPr="000305E3">
        <w:rPr>
          <w:rFonts w:asciiTheme="majorBidi" w:hAnsiTheme="majorBidi" w:cstheme="majorBidi"/>
          <w:sz w:val="28"/>
          <w:szCs w:val="28"/>
        </w:rPr>
        <w:tab/>
      </w:r>
      <w:r w:rsidR="006074AB" w:rsidRPr="000305E3">
        <w:rPr>
          <w:rFonts w:asciiTheme="majorBidi" w:hAnsiTheme="majorBidi" w:cstheme="majorBidi"/>
          <w:sz w:val="28"/>
          <w:szCs w:val="28"/>
        </w:rPr>
        <w:t xml:space="preserve">Climat des affaires </w:t>
      </w:r>
    </w:p>
    <w:p w14:paraId="29E77703" w14:textId="1D1BF706" w:rsidR="006074AB" w:rsidRPr="000305E3" w:rsidRDefault="006074AB" w:rsidP="0083401E">
      <w:pPr>
        <w:pStyle w:val="SingleTxtG"/>
        <w:rPr>
          <w:rFonts w:asciiTheme="majorBidi" w:hAnsiTheme="majorBidi" w:cstheme="majorBidi"/>
        </w:rPr>
      </w:pPr>
      <w:r w:rsidRPr="000305E3">
        <w:rPr>
          <w:rFonts w:asciiTheme="majorBidi" w:hAnsiTheme="majorBidi" w:cstheme="majorBidi"/>
        </w:rPr>
        <w:t>23.</w:t>
      </w:r>
      <w:r w:rsidR="0083401E" w:rsidRPr="000305E3">
        <w:rPr>
          <w:rFonts w:asciiTheme="majorBidi" w:hAnsiTheme="majorBidi" w:cstheme="majorBidi"/>
        </w:rPr>
        <w:tab/>
      </w:r>
      <w:r w:rsidRPr="000305E3">
        <w:rPr>
          <w:rFonts w:asciiTheme="majorBidi" w:hAnsiTheme="majorBidi" w:cstheme="majorBidi"/>
        </w:rPr>
        <w:t xml:space="preserve">Le climat des affaires s’est considérablement amélioré au Togo au cours de ces dernières années, notamment grâce à la création du Centre de formalités des entreprises (CFE) et à l’institutionnalisation et l’opérationnalisation d’un site internet qui sert de support d’annonces des formalités de création, de modification et de dissolution d’entreprises. </w:t>
      </w:r>
    </w:p>
    <w:p w14:paraId="2FCD6E88" w14:textId="573DE962" w:rsidR="006074AB" w:rsidRPr="000305E3" w:rsidRDefault="006074AB" w:rsidP="0083401E">
      <w:pPr>
        <w:pStyle w:val="SingleTxtG"/>
        <w:rPr>
          <w:rFonts w:asciiTheme="majorBidi" w:hAnsiTheme="majorBidi" w:cstheme="majorBidi"/>
        </w:rPr>
      </w:pPr>
      <w:r w:rsidRPr="000305E3">
        <w:rPr>
          <w:rFonts w:asciiTheme="majorBidi" w:hAnsiTheme="majorBidi" w:cstheme="majorBidi"/>
        </w:rPr>
        <w:t>24.</w:t>
      </w:r>
      <w:r w:rsidRPr="000305E3">
        <w:rPr>
          <w:rFonts w:asciiTheme="majorBidi" w:hAnsiTheme="majorBidi" w:cstheme="majorBidi"/>
        </w:rPr>
        <w:tab/>
        <w:t>Le rythme soutenu de création d’entreprises observé depuis 2018 se maintient. En 2023, plus de 15</w:t>
      </w:r>
      <w:r w:rsidR="009D3756" w:rsidRPr="000305E3">
        <w:rPr>
          <w:rFonts w:asciiTheme="majorBidi" w:hAnsiTheme="majorBidi" w:cstheme="majorBidi"/>
        </w:rPr>
        <w:t> </w:t>
      </w:r>
      <w:r w:rsidRPr="000305E3">
        <w:rPr>
          <w:rFonts w:asciiTheme="majorBidi" w:hAnsiTheme="majorBidi" w:cstheme="majorBidi"/>
        </w:rPr>
        <w:t>000 nouvelles entreprises ont vu le jour, selon les statistiques compilées du Centre de formalités des entreprises (CFE). Ce nouveau record du nombre d’entités lancées sur une année civile dans le pays, reflète également une hausse de 13</w:t>
      </w:r>
      <w:r w:rsidR="009D3756" w:rsidRPr="000305E3">
        <w:rPr>
          <w:rFonts w:asciiTheme="majorBidi" w:hAnsiTheme="majorBidi" w:cstheme="majorBidi"/>
        </w:rPr>
        <w:t> </w:t>
      </w:r>
      <w:r w:rsidRPr="000305E3">
        <w:rPr>
          <w:rFonts w:asciiTheme="majorBidi" w:hAnsiTheme="majorBidi" w:cstheme="majorBidi"/>
        </w:rPr>
        <w:t>%, par rapport aux 13</w:t>
      </w:r>
      <w:r w:rsidR="009D3756" w:rsidRPr="000305E3">
        <w:rPr>
          <w:rFonts w:asciiTheme="majorBidi" w:hAnsiTheme="majorBidi" w:cstheme="majorBidi"/>
        </w:rPr>
        <w:t> </w:t>
      </w:r>
      <w:r w:rsidRPr="000305E3">
        <w:rPr>
          <w:rFonts w:asciiTheme="majorBidi" w:hAnsiTheme="majorBidi" w:cstheme="majorBidi"/>
        </w:rPr>
        <w:t>835 établissements d’affaires créés en 2022.</w:t>
      </w:r>
    </w:p>
    <w:p w14:paraId="771612F9" w14:textId="3F5DF6CE" w:rsidR="006074AB" w:rsidRPr="000305E3" w:rsidRDefault="006074AB" w:rsidP="0083401E">
      <w:pPr>
        <w:pStyle w:val="SingleTxtG"/>
        <w:rPr>
          <w:rFonts w:asciiTheme="majorBidi" w:hAnsiTheme="majorBidi" w:cstheme="majorBidi"/>
        </w:rPr>
      </w:pPr>
      <w:r w:rsidRPr="000305E3">
        <w:rPr>
          <w:rFonts w:asciiTheme="majorBidi" w:hAnsiTheme="majorBidi" w:cstheme="majorBidi"/>
        </w:rPr>
        <w:t>25.</w:t>
      </w:r>
      <w:r w:rsidRPr="000305E3">
        <w:rPr>
          <w:rFonts w:asciiTheme="majorBidi" w:hAnsiTheme="majorBidi" w:cstheme="majorBidi"/>
        </w:rPr>
        <w:tab/>
        <w:t xml:space="preserve">Pour le Togo qui enregistre une cinquième année consécutive de record dans ce segment, c’est le fruit des multiples réformes opérées par le </w:t>
      </w:r>
      <w:r w:rsidR="00924FA4" w:rsidRPr="000305E3">
        <w:rPr>
          <w:rFonts w:asciiTheme="majorBidi" w:hAnsiTheme="majorBidi" w:cstheme="majorBidi"/>
        </w:rPr>
        <w:t>Gouvernement</w:t>
      </w:r>
      <w:r w:rsidRPr="000305E3">
        <w:rPr>
          <w:rFonts w:asciiTheme="majorBidi" w:hAnsiTheme="majorBidi" w:cstheme="majorBidi"/>
        </w:rPr>
        <w:t xml:space="preserve">, ces dernières années dans le sens de l’amélioration de l’environnement des affaires. </w:t>
      </w:r>
      <w:r w:rsidR="00DA53C3" w:rsidRPr="000305E3">
        <w:rPr>
          <w:rFonts w:asciiTheme="majorBidi" w:hAnsiTheme="majorBidi" w:cstheme="majorBidi"/>
        </w:rPr>
        <w:t>À</w:t>
      </w:r>
      <w:r w:rsidRPr="000305E3">
        <w:rPr>
          <w:rFonts w:asciiTheme="majorBidi" w:hAnsiTheme="majorBidi" w:cstheme="majorBidi"/>
        </w:rPr>
        <w:t xml:space="preserve"> la réduction des délais et coûts s’est notamment ajoutée la dématérialisation des procédures, facilitant un peu plus les démarches.</w:t>
      </w:r>
    </w:p>
    <w:p w14:paraId="24E2C3CF" w14:textId="2AEE50FD" w:rsidR="006074AB" w:rsidRPr="000305E3" w:rsidRDefault="0083401E" w:rsidP="005A4BE3">
      <w:pPr>
        <w:pStyle w:val="H1G"/>
        <w:rPr>
          <w:rFonts w:asciiTheme="majorBidi" w:hAnsiTheme="majorBidi" w:cstheme="majorBidi"/>
          <w:sz w:val="28"/>
          <w:szCs w:val="28"/>
        </w:rPr>
      </w:pPr>
      <w:r w:rsidRPr="000305E3">
        <w:rPr>
          <w:rFonts w:asciiTheme="majorBidi" w:hAnsiTheme="majorBidi" w:cstheme="majorBidi"/>
        </w:rPr>
        <w:tab/>
      </w:r>
      <w:r w:rsidR="006074AB" w:rsidRPr="000305E3">
        <w:rPr>
          <w:rFonts w:asciiTheme="majorBidi" w:hAnsiTheme="majorBidi" w:cstheme="majorBidi"/>
          <w:sz w:val="28"/>
          <w:szCs w:val="28"/>
        </w:rPr>
        <w:t>VI</w:t>
      </w:r>
      <w:r w:rsidRPr="000305E3">
        <w:rPr>
          <w:rFonts w:asciiTheme="majorBidi" w:hAnsiTheme="majorBidi" w:cstheme="majorBidi"/>
          <w:sz w:val="28"/>
          <w:szCs w:val="28"/>
        </w:rPr>
        <w:t>.</w:t>
      </w:r>
      <w:r w:rsidR="006074AB" w:rsidRPr="000305E3">
        <w:rPr>
          <w:rFonts w:asciiTheme="majorBidi" w:hAnsiTheme="majorBidi" w:cstheme="majorBidi"/>
          <w:sz w:val="28"/>
          <w:szCs w:val="28"/>
        </w:rPr>
        <w:tab/>
        <w:t>Perspectives</w:t>
      </w:r>
    </w:p>
    <w:p w14:paraId="569997A7" w14:textId="263ECA21" w:rsidR="006074AB" w:rsidRPr="000305E3" w:rsidRDefault="006074AB" w:rsidP="005A4BE3">
      <w:pPr>
        <w:pStyle w:val="SingleTxtG"/>
        <w:keepNext/>
        <w:keepLines/>
        <w:rPr>
          <w:rFonts w:asciiTheme="majorBidi" w:hAnsiTheme="majorBidi" w:cstheme="majorBidi"/>
        </w:rPr>
      </w:pPr>
      <w:r w:rsidRPr="000305E3">
        <w:rPr>
          <w:rFonts w:asciiTheme="majorBidi" w:hAnsiTheme="majorBidi" w:cstheme="majorBidi"/>
        </w:rPr>
        <w:t>26.</w:t>
      </w:r>
      <w:r w:rsidR="0083401E" w:rsidRPr="000305E3">
        <w:rPr>
          <w:rFonts w:asciiTheme="majorBidi" w:hAnsiTheme="majorBidi" w:cstheme="majorBidi"/>
        </w:rPr>
        <w:tab/>
      </w:r>
      <w:r w:rsidRPr="000305E3">
        <w:rPr>
          <w:rFonts w:asciiTheme="majorBidi" w:hAnsiTheme="majorBidi" w:cstheme="majorBidi"/>
        </w:rPr>
        <w:t xml:space="preserve">Le Togo a opté pour des objectifs de développement plus ambitieux visant à le conduire à devenir un pays émergent à l’horizon 2030, avec la mise en œuvre du programme national de développement (PND 2018-2022) qui a débouché sur la feuille de route gouvernementale 2020-2025. </w:t>
      </w:r>
    </w:p>
    <w:p w14:paraId="261ADA89" w14:textId="519F3200" w:rsidR="006074AB" w:rsidRPr="000305E3" w:rsidRDefault="006074AB" w:rsidP="0083401E">
      <w:pPr>
        <w:pStyle w:val="SingleTxtG"/>
        <w:rPr>
          <w:rFonts w:asciiTheme="majorBidi" w:hAnsiTheme="majorBidi" w:cstheme="majorBidi"/>
        </w:rPr>
      </w:pPr>
      <w:r w:rsidRPr="000305E3">
        <w:rPr>
          <w:rFonts w:asciiTheme="majorBidi" w:hAnsiTheme="majorBidi" w:cstheme="majorBidi"/>
        </w:rPr>
        <w:t>27.</w:t>
      </w:r>
      <w:r w:rsidR="0083401E" w:rsidRPr="000305E3">
        <w:rPr>
          <w:rFonts w:asciiTheme="majorBidi" w:hAnsiTheme="majorBidi" w:cstheme="majorBidi"/>
        </w:rPr>
        <w:tab/>
      </w:r>
      <w:r w:rsidRPr="000305E3">
        <w:rPr>
          <w:rFonts w:asciiTheme="majorBidi" w:hAnsiTheme="majorBidi" w:cstheme="majorBidi"/>
        </w:rPr>
        <w:t xml:space="preserve">Cette feuille de route qui a pour vision : </w:t>
      </w:r>
      <w:r w:rsidR="00021B91">
        <w:rPr>
          <w:rFonts w:asciiTheme="majorBidi" w:hAnsiTheme="majorBidi" w:cstheme="majorBidi"/>
        </w:rPr>
        <w:t>« </w:t>
      </w:r>
      <w:r w:rsidRPr="000305E3">
        <w:rPr>
          <w:rFonts w:asciiTheme="majorBidi" w:hAnsiTheme="majorBidi" w:cstheme="majorBidi"/>
        </w:rPr>
        <w:t>Un Togo en paix, une Nation moderne avec une croissance économique inclusive et durable</w:t>
      </w:r>
      <w:r w:rsidR="00021B91">
        <w:rPr>
          <w:rFonts w:asciiTheme="majorBidi" w:hAnsiTheme="majorBidi" w:cstheme="majorBidi"/>
        </w:rPr>
        <w:t> »</w:t>
      </w:r>
      <w:r w:rsidRPr="000305E3">
        <w:rPr>
          <w:rFonts w:asciiTheme="majorBidi" w:hAnsiTheme="majorBidi" w:cstheme="majorBidi"/>
        </w:rPr>
        <w:t xml:space="preserve"> est déclinée en trois axes suivants :</w:t>
      </w:r>
    </w:p>
    <w:p w14:paraId="4A844974" w14:textId="7071AA84"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Axe stratégique 1 : Renforcer l’inclusion et l’harmonie sociales et consolider la paix</w:t>
      </w:r>
      <w:r w:rsidR="00F229E9" w:rsidRPr="000305E3">
        <w:rPr>
          <w:rFonts w:asciiTheme="majorBidi" w:hAnsiTheme="majorBidi" w:cstheme="majorBidi"/>
        </w:rPr>
        <w:t> ;</w:t>
      </w:r>
    </w:p>
    <w:p w14:paraId="5002BF2E" w14:textId="5F52396B"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Axe stratégique 2 : Dynamiser la création d’emplois en s’appuyant sur les forces de l’économie</w:t>
      </w:r>
      <w:r w:rsidR="00F229E9" w:rsidRPr="000305E3">
        <w:rPr>
          <w:rFonts w:asciiTheme="majorBidi" w:hAnsiTheme="majorBidi" w:cstheme="majorBidi"/>
        </w:rPr>
        <w:t> ;</w:t>
      </w:r>
    </w:p>
    <w:p w14:paraId="146D31F6" w14:textId="29F60CB5"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Axe stratégique 3 : Moderniser le pays et renforcer ses structures</w:t>
      </w:r>
      <w:r w:rsidR="00F229E9" w:rsidRPr="000305E3">
        <w:rPr>
          <w:rFonts w:asciiTheme="majorBidi" w:hAnsiTheme="majorBidi" w:cstheme="majorBidi"/>
        </w:rPr>
        <w:t>.</w:t>
      </w:r>
    </w:p>
    <w:p w14:paraId="1BF0F111" w14:textId="7FA554F7" w:rsidR="00C25258" w:rsidRPr="000305E3" w:rsidRDefault="00B63ADE" w:rsidP="00B63ADE">
      <w:pPr>
        <w:pStyle w:val="HChG"/>
        <w:rPr>
          <w:rFonts w:asciiTheme="majorBidi" w:hAnsiTheme="majorBidi" w:cstheme="majorBidi"/>
        </w:rPr>
      </w:pPr>
      <w:r w:rsidRPr="000305E3">
        <w:rPr>
          <w:rFonts w:asciiTheme="majorBidi" w:hAnsiTheme="majorBidi" w:cstheme="majorBidi"/>
        </w:rPr>
        <w:tab/>
      </w:r>
      <w:r w:rsidRPr="000305E3">
        <w:rPr>
          <w:rFonts w:asciiTheme="majorBidi" w:hAnsiTheme="majorBidi" w:cstheme="majorBidi"/>
        </w:rPr>
        <w:tab/>
      </w:r>
      <w:r w:rsidR="00D17AC1" w:rsidRPr="000305E3">
        <w:rPr>
          <w:rFonts w:asciiTheme="majorBidi" w:hAnsiTheme="majorBidi" w:cstheme="majorBidi"/>
        </w:rPr>
        <w:t xml:space="preserve">Deuxième </w:t>
      </w:r>
      <w:r w:rsidR="00A43DBB" w:rsidRPr="000305E3">
        <w:rPr>
          <w:rFonts w:asciiTheme="majorBidi" w:hAnsiTheme="majorBidi" w:cstheme="majorBidi"/>
        </w:rPr>
        <w:t>p</w:t>
      </w:r>
      <w:r w:rsidR="00D17AC1" w:rsidRPr="000305E3">
        <w:rPr>
          <w:rFonts w:asciiTheme="majorBidi" w:hAnsiTheme="majorBidi" w:cstheme="majorBidi"/>
        </w:rPr>
        <w:t>artie</w:t>
      </w:r>
      <w:r w:rsidR="00991B62" w:rsidRPr="000305E3">
        <w:rPr>
          <w:rFonts w:asciiTheme="majorBidi" w:hAnsiTheme="majorBidi" w:cstheme="majorBidi"/>
        </w:rPr>
        <w:br/>
      </w:r>
      <w:r w:rsidR="0082733E" w:rsidRPr="000305E3">
        <w:rPr>
          <w:rFonts w:asciiTheme="majorBidi" w:hAnsiTheme="majorBidi" w:cstheme="majorBidi"/>
        </w:rPr>
        <w:t xml:space="preserve">Cadre juridique et institutionnel de protection </w:t>
      </w:r>
      <w:r w:rsidR="00A43DBB" w:rsidRPr="000305E3">
        <w:rPr>
          <w:rFonts w:asciiTheme="majorBidi" w:hAnsiTheme="majorBidi" w:cstheme="majorBidi"/>
        </w:rPr>
        <w:br/>
      </w:r>
      <w:r w:rsidR="0082733E" w:rsidRPr="000305E3">
        <w:rPr>
          <w:rFonts w:asciiTheme="majorBidi" w:hAnsiTheme="majorBidi" w:cstheme="majorBidi"/>
        </w:rPr>
        <w:t>et de promotion des droits de l’homme</w:t>
      </w:r>
    </w:p>
    <w:p w14:paraId="202A5AA4" w14:textId="5B3F6382" w:rsidR="006074AB" w:rsidRPr="000305E3" w:rsidRDefault="00B63ADE" w:rsidP="00B63ADE">
      <w:pPr>
        <w:pStyle w:val="H1G"/>
        <w:rPr>
          <w:rFonts w:asciiTheme="majorBidi" w:hAnsiTheme="majorBidi" w:cstheme="majorBidi"/>
          <w:sz w:val="28"/>
          <w:szCs w:val="28"/>
        </w:rPr>
      </w:pPr>
      <w:r w:rsidRPr="000305E3">
        <w:rPr>
          <w:rFonts w:asciiTheme="majorBidi" w:hAnsiTheme="majorBidi" w:cstheme="majorBidi"/>
        </w:rPr>
        <w:tab/>
      </w:r>
      <w:r w:rsidR="006074AB" w:rsidRPr="000305E3">
        <w:rPr>
          <w:rFonts w:asciiTheme="majorBidi" w:hAnsiTheme="majorBidi" w:cstheme="majorBidi"/>
          <w:sz w:val="28"/>
          <w:szCs w:val="28"/>
        </w:rPr>
        <w:t>I</w:t>
      </w:r>
      <w:r w:rsidR="00991B62" w:rsidRPr="000305E3">
        <w:rPr>
          <w:rFonts w:asciiTheme="majorBidi" w:hAnsiTheme="majorBidi" w:cstheme="majorBidi"/>
          <w:sz w:val="28"/>
          <w:szCs w:val="28"/>
        </w:rPr>
        <w:t>.</w:t>
      </w:r>
      <w:r w:rsidR="006074AB" w:rsidRPr="000305E3">
        <w:rPr>
          <w:rFonts w:asciiTheme="majorBidi" w:hAnsiTheme="majorBidi" w:cstheme="majorBidi"/>
          <w:sz w:val="28"/>
          <w:szCs w:val="28"/>
        </w:rPr>
        <w:tab/>
        <w:t>Cadre juridique</w:t>
      </w:r>
    </w:p>
    <w:p w14:paraId="13E40917" w14:textId="708E38D4" w:rsidR="006074AB" w:rsidRPr="000305E3" w:rsidRDefault="006074AB" w:rsidP="00B63ADE">
      <w:pPr>
        <w:pStyle w:val="SingleTxtG"/>
        <w:rPr>
          <w:rFonts w:asciiTheme="majorBidi" w:hAnsiTheme="majorBidi" w:cstheme="majorBidi"/>
        </w:rPr>
      </w:pPr>
      <w:r w:rsidRPr="000305E3">
        <w:rPr>
          <w:rFonts w:asciiTheme="majorBidi" w:hAnsiTheme="majorBidi" w:cstheme="majorBidi"/>
        </w:rPr>
        <w:t>28</w:t>
      </w:r>
      <w:r w:rsidR="00B63ADE" w:rsidRPr="000305E3">
        <w:rPr>
          <w:rFonts w:asciiTheme="majorBidi" w:hAnsiTheme="majorBidi" w:cstheme="majorBidi"/>
        </w:rPr>
        <w:tab/>
      </w:r>
      <w:r w:rsidRPr="000305E3">
        <w:rPr>
          <w:rFonts w:asciiTheme="majorBidi" w:hAnsiTheme="majorBidi" w:cstheme="majorBidi"/>
        </w:rPr>
        <w:t xml:space="preserve">Le cadre juridique de la promotion et de la protection des droits de l’homme est fondé sur le principe de la soumission à la règle de droit. Au Togo, la source du droit se trouve dans la Constitution du 14 octobre 1992, les instruments internationaux dûment ratifiés, les lois, les règlements. </w:t>
      </w:r>
    </w:p>
    <w:p w14:paraId="2E3D8415" w14:textId="21F2B1F8" w:rsidR="006074AB" w:rsidRPr="000305E3" w:rsidRDefault="006074AB" w:rsidP="00B63ADE">
      <w:pPr>
        <w:pStyle w:val="SingleTxtG"/>
        <w:rPr>
          <w:rFonts w:asciiTheme="majorBidi" w:hAnsiTheme="majorBidi" w:cstheme="majorBidi"/>
        </w:rPr>
      </w:pPr>
      <w:r w:rsidRPr="000305E3">
        <w:rPr>
          <w:rFonts w:asciiTheme="majorBidi" w:hAnsiTheme="majorBidi" w:cstheme="majorBidi"/>
        </w:rPr>
        <w:t>29.</w:t>
      </w:r>
      <w:r w:rsidR="00B63ADE" w:rsidRPr="000305E3">
        <w:rPr>
          <w:rFonts w:asciiTheme="majorBidi" w:hAnsiTheme="majorBidi" w:cstheme="majorBidi"/>
        </w:rPr>
        <w:tab/>
      </w:r>
      <w:r w:rsidRPr="000305E3">
        <w:rPr>
          <w:rFonts w:asciiTheme="majorBidi" w:hAnsiTheme="majorBidi" w:cstheme="majorBidi"/>
        </w:rPr>
        <w:t>La Constitution contient des dispositions protectrices des droits de l’homme. Il s’agit entre autres des dispositions relatives au droit à la vie (art</w:t>
      </w:r>
      <w:r w:rsidR="00511D44" w:rsidRPr="000305E3">
        <w:rPr>
          <w:rFonts w:asciiTheme="majorBidi" w:hAnsiTheme="majorBidi" w:cstheme="majorBidi"/>
        </w:rPr>
        <w:t>. </w:t>
      </w:r>
      <w:r w:rsidRPr="000305E3">
        <w:rPr>
          <w:rFonts w:asciiTheme="majorBidi" w:hAnsiTheme="majorBidi" w:cstheme="majorBidi"/>
        </w:rPr>
        <w:t>13), à un procès équitable (art</w:t>
      </w:r>
      <w:r w:rsidR="00511D44" w:rsidRPr="000305E3">
        <w:rPr>
          <w:rFonts w:asciiTheme="majorBidi" w:hAnsiTheme="majorBidi" w:cstheme="majorBidi"/>
        </w:rPr>
        <w:t>. </w:t>
      </w:r>
      <w:r w:rsidRPr="000305E3">
        <w:rPr>
          <w:rFonts w:asciiTheme="majorBidi" w:hAnsiTheme="majorBidi" w:cstheme="majorBidi"/>
        </w:rPr>
        <w:t>19); à la liberté de pensée, de conscience, de religion, de culte, d’opinion et d’expression (art</w:t>
      </w:r>
      <w:r w:rsidR="00511D44" w:rsidRPr="000305E3">
        <w:rPr>
          <w:rFonts w:asciiTheme="majorBidi" w:hAnsiTheme="majorBidi" w:cstheme="majorBidi"/>
        </w:rPr>
        <w:t>. </w:t>
      </w:r>
      <w:r w:rsidRPr="000305E3">
        <w:rPr>
          <w:rFonts w:asciiTheme="majorBidi" w:hAnsiTheme="majorBidi" w:cstheme="majorBidi"/>
        </w:rPr>
        <w:t>25); au droit à la santé (art</w:t>
      </w:r>
      <w:r w:rsidR="00511D44" w:rsidRPr="000305E3">
        <w:rPr>
          <w:rFonts w:asciiTheme="majorBidi" w:hAnsiTheme="majorBidi" w:cstheme="majorBidi"/>
        </w:rPr>
        <w:t>. </w:t>
      </w:r>
      <w:r w:rsidRPr="000305E3">
        <w:rPr>
          <w:rFonts w:asciiTheme="majorBidi" w:hAnsiTheme="majorBidi" w:cstheme="majorBidi"/>
        </w:rPr>
        <w:t>34); à l’éducation (art</w:t>
      </w:r>
      <w:r w:rsidR="00511D44" w:rsidRPr="000305E3">
        <w:rPr>
          <w:rFonts w:asciiTheme="majorBidi" w:hAnsiTheme="majorBidi" w:cstheme="majorBidi"/>
        </w:rPr>
        <w:t>. </w:t>
      </w:r>
      <w:r w:rsidRPr="000305E3">
        <w:rPr>
          <w:rFonts w:asciiTheme="majorBidi" w:hAnsiTheme="majorBidi" w:cstheme="majorBidi"/>
        </w:rPr>
        <w:t>35).</w:t>
      </w:r>
    </w:p>
    <w:p w14:paraId="04891445" w14:textId="6101F07D" w:rsidR="006074AB" w:rsidRPr="000305E3" w:rsidRDefault="006074AB" w:rsidP="00B63ADE">
      <w:pPr>
        <w:pStyle w:val="SingleTxtG"/>
        <w:rPr>
          <w:rFonts w:asciiTheme="majorBidi" w:hAnsiTheme="majorBidi" w:cstheme="majorBidi"/>
        </w:rPr>
      </w:pPr>
      <w:r w:rsidRPr="000305E3">
        <w:rPr>
          <w:rFonts w:asciiTheme="majorBidi" w:hAnsiTheme="majorBidi" w:cstheme="majorBidi"/>
        </w:rPr>
        <w:t>30.</w:t>
      </w:r>
      <w:r w:rsidR="00B63ADE" w:rsidRPr="000305E3">
        <w:rPr>
          <w:rFonts w:asciiTheme="majorBidi" w:hAnsiTheme="majorBidi" w:cstheme="majorBidi"/>
        </w:rPr>
        <w:tab/>
      </w:r>
      <w:r w:rsidRPr="000305E3">
        <w:rPr>
          <w:rFonts w:asciiTheme="majorBidi" w:hAnsiTheme="majorBidi" w:cstheme="majorBidi"/>
        </w:rPr>
        <w:t xml:space="preserve">La 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Pr="000305E3">
        <w:rPr>
          <w:rFonts w:asciiTheme="majorBidi" w:hAnsiTheme="majorBidi" w:cstheme="majorBidi"/>
        </w:rPr>
        <w:t>2019-003 du 15 mai 2019 portant modification de la Constitution du 14</w:t>
      </w:r>
      <w:r w:rsidR="00B65E35" w:rsidRPr="000305E3">
        <w:rPr>
          <w:rFonts w:asciiTheme="majorBidi" w:hAnsiTheme="majorBidi" w:cstheme="majorBidi"/>
        </w:rPr>
        <w:t> </w:t>
      </w:r>
      <w:r w:rsidRPr="000305E3">
        <w:rPr>
          <w:rFonts w:asciiTheme="majorBidi" w:hAnsiTheme="majorBidi" w:cstheme="majorBidi"/>
        </w:rPr>
        <w:t xml:space="preserve">octobre 1992 a consacré, entre autres la constitutionnalisation de l’abolition de la peine de mort et de la peine à perpétuité ; l’affirmation du principe du débat contradictoire devant la </w:t>
      </w:r>
      <w:r w:rsidR="003939FF" w:rsidRPr="000305E3">
        <w:rPr>
          <w:rFonts w:asciiTheme="majorBidi" w:hAnsiTheme="majorBidi" w:cstheme="majorBidi"/>
        </w:rPr>
        <w:t xml:space="preserve">Cour </w:t>
      </w:r>
      <w:r w:rsidRPr="000305E3">
        <w:rPr>
          <w:rFonts w:asciiTheme="majorBidi" w:hAnsiTheme="majorBidi" w:cstheme="majorBidi"/>
        </w:rPr>
        <w:t>constitutionnelle</w:t>
      </w:r>
      <w:r w:rsidR="003939FF" w:rsidRPr="000305E3">
        <w:rPr>
          <w:rFonts w:asciiTheme="majorBidi" w:hAnsiTheme="majorBidi" w:cstheme="majorBidi"/>
        </w:rPr>
        <w:t> </w:t>
      </w:r>
      <w:r w:rsidRPr="000305E3">
        <w:rPr>
          <w:rFonts w:asciiTheme="majorBidi" w:hAnsiTheme="majorBidi" w:cstheme="majorBidi"/>
        </w:rPr>
        <w:t>; la création des cours régionales des comptes ainsi que l’aménagement du fonctionnement de la cour des comptes ; l’élargissement de la liste des autorités assujetties à la déclaration de biens et avoirs devant le médiateur de la République. Elle a élargi la saisine de la Cour constitutionnelle d’une demande d’avis sur le sens des dispositions constitutionnelles à toutes les institutions de la République et prévoit la possibilité de saisine de la Cour, en matière de protection des droits fondamentaux.</w:t>
      </w:r>
    </w:p>
    <w:p w14:paraId="19DB4E18" w14:textId="4EC4B586" w:rsidR="006074AB" w:rsidRPr="000305E3" w:rsidRDefault="006074AB" w:rsidP="00B63ADE">
      <w:pPr>
        <w:pStyle w:val="SingleTxtG"/>
        <w:rPr>
          <w:rFonts w:asciiTheme="majorBidi" w:hAnsiTheme="majorBidi" w:cstheme="majorBidi"/>
        </w:rPr>
      </w:pPr>
      <w:r w:rsidRPr="000305E3">
        <w:rPr>
          <w:rFonts w:asciiTheme="majorBidi" w:hAnsiTheme="majorBidi" w:cstheme="majorBidi"/>
        </w:rPr>
        <w:t>31.</w:t>
      </w:r>
      <w:r w:rsidR="00B63ADE" w:rsidRPr="000305E3">
        <w:rPr>
          <w:rFonts w:asciiTheme="majorBidi" w:hAnsiTheme="majorBidi" w:cstheme="majorBidi"/>
        </w:rPr>
        <w:tab/>
      </w:r>
      <w:r w:rsidRPr="000305E3">
        <w:rPr>
          <w:rFonts w:asciiTheme="majorBidi" w:hAnsiTheme="majorBidi" w:cstheme="majorBidi"/>
        </w:rPr>
        <w:t>La Constitution togolaise du 14 octobre 1992 proclame en son article 50 que «</w:t>
      </w:r>
      <w:r w:rsidR="00511D44" w:rsidRPr="000305E3">
        <w:rPr>
          <w:rFonts w:asciiTheme="majorBidi" w:hAnsiTheme="majorBidi" w:cstheme="majorBidi"/>
        </w:rPr>
        <w:t> </w:t>
      </w:r>
      <w:r w:rsidRPr="000305E3">
        <w:rPr>
          <w:rFonts w:asciiTheme="majorBidi" w:hAnsiTheme="majorBidi" w:cstheme="majorBidi"/>
        </w:rPr>
        <w:t>Les droits et devoirs énoncés dans la Déclaration universelle des droits de l’homme et dans les instruments internationaux relatifs aux droits de l’homme ratifiés par le Togo font partie intégrante de la présente constitution.</w:t>
      </w:r>
      <w:r w:rsidR="00511D44" w:rsidRPr="000305E3">
        <w:rPr>
          <w:rFonts w:asciiTheme="majorBidi" w:hAnsiTheme="majorBidi" w:cstheme="majorBidi"/>
        </w:rPr>
        <w:t> </w:t>
      </w:r>
      <w:r w:rsidRPr="000305E3">
        <w:rPr>
          <w:rFonts w:asciiTheme="majorBidi" w:hAnsiTheme="majorBidi" w:cstheme="majorBidi"/>
        </w:rPr>
        <w:t>»</w:t>
      </w:r>
      <w:r w:rsidR="003939FF" w:rsidRPr="000305E3">
        <w:rPr>
          <w:rFonts w:asciiTheme="majorBidi" w:hAnsiTheme="majorBidi" w:cstheme="majorBidi"/>
        </w:rPr>
        <w:t>.</w:t>
      </w:r>
    </w:p>
    <w:p w14:paraId="0D4FBCF3" w14:textId="786CBCBE" w:rsidR="006074AB" w:rsidRPr="000305E3" w:rsidRDefault="006074AB" w:rsidP="00B63ADE">
      <w:pPr>
        <w:pStyle w:val="SingleTxtG"/>
        <w:rPr>
          <w:rFonts w:asciiTheme="majorBidi" w:hAnsiTheme="majorBidi" w:cstheme="majorBidi"/>
        </w:rPr>
      </w:pPr>
      <w:r w:rsidRPr="000305E3">
        <w:rPr>
          <w:rFonts w:asciiTheme="majorBidi" w:hAnsiTheme="majorBidi" w:cstheme="majorBidi"/>
        </w:rPr>
        <w:t>32.</w:t>
      </w:r>
      <w:r w:rsidR="00B63ADE" w:rsidRPr="000305E3">
        <w:rPr>
          <w:rFonts w:asciiTheme="majorBidi" w:hAnsiTheme="majorBidi" w:cstheme="majorBidi"/>
        </w:rPr>
        <w:tab/>
      </w:r>
      <w:r w:rsidRPr="000305E3">
        <w:rPr>
          <w:rFonts w:asciiTheme="majorBidi" w:hAnsiTheme="majorBidi" w:cstheme="majorBidi"/>
        </w:rPr>
        <w:t xml:space="preserve">L’article 140 de la même </w:t>
      </w:r>
      <w:r w:rsidR="00511D44" w:rsidRPr="000305E3">
        <w:rPr>
          <w:rFonts w:asciiTheme="majorBidi" w:hAnsiTheme="majorBidi" w:cstheme="majorBidi"/>
        </w:rPr>
        <w:t xml:space="preserve">Constitution </w:t>
      </w:r>
      <w:r w:rsidRPr="000305E3">
        <w:rPr>
          <w:rFonts w:asciiTheme="majorBidi" w:hAnsiTheme="majorBidi" w:cstheme="majorBidi"/>
        </w:rPr>
        <w:t>dispose : «</w:t>
      </w:r>
      <w:r w:rsidR="00511D44" w:rsidRPr="000305E3">
        <w:rPr>
          <w:rFonts w:asciiTheme="majorBidi" w:hAnsiTheme="majorBidi" w:cstheme="majorBidi"/>
        </w:rPr>
        <w:t> </w:t>
      </w:r>
      <w:r w:rsidRPr="000305E3">
        <w:rPr>
          <w:rFonts w:asciiTheme="majorBidi" w:hAnsiTheme="majorBidi" w:cstheme="majorBidi"/>
        </w:rPr>
        <w:t>Les traités ou accords régulièrement ratifiés ou approuvés ont, dès leur publication, une autorité supérieure à celle des lois, sous réserve, pour chaque accord ou traité, de son application par l’autre partie</w:t>
      </w:r>
      <w:r w:rsidR="003939FF" w:rsidRPr="000305E3">
        <w:rPr>
          <w:rFonts w:asciiTheme="majorBidi" w:hAnsiTheme="majorBidi" w:cstheme="majorBidi"/>
        </w:rPr>
        <w:t>.</w:t>
      </w:r>
      <w:r w:rsidR="00511D44" w:rsidRPr="000305E3">
        <w:rPr>
          <w:rFonts w:asciiTheme="majorBidi" w:hAnsiTheme="majorBidi" w:cstheme="majorBidi"/>
        </w:rPr>
        <w:t> </w:t>
      </w:r>
      <w:r w:rsidRPr="000305E3">
        <w:rPr>
          <w:rFonts w:asciiTheme="majorBidi" w:hAnsiTheme="majorBidi" w:cstheme="majorBidi"/>
        </w:rPr>
        <w:t>».</w:t>
      </w:r>
    </w:p>
    <w:p w14:paraId="47105BAB" w14:textId="230CE1E1" w:rsidR="006074AB" w:rsidRPr="000305E3" w:rsidRDefault="006074AB" w:rsidP="00B63ADE">
      <w:pPr>
        <w:pStyle w:val="SingleTxtG"/>
        <w:rPr>
          <w:rFonts w:asciiTheme="majorBidi" w:hAnsiTheme="majorBidi" w:cstheme="majorBidi"/>
        </w:rPr>
      </w:pPr>
      <w:r w:rsidRPr="000305E3">
        <w:rPr>
          <w:rFonts w:asciiTheme="majorBidi" w:hAnsiTheme="majorBidi" w:cstheme="majorBidi"/>
        </w:rPr>
        <w:t>33.</w:t>
      </w:r>
      <w:r w:rsidR="00B63ADE" w:rsidRPr="000305E3">
        <w:rPr>
          <w:rFonts w:asciiTheme="majorBidi" w:hAnsiTheme="majorBidi" w:cstheme="majorBidi"/>
        </w:rPr>
        <w:tab/>
      </w:r>
      <w:r w:rsidRPr="000305E3">
        <w:rPr>
          <w:rFonts w:asciiTheme="majorBidi" w:hAnsiTheme="majorBidi" w:cstheme="majorBidi"/>
        </w:rPr>
        <w:t xml:space="preserve">Les modalités d’exercice des différents droits proclamés par la Constitution sont déterminées par les lois adoptées par l’Assemblée nationale et les textes règlementaires pris par le </w:t>
      </w:r>
      <w:r w:rsidR="00924FA4" w:rsidRPr="000305E3">
        <w:rPr>
          <w:rFonts w:asciiTheme="majorBidi" w:hAnsiTheme="majorBidi" w:cstheme="majorBidi"/>
        </w:rPr>
        <w:t>Gouvernement</w:t>
      </w:r>
      <w:r w:rsidRPr="000305E3">
        <w:rPr>
          <w:rFonts w:asciiTheme="majorBidi" w:hAnsiTheme="majorBidi" w:cstheme="majorBidi"/>
        </w:rPr>
        <w:t xml:space="preserve">. </w:t>
      </w:r>
    </w:p>
    <w:p w14:paraId="59997B19" w14:textId="0FADDCEE" w:rsidR="006074AB" w:rsidRPr="000305E3" w:rsidRDefault="006074AB" w:rsidP="00B63ADE">
      <w:pPr>
        <w:pStyle w:val="SingleTxtG"/>
        <w:rPr>
          <w:rFonts w:asciiTheme="majorBidi" w:hAnsiTheme="majorBidi" w:cstheme="majorBidi"/>
        </w:rPr>
      </w:pPr>
      <w:r w:rsidRPr="000305E3">
        <w:rPr>
          <w:rFonts w:asciiTheme="majorBidi" w:hAnsiTheme="majorBidi" w:cstheme="majorBidi"/>
        </w:rPr>
        <w:t>34.</w:t>
      </w:r>
      <w:r w:rsidR="00B63ADE" w:rsidRPr="000305E3">
        <w:rPr>
          <w:rFonts w:asciiTheme="majorBidi" w:hAnsiTheme="majorBidi" w:cstheme="majorBidi"/>
        </w:rPr>
        <w:tab/>
      </w:r>
      <w:r w:rsidRPr="000305E3">
        <w:rPr>
          <w:rFonts w:asciiTheme="majorBidi" w:hAnsiTheme="majorBidi" w:cstheme="majorBidi"/>
        </w:rPr>
        <w:t>Parmi les textes législatifs les plus récents, il convient de mentionner entre autres</w:t>
      </w:r>
      <w:r w:rsidR="003A1D1E" w:rsidRPr="000305E3">
        <w:rPr>
          <w:rFonts w:asciiTheme="majorBidi" w:hAnsiTheme="majorBidi" w:cstheme="majorBidi"/>
        </w:rPr>
        <w:t xml:space="preserve"> comme suit.</w:t>
      </w:r>
      <w:r w:rsidRPr="000305E3">
        <w:rPr>
          <w:rFonts w:asciiTheme="majorBidi" w:hAnsiTheme="majorBidi" w:cstheme="majorBidi"/>
        </w:rPr>
        <w:t xml:space="preserve"> </w:t>
      </w:r>
    </w:p>
    <w:p w14:paraId="70144EF6" w14:textId="3ED496CE" w:rsidR="006074AB" w:rsidRPr="000305E3" w:rsidRDefault="009A72A1" w:rsidP="00DC3BC2">
      <w:pPr>
        <w:pStyle w:val="H23G"/>
        <w:spacing w:after="240"/>
        <w:rPr>
          <w:rFonts w:asciiTheme="majorBidi" w:hAnsiTheme="majorBidi" w:cstheme="majorBidi"/>
          <w:sz w:val="24"/>
          <w:szCs w:val="24"/>
        </w:rPr>
      </w:pPr>
      <w:r w:rsidRPr="000305E3">
        <w:rPr>
          <w:rFonts w:asciiTheme="majorBidi" w:hAnsiTheme="majorBidi" w:cstheme="majorBidi"/>
        </w:rPr>
        <w:tab/>
      </w:r>
      <w:r w:rsidR="00401AF1" w:rsidRPr="000305E3">
        <w:rPr>
          <w:rFonts w:asciiTheme="majorBidi" w:hAnsiTheme="majorBidi" w:cstheme="majorBidi"/>
          <w:sz w:val="24"/>
          <w:szCs w:val="24"/>
        </w:rPr>
        <w:t>A.</w:t>
      </w:r>
      <w:r w:rsidRPr="000305E3">
        <w:rPr>
          <w:rFonts w:asciiTheme="majorBidi" w:hAnsiTheme="majorBidi" w:cstheme="majorBidi"/>
          <w:sz w:val="24"/>
          <w:szCs w:val="24"/>
        </w:rPr>
        <w:tab/>
      </w:r>
      <w:r w:rsidR="006074AB" w:rsidRPr="000305E3">
        <w:rPr>
          <w:rFonts w:asciiTheme="majorBidi" w:hAnsiTheme="majorBidi" w:cstheme="majorBidi"/>
          <w:sz w:val="24"/>
          <w:szCs w:val="24"/>
        </w:rPr>
        <w:t>Réformes législatives</w:t>
      </w:r>
    </w:p>
    <w:p w14:paraId="11C922E5" w14:textId="18770B37"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2021-021 du 11 octobre 2021 portant modification de la loi fixant les conditions d’exercice de la liberté de réunion et de manifestations pacifiques ;</w:t>
      </w:r>
    </w:p>
    <w:p w14:paraId="6C4C7644" w14:textId="265EA89B"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 xml:space="preserve">2021-020 du 11 octobre 2021 portant modification de la 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207-011 du 13</w:t>
      </w:r>
      <w:r w:rsidR="00B65E35" w:rsidRPr="000305E3">
        <w:rPr>
          <w:rFonts w:asciiTheme="majorBidi" w:hAnsiTheme="majorBidi" w:cstheme="majorBidi"/>
        </w:rPr>
        <w:t> </w:t>
      </w:r>
      <w:r w:rsidR="006074AB" w:rsidRPr="000305E3">
        <w:rPr>
          <w:rFonts w:asciiTheme="majorBidi" w:hAnsiTheme="majorBidi" w:cstheme="majorBidi"/>
        </w:rPr>
        <w:t>mars 2007 relative à la décentralisation et aux libertés locales ;</w:t>
      </w:r>
    </w:p>
    <w:p w14:paraId="4C620F0E" w14:textId="28E2F85C"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 xml:space="preserve">2021-019 du 11 octobre 2021 portant modification de la 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2012-002 du 29</w:t>
      </w:r>
      <w:r w:rsidR="00B65E35" w:rsidRPr="000305E3">
        <w:rPr>
          <w:rFonts w:asciiTheme="majorBidi" w:hAnsiTheme="majorBidi" w:cstheme="majorBidi"/>
        </w:rPr>
        <w:t> </w:t>
      </w:r>
      <w:r w:rsidR="006074AB" w:rsidRPr="000305E3">
        <w:rPr>
          <w:rFonts w:asciiTheme="majorBidi" w:hAnsiTheme="majorBidi" w:cstheme="majorBidi"/>
        </w:rPr>
        <w:t>mai 2021 portant code électoral</w:t>
      </w:r>
      <w:r w:rsidR="00F229E9" w:rsidRPr="000305E3">
        <w:rPr>
          <w:rFonts w:asciiTheme="majorBidi" w:hAnsiTheme="majorBidi" w:cstheme="majorBidi"/>
          <w:lang w:val="fr-FR"/>
        </w:rPr>
        <w:t> </w:t>
      </w:r>
      <w:r w:rsidR="006074AB" w:rsidRPr="000305E3">
        <w:rPr>
          <w:rFonts w:asciiTheme="majorBidi" w:hAnsiTheme="majorBidi" w:cstheme="majorBidi"/>
        </w:rPr>
        <w:t>;</w:t>
      </w:r>
    </w:p>
    <w:p w14:paraId="68E86BC4" w14:textId="4D394398"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organique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 xml:space="preserve">2021-015 du 03 août 2021 modifiant la loi organique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2018-006 du 20 juin 2018 relative à la Commission nationale des droits de l’homme (CNDH) ;</w:t>
      </w:r>
    </w:p>
    <w:p w14:paraId="377B3CAF" w14:textId="66F12C31"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2021-012 du 18 juin 2021 portant code du travail ;</w:t>
      </w:r>
    </w:p>
    <w:p w14:paraId="0DD3D06E" w14:textId="0390D968"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organique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 xml:space="preserve">2020-003 du 24 janvier 2020 modifiée par la 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2021-013 du 1</w:t>
      </w:r>
      <w:r w:rsidR="006074AB" w:rsidRPr="000305E3">
        <w:rPr>
          <w:rFonts w:asciiTheme="majorBidi" w:hAnsiTheme="majorBidi" w:cstheme="majorBidi"/>
          <w:vertAlign w:val="superscript"/>
        </w:rPr>
        <w:t>er</w:t>
      </w:r>
      <w:r w:rsidR="00B65E35" w:rsidRPr="000305E3">
        <w:rPr>
          <w:rFonts w:asciiTheme="majorBidi" w:hAnsiTheme="majorBidi" w:cstheme="majorBidi"/>
        </w:rPr>
        <w:t> </w:t>
      </w:r>
      <w:r w:rsidR="006074AB" w:rsidRPr="000305E3">
        <w:rPr>
          <w:rFonts w:asciiTheme="majorBidi" w:hAnsiTheme="majorBidi" w:cstheme="majorBidi"/>
        </w:rPr>
        <w:t>juin 2021 fixant les conditions de déclaration des biens et avoirs des hautes personnalités, des hauts fonctionnaires et autres agents publics ;</w:t>
      </w:r>
    </w:p>
    <w:p w14:paraId="11EFD10C" w14:textId="4CD78833"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2021-007 du 21 avril 2021 portant code de procédure civile ;</w:t>
      </w:r>
    </w:p>
    <w:p w14:paraId="38337EF8" w14:textId="67DE0E4D"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2021-005 du 1er avril 2021 relative au casier judiciaire national automatisé ;</w:t>
      </w:r>
    </w:p>
    <w:p w14:paraId="2A9AC01E" w14:textId="54875BEA"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organique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2021-006 du 1</w:t>
      </w:r>
      <w:r w:rsidR="006074AB" w:rsidRPr="000305E3">
        <w:rPr>
          <w:rFonts w:asciiTheme="majorBidi" w:hAnsiTheme="majorBidi" w:cstheme="majorBidi"/>
          <w:vertAlign w:val="superscript"/>
        </w:rPr>
        <w:t>er</w:t>
      </w:r>
      <w:r w:rsidR="00B65E35" w:rsidRPr="000305E3">
        <w:rPr>
          <w:rFonts w:asciiTheme="majorBidi" w:hAnsiTheme="majorBidi" w:cstheme="majorBidi"/>
        </w:rPr>
        <w:t xml:space="preserve"> </w:t>
      </w:r>
      <w:r w:rsidR="006074AB" w:rsidRPr="000305E3">
        <w:rPr>
          <w:rFonts w:asciiTheme="majorBidi" w:hAnsiTheme="majorBidi" w:cstheme="majorBidi"/>
        </w:rPr>
        <w:t>avril 2021 fixant la composition, l’organisation et le fonctionnement des services du médiateur de la République ;</w:t>
      </w:r>
    </w:p>
    <w:p w14:paraId="0DC91871" w14:textId="38D167C9"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Loi n</w:t>
      </w:r>
      <w:r w:rsidR="00B65E35" w:rsidRPr="000305E3">
        <w:rPr>
          <w:rFonts w:asciiTheme="majorBidi" w:hAnsiTheme="majorBidi" w:cstheme="majorBidi"/>
        </w:rPr>
        <w:t xml:space="preserve"> 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2020-007 du 26 juin 2020 relative à l’alimentation scolaire ;</w:t>
      </w:r>
    </w:p>
    <w:p w14:paraId="76BB5CD9" w14:textId="4CD59567"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2020-006 du 10 juin 2020 sur l’utilisation sure, sécurisée et pacifique du nucléaire ;</w:t>
      </w:r>
    </w:p>
    <w:p w14:paraId="0CE5DAB6" w14:textId="690A57C2"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 xml:space="preserve">2020-001 du 7 janvier 2020 relative au </w:t>
      </w:r>
      <w:r w:rsidR="00B65E35" w:rsidRPr="000305E3">
        <w:rPr>
          <w:rFonts w:asciiTheme="majorBidi" w:hAnsiTheme="majorBidi" w:cstheme="majorBidi"/>
        </w:rPr>
        <w:t xml:space="preserve">Code </w:t>
      </w:r>
      <w:r w:rsidR="006074AB" w:rsidRPr="000305E3">
        <w:rPr>
          <w:rFonts w:asciiTheme="majorBidi" w:hAnsiTheme="majorBidi" w:cstheme="majorBidi"/>
        </w:rPr>
        <w:t>de la presse et de la communication</w:t>
      </w:r>
      <w:r w:rsidR="00F229E9" w:rsidRPr="000305E3">
        <w:rPr>
          <w:rFonts w:asciiTheme="majorBidi" w:hAnsiTheme="majorBidi" w:cstheme="majorBidi"/>
        </w:rPr>
        <w:t> </w:t>
      </w:r>
      <w:r w:rsidR="006074AB" w:rsidRPr="000305E3">
        <w:rPr>
          <w:rFonts w:asciiTheme="majorBidi" w:hAnsiTheme="majorBidi" w:cstheme="majorBidi"/>
        </w:rPr>
        <w:t>;</w:t>
      </w:r>
    </w:p>
    <w:p w14:paraId="69041E8E" w14:textId="7E56F538"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 xml:space="preserve">2020-002 du 7 janvier 2020 portant modification de la 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2018-028 du 10</w:t>
      </w:r>
      <w:r w:rsidR="00B65E35" w:rsidRPr="000305E3">
        <w:rPr>
          <w:rFonts w:asciiTheme="majorBidi" w:hAnsiTheme="majorBidi" w:cstheme="majorBidi"/>
        </w:rPr>
        <w:t> </w:t>
      </w:r>
      <w:r w:rsidR="006074AB" w:rsidRPr="000305E3">
        <w:rPr>
          <w:rFonts w:asciiTheme="majorBidi" w:hAnsiTheme="majorBidi" w:cstheme="majorBidi"/>
        </w:rPr>
        <w:t>décembre 2018 instituant les juridictions commerciales ;</w:t>
      </w:r>
    </w:p>
    <w:p w14:paraId="68D6063D" w14:textId="096838C8"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organique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2019-023 du 26 décembre 2019 sur la Cour constitutionnelle ;</w:t>
      </w:r>
    </w:p>
    <w:p w14:paraId="75BA5249" w14:textId="629857AB"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2019-015 du 30 octobre 2019 portant code de l’organisation judiciaire ;</w:t>
      </w:r>
    </w:p>
    <w:p w14:paraId="07F3AB97" w14:textId="589EE3DC"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2019-016 du 30 octobre 2019 portant régime juridique applicable aux communications audiovisuelles ;</w:t>
      </w:r>
    </w:p>
    <w:p w14:paraId="2A0A7714" w14:textId="3B44C74F"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2019-014 du 29 octobre 2019 relative à la protection des données à caractère personnel ;</w:t>
      </w:r>
    </w:p>
    <w:p w14:paraId="6E870F15" w14:textId="4D150A9B"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2019-009 du 12 août 2019 relative à la sécurité intérieure ;</w:t>
      </w:r>
    </w:p>
    <w:p w14:paraId="4E5A8A25" w14:textId="4993FB1B"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 xml:space="preserve">2019-010 du 12 août 2019 modifiant la 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2011-010 du 16 mai 2011 fixant les conditions d’exercice de la liberté de réunion et de manifestation pacifiques publiques ;</w:t>
      </w:r>
    </w:p>
    <w:p w14:paraId="02728E7A" w14:textId="08B602BE"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 xml:space="preserve">2019-006 du 26 juin 2019 portant modification de la 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2007-011 du 13</w:t>
      </w:r>
      <w:r w:rsidR="00B65E35" w:rsidRPr="000305E3">
        <w:rPr>
          <w:rFonts w:asciiTheme="majorBidi" w:hAnsiTheme="majorBidi" w:cstheme="majorBidi"/>
        </w:rPr>
        <w:t> </w:t>
      </w:r>
      <w:r w:rsidR="006074AB" w:rsidRPr="000305E3">
        <w:rPr>
          <w:rFonts w:asciiTheme="majorBidi" w:hAnsiTheme="majorBidi" w:cstheme="majorBidi"/>
        </w:rPr>
        <w:t xml:space="preserve">mars 2007 relative à la décentralisation et aux libertés locales modifiée par la 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2018-003 du 31 janvier 2018 ;</w:t>
      </w:r>
    </w:p>
    <w:p w14:paraId="7FD09A69" w14:textId="3E421896"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2019-005 du 17 juin 2019 portant code des investissements ;</w:t>
      </w:r>
    </w:p>
    <w:p w14:paraId="00C0A1EA" w14:textId="7CB81D1F"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organique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 xml:space="preserve">2018-029 du 10 décembre 2018 portant modification de la loi organique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2004-021 du 15 décembre 2004 relative à la Haute autorité de l’audiovisuel et de la communication (HAAC) ;</w:t>
      </w:r>
    </w:p>
    <w:p w14:paraId="79104A79" w14:textId="7D2B2F07"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2018-026 du 7 décembre 2018 sur la cybersécurité et la lutte contre la cybercriminalité ;</w:t>
      </w:r>
    </w:p>
    <w:p w14:paraId="0105F434" w14:textId="03C379FA"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2018-024 du 9 novembre 2018 portant code des impôts ;</w:t>
      </w:r>
    </w:p>
    <w:p w14:paraId="5C7631A6" w14:textId="48DDE5BE"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2018-010 du 8 août 2018 relative à la promotion de la production de l’électricité à base des sources d’énergies renouvelables au Togo ;</w:t>
      </w:r>
    </w:p>
    <w:p w14:paraId="3D5BA771" w14:textId="0299299C"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Loi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2018-005 du 14 juin 2018 portant code foncier et domanial ;</w:t>
      </w:r>
    </w:p>
    <w:p w14:paraId="00335BD8" w14:textId="46D55E8D"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Loi uniforme 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006074AB" w:rsidRPr="000305E3">
        <w:rPr>
          <w:rFonts w:asciiTheme="majorBidi" w:hAnsiTheme="majorBidi" w:cstheme="majorBidi"/>
        </w:rPr>
        <w:t xml:space="preserve">2018-004 du 4 mai 2018 relative à la lutte contre le blanchiment des capitaux et le financement du terrorisme dans les </w:t>
      </w:r>
      <w:r w:rsidR="00B65E35" w:rsidRPr="000305E3">
        <w:rPr>
          <w:rFonts w:asciiTheme="majorBidi" w:hAnsiTheme="majorBidi" w:cstheme="majorBidi"/>
        </w:rPr>
        <w:t>États</w:t>
      </w:r>
      <w:r w:rsidR="006074AB" w:rsidRPr="000305E3">
        <w:rPr>
          <w:rFonts w:asciiTheme="majorBidi" w:hAnsiTheme="majorBidi" w:cstheme="majorBidi"/>
        </w:rPr>
        <w:t xml:space="preserve"> membres de l’UMOA.</w:t>
      </w:r>
    </w:p>
    <w:p w14:paraId="1F9B17FE" w14:textId="0A6F38AA" w:rsidR="006074AB" w:rsidRPr="000305E3" w:rsidRDefault="00544E69" w:rsidP="00544E69">
      <w:pPr>
        <w:pStyle w:val="H23G"/>
        <w:rPr>
          <w:rFonts w:asciiTheme="majorBidi" w:hAnsiTheme="majorBidi" w:cstheme="majorBidi"/>
          <w:sz w:val="24"/>
          <w:szCs w:val="24"/>
        </w:rPr>
      </w:pPr>
      <w:r w:rsidRPr="000305E3">
        <w:rPr>
          <w:rFonts w:asciiTheme="majorBidi" w:hAnsiTheme="majorBidi" w:cstheme="majorBidi"/>
        </w:rPr>
        <w:tab/>
      </w:r>
      <w:r w:rsidR="00401AF1" w:rsidRPr="000305E3">
        <w:rPr>
          <w:rFonts w:asciiTheme="majorBidi" w:hAnsiTheme="majorBidi" w:cstheme="majorBidi"/>
          <w:sz w:val="24"/>
          <w:szCs w:val="24"/>
        </w:rPr>
        <w:t>B.</w:t>
      </w:r>
      <w:r w:rsidRPr="000305E3">
        <w:rPr>
          <w:rFonts w:asciiTheme="majorBidi" w:hAnsiTheme="majorBidi" w:cstheme="majorBidi"/>
          <w:sz w:val="24"/>
          <w:szCs w:val="24"/>
        </w:rPr>
        <w:tab/>
      </w:r>
      <w:r w:rsidR="006074AB" w:rsidRPr="000305E3">
        <w:rPr>
          <w:rFonts w:asciiTheme="majorBidi" w:hAnsiTheme="majorBidi" w:cstheme="majorBidi"/>
          <w:sz w:val="24"/>
          <w:szCs w:val="24"/>
        </w:rPr>
        <w:t>Textes réglementaires</w:t>
      </w:r>
    </w:p>
    <w:p w14:paraId="7EF0818F" w14:textId="44939DEE" w:rsidR="006074AB" w:rsidRPr="000305E3" w:rsidRDefault="006074AB" w:rsidP="00A43DBB">
      <w:pPr>
        <w:pStyle w:val="Bullet1G"/>
        <w:rPr>
          <w:rFonts w:asciiTheme="majorBidi" w:hAnsiTheme="majorBidi" w:cstheme="majorBidi"/>
        </w:rPr>
      </w:pPr>
      <w:r w:rsidRPr="000305E3">
        <w:rPr>
          <w:rFonts w:asciiTheme="majorBidi" w:hAnsiTheme="majorBidi" w:cstheme="majorBidi"/>
        </w:rPr>
        <w:t xml:space="preserve">Décret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Pr="000305E3">
        <w:rPr>
          <w:rFonts w:asciiTheme="majorBidi" w:hAnsiTheme="majorBidi" w:cstheme="majorBidi"/>
        </w:rPr>
        <w:t>2021-032/PR du 24 mars 2021 portant transformation de l’école nationale de Police en école supérieure des forces de sécurité et fixant les attributions, l’organisation et le fonctionnement ;</w:t>
      </w:r>
    </w:p>
    <w:p w14:paraId="6BA7351F" w14:textId="2398A63C" w:rsidR="006074AB" w:rsidRPr="000305E3" w:rsidRDefault="006074AB" w:rsidP="00A43DBB">
      <w:pPr>
        <w:pStyle w:val="Bullet1G"/>
        <w:rPr>
          <w:rFonts w:asciiTheme="majorBidi" w:hAnsiTheme="majorBidi" w:cstheme="majorBidi"/>
        </w:rPr>
      </w:pPr>
      <w:r w:rsidRPr="000305E3">
        <w:rPr>
          <w:rFonts w:asciiTheme="majorBidi" w:hAnsiTheme="majorBidi" w:cstheme="majorBidi"/>
        </w:rPr>
        <w:t xml:space="preserve">Décret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Pr="000305E3">
        <w:rPr>
          <w:rFonts w:asciiTheme="majorBidi" w:hAnsiTheme="majorBidi" w:cstheme="majorBidi"/>
        </w:rPr>
        <w:t>2021-044/PR du 29 avril 2021 fixant les modalités d’application de la loi relative au casier judiciaire ;</w:t>
      </w:r>
    </w:p>
    <w:p w14:paraId="08ADCEF1" w14:textId="2D1C4A45" w:rsidR="006074AB" w:rsidRPr="000305E3" w:rsidRDefault="006074AB" w:rsidP="00A43DBB">
      <w:pPr>
        <w:pStyle w:val="Bullet1G"/>
        <w:rPr>
          <w:rFonts w:asciiTheme="majorBidi" w:hAnsiTheme="majorBidi" w:cstheme="majorBidi"/>
        </w:rPr>
      </w:pPr>
      <w:r w:rsidRPr="000305E3">
        <w:rPr>
          <w:rFonts w:asciiTheme="majorBidi" w:hAnsiTheme="majorBidi" w:cstheme="majorBidi"/>
        </w:rPr>
        <w:t xml:space="preserve">Décret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Pr="000305E3">
        <w:rPr>
          <w:rFonts w:asciiTheme="majorBidi" w:hAnsiTheme="majorBidi" w:cstheme="majorBidi"/>
        </w:rPr>
        <w:t xml:space="preserve">2021-038/PR du 14 avril 2021 fixant l’organisation et le fonctionnement des services du médiateur de la République ; </w:t>
      </w:r>
    </w:p>
    <w:p w14:paraId="0EE89D97" w14:textId="6704666B" w:rsidR="006074AB" w:rsidRPr="000305E3" w:rsidRDefault="006074AB" w:rsidP="00A43DBB">
      <w:pPr>
        <w:pStyle w:val="Bullet1G"/>
        <w:rPr>
          <w:rFonts w:asciiTheme="majorBidi" w:hAnsiTheme="majorBidi" w:cstheme="majorBidi"/>
        </w:rPr>
      </w:pPr>
      <w:r w:rsidRPr="000305E3">
        <w:rPr>
          <w:rFonts w:asciiTheme="majorBidi" w:hAnsiTheme="majorBidi" w:cstheme="majorBidi"/>
        </w:rPr>
        <w:t xml:space="preserve">Décret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Pr="000305E3">
        <w:rPr>
          <w:rFonts w:asciiTheme="majorBidi" w:hAnsiTheme="majorBidi" w:cstheme="majorBidi"/>
        </w:rPr>
        <w:t>2020-111/PR du 9 décembre 2020 portant organisation et fonctionnement de l’instance de protection des données à caractère personnel (IPDCP) ;</w:t>
      </w:r>
    </w:p>
    <w:p w14:paraId="0CF25983" w14:textId="7C052FFD" w:rsidR="006074AB" w:rsidRPr="000305E3" w:rsidRDefault="006074AB" w:rsidP="00A43DBB">
      <w:pPr>
        <w:pStyle w:val="Bullet1G"/>
        <w:rPr>
          <w:rFonts w:asciiTheme="majorBidi" w:hAnsiTheme="majorBidi" w:cstheme="majorBidi"/>
        </w:rPr>
      </w:pPr>
      <w:r w:rsidRPr="000305E3">
        <w:rPr>
          <w:rFonts w:asciiTheme="majorBidi" w:hAnsiTheme="majorBidi" w:cstheme="majorBidi"/>
        </w:rPr>
        <w:t xml:space="preserve">Décret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Pr="000305E3">
        <w:rPr>
          <w:rFonts w:asciiTheme="majorBidi" w:hAnsiTheme="majorBidi" w:cstheme="majorBidi"/>
        </w:rPr>
        <w:t>2019-125/PR du 18 septembre 2019 portant attributions, organisation et fonctionnement de l’inspection générale d’</w:t>
      </w:r>
      <w:r w:rsidR="00B65E35" w:rsidRPr="000305E3">
        <w:rPr>
          <w:rFonts w:asciiTheme="majorBidi" w:hAnsiTheme="majorBidi" w:cstheme="majorBidi"/>
        </w:rPr>
        <w:t>État</w:t>
      </w:r>
      <w:r w:rsidRPr="000305E3">
        <w:rPr>
          <w:rFonts w:asciiTheme="majorBidi" w:hAnsiTheme="majorBidi" w:cstheme="majorBidi"/>
        </w:rPr>
        <w:t xml:space="preserve"> ;</w:t>
      </w:r>
    </w:p>
    <w:p w14:paraId="4860BE25" w14:textId="5158C48A" w:rsidR="006074AB" w:rsidRPr="000305E3" w:rsidRDefault="006074AB" w:rsidP="00A43DBB">
      <w:pPr>
        <w:pStyle w:val="Bullet1G"/>
        <w:rPr>
          <w:rFonts w:asciiTheme="majorBidi" w:hAnsiTheme="majorBidi" w:cstheme="majorBidi"/>
        </w:rPr>
      </w:pPr>
      <w:r w:rsidRPr="000305E3">
        <w:rPr>
          <w:rFonts w:asciiTheme="majorBidi" w:hAnsiTheme="majorBidi" w:cstheme="majorBidi"/>
        </w:rPr>
        <w:t xml:space="preserve">Décret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Pr="000305E3">
        <w:rPr>
          <w:rFonts w:asciiTheme="majorBidi" w:hAnsiTheme="majorBidi" w:cstheme="majorBidi"/>
        </w:rPr>
        <w:t xml:space="preserve">2019-076/PR du 15 mai 2019 portant organisation et fonctionnement du Comité interministériel de prévention et de lutte contre l’extrémisme violent ; </w:t>
      </w:r>
    </w:p>
    <w:p w14:paraId="426B7D30" w14:textId="1362D60C" w:rsidR="006074AB" w:rsidRPr="000305E3" w:rsidRDefault="006074AB" w:rsidP="00A43DBB">
      <w:pPr>
        <w:pStyle w:val="Bullet1G"/>
        <w:rPr>
          <w:rFonts w:asciiTheme="majorBidi" w:hAnsiTheme="majorBidi" w:cstheme="majorBidi"/>
        </w:rPr>
      </w:pPr>
      <w:r w:rsidRPr="000305E3">
        <w:rPr>
          <w:rFonts w:asciiTheme="majorBidi" w:hAnsiTheme="majorBidi" w:cstheme="majorBidi"/>
        </w:rPr>
        <w:t xml:space="preserve">Décret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Pr="000305E3">
        <w:rPr>
          <w:rFonts w:asciiTheme="majorBidi" w:hAnsiTheme="majorBidi" w:cstheme="majorBidi"/>
        </w:rPr>
        <w:t>2019-026/PR du 20 février 2019 portant attribution, organisation et fonctionnement de l’inspection générale des finances ;</w:t>
      </w:r>
    </w:p>
    <w:p w14:paraId="30AE7BEC" w14:textId="714A87C1" w:rsidR="006074AB" w:rsidRPr="000305E3" w:rsidRDefault="006074AB" w:rsidP="00A43DBB">
      <w:pPr>
        <w:pStyle w:val="Bullet1G"/>
        <w:rPr>
          <w:rFonts w:asciiTheme="majorBidi" w:hAnsiTheme="majorBidi" w:cstheme="majorBidi"/>
        </w:rPr>
      </w:pPr>
      <w:r w:rsidRPr="000305E3">
        <w:rPr>
          <w:rFonts w:asciiTheme="majorBidi" w:hAnsiTheme="majorBidi" w:cstheme="majorBidi"/>
        </w:rPr>
        <w:t xml:space="preserve">Décret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Pr="000305E3">
        <w:rPr>
          <w:rFonts w:asciiTheme="majorBidi" w:hAnsiTheme="majorBidi" w:cstheme="majorBidi"/>
        </w:rPr>
        <w:t xml:space="preserve">2019-097/PR du 8 juillet 2019 portant code d’éthique et de déontologie dans la commande publique ; </w:t>
      </w:r>
    </w:p>
    <w:p w14:paraId="30D4CC46" w14:textId="653CE827" w:rsidR="006074AB" w:rsidRPr="000305E3" w:rsidRDefault="006074AB" w:rsidP="00A43DBB">
      <w:pPr>
        <w:pStyle w:val="Bullet1G"/>
        <w:rPr>
          <w:rFonts w:asciiTheme="majorBidi" w:hAnsiTheme="majorBidi" w:cstheme="majorBidi"/>
        </w:rPr>
      </w:pPr>
      <w:r w:rsidRPr="000305E3">
        <w:rPr>
          <w:rFonts w:asciiTheme="majorBidi" w:hAnsiTheme="majorBidi" w:cstheme="majorBidi"/>
        </w:rPr>
        <w:t xml:space="preserve">Décret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Pr="000305E3">
        <w:rPr>
          <w:rFonts w:asciiTheme="majorBidi" w:hAnsiTheme="majorBidi" w:cstheme="majorBidi"/>
        </w:rPr>
        <w:t>2018-128/PR du 3 août 2018 portant création, attributions, composition et fonctionnement du comité national de coordination des activités de lutte contre le blanchiment des capitaux et le financement du terrorisme ;</w:t>
      </w:r>
    </w:p>
    <w:p w14:paraId="6EAD7477" w14:textId="464C2EA5" w:rsidR="006074AB" w:rsidRPr="000305E3" w:rsidRDefault="006074AB" w:rsidP="00A43DBB">
      <w:pPr>
        <w:pStyle w:val="Bullet1G"/>
        <w:rPr>
          <w:rFonts w:asciiTheme="majorBidi" w:hAnsiTheme="majorBidi" w:cstheme="majorBidi"/>
        </w:rPr>
      </w:pPr>
      <w:r w:rsidRPr="000305E3">
        <w:rPr>
          <w:rFonts w:asciiTheme="majorBidi" w:hAnsiTheme="majorBidi" w:cstheme="majorBidi"/>
        </w:rPr>
        <w:t xml:space="preserve">Décret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Pr="000305E3">
        <w:rPr>
          <w:rFonts w:asciiTheme="majorBidi" w:hAnsiTheme="majorBidi" w:cstheme="majorBidi"/>
        </w:rPr>
        <w:t>2018-034/PR du 27 février 2018 instituant les maisons de justice ;</w:t>
      </w:r>
    </w:p>
    <w:p w14:paraId="0F59EDAC" w14:textId="4D24526E" w:rsidR="006074AB" w:rsidRPr="000305E3" w:rsidRDefault="006074AB" w:rsidP="00A43DBB">
      <w:pPr>
        <w:pStyle w:val="Bullet1G"/>
        <w:rPr>
          <w:rFonts w:asciiTheme="majorBidi" w:hAnsiTheme="majorBidi" w:cstheme="majorBidi"/>
        </w:rPr>
      </w:pPr>
      <w:r w:rsidRPr="000305E3">
        <w:rPr>
          <w:rFonts w:asciiTheme="majorBidi" w:hAnsiTheme="majorBidi" w:cstheme="majorBidi"/>
        </w:rPr>
        <w:t xml:space="preserve">Décret </w:t>
      </w:r>
      <w:r w:rsidR="00B65E35" w:rsidRPr="000305E3">
        <w:rPr>
          <w:rFonts w:asciiTheme="majorBidi" w:hAnsiTheme="majorBidi" w:cstheme="majorBidi"/>
        </w:rPr>
        <w:t>n</w:t>
      </w:r>
      <w:r w:rsidR="00B65E35" w:rsidRPr="000305E3">
        <w:rPr>
          <w:rFonts w:asciiTheme="majorBidi" w:hAnsiTheme="majorBidi" w:cstheme="majorBidi"/>
          <w:vertAlign w:val="superscript"/>
        </w:rPr>
        <w:t>o</w:t>
      </w:r>
      <w:r w:rsidR="00B65E35" w:rsidRPr="000305E3">
        <w:rPr>
          <w:rFonts w:asciiTheme="majorBidi" w:hAnsiTheme="majorBidi" w:cstheme="majorBidi"/>
        </w:rPr>
        <w:t> </w:t>
      </w:r>
      <w:r w:rsidRPr="000305E3">
        <w:rPr>
          <w:rFonts w:asciiTheme="majorBidi" w:hAnsiTheme="majorBidi" w:cstheme="majorBidi"/>
        </w:rPr>
        <w:t>2018-130/PR du 28 août 2018 portant statut particulier des fonctionnaires de l’enseignement.</w:t>
      </w:r>
    </w:p>
    <w:p w14:paraId="744826EE" w14:textId="2084CB62" w:rsidR="006074AB" w:rsidRPr="000305E3" w:rsidRDefault="006074AB" w:rsidP="002C353B">
      <w:pPr>
        <w:pStyle w:val="SingleTxtG"/>
        <w:rPr>
          <w:rFonts w:asciiTheme="majorBidi" w:hAnsiTheme="majorBidi" w:cstheme="majorBidi"/>
        </w:rPr>
      </w:pPr>
      <w:r w:rsidRPr="000305E3">
        <w:rPr>
          <w:rFonts w:asciiTheme="majorBidi" w:hAnsiTheme="majorBidi" w:cstheme="majorBidi"/>
        </w:rPr>
        <w:t>3</w:t>
      </w:r>
      <w:r w:rsidR="003E0821" w:rsidRPr="000305E3">
        <w:rPr>
          <w:rFonts w:asciiTheme="majorBidi" w:hAnsiTheme="majorBidi" w:cstheme="majorBidi"/>
        </w:rPr>
        <w:t>5</w:t>
      </w:r>
      <w:r w:rsidRPr="000305E3">
        <w:rPr>
          <w:rFonts w:asciiTheme="majorBidi" w:hAnsiTheme="majorBidi" w:cstheme="majorBidi"/>
        </w:rPr>
        <w:t>.</w:t>
      </w:r>
      <w:r w:rsidR="002C353B" w:rsidRPr="000305E3">
        <w:rPr>
          <w:rFonts w:asciiTheme="majorBidi" w:hAnsiTheme="majorBidi" w:cstheme="majorBidi"/>
        </w:rPr>
        <w:tab/>
      </w:r>
      <w:r w:rsidRPr="000305E3">
        <w:rPr>
          <w:rFonts w:asciiTheme="majorBidi" w:hAnsiTheme="majorBidi" w:cstheme="majorBidi"/>
        </w:rPr>
        <w:t>Par ailleurs, le Togo est partie à la quasi-totalité des instruments internationaux</w:t>
      </w:r>
      <w:r w:rsidR="00141CCC" w:rsidRPr="000305E3">
        <w:rPr>
          <w:rFonts w:asciiTheme="majorBidi" w:hAnsiTheme="majorBidi" w:cstheme="majorBidi"/>
        </w:rPr>
        <w:t xml:space="preserve"> </w:t>
      </w:r>
      <w:r w:rsidRPr="000305E3">
        <w:rPr>
          <w:rFonts w:asciiTheme="majorBidi" w:hAnsiTheme="majorBidi" w:cstheme="majorBidi"/>
        </w:rPr>
        <w:t>relatifs aux droits de l’homme, entre autres :</w:t>
      </w:r>
    </w:p>
    <w:p w14:paraId="0F0A76B8" w14:textId="737C3CE9"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F229E9" w:rsidRPr="000305E3">
        <w:rPr>
          <w:rFonts w:asciiTheme="majorBidi" w:hAnsiTheme="majorBidi" w:cstheme="majorBidi"/>
        </w:rPr>
        <w:t>L</w:t>
      </w:r>
      <w:r w:rsidR="006074AB" w:rsidRPr="000305E3">
        <w:rPr>
          <w:rFonts w:asciiTheme="majorBidi" w:hAnsiTheme="majorBidi" w:cstheme="majorBidi"/>
        </w:rPr>
        <w:t xml:space="preserve">e </w:t>
      </w:r>
      <w:r w:rsidR="00B65E35" w:rsidRPr="000305E3">
        <w:rPr>
          <w:rFonts w:asciiTheme="majorBidi" w:hAnsiTheme="majorBidi" w:cstheme="majorBidi"/>
        </w:rPr>
        <w:t xml:space="preserve">Pacte </w:t>
      </w:r>
      <w:r w:rsidR="006074AB" w:rsidRPr="000305E3">
        <w:rPr>
          <w:rFonts w:asciiTheme="majorBidi" w:hAnsiTheme="majorBidi" w:cstheme="majorBidi"/>
        </w:rPr>
        <w:t>international relatif aux droits civils et politiques, le 24 mai 1984</w:t>
      </w:r>
      <w:r w:rsidR="00141CCC" w:rsidRPr="000305E3">
        <w:rPr>
          <w:rFonts w:asciiTheme="majorBidi" w:hAnsiTheme="majorBidi" w:cstheme="majorBidi"/>
        </w:rPr>
        <w:t xml:space="preserve"> </w:t>
      </w:r>
      <w:r w:rsidR="006074AB" w:rsidRPr="000305E3">
        <w:rPr>
          <w:rFonts w:asciiTheme="majorBidi" w:hAnsiTheme="majorBidi" w:cstheme="majorBidi"/>
        </w:rPr>
        <w:t>et ses protocoles à savoir :</w:t>
      </w:r>
    </w:p>
    <w:p w14:paraId="1F7926DF" w14:textId="6A705BBC" w:rsidR="006074AB" w:rsidRPr="000305E3" w:rsidRDefault="00A43DBB" w:rsidP="00A43DBB">
      <w:pPr>
        <w:pStyle w:val="Bullet1G"/>
        <w:numPr>
          <w:ilvl w:val="0"/>
          <w:numId w:val="0"/>
        </w:numPr>
        <w:ind w:left="2127"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Protocole facultatif se rapportant au </w:t>
      </w:r>
      <w:r w:rsidR="00B65E35" w:rsidRPr="000305E3">
        <w:rPr>
          <w:rFonts w:asciiTheme="majorBidi" w:hAnsiTheme="majorBidi" w:cstheme="majorBidi"/>
        </w:rPr>
        <w:t xml:space="preserve">Pacte </w:t>
      </w:r>
      <w:r w:rsidR="006074AB" w:rsidRPr="000305E3">
        <w:rPr>
          <w:rFonts w:asciiTheme="majorBidi" w:hAnsiTheme="majorBidi" w:cstheme="majorBidi"/>
        </w:rPr>
        <w:t>international relatif aux droits civils et politiques, le 30 mars 1988 ;</w:t>
      </w:r>
    </w:p>
    <w:p w14:paraId="05D4EB11" w14:textId="08316806" w:rsidR="006074AB" w:rsidRPr="000305E3" w:rsidRDefault="00A43DBB" w:rsidP="00A43DBB">
      <w:pPr>
        <w:pStyle w:val="Bullet1G"/>
        <w:numPr>
          <w:ilvl w:val="0"/>
          <w:numId w:val="0"/>
        </w:numPr>
        <w:ind w:left="2127"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Deuxième </w:t>
      </w:r>
      <w:r w:rsidR="00B65E35" w:rsidRPr="000305E3">
        <w:rPr>
          <w:rFonts w:asciiTheme="majorBidi" w:hAnsiTheme="majorBidi" w:cstheme="majorBidi"/>
        </w:rPr>
        <w:t xml:space="preserve">Protocole </w:t>
      </w:r>
      <w:r w:rsidR="006074AB" w:rsidRPr="000305E3">
        <w:rPr>
          <w:rFonts w:asciiTheme="majorBidi" w:hAnsiTheme="majorBidi" w:cstheme="majorBidi"/>
        </w:rPr>
        <w:t xml:space="preserve">facultatif se rapportant au Pacte </w:t>
      </w:r>
      <w:r w:rsidR="00B65E35" w:rsidRPr="000305E3">
        <w:rPr>
          <w:rFonts w:asciiTheme="majorBidi" w:hAnsiTheme="majorBidi" w:cstheme="majorBidi"/>
        </w:rPr>
        <w:t>i</w:t>
      </w:r>
      <w:r w:rsidR="006074AB" w:rsidRPr="000305E3">
        <w:rPr>
          <w:rFonts w:asciiTheme="majorBidi" w:hAnsiTheme="majorBidi" w:cstheme="majorBidi"/>
        </w:rPr>
        <w:t>nternational relatif aux droits civils et politiques visant l’abolition de la peine de mort, le 14 septembre 2016 ;</w:t>
      </w:r>
    </w:p>
    <w:p w14:paraId="544AAB8A" w14:textId="02120408"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Pacte international relatif aux droits économiques sociaux et culturels, le 24</w:t>
      </w:r>
      <w:r w:rsidR="00141CCC" w:rsidRPr="000305E3">
        <w:rPr>
          <w:rFonts w:asciiTheme="majorBidi" w:hAnsiTheme="majorBidi" w:cstheme="majorBidi"/>
        </w:rPr>
        <w:t xml:space="preserve"> </w:t>
      </w:r>
      <w:r w:rsidR="006074AB" w:rsidRPr="000305E3">
        <w:rPr>
          <w:rFonts w:asciiTheme="majorBidi" w:hAnsiTheme="majorBidi" w:cstheme="majorBidi"/>
        </w:rPr>
        <w:t>mai 1984</w:t>
      </w:r>
      <w:r w:rsidR="00F229E9" w:rsidRPr="000305E3">
        <w:rPr>
          <w:rFonts w:asciiTheme="majorBidi" w:hAnsiTheme="majorBidi" w:cstheme="majorBidi"/>
        </w:rPr>
        <w:t> </w:t>
      </w:r>
      <w:r w:rsidR="006074AB" w:rsidRPr="000305E3">
        <w:rPr>
          <w:rFonts w:asciiTheme="majorBidi" w:hAnsiTheme="majorBidi" w:cstheme="majorBidi"/>
        </w:rPr>
        <w:t>;</w:t>
      </w:r>
    </w:p>
    <w:p w14:paraId="4FA3A818" w14:textId="2A39AF97"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Convention relative aux droits de l’enfant, le 1</w:t>
      </w:r>
      <w:r w:rsidR="006074AB" w:rsidRPr="000305E3">
        <w:rPr>
          <w:rFonts w:asciiTheme="majorBidi" w:hAnsiTheme="majorBidi" w:cstheme="majorBidi"/>
          <w:vertAlign w:val="superscript"/>
        </w:rPr>
        <w:t>er</w:t>
      </w:r>
      <w:r w:rsidR="006074AB" w:rsidRPr="000305E3">
        <w:rPr>
          <w:rFonts w:asciiTheme="majorBidi" w:hAnsiTheme="majorBidi" w:cstheme="majorBidi"/>
        </w:rPr>
        <w:t xml:space="preserve"> août 1990 et ses protocoles :</w:t>
      </w:r>
    </w:p>
    <w:p w14:paraId="54748E30" w14:textId="18E87E15" w:rsidR="006074AB" w:rsidRPr="000305E3" w:rsidRDefault="00A43DBB" w:rsidP="00A43DBB">
      <w:pPr>
        <w:pStyle w:val="Bullet1G"/>
        <w:numPr>
          <w:ilvl w:val="0"/>
          <w:numId w:val="0"/>
        </w:numPr>
        <w:ind w:left="2127"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Protocole facultatif se rapportant à la </w:t>
      </w:r>
      <w:r w:rsidR="003939FF" w:rsidRPr="000305E3">
        <w:rPr>
          <w:rFonts w:asciiTheme="majorBidi" w:hAnsiTheme="majorBidi" w:cstheme="majorBidi"/>
        </w:rPr>
        <w:t xml:space="preserve">Convention </w:t>
      </w:r>
      <w:r w:rsidR="006074AB" w:rsidRPr="000305E3">
        <w:rPr>
          <w:rFonts w:asciiTheme="majorBidi" w:hAnsiTheme="majorBidi" w:cstheme="majorBidi"/>
        </w:rPr>
        <w:t>relative au</w:t>
      </w:r>
      <w:r w:rsidR="003939FF" w:rsidRPr="000305E3">
        <w:rPr>
          <w:rFonts w:asciiTheme="majorBidi" w:hAnsiTheme="majorBidi" w:cstheme="majorBidi"/>
        </w:rPr>
        <w:t>x</w:t>
      </w:r>
      <w:r w:rsidR="006074AB" w:rsidRPr="000305E3">
        <w:rPr>
          <w:rFonts w:asciiTheme="majorBidi" w:hAnsiTheme="majorBidi" w:cstheme="majorBidi"/>
        </w:rPr>
        <w:t xml:space="preserve"> droit</w:t>
      </w:r>
      <w:r w:rsidR="003939FF" w:rsidRPr="000305E3">
        <w:rPr>
          <w:rFonts w:asciiTheme="majorBidi" w:hAnsiTheme="majorBidi" w:cstheme="majorBidi"/>
        </w:rPr>
        <w:t>s</w:t>
      </w:r>
      <w:r w:rsidR="006074AB" w:rsidRPr="000305E3">
        <w:rPr>
          <w:rFonts w:asciiTheme="majorBidi" w:hAnsiTheme="majorBidi" w:cstheme="majorBidi"/>
        </w:rPr>
        <w:t xml:space="preserve"> de l’enfant concernant la vente d’enfants, la prostitution des enfants et la pornographie mettant en scène les enfants, le 2 juillet 2004 ;</w:t>
      </w:r>
    </w:p>
    <w:p w14:paraId="167FAFBE" w14:textId="61807A80" w:rsidR="006074AB" w:rsidRPr="000305E3" w:rsidRDefault="00A43DBB" w:rsidP="00A43DBB">
      <w:pPr>
        <w:pStyle w:val="Bullet1G"/>
        <w:numPr>
          <w:ilvl w:val="0"/>
          <w:numId w:val="0"/>
        </w:numPr>
        <w:ind w:left="2127"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Protocole facultatif à la </w:t>
      </w:r>
      <w:r w:rsidR="00B65E35" w:rsidRPr="000305E3">
        <w:rPr>
          <w:rFonts w:asciiTheme="majorBidi" w:hAnsiTheme="majorBidi" w:cstheme="majorBidi"/>
        </w:rPr>
        <w:t xml:space="preserve">Convention </w:t>
      </w:r>
      <w:r w:rsidR="006074AB" w:rsidRPr="000305E3">
        <w:rPr>
          <w:rFonts w:asciiTheme="majorBidi" w:hAnsiTheme="majorBidi" w:cstheme="majorBidi"/>
        </w:rPr>
        <w:t>relative au</w:t>
      </w:r>
      <w:r w:rsidR="003939FF" w:rsidRPr="000305E3">
        <w:rPr>
          <w:rFonts w:asciiTheme="majorBidi" w:hAnsiTheme="majorBidi" w:cstheme="majorBidi"/>
        </w:rPr>
        <w:t>x</w:t>
      </w:r>
      <w:r w:rsidR="006074AB" w:rsidRPr="000305E3">
        <w:rPr>
          <w:rFonts w:asciiTheme="majorBidi" w:hAnsiTheme="majorBidi" w:cstheme="majorBidi"/>
        </w:rPr>
        <w:t xml:space="preserve"> droit</w:t>
      </w:r>
      <w:r w:rsidR="003939FF" w:rsidRPr="000305E3">
        <w:rPr>
          <w:rFonts w:asciiTheme="majorBidi" w:hAnsiTheme="majorBidi" w:cstheme="majorBidi"/>
        </w:rPr>
        <w:t>s</w:t>
      </w:r>
      <w:r w:rsidR="006074AB" w:rsidRPr="000305E3">
        <w:rPr>
          <w:rFonts w:asciiTheme="majorBidi" w:hAnsiTheme="majorBidi" w:cstheme="majorBidi"/>
        </w:rPr>
        <w:t xml:space="preserve"> de l’enfant concernant l’implication des enfants dans les conflits armés, le 28 novembre</w:t>
      </w:r>
      <w:r w:rsidR="00141CCC" w:rsidRPr="000305E3">
        <w:rPr>
          <w:rFonts w:asciiTheme="majorBidi" w:hAnsiTheme="majorBidi" w:cstheme="majorBidi"/>
        </w:rPr>
        <w:t xml:space="preserve"> </w:t>
      </w:r>
      <w:r w:rsidR="006074AB" w:rsidRPr="000305E3">
        <w:rPr>
          <w:rFonts w:asciiTheme="majorBidi" w:hAnsiTheme="majorBidi" w:cstheme="majorBidi"/>
        </w:rPr>
        <w:t>2005 ;</w:t>
      </w:r>
    </w:p>
    <w:p w14:paraId="3B85B981" w14:textId="3BE529C7"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Protocole additionnel à la </w:t>
      </w:r>
      <w:r w:rsidR="003939FF" w:rsidRPr="000305E3">
        <w:rPr>
          <w:rFonts w:asciiTheme="majorBidi" w:hAnsiTheme="majorBidi" w:cstheme="majorBidi"/>
        </w:rPr>
        <w:t xml:space="preserve">Convention </w:t>
      </w:r>
      <w:r w:rsidR="006074AB" w:rsidRPr="000305E3">
        <w:rPr>
          <w:rFonts w:asciiTheme="majorBidi" w:hAnsiTheme="majorBidi" w:cstheme="majorBidi"/>
        </w:rPr>
        <w:t>des Nations Unies contre la criminalité transnationale organisée relatif à la traite des personnes en particulier des femmes et des enfants, le 14 novembre 2008 ;</w:t>
      </w:r>
    </w:p>
    <w:p w14:paraId="142A6D85" w14:textId="3B580C85"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Convention de </w:t>
      </w:r>
      <w:r w:rsidR="003939FF" w:rsidRPr="000305E3">
        <w:rPr>
          <w:rFonts w:asciiTheme="majorBidi" w:hAnsiTheme="majorBidi" w:cstheme="majorBidi"/>
        </w:rPr>
        <w:t>L</w:t>
      </w:r>
      <w:r w:rsidR="006074AB" w:rsidRPr="000305E3">
        <w:rPr>
          <w:rFonts w:asciiTheme="majorBidi" w:hAnsiTheme="majorBidi" w:cstheme="majorBidi"/>
        </w:rPr>
        <w:t>a Haye sur la protection des enfants et la coopération en matière d’adoption internationale, le 14 novembre 2010 ;</w:t>
      </w:r>
    </w:p>
    <w:p w14:paraId="3AB8511F" w14:textId="0DCAE24B"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Convention contre la torture et autres peines ou traitements cruels</w:t>
      </w:r>
      <w:r w:rsidR="003939FF" w:rsidRPr="000305E3">
        <w:rPr>
          <w:rFonts w:asciiTheme="majorBidi" w:hAnsiTheme="majorBidi" w:cstheme="majorBidi"/>
        </w:rPr>
        <w:t>,</w:t>
      </w:r>
      <w:r w:rsidR="006074AB" w:rsidRPr="000305E3">
        <w:rPr>
          <w:rFonts w:asciiTheme="majorBidi" w:hAnsiTheme="majorBidi" w:cstheme="majorBidi"/>
        </w:rPr>
        <w:t xml:space="preserve"> inhumains ou dégradants le 18 novembre 1987 et son protocole facultatif, le 20 juillet 2010 ;</w:t>
      </w:r>
    </w:p>
    <w:p w14:paraId="4C0CE8E1" w14:textId="58068937"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Convention relative aux droits des personnes handicapées et son protocole, le 1</w:t>
      </w:r>
      <w:r w:rsidR="006074AB" w:rsidRPr="000305E3">
        <w:rPr>
          <w:rFonts w:asciiTheme="majorBidi" w:hAnsiTheme="majorBidi" w:cstheme="majorBidi"/>
          <w:vertAlign w:val="superscript"/>
        </w:rPr>
        <w:t>er</w:t>
      </w:r>
      <w:r w:rsidR="003939FF" w:rsidRPr="000305E3">
        <w:rPr>
          <w:rFonts w:asciiTheme="majorBidi" w:hAnsiTheme="majorBidi" w:cstheme="majorBidi"/>
        </w:rPr>
        <w:t xml:space="preserve"> </w:t>
      </w:r>
      <w:r w:rsidR="006074AB" w:rsidRPr="000305E3">
        <w:rPr>
          <w:rFonts w:asciiTheme="majorBidi" w:hAnsiTheme="majorBidi" w:cstheme="majorBidi"/>
        </w:rPr>
        <w:t>mars 2011 ;</w:t>
      </w:r>
    </w:p>
    <w:p w14:paraId="264ED8AE" w14:textId="2A8C00C7"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 xml:space="preserve">Convention pour l’élimination de toutes les formes de discrimination à l’égard des femmes, le 26 </w:t>
      </w:r>
      <w:r w:rsidR="003E0821" w:rsidRPr="000305E3">
        <w:rPr>
          <w:rFonts w:asciiTheme="majorBidi" w:hAnsiTheme="majorBidi" w:cstheme="majorBidi"/>
        </w:rPr>
        <w:t>septembre</w:t>
      </w:r>
      <w:r w:rsidR="006074AB" w:rsidRPr="000305E3">
        <w:rPr>
          <w:rFonts w:asciiTheme="majorBidi" w:hAnsiTheme="majorBidi" w:cstheme="majorBidi"/>
        </w:rPr>
        <w:t xml:space="preserve"> 1983 ;</w:t>
      </w:r>
    </w:p>
    <w:p w14:paraId="39DB55FD" w14:textId="18C0766D"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Convention internationale pour la protection de toutes les personnes contre les disparitions forcées, le 21 juillet 2014</w:t>
      </w:r>
      <w:r w:rsidR="006E4A07" w:rsidRPr="000305E3">
        <w:rPr>
          <w:rFonts w:asciiTheme="majorBidi" w:hAnsiTheme="majorBidi" w:cstheme="majorBidi"/>
        </w:rPr>
        <w:t> ;</w:t>
      </w:r>
    </w:p>
    <w:p w14:paraId="2E7EAF64" w14:textId="5F13E18B"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Convention relative au statut des apatrides de 1954 (2021) ;</w:t>
      </w:r>
    </w:p>
    <w:p w14:paraId="4D1B590F" w14:textId="1AAFA32E"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Convention sur la réduction des cas d’apatridie de 1961(2021) ;</w:t>
      </w:r>
    </w:p>
    <w:p w14:paraId="2D346419" w14:textId="252F17C5"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6074AB" w:rsidRPr="000305E3">
        <w:rPr>
          <w:rFonts w:asciiTheme="majorBidi" w:hAnsiTheme="majorBidi" w:cstheme="majorBidi"/>
        </w:rPr>
        <w:t>Convention internationale sur la protection des droits de tous les travailleurs migrants et des membres de leur famille (2020).</w:t>
      </w:r>
    </w:p>
    <w:p w14:paraId="2F3985D9" w14:textId="7E73F9E0" w:rsidR="006074AB" w:rsidRPr="000305E3" w:rsidRDefault="006074AB" w:rsidP="0049094E">
      <w:pPr>
        <w:pStyle w:val="SingleTxtG"/>
        <w:rPr>
          <w:rFonts w:asciiTheme="majorBidi" w:hAnsiTheme="majorBidi" w:cstheme="majorBidi"/>
        </w:rPr>
      </w:pPr>
      <w:r w:rsidRPr="000305E3">
        <w:rPr>
          <w:rFonts w:asciiTheme="majorBidi" w:hAnsiTheme="majorBidi" w:cstheme="majorBidi"/>
        </w:rPr>
        <w:t>3</w:t>
      </w:r>
      <w:r w:rsidR="003E0821" w:rsidRPr="000305E3">
        <w:rPr>
          <w:rFonts w:asciiTheme="majorBidi" w:hAnsiTheme="majorBidi" w:cstheme="majorBidi"/>
        </w:rPr>
        <w:t>6</w:t>
      </w:r>
      <w:r w:rsidRPr="000305E3">
        <w:rPr>
          <w:rFonts w:asciiTheme="majorBidi" w:hAnsiTheme="majorBidi" w:cstheme="majorBidi"/>
        </w:rPr>
        <w:t>.</w:t>
      </w:r>
      <w:r w:rsidR="00134B50" w:rsidRPr="000305E3">
        <w:rPr>
          <w:rFonts w:asciiTheme="majorBidi" w:hAnsiTheme="majorBidi" w:cstheme="majorBidi"/>
        </w:rPr>
        <w:tab/>
      </w:r>
      <w:r w:rsidRPr="000305E3">
        <w:rPr>
          <w:rFonts w:asciiTheme="majorBidi" w:hAnsiTheme="majorBidi" w:cstheme="majorBidi"/>
        </w:rPr>
        <w:t>Ces différents textes assurent la protection légale des citoyens et leur permettent de réclamer leur respect.</w:t>
      </w:r>
    </w:p>
    <w:p w14:paraId="4CD09778" w14:textId="3933974A" w:rsidR="006074AB" w:rsidRPr="000305E3" w:rsidRDefault="0049094E" w:rsidP="0049094E">
      <w:pPr>
        <w:pStyle w:val="H1G"/>
        <w:rPr>
          <w:rFonts w:asciiTheme="majorBidi" w:hAnsiTheme="majorBidi" w:cstheme="majorBidi"/>
          <w:sz w:val="28"/>
          <w:szCs w:val="28"/>
        </w:rPr>
      </w:pPr>
      <w:r w:rsidRPr="000305E3">
        <w:rPr>
          <w:rFonts w:asciiTheme="majorBidi" w:hAnsiTheme="majorBidi" w:cstheme="majorBidi"/>
          <w:sz w:val="28"/>
          <w:szCs w:val="28"/>
        </w:rPr>
        <w:tab/>
      </w:r>
      <w:r w:rsidR="006074AB" w:rsidRPr="000305E3">
        <w:rPr>
          <w:rFonts w:asciiTheme="majorBidi" w:hAnsiTheme="majorBidi" w:cstheme="majorBidi"/>
          <w:sz w:val="28"/>
          <w:szCs w:val="28"/>
        </w:rPr>
        <w:t>II</w:t>
      </w:r>
      <w:r w:rsidR="00827004" w:rsidRPr="000305E3">
        <w:rPr>
          <w:rFonts w:asciiTheme="majorBidi" w:hAnsiTheme="majorBidi" w:cstheme="majorBidi"/>
          <w:sz w:val="28"/>
          <w:szCs w:val="28"/>
        </w:rPr>
        <w:t>.</w:t>
      </w:r>
      <w:r w:rsidR="006074AB" w:rsidRPr="000305E3">
        <w:rPr>
          <w:rFonts w:asciiTheme="majorBidi" w:hAnsiTheme="majorBidi" w:cstheme="majorBidi"/>
          <w:sz w:val="28"/>
          <w:szCs w:val="28"/>
        </w:rPr>
        <w:tab/>
        <w:t xml:space="preserve">Cadre institutionnel </w:t>
      </w:r>
    </w:p>
    <w:p w14:paraId="794FB4ED" w14:textId="15AD73F7" w:rsidR="006074AB" w:rsidRPr="000305E3" w:rsidRDefault="006074AB" w:rsidP="0049094E">
      <w:pPr>
        <w:pStyle w:val="SingleTxtG"/>
        <w:rPr>
          <w:rFonts w:asciiTheme="majorBidi" w:hAnsiTheme="majorBidi" w:cstheme="majorBidi"/>
        </w:rPr>
      </w:pPr>
      <w:r w:rsidRPr="000305E3">
        <w:rPr>
          <w:rFonts w:asciiTheme="majorBidi" w:hAnsiTheme="majorBidi" w:cstheme="majorBidi"/>
        </w:rPr>
        <w:t>3</w:t>
      </w:r>
      <w:r w:rsidR="003E0821" w:rsidRPr="000305E3">
        <w:rPr>
          <w:rFonts w:asciiTheme="majorBidi" w:hAnsiTheme="majorBidi" w:cstheme="majorBidi"/>
        </w:rPr>
        <w:t>7</w:t>
      </w:r>
      <w:r w:rsidRPr="000305E3">
        <w:rPr>
          <w:rFonts w:asciiTheme="majorBidi" w:hAnsiTheme="majorBidi" w:cstheme="majorBidi"/>
        </w:rPr>
        <w:t>.</w:t>
      </w:r>
      <w:r w:rsidR="00ED4C7E" w:rsidRPr="000305E3">
        <w:rPr>
          <w:rFonts w:asciiTheme="majorBidi" w:hAnsiTheme="majorBidi" w:cstheme="majorBidi"/>
        </w:rPr>
        <w:tab/>
      </w:r>
      <w:r w:rsidRPr="000305E3">
        <w:rPr>
          <w:rFonts w:asciiTheme="majorBidi" w:hAnsiTheme="majorBidi" w:cstheme="majorBidi"/>
        </w:rPr>
        <w:t>Il est composé des pouvoirs exécutif, législatif et judiciaire ainsi que des institutions et organes de régulation et de protection des droits de l’homme.</w:t>
      </w:r>
    </w:p>
    <w:p w14:paraId="01DCDC3E" w14:textId="1B1ABFAD" w:rsidR="006074AB" w:rsidRPr="000305E3" w:rsidRDefault="0049094E" w:rsidP="0049094E">
      <w:pPr>
        <w:pStyle w:val="H23G"/>
        <w:rPr>
          <w:rFonts w:asciiTheme="majorBidi" w:hAnsiTheme="majorBidi" w:cstheme="majorBidi"/>
          <w:sz w:val="24"/>
          <w:szCs w:val="24"/>
        </w:rPr>
      </w:pPr>
      <w:r w:rsidRPr="000305E3">
        <w:rPr>
          <w:rFonts w:asciiTheme="majorBidi" w:hAnsiTheme="majorBidi" w:cstheme="majorBidi"/>
        </w:rPr>
        <w:tab/>
      </w:r>
      <w:r w:rsidR="006074AB" w:rsidRPr="000305E3">
        <w:rPr>
          <w:rFonts w:asciiTheme="majorBidi" w:hAnsiTheme="majorBidi" w:cstheme="majorBidi"/>
          <w:sz w:val="24"/>
          <w:szCs w:val="24"/>
        </w:rPr>
        <w:t>A</w:t>
      </w:r>
      <w:r w:rsidR="00A72F41" w:rsidRPr="000305E3">
        <w:rPr>
          <w:rFonts w:asciiTheme="majorBidi" w:hAnsiTheme="majorBidi" w:cstheme="majorBidi"/>
          <w:sz w:val="24"/>
          <w:szCs w:val="24"/>
        </w:rPr>
        <w:t>.</w:t>
      </w:r>
      <w:r w:rsidRPr="000305E3">
        <w:rPr>
          <w:rFonts w:asciiTheme="majorBidi" w:hAnsiTheme="majorBidi" w:cstheme="majorBidi"/>
          <w:sz w:val="24"/>
          <w:szCs w:val="24"/>
        </w:rPr>
        <w:tab/>
      </w:r>
      <w:r w:rsidR="006074AB" w:rsidRPr="000305E3">
        <w:rPr>
          <w:rFonts w:asciiTheme="majorBidi" w:hAnsiTheme="majorBidi" w:cstheme="majorBidi"/>
          <w:sz w:val="24"/>
          <w:szCs w:val="24"/>
        </w:rPr>
        <w:t>Pouvoir exécutif</w:t>
      </w:r>
    </w:p>
    <w:p w14:paraId="10F9D89E" w14:textId="3C64B470" w:rsidR="006074AB" w:rsidRPr="000305E3" w:rsidRDefault="00134B50" w:rsidP="0049094E">
      <w:pPr>
        <w:pStyle w:val="SingleTxtG"/>
        <w:rPr>
          <w:rFonts w:asciiTheme="majorBidi" w:hAnsiTheme="majorBidi" w:cstheme="majorBidi"/>
        </w:rPr>
      </w:pPr>
      <w:r w:rsidRPr="000305E3">
        <w:rPr>
          <w:rFonts w:asciiTheme="majorBidi" w:hAnsiTheme="majorBidi" w:cstheme="majorBidi"/>
        </w:rPr>
        <w:t>3</w:t>
      </w:r>
      <w:r w:rsidR="003E0821" w:rsidRPr="000305E3">
        <w:rPr>
          <w:rFonts w:asciiTheme="majorBidi" w:hAnsiTheme="majorBidi" w:cstheme="majorBidi"/>
        </w:rPr>
        <w:t>8</w:t>
      </w:r>
      <w:r w:rsidR="006074AB" w:rsidRPr="000305E3">
        <w:rPr>
          <w:rFonts w:asciiTheme="majorBidi" w:hAnsiTheme="majorBidi" w:cstheme="majorBidi"/>
        </w:rPr>
        <w:t>.</w:t>
      </w:r>
      <w:r w:rsidR="00ED4C7E" w:rsidRPr="000305E3">
        <w:rPr>
          <w:rFonts w:asciiTheme="majorBidi" w:hAnsiTheme="majorBidi" w:cstheme="majorBidi"/>
        </w:rPr>
        <w:tab/>
      </w:r>
      <w:r w:rsidR="006074AB" w:rsidRPr="000305E3">
        <w:rPr>
          <w:rFonts w:asciiTheme="majorBidi" w:hAnsiTheme="majorBidi" w:cstheme="majorBidi"/>
        </w:rPr>
        <w:t>La Constitution togolaise de 1992 a confié le pouvoir exécutif aux institutions suivantes</w:t>
      </w:r>
      <w:r w:rsidR="00F229E9" w:rsidRPr="000305E3">
        <w:rPr>
          <w:rFonts w:asciiTheme="majorBidi" w:hAnsiTheme="majorBidi" w:cstheme="majorBidi"/>
        </w:rPr>
        <w:t> </w:t>
      </w:r>
      <w:r w:rsidR="006074AB" w:rsidRPr="000305E3">
        <w:rPr>
          <w:rFonts w:asciiTheme="majorBidi" w:hAnsiTheme="majorBidi" w:cstheme="majorBidi"/>
        </w:rPr>
        <w:t>:</w:t>
      </w:r>
    </w:p>
    <w:p w14:paraId="5BF7F1AD" w14:textId="3E7B8F23"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F229E9" w:rsidRPr="000305E3">
        <w:rPr>
          <w:rFonts w:asciiTheme="majorBidi" w:hAnsiTheme="majorBidi" w:cstheme="majorBidi"/>
        </w:rPr>
        <w:t>Le</w:t>
      </w:r>
      <w:r w:rsidR="006074AB" w:rsidRPr="000305E3">
        <w:rPr>
          <w:rFonts w:asciiTheme="majorBidi" w:hAnsiTheme="majorBidi" w:cstheme="majorBidi"/>
        </w:rPr>
        <w:t xml:space="preserve"> Président de la République est élu au suffrage universel, libre, direct, égal et secret pour un mandat de cinq (5) ans renouvelable une seule fois. Le Président de la République reste en fonction jusqu’à la prise de fonction effective de son successeur élu (art</w:t>
      </w:r>
      <w:r w:rsidR="003939FF" w:rsidRPr="000305E3">
        <w:rPr>
          <w:rFonts w:asciiTheme="majorBidi" w:hAnsiTheme="majorBidi" w:cstheme="majorBidi"/>
        </w:rPr>
        <w:t>. </w:t>
      </w:r>
      <w:r w:rsidR="006074AB" w:rsidRPr="000305E3">
        <w:rPr>
          <w:rFonts w:asciiTheme="majorBidi" w:hAnsiTheme="majorBidi" w:cstheme="majorBidi"/>
        </w:rPr>
        <w:t xml:space="preserve">59 de la </w:t>
      </w:r>
      <w:r w:rsidR="003939FF" w:rsidRPr="000305E3">
        <w:rPr>
          <w:rFonts w:asciiTheme="majorBidi" w:hAnsiTheme="majorBidi" w:cstheme="majorBidi"/>
        </w:rPr>
        <w:t>Constitution</w:t>
      </w:r>
      <w:r w:rsidR="006074AB" w:rsidRPr="000305E3">
        <w:rPr>
          <w:rFonts w:asciiTheme="majorBidi" w:hAnsiTheme="majorBidi" w:cstheme="majorBidi"/>
        </w:rPr>
        <w:t>). L’élection du Président de la République a lieu au scrutin uninominal majoritaire à deux (2) tours. Le Président de la République est élu à la majorité absolue des suffrages exprimés. Si celle-ci n’est pas obtenue au premier tour du scrutin, il est procédé, le 15</w:t>
      </w:r>
      <w:r w:rsidR="006074AB" w:rsidRPr="000305E3">
        <w:rPr>
          <w:rFonts w:asciiTheme="majorBidi" w:hAnsiTheme="majorBidi" w:cstheme="majorBidi"/>
          <w:vertAlign w:val="superscript"/>
        </w:rPr>
        <w:t>e</w:t>
      </w:r>
      <w:r w:rsidR="003939FF" w:rsidRPr="000305E3">
        <w:rPr>
          <w:rFonts w:asciiTheme="majorBidi" w:hAnsiTheme="majorBidi" w:cstheme="majorBidi"/>
        </w:rPr>
        <w:t xml:space="preserve"> </w:t>
      </w:r>
      <w:r w:rsidR="006074AB" w:rsidRPr="000305E3">
        <w:rPr>
          <w:rFonts w:asciiTheme="majorBidi" w:hAnsiTheme="majorBidi" w:cstheme="majorBidi"/>
        </w:rPr>
        <w:t>jour après la proclamation des résultats définitifs du premier tour, à un second tour (art</w:t>
      </w:r>
      <w:r w:rsidR="003939FF" w:rsidRPr="000305E3">
        <w:rPr>
          <w:rFonts w:asciiTheme="majorBidi" w:hAnsiTheme="majorBidi" w:cstheme="majorBidi"/>
        </w:rPr>
        <w:t>. </w:t>
      </w:r>
      <w:r w:rsidR="006074AB" w:rsidRPr="000305E3">
        <w:rPr>
          <w:rFonts w:asciiTheme="majorBidi" w:hAnsiTheme="majorBidi" w:cstheme="majorBidi"/>
        </w:rPr>
        <w:t xml:space="preserve">60 nouveau de la </w:t>
      </w:r>
      <w:r w:rsidR="003939FF" w:rsidRPr="000305E3">
        <w:rPr>
          <w:rFonts w:asciiTheme="majorBidi" w:hAnsiTheme="majorBidi" w:cstheme="majorBidi"/>
        </w:rPr>
        <w:t>Constitution</w:t>
      </w:r>
      <w:r w:rsidR="006074AB" w:rsidRPr="000305E3">
        <w:rPr>
          <w:rFonts w:asciiTheme="majorBidi" w:hAnsiTheme="majorBidi" w:cstheme="majorBidi"/>
        </w:rPr>
        <w:t>)</w:t>
      </w:r>
      <w:r w:rsidR="00293CB1" w:rsidRPr="000305E3">
        <w:rPr>
          <w:rFonts w:asciiTheme="majorBidi" w:hAnsiTheme="majorBidi" w:cstheme="majorBidi"/>
        </w:rPr>
        <w:t> ;</w:t>
      </w:r>
    </w:p>
    <w:p w14:paraId="51FF673E" w14:textId="2B61D5E5" w:rsidR="006074AB" w:rsidRPr="000305E3" w:rsidRDefault="00A43DBB" w:rsidP="00A43DBB">
      <w:pPr>
        <w:pStyle w:val="Bullet1G"/>
        <w:numPr>
          <w:ilvl w:val="0"/>
          <w:numId w:val="0"/>
        </w:numPr>
        <w:tabs>
          <w:tab w:val="left" w:pos="1701"/>
        </w:tabs>
        <w:ind w:left="1701" w:hanging="170"/>
        <w:rPr>
          <w:rFonts w:asciiTheme="majorBidi" w:hAnsiTheme="majorBidi" w:cstheme="majorBidi"/>
        </w:rPr>
      </w:pPr>
      <w:r w:rsidRPr="000305E3">
        <w:rPr>
          <w:rFonts w:asciiTheme="majorBidi" w:hAnsiTheme="majorBidi" w:cstheme="majorBidi"/>
        </w:rPr>
        <w:t>•</w:t>
      </w:r>
      <w:r w:rsidRPr="000305E3">
        <w:rPr>
          <w:rFonts w:asciiTheme="majorBidi" w:hAnsiTheme="majorBidi" w:cstheme="majorBidi"/>
        </w:rPr>
        <w:tab/>
      </w:r>
      <w:r w:rsidR="00F229E9" w:rsidRPr="000305E3">
        <w:rPr>
          <w:rFonts w:asciiTheme="majorBidi" w:hAnsiTheme="majorBidi" w:cstheme="majorBidi"/>
        </w:rPr>
        <w:t>Le</w:t>
      </w:r>
      <w:r w:rsidR="006074AB" w:rsidRPr="000305E3">
        <w:rPr>
          <w:rFonts w:asciiTheme="majorBidi" w:hAnsiTheme="majorBidi" w:cstheme="majorBidi"/>
        </w:rPr>
        <w:t xml:space="preserve"> Premier </w:t>
      </w:r>
      <w:r w:rsidR="00924FA4" w:rsidRPr="000305E3">
        <w:rPr>
          <w:rFonts w:asciiTheme="majorBidi" w:hAnsiTheme="majorBidi" w:cstheme="majorBidi"/>
        </w:rPr>
        <w:t>Ministre</w:t>
      </w:r>
      <w:r w:rsidR="006074AB" w:rsidRPr="000305E3">
        <w:rPr>
          <w:rFonts w:asciiTheme="majorBidi" w:hAnsiTheme="majorBidi" w:cstheme="majorBidi"/>
        </w:rPr>
        <w:t xml:space="preserve">, Chef du </w:t>
      </w:r>
      <w:r w:rsidR="00924FA4" w:rsidRPr="000305E3">
        <w:rPr>
          <w:rFonts w:asciiTheme="majorBidi" w:hAnsiTheme="majorBidi" w:cstheme="majorBidi"/>
        </w:rPr>
        <w:t>Gouvernement</w:t>
      </w:r>
      <w:r w:rsidR="006074AB" w:rsidRPr="000305E3">
        <w:rPr>
          <w:rFonts w:asciiTheme="majorBidi" w:hAnsiTheme="majorBidi" w:cstheme="majorBidi"/>
        </w:rPr>
        <w:t>,</w:t>
      </w:r>
      <w:r w:rsidR="00141CCC" w:rsidRPr="000305E3">
        <w:rPr>
          <w:rFonts w:asciiTheme="majorBidi" w:hAnsiTheme="majorBidi" w:cstheme="majorBidi"/>
        </w:rPr>
        <w:t xml:space="preserve"> </w:t>
      </w:r>
      <w:r w:rsidR="006074AB" w:rsidRPr="000305E3">
        <w:rPr>
          <w:rFonts w:asciiTheme="majorBidi" w:hAnsiTheme="majorBidi" w:cstheme="majorBidi"/>
        </w:rPr>
        <w:t xml:space="preserve">nommé par le Président de la République pour diriger et coordonner l’action du </w:t>
      </w:r>
      <w:r w:rsidR="00924FA4" w:rsidRPr="000305E3">
        <w:rPr>
          <w:rFonts w:asciiTheme="majorBidi" w:hAnsiTheme="majorBidi" w:cstheme="majorBidi"/>
        </w:rPr>
        <w:t xml:space="preserve">Gouvernement </w:t>
      </w:r>
      <w:r w:rsidR="006074AB" w:rsidRPr="000305E3">
        <w:rPr>
          <w:rFonts w:asciiTheme="majorBidi" w:hAnsiTheme="majorBidi" w:cstheme="majorBidi"/>
        </w:rPr>
        <w:t>(art</w:t>
      </w:r>
      <w:r w:rsidR="003939FF" w:rsidRPr="000305E3">
        <w:rPr>
          <w:rFonts w:asciiTheme="majorBidi" w:hAnsiTheme="majorBidi" w:cstheme="majorBidi"/>
        </w:rPr>
        <w:t>. </w:t>
      </w:r>
      <w:r w:rsidR="006074AB" w:rsidRPr="000305E3">
        <w:rPr>
          <w:rFonts w:asciiTheme="majorBidi" w:hAnsiTheme="majorBidi" w:cstheme="majorBidi"/>
        </w:rPr>
        <w:t xml:space="preserve">78). </w:t>
      </w:r>
    </w:p>
    <w:p w14:paraId="06302787" w14:textId="0A9085A6" w:rsidR="006074AB" w:rsidRPr="000305E3" w:rsidRDefault="00ED4C7E" w:rsidP="00ED4C7E">
      <w:pPr>
        <w:pStyle w:val="H23G"/>
        <w:rPr>
          <w:rFonts w:asciiTheme="majorBidi" w:hAnsiTheme="majorBidi" w:cstheme="majorBidi"/>
          <w:sz w:val="24"/>
          <w:szCs w:val="24"/>
        </w:rPr>
      </w:pPr>
      <w:r w:rsidRPr="000305E3">
        <w:rPr>
          <w:rFonts w:asciiTheme="majorBidi" w:hAnsiTheme="majorBidi" w:cstheme="majorBidi"/>
        </w:rPr>
        <w:tab/>
      </w:r>
      <w:r w:rsidR="006074AB" w:rsidRPr="000305E3">
        <w:rPr>
          <w:rFonts w:asciiTheme="majorBidi" w:hAnsiTheme="majorBidi" w:cstheme="majorBidi"/>
          <w:sz w:val="24"/>
          <w:szCs w:val="24"/>
        </w:rPr>
        <w:t>B</w:t>
      </w:r>
      <w:r w:rsidR="00A72F41" w:rsidRPr="000305E3">
        <w:rPr>
          <w:rFonts w:asciiTheme="majorBidi" w:hAnsiTheme="majorBidi" w:cstheme="majorBidi"/>
          <w:sz w:val="24"/>
          <w:szCs w:val="24"/>
        </w:rPr>
        <w:t>.</w:t>
      </w:r>
      <w:r w:rsidR="006074AB" w:rsidRPr="000305E3">
        <w:rPr>
          <w:rFonts w:asciiTheme="majorBidi" w:hAnsiTheme="majorBidi" w:cstheme="majorBidi"/>
          <w:sz w:val="24"/>
          <w:szCs w:val="24"/>
        </w:rPr>
        <w:tab/>
        <w:t>Pouvoir législatif</w:t>
      </w:r>
    </w:p>
    <w:p w14:paraId="006922F7" w14:textId="54179A74" w:rsidR="006074AB" w:rsidRPr="000305E3" w:rsidRDefault="003E0821" w:rsidP="00ED4C7E">
      <w:pPr>
        <w:pStyle w:val="SingleTxtG"/>
        <w:rPr>
          <w:rFonts w:asciiTheme="majorBidi" w:hAnsiTheme="majorBidi" w:cstheme="majorBidi"/>
        </w:rPr>
      </w:pPr>
      <w:r w:rsidRPr="000305E3">
        <w:rPr>
          <w:rFonts w:asciiTheme="majorBidi" w:hAnsiTheme="majorBidi" w:cstheme="majorBidi"/>
        </w:rPr>
        <w:t>39</w:t>
      </w:r>
      <w:r w:rsidR="006074AB" w:rsidRPr="000305E3">
        <w:rPr>
          <w:rFonts w:asciiTheme="majorBidi" w:hAnsiTheme="majorBidi" w:cstheme="majorBidi"/>
        </w:rPr>
        <w:t>.</w:t>
      </w:r>
      <w:r w:rsidR="00ED4C7E" w:rsidRPr="000305E3">
        <w:rPr>
          <w:rFonts w:asciiTheme="majorBidi" w:hAnsiTheme="majorBidi" w:cstheme="majorBidi"/>
        </w:rPr>
        <w:tab/>
      </w:r>
      <w:r w:rsidR="006074AB" w:rsidRPr="000305E3">
        <w:rPr>
          <w:rFonts w:asciiTheme="majorBidi" w:hAnsiTheme="majorBidi" w:cstheme="majorBidi"/>
        </w:rPr>
        <w:t>Le pouvoir législatif, légifère et contrôle l’action gouvernementale. Il est délégué par le peuple et exercé par un Parlement composé de deux assemblées : l’Assemblée nationale et le Sénat. Les membres de l’Assemblée nationale portent le titre de député et ceux du Sénat portent le titre de sénateur (art</w:t>
      </w:r>
      <w:r w:rsidR="003939FF" w:rsidRPr="000305E3">
        <w:rPr>
          <w:rFonts w:asciiTheme="majorBidi" w:hAnsiTheme="majorBidi" w:cstheme="majorBidi"/>
        </w:rPr>
        <w:t>. </w:t>
      </w:r>
      <w:r w:rsidR="006074AB" w:rsidRPr="000305E3">
        <w:rPr>
          <w:rFonts w:asciiTheme="majorBidi" w:hAnsiTheme="majorBidi" w:cstheme="majorBidi"/>
        </w:rPr>
        <w:t xml:space="preserve">51 </w:t>
      </w:r>
      <w:r w:rsidR="003939FF" w:rsidRPr="000305E3">
        <w:rPr>
          <w:rFonts w:asciiTheme="majorBidi" w:hAnsiTheme="majorBidi" w:cstheme="majorBidi"/>
        </w:rPr>
        <w:t xml:space="preserve">de </w:t>
      </w:r>
      <w:r w:rsidR="006074AB" w:rsidRPr="000305E3">
        <w:rPr>
          <w:rFonts w:asciiTheme="majorBidi" w:hAnsiTheme="majorBidi" w:cstheme="majorBidi"/>
        </w:rPr>
        <w:t>la Constitution)</w:t>
      </w:r>
      <w:r w:rsidR="00F229E9" w:rsidRPr="000305E3">
        <w:rPr>
          <w:rFonts w:asciiTheme="majorBidi" w:hAnsiTheme="majorBidi" w:cstheme="majorBidi"/>
        </w:rPr>
        <w:t>.</w:t>
      </w:r>
    </w:p>
    <w:p w14:paraId="5C6F04B1" w14:textId="14D90791" w:rsidR="006074AB" w:rsidRPr="000305E3" w:rsidRDefault="006074AB" w:rsidP="00ED4C7E">
      <w:pPr>
        <w:pStyle w:val="SingleTxtG"/>
        <w:rPr>
          <w:rFonts w:asciiTheme="majorBidi" w:hAnsiTheme="majorBidi" w:cstheme="majorBidi"/>
        </w:rPr>
      </w:pPr>
      <w:r w:rsidRPr="000305E3">
        <w:rPr>
          <w:rFonts w:asciiTheme="majorBidi" w:hAnsiTheme="majorBidi" w:cstheme="majorBidi"/>
        </w:rPr>
        <w:t>4</w:t>
      </w:r>
      <w:r w:rsidR="003E0821" w:rsidRPr="000305E3">
        <w:rPr>
          <w:rFonts w:asciiTheme="majorBidi" w:hAnsiTheme="majorBidi" w:cstheme="majorBidi"/>
        </w:rPr>
        <w:t>0</w:t>
      </w:r>
      <w:r w:rsidRPr="000305E3">
        <w:rPr>
          <w:rFonts w:asciiTheme="majorBidi" w:hAnsiTheme="majorBidi" w:cstheme="majorBidi"/>
        </w:rPr>
        <w:t>.</w:t>
      </w:r>
      <w:r w:rsidR="00ED4C7E" w:rsidRPr="000305E3">
        <w:rPr>
          <w:rFonts w:asciiTheme="majorBidi" w:hAnsiTheme="majorBidi" w:cstheme="majorBidi"/>
        </w:rPr>
        <w:tab/>
      </w:r>
      <w:r w:rsidRPr="000305E3">
        <w:rPr>
          <w:rFonts w:asciiTheme="majorBidi" w:hAnsiTheme="majorBidi" w:cstheme="majorBidi"/>
        </w:rPr>
        <w:t xml:space="preserve">Le Sénat n’étant pas encore opérationnel, ses attributions sont provisoirement exercées par l’Assemblée nationale. L’Assemblée nationale actuelle comprend 113 députés élus au suffrage universel direct. </w:t>
      </w:r>
    </w:p>
    <w:p w14:paraId="2A13E587" w14:textId="7BCBD992" w:rsidR="006074AB" w:rsidRPr="000305E3" w:rsidRDefault="00857F28" w:rsidP="00857F28">
      <w:pPr>
        <w:pStyle w:val="H23G"/>
        <w:rPr>
          <w:rFonts w:asciiTheme="majorBidi" w:hAnsiTheme="majorBidi" w:cstheme="majorBidi"/>
          <w:sz w:val="24"/>
          <w:szCs w:val="24"/>
        </w:rPr>
      </w:pPr>
      <w:r w:rsidRPr="000305E3">
        <w:rPr>
          <w:rFonts w:asciiTheme="majorBidi" w:hAnsiTheme="majorBidi" w:cstheme="majorBidi"/>
        </w:rPr>
        <w:tab/>
      </w:r>
      <w:r w:rsidR="006074AB" w:rsidRPr="000305E3">
        <w:rPr>
          <w:rFonts w:asciiTheme="majorBidi" w:hAnsiTheme="majorBidi" w:cstheme="majorBidi"/>
          <w:sz w:val="24"/>
          <w:szCs w:val="24"/>
        </w:rPr>
        <w:t>C</w:t>
      </w:r>
      <w:r w:rsidR="00A72F41" w:rsidRPr="000305E3">
        <w:rPr>
          <w:rFonts w:asciiTheme="majorBidi" w:hAnsiTheme="majorBidi" w:cstheme="majorBidi"/>
          <w:sz w:val="24"/>
          <w:szCs w:val="24"/>
        </w:rPr>
        <w:t>.</w:t>
      </w:r>
      <w:r w:rsidR="006074AB" w:rsidRPr="000305E3">
        <w:rPr>
          <w:rFonts w:asciiTheme="majorBidi" w:hAnsiTheme="majorBidi" w:cstheme="majorBidi"/>
          <w:sz w:val="24"/>
          <w:szCs w:val="24"/>
        </w:rPr>
        <w:tab/>
        <w:t>Pouvoir judiciaire</w:t>
      </w:r>
    </w:p>
    <w:p w14:paraId="58592B22" w14:textId="19364AEE" w:rsidR="006074AB" w:rsidRPr="000305E3" w:rsidRDefault="006074AB" w:rsidP="0049094E">
      <w:pPr>
        <w:pStyle w:val="SingleTxtG"/>
        <w:rPr>
          <w:rFonts w:asciiTheme="majorBidi" w:hAnsiTheme="majorBidi" w:cstheme="majorBidi"/>
        </w:rPr>
      </w:pPr>
      <w:r w:rsidRPr="000305E3">
        <w:rPr>
          <w:rFonts w:asciiTheme="majorBidi" w:hAnsiTheme="majorBidi" w:cstheme="majorBidi"/>
        </w:rPr>
        <w:t>4</w:t>
      </w:r>
      <w:r w:rsidR="00134B50" w:rsidRPr="000305E3">
        <w:rPr>
          <w:rFonts w:asciiTheme="majorBidi" w:hAnsiTheme="majorBidi" w:cstheme="majorBidi"/>
        </w:rPr>
        <w:t>1</w:t>
      </w:r>
      <w:r w:rsidRPr="000305E3">
        <w:rPr>
          <w:rFonts w:asciiTheme="majorBidi" w:hAnsiTheme="majorBidi" w:cstheme="majorBidi"/>
        </w:rPr>
        <w:t>.</w:t>
      </w:r>
      <w:r w:rsidR="00857F28" w:rsidRPr="000305E3">
        <w:rPr>
          <w:rFonts w:asciiTheme="majorBidi" w:hAnsiTheme="majorBidi" w:cstheme="majorBidi"/>
        </w:rPr>
        <w:tab/>
      </w:r>
      <w:r w:rsidRPr="000305E3">
        <w:rPr>
          <w:rFonts w:asciiTheme="majorBidi" w:hAnsiTheme="majorBidi" w:cstheme="majorBidi"/>
        </w:rPr>
        <w:t xml:space="preserve">Le pouvoir judiciaire est garant des libertés individuelles et des droits fondamentaux des citoyens. La </w:t>
      </w:r>
      <w:r w:rsidR="003939FF" w:rsidRPr="000305E3">
        <w:rPr>
          <w:rFonts w:asciiTheme="majorBidi" w:hAnsiTheme="majorBidi" w:cstheme="majorBidi"/>
        </w:rPr>
        <w:t xml:space="preserve">Constitution </w:t>
      </w:r>
      <w:r w:rsidRPr="000305E3">
        <w:rPr>
          <w:rFonts w:asciiTheme="majorBidi" w:hAnsiTheme="majorBidi" w:cstheme="majorBidi"/>
        </w:rPr>
        <w:t>consacre en son article 1</w:t>
      </w:r>
      <w:r w:rsidRPr="000305E3">
        <w:rPr>
          <w:rFonts w:asciiTheme="majorBidi" w:hAnsiTheme="majorBidi" w:cstheme="majorBidi"/>
          <w:vertAlign w:val="superscript"/>
        </w:rPr>
        <w:t>er</w:t>
      </w:r>
      <w:r w:rsidR="003939FF" w:rsidRPr="000305E3">
        <w:rPr>
          <w:rFonts w:asciiTheme="majorBidi" w:hAnsiTheme="majorBidi" w:cstheme="majorBidi"/>
        </w:rPr>
        <w:t xml:space="preserve"> </w:t>
      </w:r>
      <w:r w:rsidRPr="000305E3">
        <w:rPr>
          <w:rFonts w:asciiTheme="majorBidi" w:hAnsiTheme="majorBidi" w:cstheme="majorBidi"/>
        </w:rPr>
        <w:t>le principe de l’</w:t>
      </w:r>
      <w:r w:rsidR="003939FF" w:rsidRPr="000305E3">
        <w:rPr>
          <w:rFonts w:asciiTheme="majorBidi" w:hAnsiTheme="majorBidi" w:cstheme="majorBidi"/>
        </w:rPr>
        <w:t>État</w:t>
      </w:r>
      <w:r w:rsidRPr="000305E3">
        <w:rPr>
          <w:rFonts w:asciiTheme="majorBidi" w:hAnsiTheme="majorBidi" w:cstheme="majorBidi"/>
        </w:rPr>
        <w:t xml:space="preserve"> de droit. La justice est rendue au nom du peuple togolais par les cours et tribunaux (art</w:t>
      </w:r>
      <w:r w:rsidR="003939FF" w:rsidRPr="000305E3">
        <w:rPr>
          <w:rFonts w:asciiTheme="majorBidi" w:hAnsiTheme="majorBidi" w:cstheme="majorBidi"/>
        </w:rPr>
        <w:t>. </w:t>
      </w:r>
      <w:r w:rsidRPr="000305E3">
        <w:rPr>
          <w:rFonts w:asciiTheme="majorBidi" w:hAnsiTheme="majorBidi" w:cstheme="majorBidi"/>
        </w:rPr>
        <w:t xml:space="preserve">112 de la </w:t>
      </w:r>
      <w:r w:rsidR="003939FF" w:rsidRPr="000305E3">
        <w:rPr>
          <w:rFonts w:asciiTheme="majorBidi" w:hAnsiTheme="majorBidi" w:cstheme="majorBidi"/>
        </w:rPr>
        <w:t>Constitution</w:t>
      </w:r>
      <w:r w:rsidRPr="000305E3">
        <w:rPr>
          <w:rFonts w:asciiTheme="majorBidi" w:hAnsiTheme="majorBidi" w:cstheme="majorBidi"/>
        </w:rPr>
        <w:t xml:space="preserve">). </w:t>
      </w:r>
    </w:p>
    <w:p w14:paraId="6FD88EF1" w14:textId="52B40C31" w:rsidR="006074AB" w:rsidRPr="000305E3" w:rsidRDefault="006074AB" w:rsidP="0049094E">
      <w:pPr>
        <w:pStyle w:val="SingleTxtG"/>
        <w:rPr>
          <w:rFonts w:asciiTheme="majorBidi" w:hAnsiTheme="majorBidi" w:cstheme="majorBidi"/>
        </w:rPr>
      </w:pPr>
      <w:r w:rsidRPr="000305E3">
        <w:rPr>
          <w:rFonts w:asciiTheme="majorBidi" w:hAnsiTheme="majorBidi" w:cstheme="majorBidi"/>
        </w:rPr>
        <w:t>4</w:t>
      </w:r>
      <w:r w:rsidR="003E0821" w:rsidRPr="000305E3">
        <w:rPr>
          <w:rFonts w:asciiTheme="majorBidi" w:hAnsiTheme="majorBidi" w:cstheme="majorBidi"/>
        </w:rPr>
        <w:t>2</w:t>
      </w:r>
      <w:r w:rsidRPr="000305E3">
        <w:rPr>
          <w:rFonts w:asciiTheme="majorBidi" w:hAnsiTheme="majorBidi" w:cstheme="majorBidi"/>
        </w:rPr>
        <w:t>.</w:t>
      </w:r>
      <w:r w:rsidR="00857F28" w:rsidRPr="000305E3">
        <w:rPr>
          <w:rFonts w:asciiTheme="majorBidi" w:hAnsiTheme="majorBidi" w:cstheme="majorBidi"/>
        </w:rPr>
        <w:tab/>
      </w:r>
      <w:r w:rsidRPr="000305E3">
        <w:rPr>
          <w:rFonts w:asciiTheme="majorBidi" w:hAnsiTheme="majorBidi" w:cstheme="majorBidi"/>
        </w:rPr>
        <w:t xml:space="preserve">L’indépendance de la justice est garantie par la </w:t>
      </w:r>
      <w:r w:rsidR="003939FF" w:rsidRPr="000305E3">
        <w:rPr>
          <w:rFonts w:asciiTheme="majorBidi" w:hAnsiTheme="majorBidi" w:cstheme="majorBidi"/>
        </w:rPr>
        <w:t xml:space="preserve">Constitution </w:t>
      </w:r>
      <w:r w:rsidRPr="000305E3">
        <w:rPr>
          <w:rFonts w:asciiTheme="majorBidi" w:hAnsiTheme="majorBidi" w:cstheme="majorBidi"/>
        </w:rPr>
        <w:t>(art</w:t>
      </w:r>
      <w:r w:rsidR="003939FF" w:rsidRPr="000305E3">
        <w:rPr>
          <w:rFonts w:asciiTheme="majorBidi" w:hAnsiTheme="majorBidi" w:cstheme="majorBidi"/>
        </w:rPr>
        <w:t>. </w:t>
      </w:r>
      <w:r w:rsidRPr="000305E3">
        <w:rPr>
          <w:rFonts w:asciiTheme="majorBidi" w:hAnsiTheme="majorBidi" w:cstheme="majorBidi"/>
        </w:rPr>
        <w:t xml:space="preserve">113) et consacrée par la loi organique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96-11 du 21 août 1996 instituant le statut</w:t>
      </w:r>
      <w:r w:rsidR="00141CCC" w:rsidRPr="000305E3">
        <w:rPr>
          <w:rFonts w:asciiTheme="majorBidi" w:hAnsiTheme="majorBidi" w:cstheme="majorBidi"/>
        </w:rPr>
        <w:t xml:space="preserve"> </w:t>
      </w:r>
      <w:r w:rsidRPr="000305E3">
        <w:rPr>
          <w:rFonts w:asciiTheme="majorBidi" w:hAnsiTheme="majorBidi" w:cstheme="majorBidi"/>
        </w:rPr>
        <w:t xml:space="preserve">particulier des magistrats modifiée par la loi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2013-007 du 25 février 2013.</w:t>
      </w:r>
      <w:r w:rsidR="003939FF" w:rsidRPr="000305E3">
        <w:rPr>
          <w:rFonts w:asciiTheme="majorBidi" w:hAnsiTheme="majorBidi" w:cstheme="majorBidi"/>
        </w:rPr>
        <w:t xml:space="preserve"> </w:t>
      </w:r>
      <w:r w:rsidRPr="000305E3">
        <w:rPr>
          <w:rFonts w:asciiTheme="majorBidi" w:hAnsiTheme="majorBidi" w:cstheme="majorBidi"/>
        </w:rPr>
        <w:t>Cette indépendance est renforcée par le principe d’inamovibilité</w:t>
      </w:r>
      <w:r w:rsidR="00141CCC" w:rsidRPr="000305E3">
        <w:rPr>
          <w:rFonts w:asciiTheme="majorBidi" w:hAnsiTheme="majorBidi" w:cstheme="majorBidi"/>
        </w:rPr>
        <w:t xml:space="preserve"> </w:t>
      </w:r>
      <w:r w:rsidRPr="000305E3">
        <w:rPr>
          <w:rFonts w:asciiTheme="majorBidi" w:hAnsiTheme="majorBidi" w:cstheme="majorBidi"/>
        </w:rPr>
        <w:t>des magistrats</w:t>
      </w:r>
      <w:r w:rsidR="00141CCC" w:rsidRPr="000305E3">
        <w:rPr>
          <w:rFonts w:asciiTheme="majorBidi" w:hAnsiTheme="majorBidi" w:cstheme="majorBidi"/>
        </w:rPr>
        <w:t xml:space="preserve"> </w:t>
      </w:r>
      <w:r w:rsidRPr="000305E3">
        <w:rPr>
          <w:rFonts w:asciiTheme="majorBidi" w:hAnsiTheme="majorBidi" w:cstheme="majorBidi"/>
        </w:rPr>
        <w:t xml:space="preserve">du siège posé par l’article 114 de la </w:t>
      </w:r>
      <w:r w:rsidR="003939FF" w:rsidRPr="000305E3">
        <w:rPr>
          <w:rFonts w:asciiTheme="majorBidi" w:hAnsiTheme="majorBidi" w:cstheme="majorBidi"/>
        </w:rPr>
        <w:t>Constitution</w:t>
      </w:r>
      <w:r w:rsidRPr="000305E3">
        <w:rPr>
          <w:rFonts w:asciiTheme="majorBidi" w:hAnsiTheme="majorBidi" w:cstheme="majorBidi"/>
        </w:rPr>
        <w:t>.</w:t>
      </w:r>
    </w:p>
    <w:p w14:paraId="61F09A5A" w14:textId="6044A098" w:rsidR="006074AB" w:rsidRPr="000305E3" w:rsidRDefault="006074AB" w:rsidP="0049094E">
      <w:pPr>
        <w:pStyle w:val="SingleTxtG"/>
        <w:rPr>
          <w:rFonts w:asciiTheme="majorBidi" w:hAnsiTheme="majorBidi" w:cstheme="majorBidi"/>
        </w:rPr>
      </w:pPr>
      <w:r w:rsidRPr="000305E3">
        <w:rPr>
          <w:rFonts w:asciiTheme="majorBidi" w:hAnsiTheme="majorBidi" w:cstheme="majorBidi"/>
        </w:rPr>
        <w:t>4</w:t>
      </w:r>
      <w:r w:rsidR="003E0821" w:rsidRPr="000305E3">
        <w:rPr>
          <w:rFonts w:asciiTheme="majorBidi" w:hAnsiTheme="majorBidi" w:cstheme="majorBidi"/>
        </w:rPr>
        <w:t>3</w:t>
      </w:r>
      <w:r w:rsidRPr="000305E3">
        <w:rPr>
          <w:rFonts w:asciiTheme="majorBidi" w:hAnsiTheme="majorBidi" w:cstheme="majorBidi"/>
        </w:rPr>
        <w:t>.</w:t>
      </w:r>
      <w:r w:rsidR="00857F28" w:rsidRPr="000305E3">
        <w:rPr>
          <w:rFonts w:asciiTheme="majorBidi" w:hAnsiTheme="majorBidi" w:cstheme="majorBidi"/>
        </w:rPr>
        <w:tab/>
      </w:r>
      <w:r w:rsidRPr="000305E3">
        <w:rPr>
          <w:rFonts w:asciiTheme="majorBidi" w:hAnsiTheme="majorBidi" w:cstheme="majorBidi"/>
        </w:rPr>
        <w:t xml:space="preserve">La loi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2019-015 du 30 octobre 2019 portant code de l’organisation judiciaire en République togolaise constitue le texte de base qui régit les organes judiciaires. Elle prévoit des juridictions de droit commun et des juridictions spécialisées.</w:t>
      </w:r>
    </w:p>
    <w:p w14:paraId="665E50A0" w14:textId="67EAB296" w:rsidR="006074AB" w:rsidRPr="000305E3" w:rsidRDefault="006074AB" w:rsidP="0049094E">
      <w:pPr>
        <w:pStyle w:val="SingleTxtG"/>
        <w:rPr>
          <w:rFonts w:asciiTheme="majorBidi" w:hAnsiTheme="majorBidi" w:cstheme="majorBidi"/>
        </w:rPr>
      </w:pPr>
      <w:r w:rsidRPr="000305E3">
        <w:rPr>
          <w:rFonts w:asciiTheme="majorBidi" w:hAnsiTheme="majorBidi" w:cstheme="majorBidi"/>
        </w:rPr>
        <w:t>4</w:t>
      </w:r>
      <w:r w:rsidR="003E0821" w:rsidRPr="000305E3">
        <w:rPr>
          <w:rFonts w:asciiTheme="majorBidi" w:hAnsiTheme="majorBidi" w:cstheme="majorBidi"/>
        </w:rPr>
        <w:t>4</w:t>
      </w:r>
      <w:r w:rsidRPr="000305E3">
        <w:rPr>
          <w:rFonts w:asciiTheme="majorBidi" w:hAnsiTheme="majorBidi" w:cstheme="majorBidi"/>
        </w:rPr>
        <w:t>.</w:t>
      </w:r>
      <w:r w:rsidR="00857F28" w:rsidRPr="000305E3">
        <w:rPr>
          <w:rFonts w:asciiTheme="majorBidi" w:hAnsiTheme="majorBidi" w:cstheme="majorBidi"/>
        </w:rPr>
        <w:tab/>
      </w:r>
      <w:r w:rsidRPr="000305E3">
        <w:rPr>
          <w:rFonts w:asciiTheme="majorBidi" w:hAnsiTheme="majorBidi" w:cstheme="majorBidi"/>
        </w:rPr>
        <w:t>Les juridictions de droit commun comprennent la Cour suprême, des cours d’appel et des cours criminelles d’appel, des tribunaux de grande instance et des tribunaux criminels</w:t>
      </w:r>
      <w:r w:rsidR="00F229E9" w:rsidRPr="000305E3">
        <w:rPr>
          <w:rFonts w:asciiTheme="majorBidi" w:hAnsiTheme="majorBidi" w:cstheme="majorBidi"/>
        </w:rPr>
        <w:t> </w:t>
      </w:r>
      <w:r w:rsidRPr="000305E3">
        <w:rPr>
          <w:rFonts w:asciiTheme="majorBidi" w:hAnsiTheme="majorBidi" w:cstheme="majorBidi"/>
        </w:rPr>
        <w:t>; des tribunaux d’instance à compétence correctionnelle et civile, des tribunaux d’instance à compétence civile).</w:t>
      </w:r>
    </w:p>
    <w:p w14:paraId="4B47F379" w14:textId="613EE73A" w:rsidR="006074AB" w:rsidRPr="000305E3" w:rsidRDefault="006074AB" w:rsidP="00857F28">
      <w:pPr>
        <w:pStyle w:val="SingleTxtG"/>
        <w:rPr>
          <w:rFonts w:asciiTheme="majorBidi" w:hAnsiTheme="majorBidi" w:cstheme="majorBidi"/>
        </w:rPr>
      </w:pPr>
      <w:r w:rsidRPr="000305E3">
        <w:rPr>
          <w:rFonts w:asciiTheme="majorBidi" w:hAnsiTheme="majorBidi" w:cstheme="majorBidi"/>
        </w:rPr>
        <w:t>4</w:t>
      </w:r>
      <w:r w:rsidR="003E0821" w:rsidRPr="000305E3">
        <w:rPr>
          <w:rFonts w:asciiTheme="majorBidi" w:hAnsiTheme="majorBidi" w:cstheme="majorBidi"/>
        </w:rPr>
        <w:t>5</w:t>
      </w:r>
      <w:r w:rsidRPr="000305E3">
        <w:rPr>
          <w:rFonts w:asciiTheme="majorBidi" w:hAnsiTheme="majorBidi" w:cstheme="majorBidi"/>
        </w:rPr>
        <w:t>.</w:t>
      </w:r>
      <w:r w:rsidR="00857F28" w:rsidRPr="000305E3">
        <w:rPr>
          <w:rFonts w:asciiTheme="majorBidi" w:hAnsiTheme="majorBidi" w:cstheme="majorBidi"/>
        </w:rPr>
        <w:tab/>
      </w:r>
      <w:r w:rsidRPr="000305E3">
        <w:rPr>
          <w:rFonts w:asciiTheme="majorBidi" w:hAnsiTheme="majorBidi" w:cstheme="majorBidi"/>
        </w:rPr>
        <w:t>Les juridictions spécialisées sont constituées des tribunaux du travail, des tribunaux de commerce, des juges des enfants et des tribunaux pour enfants, du tribunal militaire et de la cour d’appel militaire.</w:t>
      </w:r>
    </w:p>
    <w:p w14:paraId="225451A2" w14:textId="652C7CFA" w:rsidR="006074AB" w:rsidRPr="000305E3" w:rsidRDefault="006074AB" w:rsidP="00857F28">
      <w:pPr>
        <w:pStyle w:val="SingleTxtG"/>
        <w:rPr>
          <w:rFonts w:asciiTheme="majorBidi" w:hAnsiTheme="majorBidi" w:cstheme="majorBidi"/>
        </w:rPr>
      </w:pPr>
      <w:r w:rsidRPr="000305E3">
        <w:rPr>
          <w:rFonts w:asciiTheme="majorBidi" w:hAnsiTheme="majorBidi" w:cstheme="majorBidi"/>
        </w:rPr>
        <w:t>4</w:t>
      </w:r>
      <w:r w:rsidR="003E0821" w:rsidRPr="000305E3">
        <w:rPr>
          <w:rFonts w:asciiTheme="majorBidi" w:hAnsiTheme="majorBidi" w:cstheme="majorBidi"/>
        </w:rPr>
        <w:t>6</w:t>
      </w:r>
      <w:r w:rsidRPr="000305E3">
        <w:rPr>
          <w:rFonts w:asciiTheme="majorBidi" w:hAnsiTheme="majorBidi" w:cstheme="majorBidi"/>
        </w:rPr>
        <w:t>.</w:t>
      </w:r>
      <w:r w:rsidR="00857F28" w:rsidRPr="000305E3">
        <w:rPr>
          <w:rFonts w:asciiTheme="majorBidi" w:hAnsiTheme="majorBidi" w:cstheme="majorBidi"/>
        </w:rPr>
        <w:tab/>
      </w:r>
      <w:r w:rsidRPr="000305E3">
        <w:rPr>
          <w:rFonts w:asciiTheme="majorBidi" w:hAnsiTheme="majorBidi" w:cstheme="majorBidi"/>
        </w:rPr>
        <w:t>La Cour suprême est la haute juridiction de l’</w:t>
      </w:r>
      <w:r w:rsidR="003939FF" w:rsidRPr="000305E3">
        <w:rPr>
          <w:rFonts w:asciiTheme="majorBidi" w:hAnsiTheme="majorBidi" w:cstheme="majorBidi"/>
        </w:rPr>
        <w:t>État</w:t>
      </w:r>
      <w:r w:rsidRPr="000305E3">
        <w:rPr>
          <w:rFonts w:asciiTheme="majorBidi" w:hAnsiTheme="majorBidi" w:cstheme="majorBidi"/>
        </w:rPr>
        <w:t xml:space="preserve"> en matière judiciaire et administrative. Elle est composée de deux chambres</w:t>
      </w:r>
      <w:r w:rsidR="003939FF" w:rsidRPr="000305E3">
        <w:rPr>
          <w:rFonts w:asciiTheme="majorBidi" w:hAnsiTheme="majorBidi" w:cstheme="majorBidi"/>
        </w:rPr>
        <w:t> </w:t>
      </w:r>
      <w:r w:rsidRPr="000305E3">
        <w:rPr>
          <w:rFonts w:asciiTheme="majorBidi" w:hAnsiTheme="majorBidi" w:cstheme="majorBidi"/>
        </w:rPr>
        <w:t>: la chambre judiciaire et la chambre administrative.</w:t>
      </w:r>
    </w:p>
    <w:p w14:paraId="17CC842D" w14:textId="4775C10F" w:rsidR="006074AB" w:rsidRPr="000305E3" w:rsidRDefault="006074AB" w:rsidP="00857F28">
      <w:pPr>
        <w:pStyle w:val="SingleTxtG"/>
        <w:rPr>
          <w:rFonts w:asciiTheme="majorBidi" w:hAnsiTheme="majorBidi" w:cstheme="majorBidi"/>
        </w:rPr>
      </w:pPr>
      <w:r w:rsidRPr="000305E3">
        <w:rPr>
          <w:rFonts w:asciiTheme="majorBidi" w:hAnsiTheme="majorBidi" w:cstheme="majorBidi"/>
        </w:rPr>
        <w:t>4</w:t>
      </w:r>
      <w:r w:rsidR="003E0821" w:rsidRPr="000305E3">
        <w:rPr>
          <w:rFonts w:asciiTheme="majorBidi" w:hAnsiTheme="majorBidi" w:cstheme="majorBidi"/>
        </w:rPr>
        <w:t>7</w:t>
      </w:r>
      <w:r w:rsidRPr="000305E3">
        <w:rPr>
          <w:rFonts w:asciiTheme="majorBidi" w:hAnsiTheme="majorBidi" w:cstheme="majorBidi"/>
        </w:rPr>
        <w:t>.</w:t>
      </w:r>
      <w:r w:rsidR="00857F28" w:rsidRPr="000305E3">
        <w:rPr>
          <w:rFonts w:asciiTheme="majorBidi" w:hAnsiTheme="majorBidi" w:cstheme="majorBidi"/>
        </w:rPr>
        <w:tab/>
      </w:r>
      <w:r w:rsidRPr="000305E3">
        <w:rPr>
          <w:rFonts w:asciiTheme="majorBidi" w:hAnsiTheme="majorBidi" w:cstheme="majorBidi"/>
        </w:rPr>
        <w:t>Un Centre de formation des professionnels de justice a été créé en 2010 et assure la formation initiale et continue des professionnels de justice.</w:t>
      </w:r>
    </w:p>
    <w:p w14:paraId="0DE57E4F" w14:textId="39E16998" w:rsidR="006074AB" w:rsidRPr="000305E3" w:rsidRDefault="00667D84" w:rsidP="00667D84">
      <w:pPr>
        <w:pStyle w:val="H23G"/>
        <w:rPr>
          <w:rFonts w:asciiTheme="majorBidi" w:hAnsiTheme="majorBidi" w:cstheme="majorBidi"/>
          <w:sz w:val="24"/>
          <w:szCs w:val="24"/>
        </w:rPr>
      </w:pPr>
      <w:r w:rsidRPr="000305E3">
        <w:rPr>
          <w:rFonts w:asciiTheme="majorBidi" w:hAnsiTheme="majorBidi" w:cstheme="majorBidi"/>
        </w:rPr>
        <w:tab/>
      </w:r>
      <w:r w:rsidR="006074AB" w:rsidRPr="000305E3">
        <w:rPr>
          <w:rFonts w:asciiTheme="majorBidi" w:hAnsiTheme="majorBidi" w:cstheme="majorBidi"/>
          <w:sz w:val="24"/>
          <w:szCs w:val="24"/>
        </w:rPr>
        <w:t>D</w:t>
      </w:r>
      <w:r w:rsidR="00A72F41" w:rsidRPr="000305E3">
        <w:rPr>
          <w:rFonts w:asciiTheme="majorBidi" w:hAnsiTheme="majorBidi" w:cstheme="majorBidi"/>
          <w:sz w:val="24"/>
          <w:szCs w:val="24"/>
        </w:rPr>
        <w:t>.</w:t>
      </w:r>
      <w:r w:rsidR="006074AB" w:rsidRPr="000305E3">
        <w:rPr>
          <w:rFonts w:asciiTheme="majorBidi" w:hAnsiTheme="majorBidi" w:cstheme="majorBidi"/>
          <w:sz w:val="24"/>
          <w:szCs w:val="24"/>
        </w:rPr>
        <w:tab/>
        <w:t xml:space="preserve">Institutions de la République et autres organes de protection </w:t>
      </w:r>
      <w:r w:rsidR="003939FF" w:rsidRPr="000305E3">
        <w:rPr>
          <w:rFonts w:asciiTheme="majorBidi" w:hAnsiTheme="majorBidi" w:cstheme="majorBidi"/>
          <w:sz w:val="24"/>
          <w:szCs w:val="24"/>
        </w:rPr>
        <w:br/>
      </w:r>
      <w:r w:rsidR="006074AB" w:rsidRPr="000305E3">
        <w:rPr>
          <w:rFonts w:asciiTheme="majorBidi" w:hAnsiTheme="majorBidi" w:cstheme="majorBidi"/>
          <w:sz w:val="24"/>
          <w:szCs w:val="24"/>
        </w:rPr>
        <w:t xml:space="preserve">et de promotion des droits de l’homme </w:t>
      </w:r>
    </w:p>
    <w:p w14:paraId="382B5B57" w14:textId="7E414053" w:rsidR="006074AB" w:rsidRPr="000305E3" w:rsidRDefault="00AA09AC" w:rsidP="00AA09AC">
      <w:pPr>
        <w:pStyle w:val="H23G"/>
        <w:rPr>
          <w:rFonts w:asciiTheme="majorBidi" w:hAnsiTheme="majorBidi" w:cstheme="majorBidi"/>
        </w:rPr>
      </w:pPr>
      <w:r w:rsidRPr="000305E3">
        <w:rPr>
          <w:rFonts w:asciiTheme="majorBidi" w:hAnsiTheme="majorBidi" w:cstheme="majorBidi"/>
        </w:rPr>
        <w:tab/>
      </w:r>
      <w:r w:rsidR="00A72F41" w:rsidRPr="000305E3">
        <w:rPr>
          <w:rFonts w:asciiTheme="majorBidi" w:hAnsiTheme="majorBidi" w:cstheme="majorBidi"/>
        </w:rPr>
        <w:t>1.</w:t>
      </w:r>
      <w:r w:rsidRPr="000305E3">
        <w:rPr>
          <w:rFonts w:asciiTheme="majorBidi" w:hAnsiTheme="majorBidi" w:cstheme="majorBidi"/>
        </w:rPr>
        <w:tab/>
      </w:r>
      <w:r w:rsidR="006074AB" w:rsidRPr="000305E3">
        <w:rPr>
          <w:rFonts w:asciiTheme="majorBidi" w:hAnsiTheme="majorBidi" w:cstheme="majorBidi"/>
        </w:rPr>
        <w:t>Cour constitutionnelle</w:t>
      </w:r>
    </w:p>
    <w:p w14:paraId="725BF840" w14:textId="4B5FA529" w:rsidR="006074AB" w:rsidRPr="000305E3" w:rsidRDefault="003E0821" w:rsidP="00AA09AC">
      <w:pPr>
        <w:pStyle w:val="SingleTxtG"/>
        <w:rPr>
          <w:rFonts w:asciiTheme="majorBidi" w:hAnsiTheme="majorBidi" w:cstheme="majorBidi"/>
        </w:rPr>
      </w:pPr>
      <w:r w:rsidRPr="000305E3">
        <w:rPr>
          <w:rFonts w:asciiTheme="majorBidi" w:hAnsiTheme="majorBidi" w:cstheme="majorBidi"/>
        </w:rPr>
        <w:t>48</w:t>
      </w:r>
      <w:r w:rsidR="006074AB" w:rsidRPr="000305E3">
        <w:rPr>
          <w:rFonts w:asciiTheme="majorBidi" w:hAnsiTheme="majorBidi" w:cstheme="majorBidi"/>
        </w:rPr>
        <w:t>.</w:t>
      </w:r>
      <w:r w:rsidR="00352525" w:rsidRPr="000305E3">
        <w:rPr>
          <w:rFonts w:asciiTheme="majorBidi" w:hAnsiTheme="majorBidi" w:cstheme="majorBidi"/>
        </w:rPr>
        <w:tab/>
      </w:r>
      <w:r w:rsidR="006074AB" w:rsidRPr="000305E3">
        <w:rPr>
          <w:rFonts w:asciiTheme="majorBidi" w:hAnsiTheme="majorBidi" w:cstheme="majorBidi"/>
        </w:rPr>
        <w:t>L’article 99 de la loi fondamentale togolaise dispose : «</w:t>
      </w:r>
      <w:r w:rsidR="00511D44" w:rsidRPr="000305E3">
        <w:rPr>
          <w:rFonts w:asciiTheme="majorBidi" w:hAnsiTheme="majorBidi" w:cstheme="majorBidi"/>
        </w:rPr>
        <w:t> </w:t>
      </w:r>
      <w:r w:rsidR="006074AB" w:rsidRPr="000305E3">
        <w:rPr>
          <w:rFonts w:asciiTheme="majorBidi" w:hAnsiTheme="majorBidi" w:cstheme="majorBidi"/>
        </w:rPr>
        <w:t>La Cour constitutionnelle est la plus haute juridiction de l’</w:t>
      </w:r>
      <w:r w:rsidR="003939FF" w:rsidRPr="000305E3">
        <w:rPr>
          <w:rFonts w:asciiTheme="majorBidi" w:hAnsiTheme="majorBidi" w:cstheme="majorBidi"/>
        </w:rPr>
        <w:t>État</w:t>
      </w:r>
      <w:r w:rsidR="006074AB" w:rsidRPr="000305E3">
        <w:rPr>
          <w:rFonts w:asciiTheme="majorBidi" w:hAnsiTheme="majorBidi" w:cstheme="majorBidi"/>
        </w:rPr>
        <w:t xml:space="preserve"> en matière constitutionnelle. Elle est juge de la constitutionalité de la loi et elle garantit les droits fondamentaux de la personne humaine et les libertés publiques. Elle est l’organe régulateur du fonctionnement des institutions et de l’activité des pouvoirs publics</w:t>
      </w:r>
      <w:r w:rsidR="003939FF" w:rsidRPr="000305E3">
        <w:rPr>
          <w:rFonts w:asciiTheme="majorBidi" w:hAnsiTheme="majorBidi" w:cstheme="majorBidi"/>
        </w:rPr>
        <w:t>.</w:t>
      </w:r>
      <w:r w:rsidR="00511D44" w:rsidRPr="000305E3">
        <w:rPr>
          <w:rFonts w:asciiTheme="majorBidi" w:hAnsiTheme="majorBidi" w:cstheme="majorBidi"/>
        </w:rPr>
        <w:t> </w:t>
      </w:r>
      <w:r w:rsidR="006074AB" w:rsidRPr="000305E3">
        <w:rPr>
          <w:rFonts w:asciiTheme="majorBidi" w:hAnsiTheme="majorBidi" w:cstheme="majorBidi"/>
        </w:rPr>
        <w:t>».</w:t>
      </w:r>
    </w:p>
    <w:p w14:paraId="4D4F971A" w14:textId="7E7D5369" w:rsidR="006074AB" w:rsidRPr="000305E3" w:rsidRDefault="003E0821" w:rsidP="00AA09AC">
      <w:pPr>
        <w:pStyle w:val="SingleTxtG"/>
        <w:rPr>
          <w:rFonts w:asciiTheme="majorBidi" w:hAnsiTheme="majorBidi" w:cstheme="majorBidi"/>
        </w:rPr>
      </w:pPr>
      <w:r w:rsidRPr="000305E3">
        <w:rPr>
          <w:rFonts w:asciiTheme="majorBidi" w:hAnsiTheme="majorBidi" w:cstheme="majorBidi"/>
        </w:rPr>
        <w:t>49</w:t>
      </w:r>
      <w:r w:rsidR="006074AB" w:rsidRPr="000305E3">
        <w:rPr>
          <w:rFonts w:asciiTheme="majorBidi" w:hAnsiTheme="majorBidi" w:cstheme="majorBidi"/>
        </w:rPr>
        <w:t>.</w:t>
      </w:r>
      <w:r w:rsidR="00352525" w:rsidRPr="000305E3">
        <w:rPr>
          <w:rFonts w:asciiTheme="majorBidi" w:hAnsiTheme="majorBidi" w:cstheme="majorBidi"/>
        </w:rPr>
        <w:tab/>
      </w:r>
      <w:r w:rsidR="006074AB" w:rsidRPr="000305E3">
        <w:rPr>
          <w:rFonts w:asciiTheme="majorBidi" w:hAnsiTheme="majorBidi" w:cstheme="majorBidi"/>
        </w:rPr>
        <w:t xml:space="preserve">La Cour </w:t>
      </w:r>
      <w:r w:rsidR="003939FF" w:rsidRPr="000305E3">
        <w:rPr>
          <w:rFonts w:asciiTheme="majorBidi" w:hAnsiTheme="majorBidi" w:cstheme="majorBidi"/>
        </w:rPr>
        <w:t>c</w:t>
      </w:r>
      <w:r w:rsidR="006074AB" w:rsidRPr="000305E3">
        <w:rPr>
          <w:rFonts w:asciiTheme="majorBidi" w:hAnsiTheme="majorBidi" w:cstheme="majorBidi"/>
        </w:rPr>
        <w:t xml:space="preserve">onstitutionnelle proclame les résultats définitifs des consultations présidentielles, législatives et référendaires dont elle règle le contentieux. Elle est dotée des pouvoirs les plus larges en matière de contrôle a priori et a posteriori. Son organisation et son fonctionnement sont régis par la loi organique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006074AB" w:rsidRPr="000305E3">
        <w:rPr>
          <w:rFonts w:asciiTheme="majorBidi" w:hAnsiTheme="majorBidi" w:cstheme="majorBidi"/>
        </w:rPr>
        <w:t>2004-004 du 1</w:t>
      </w:r>
      <w:r w:rsidR="006074AB" w:rsidRPr="000305E3">
        <w:rPr>
          <w:rFonts w:asciiTheme="majorBidi" w:hAnsiTheme="majorBidi" w:cstheme="majorBidi"/>
          <w:vertAlign w:val="superscript"/>
        </w:rPr>
        <w:t>er</w:t>
      </w:r>
      <w:r w:rsidR="006074AB" w:rsidRPr="000305E3">
        <w:rPr>
          <w:rFonts w:asciiTheme="majorBidi" w:hAnsiTheme="majorBidi" w:cstheme="majorBidi"/>
        </w:rPr>
        <w:t xml:space="preserve"> mars 2004</w:t>
      </w:r>
      <w:r w:rsidR="00511D44" w:rsidRPr="000305E3">
        <w:rPr>
          <w:rFonts w:asciiTheme="majorBidi" w:hAnsiTheme="majorBidi" w:cstheme="majorBidi"/>
        </w:rPr>
        <w:t xml:space="preserve"> </w:t>
      </w:r>
      <w:r w:rsidR="006074AB" w:rsidRPr="000305E3">
        <w:rPr>
          <w:rFonts w:asciiTheme="majorBidi" w:hAnsiTheme="majorBidi" w:cstheme="majorBidi"/>
        </w:rPr>
        <w:t>modifiée par la loi organique du 23 décembre 2019 sur la Cour constitutionnelle.</w:t>
      </w:r>
    </w:p>
    <w:p w14:paraId="016490FF" w14:textId="6C2DD908" w:rsidR="006074AB" w:rsidRPr="000305E3" w:rsidRDefault="00352525" w:rsidP="00352525">
      <w:pPr>
        <w:pStyle w:val="H23G"/>
        <w:rPr>
          <w:rFonts w:asciiTheme="majorBidi" w:hAnsiTheme="majorBidi" w:cstheme="majorBidi"/>
        </w:rPr>
      </w:pPr>
      <w:r w:rsidRPr="000305E3">
        <w:rPr>
          <w:rFonts w:asciiTheme="majorBidi" w:hAnsiTheme="majorBidi" w:cstheme="majorBidi"/>
        </w:rPr>
        <w:tab/>
      </w:r>
      <w:r w:rsidR="00A72F41" w:rsidRPr="000305E3">
        <w:rPr>
          <w:rFonts w:asciiTheme="majorBidi" w:hAnsiTheme="majorBidi" w:cstheme="majorBidi"/>
        </w:rPr>
        <w:t>2.</w:t>
      </w:r>
      <w:r w:rsidRPr="000305E3">
        <w:rPr>
          <w:rFonts w:asciiTheme="majorBidi" w:hAnsiTheme="majorBidi" w:cstheme="majorBidi"/>
        </w:rPr>
        <w:tab/>
      </w:r>
      <w:r w:rsidR="006074AB" w:rsidRPr="000305E3">
        <w:rPr>
          <w:rFonts w:asciiTheme="majorBidi" w:hAnsiTheme="majorBidi" w:cstheme="majorBidi"/>
        </w:rPr>
        <w:t>Cour des comptes et cours régionales des comptes</w:t>
      </w:r>
    </w:p>
    <w:p w14:paraId="0A1B443B" w14:textId="5F5074BD"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5</w:t>
      </w:r>
      <w:r w:rsidR="003E0821" w:rsidRPr="000305E3">
        <w:rPr>
          <w:rFonts w:asciiTheme="majorBidi" w:hAnsiTheme="majorBidi" w:cstheme="majorBidi"/>
        </w:rPr>
        <w:t>0</w:t>
      </w:r>
      <w:r w:rsidRPr="000305E3">
        <w:rPr>
          <w:rFonts w:asciiTheme="majorBidi" w:hAnsiTheme="majorBidi" w:cstheme="majorBidi"/>
        </w:rPr>
        <w:t>.</w:t>
      </w:r>
      <w:r w:rsidR="00352525" w:rsidRPr="000305E3">
        <w:rPr>
          <w:rFonts w:asciiTheme="majorBidi" w:hAnsiTheme="majorBidi" w:cstheme="majorBidi"/>
        </w:rPr>
        <w:tab/>
      </w:r>
      <w:r w:rsidRPr="000305E3">
        <w:rPr>
          <w:rFonts w:asciiTheme="majorBidi" w:hAnsiTheme="majorBidi" w:cstheme="majorBidi"/>
        </w:rPr>
        <w:t>L’article 107 de la Constitution révisée du 15 mai 2019 dispose « La Cour des comptes et les Cours régionales des comptes jugent les comptes des comptables publics.</w:t>
      </w:r>
      <w:r w:rsidR="003939FF" w:rsidRPr="000305E3">
        <w:rPr>
          <w:rFonts w:asciiTheme="majorBidi" w:hAnsiTheme="majorBidi" w:cstheme="majorBidi"/>
        </w:rPr>
        <w:t> ».</w:t>
      </w:r>
    </w:p>
    <w:p w14:paraId="53154AC0" w14:textId="7737A914"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5</w:t>
      </w:r>
      <w:r w:rsidR="003E0821" w:rsidRPr="000305E3">
        <w:rPr>
          <w:rFonts w:asciiTheme="majorBidi" w:hAnsiTheme="majorBidi" w:cstheme="majorBidi"/>
        </w:rPr>
        <w:t>1</w:t>
      </w:r>
      <w:r w:rsidRPr="000305E3">
        <w:rPr>
          <w:rFonts w:asciiTheme="majorBidi" w:hAnsiTheme="majorBidi" w:cstheme="majorBidi"/>
        </w:rPr>
        <w:t>.</w:t>
      </w:r>
      <w:r w:rsidR="00352525" w:rsidRPr="000305E3">
        <w:rPr>
          <w:rFonts w:asciiTheme="majorBidi" w:hAnsiTheme="majorBidi" w:cstheme="majorBidi"/>
        </w:rPr>
        <w:tab/>
      </w:r>
      <w:r w:rsidRPr="000305E3">
        <w:rPr>
          <w:rFonts w:asciiTheme="majorBidi" w:hAnsiTheme="majorBidi" w:cstheme="majorBidi"/>
        </w:rPr>
        <w:t xml:space="preserve">La loi organique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2021-025 du 1</w:t>
      </w:r>
      <w:r w:rsidRPr="000305E3">
        <w:rPr>
          <w:rFonts w:asciiTheme="majorBidi" w:hAnsiTheme="majorBidi" w:cstheme="majorBidi"/>
          <w:vertAlign w:val="superscript"/>
        </w:rPr>
        <w:t>er</w:t>
      </w:r>
      <w:r w:rsidR="003939FF" w:rsidRPr="000305E3">
        <w:rPr>
          <w:rFonts w:asciiTheme="majorBidi" w:hAnsiTheme="majorBidi" w:cstheme="majorBidi"/>
        </w:rPr>
        <w:t xml:space="preserve"> </w:t>
      </w:r>
      <w:r w:rsidRPr="000305E3">
        <w:rPr>
          <w:rFonts w:asciiTheme="majorBidi" w:hAnsiTheme="majorBidi" w:cstheme="majorBidi"/>
        </w:rPr>
        <w:t xml:space="preserve">décembre 2021 fixe l’organisation et le fonctionnement de la cour des comptes. Elle juge les comptes des comptables publics et assiste le </w:t>
      </w:r>
      <w:r w:rsidR="00924FA4" w:rsidRPr="000305E3">
        <w:rPr>
          <w:rFonts w:asciiTheme="majorBidi" w:hAnsiTheme="majorBidi" w:cstheme="majorBidi"/>
        </w:rPr>
        <w:t xml:space="preserve">Parlement </w:t>
      </w:r>
      <w:r w:rsidRPr="000305E3">
        <w:rPr>
          <w:rFonts w:asciiTheme="majorBidi" w:hAnsiTheme="majorBidi" w:cstheme="majorBidi"/>
        </w:rPr>
        <w:t xml:space="preserve">et le </w:t>
      </w:r>
      <w:r w:rsidR="00924FA4" w:rsidRPr="000305E3">
        <w:rPr>
          <w:rFonts w:asciiTheme="majorBidi" w:hAnsiTheme="majorBidi" w:cstheme="majorBidi"/>
        </w:rPr>
        <w:t xml:space="preserve">Gouvernement </w:t>
      </w:r>
      <w:r w:rsidRPr="000305E3">
        <w:rPr>
          <w:rFonts w:asciiTheme="majorBidi" w:hAnsiTheme="majorBidi" w:cstheme="majorBidi"/>
        </w:rPr>
        <w:t>dans le contrôle de l’exécution des lois de finances.</w:t>
      </w:r>
    </w:p>
    <w:p w14:paraId="72E17962" w14:textId="2DEC168E"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5</w:t>
      </w:r>
      <w:r w:rsidR="003E0821" w:rsidRPr="000305E3">
        <w:rPr>
          <w:rFonts w:asciiTheme="majorBidi" w:hAnsiTheme="majorBidi" w:cstheme="majorBidi"/>
        </w:rPr>
        <w:t>2</w:t>
      </w:r>
      <w:r w:rsidRPr="000305E3">
        <w:rPr>
          <w:rFonts w:asciiTheme="majorBidi" w:hAnsiTheme="majorBidi" w:cstheme="majorBidi"/>
        </w:rPr>
        <w:t>.</w:t>
      </w:r>
      <w:r w:rsidR="00352525" w:rsidRPr="000305E3">
        <w:rPr>
          <w:rFonts w:asciiTheme="majorBidi" w:hAnsiTheme="majorBidi" w:cstheme="majorBidi"/>
        </w:rPr>
        <w:tab/>
      </w:r>
      <w:r w:rsidRPr="000305E3">
        <w:rPr>
          <w:rFonts w:asciiTheme="majorBidi" w:hAnsiTheme="majorBidi" w:cstheme="majorBidi"/>
        </w:rPr>
        <w:t>La Cour des comptes et les Cours régionales des comptes assurent la vérification des comptes et de la gestion des établissements publics et des entreprises publiques.</w:t>
      </w:r>
    </w:p>
    <w:p w14:paraId="4EFA8DA7" w14:textId="471962EA"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5</w:t>
      </w:r>
      <w:r w:rsidR="003E0821" w:rsidRPr="000305E3">
        <w:rPr>
          <w:rFonts w:asciiTheme="majorBidi" w:hAnsiTheme="majorBidi" w:cstheme="majorBidi"/>
        </w:rPr>
        <w:t>3</w:t>
      </w:r>
      <w:r w:rsidRPr="000305E3">
        <w:rPr>
          <w:rFonts w:asciiTheme="majorBidi" w:hAnsiTheme="majorBidi" w:cstheme="majorBidi"/>
        </w:rPr>
        <w:t>.</w:t>
      </w:r>
      <w:r w:rsidR="00352525" w:rsidRPr="000305E3">
        <w:rPr>
          <w:rFonts w:asciiTheme="majorBidi" w:hAnsiTheme="majorBidi" w:cstheme="majorBidi"/>
        </w:rPr>
        <w:tab/>
      </w:r>
      <w:r w:rsidRPr="000305E3">
        <w:rPr>
          <w:rFonts w:asciiTheme="majorBidi" w:hAnsiTheme="majorBidi" w:cstheme="majorBidi"/>
        </w:rPr>
        <w:t>Les Cours régionales des comptes sont chargées d’assurer, dans leur ressort territorial, le contrôle des comptes et la gestion des collectivités territoriales et leurs établissements publics.</w:t>
      </w:r>
    </w:p>
    <w:p w14:paraId="7D190C9E" w14:textId="46D2C7EB"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5</w:t>
      </w:r>
      <w:r w:rsidR="003E0821" w:rsidRPr="000305E3">
        <w:rPr>
          <w:rFonts w:asciiTheme="majorBidi" w:hAnsiTheme="majorBidi" w:cstheme="majorBidi"/>
        </w:rPr>
        <w:t>4</w:t>
      </w:r>
      <w:r w:rsidRPr="000305E3">
        <w:rPr>
          <w:rFonts w:asciiTheme="majorBidi" w:hAnsiTheme="majorBidi" w:cstheme="majorBidi"/>
        </w:rPr>
        <w:t>.</w:t>
      </w:r>
      <w:r w:rsidR="00352525" w:rsidRPr="000305E3">
        <w:rPr>
          <w:rFonts w:asciiTheme="majorBidi" w:hAnsiTheme="majorBidi" w:cstheme="majorBidi"/>
        </w:rPr>
        <w:tab/>
      </w:r>
      <w:r w:rsidRPr="000305E3">
        <w:rPr>
          <w:rFonts w:asciiTheme="majorBidi" w:hAnsiTheme="majorBidi" w:cstheme="majorBidi"/>
        </w:rPr>
        <w:t>La Cour des comptes et les Cours régionales des comptes exercent les fonctions juridictionnelles en matière de discipline budgétaire et financière des ordonnateurs et des ordonnateurs délégués, des responsables de programmes, des contrôleurs financiers, des organes de gestion des marchés publics et des comptables publics. Elles sanctionnent, le cas échéant, les manquements aux règles qui régissent lesdites opérations. Elles assistent le Parlement et le Gouvernement dans le contrôle de l’exécution des lois de finances.</w:t>
      </w:r>
    </w:p>
    <w:p w14:paraId="4505F824" w14:textId="4E8E9FE5"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5</w:t>
      </w:r>
      <w:r w:rsidR="003E0821" w:rsidRPr="000305E3">
        <w:rPr>
          <w:rFonts w:asciiTheme="majorBidi" w:hAnsiTheme="majorBidi" w:cstheme="majorBidi"/>
        </w:rPr>
        <w:t>5</w:t>
      </w:r>
      <w:r w:rsidRPr="000305E3">
        <w:rPr>
          <w:rFonts w:asciiTheme="majorBidi" w:hAnsiTheme="majorBidi" w:cstheme="majorBidi"/>
        </w:rPr>
        <w:t>.</w:t>
      </w:r>
      <w:r w:rsidR="00352525" w:rsidRPr="000305E3">
        <w:rPr>
          <w:rFonts w:asciiTheme="majorBidi" w:hAnsiTheme="majorBidi" w:cstheme="majorBidi"/>
        </w:rPr>
        <w:tab/>
      </w:r>
      <w:r w:rsidRPr="000305E3">
        <w:rPr>
          <w:rFonts w:asciiTheme="majorBidi" w:hAnsiTheme="majorBidi" w:cstheme="majorBidi"/>
        </w:rPr>
        <w:t>Elles procèdent à toutes études de finances et de comptabilité publiques qui leur sont demandées par le Gouvernement, l’Assemblée nationale, le Sénat ou le Conseil économique et social.</w:t>
      </w:r>
    </w:p>
    <w:p w14:paraId="110D68E7" w14:textId="520FB531"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5</w:t>
      </w:r>
      <w:r w:rsidR="003E0821" w:rsidRPr="000305E3">
        <w:rPr>
          <w:rFonts w:asciiTheme="majorBidi" w:hAnsiTheme="majorBidi" w:cstheme="majorBidi"/>
        </w:rPr>
        <w:t>6</w:t>
      </w:r>
      <w:r w:rsidRPr="000305E3">
        <w:rPr>
          <w:rFonts w:asciiTheme="majorBidi" w:hAnsiTheme="majorBidi" w:cstheme="majorBidi"/>
        </w:rPr>
        <w:t>.</w:t>
      </w:r>
      <w:r w:rsidR="00352525" w:rsidRPr="000305E3">
        <w:rPr>
          <w:rFonts w:asciiTheme="majorBidi" w:hAnsiTheme="majorBidi" w:cstheme="majorBidi"/>
        </w:rPr>
        <w:tab/>
      </w:r>
      <w:r w:rsidRPr="000305E3">
        <w:rPr>
          <w:rFonts w:asciiTheme="majorBidi" w:hAnsiTheme="majorBidi" w:cstheme="majorBidi"/>
        </w:rPr>
        <w:t>La Cour des comptes établit un rapport annuel de ses activités et de celles des Cours régionales, adressé au Président de la République, au Gouvernement et à l’Assemblée nationale et dans lequel elle fait état, s’il y a lieu, des infractions commises, des responsabilités encourues et de ses recommandations.</w:t>
      </w:r>
    </w:p>
    <w:p w14:paraId="4A7E2801" w14:textId="35EBFD05" w:rsidR="006074AB" w:rsidRPr="000305E3" w:rsidRDefault="001A52A6" w:rsidP="00352525">
      <w:pPr>
        <w:pStyle w:val="H23G"/>
        <w:rPr>
          <w:rFonts w:asciiTheme="majorBidi" w:hAnsiTheme="majorBidi" w:cstheme="majorBidi"/>
        </w:rPr>
      </w:pPr>
      <w:r w:rsidRPr="000305E3">
        <w:rPr>
          <w:rFonts w:asciiTheme="majorBidi" w:hAnsiTheme="majorBidi" w:cstheme="majorBidi"/>
        </w:rPr>
        <w:tab/>
      </w:r>
      <w:r w:rsidR="00A72F41" w:rsidRPr="000305E3">
        <w:rPr>
          <w:rFonts w:asciiTheme="majorBidi" w:hAnsiTheme="majorBidi" w:cstheme="majorBidi"/>
        </w:rPr>
        <w:t>3.</w:t>
      </w:r>
      <w:r w:rsidRPr="000305E3">
        <w:rPr>
          <w:rFonts w:asciiTheme="majorBidi" w:hAnsiTheme="majorBidi" w:cstheme="majorBidi"/>
        </w:rPr>
        <w:tab/>
      </w:r>
      <w:r w:rsidR="006074AB" w:rsidRPr="000305E3">
        <w:rPr>
          <w:rFonts w:asciiTheme="majorBidi" w:hAnsiTheme="majorBidi" w:cstheme="majorBidi"/>
        </w:rPr>
        <w:t>Conseil supérieur de la magistrature</w:t>
      </w:r>
    </w:p>
    <w:p w14:paraId="64D19025" w14:textId="3FA7061F"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5</w:t>
      </w:r>
      <w:r w:rsidR="003E0821" w:rsidRPr="000305E3">
        <w:rPr>
          <w:rFonts w:asciiTheme="majorBidi" w:hAnsiTheme="majorBidi" w:cstheme="majorBidi"/>
        </w:rPr>
        <w:t>7</w:t>
      </w:r>
      <w:r w:rsidRPr="000305E3">
        <w:rPr>
          <w:rFonts w:asciiTheme="majorBidi" w:hAnsiTheme="majorBidi" w:cstheme="majorBidi"/>
        </w:rPr>
        <w:t>.</w:t>
      </w:r>
      <w:r w:rsidR="001A52A6" w:rsidRPr="000305E3">
        <w:rPr>
          <w:rFonts w:asciiTheme="majorBidi" w:hAnsiTheme="majorBidi" w:cstheme="majorBidi"/>
        </w:rPr>
        <w:tab/>
      </w:r>
      <w:r w:rsidRPr="000305E3">
        <w:rPr>
          <w:rFonts w:asciiTheme="majorBidi" w:hAnsiTheme="majorBidi" w:cstheme="majorBidi"/>
        </w:rPr>
        <w:t xml:space="preserve">Le Conseil supérieur de la magistrature a été institué par la loi organique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97-04 du 6 mars 1997 portant organisation et fonctionnement du Conseil supérieur de la magistrature.</w:t>
      </w:r>
    </w:p>
    <w:p w14:paraId="5693B6DA" w14:textId="05A2ADA1" w:rsidR="006074AB" w:rsidRPr="000305E3" w:rsidRDefault="003E0821" w:rsidP="00AA09AC">
      <w:pPr>
        <w:pStyle w:val="SingleTxtG"/>
        <w:rPr>
          <w:rFonts w:asciiTheme="majorBidi" w:hAnsiTheme="majorBidi" w:cstheme="majorBidi"/>
        </w:rPr>
      </w:pPr>
      <w:r w:rsidRPr="000305E3">
        <w:rPr>
          <w:rFonts w:asciiTheme="majorBidi" w:hAnsiTheme="majorBidi" w:cstheme="majorBidi"/>
        </w:rPr>
        <w:t>58</w:t>
      </w:r>
      <w:r w:rsidR="006074AB" w:rsidRPr="000305E3">
        <w:rPr>
          <w:rFonts w:asciiTheme="majorBidi" w:hAnsiTheme="majorBidi" w:cstheme="majorBidi"/>
        </w:rPr>
        <w:t>.</w:t>
      </w:r>
      <w:r w:rsidR="001A52A6" w:rsidRPr="000305E3">
        <w:rPr>
          <w:rFonts w:asciiTheme="majorBidi" w:hAnsiTheme="majorBidi" w:cstheme="majorBidi"/>
        </w:rPr>
        <w:tab/>
      </w:r>
      <w:r w:rsidR="006074AB" w:rsidRPr="000305E3">
        <w:rPr>
          <w:rFonts w:asciiTheme="majorBidi" w:hAnsiTheme="majorBidi" w:cstheme="majorBidi"/>
        </w:rPr>
        <w:t xml:space="preserve">Il statue comme conseil de discipline des magistrats. Les décisions du Conseil de discipline doivent être motivées. Elles sont publiées </w:t>
      </w:r>
      <w:r w:rsidR="006074AB" w:rsidRPr="00827D62">
        <w:rPr>
          <w:rFonts w:asciiTheme="majorBidi" w:hAnsiTheme="majorBidi" w:cstheme="majorBidi"/>
          <w:i/>
          <w:iCs/>
        </w:rPr>
        <w:t>in extenso</w:t>
      </w:r>
      <w:r w:rsidR="006074AB" w:rsidRPr="000305E3">
        <w:rPr>
          <w:rFonts w:asciiTheme="majorBidi" w:hAnsiTheme="majorBidi" w:cstheme="majorBidi"/>
        </w:rPr>
        <w:t>. Les sanctions applicables, ainsi que la procédure, sont fixées par la loi organique portant statut de la magistrature (art.</w:t>
      </w:r>
      <w:r w:rsidR="003939FF" w:rsidRPr="000305E3">
        <w:rPr>
          <w:rFonts w:asciiTheme="majorBidi" w:hAnsiTheme="majorBidi" w:cstheme="majorBidi"/>
        </w:rPr>
        <w:t> </w:t>
      </w:r>
      <w:r w:rsidR="006074AB" w:rsidRPr="000305E3">
        <w:rPr>
          <w:rFonts w:asciiTheme="majorBidi" w:hAnsiTheme="majorBidi" w:cstheme="majorBidi"/>
        </w:rPr>
        <w:t>116 nouveau de la Constitution).</w:t>
      </w:r>
    </w:p>
    <w:p w14:paraId="7BDABA1C" w14:textId="4F5B5007" w:rsidR="006074AB" w:rsidRPr="000305E3" w:rsidRDefault="001A52A6" w:rsidP="001A52A6">
      <w:pPr>
        <w:pStyle w:val="H23G"/>
        <w:rPr>
          <w:rFonts w:asciiTheme="majorBidi" w:hAnsiTheme="majorBidi" w:cstheme="majorBidi"/>
        </w:rPr>
      </w:pPr>
      <w:r w:rsidRPr="000305E3">
        <w:rPr>
          <w:rFonts w:asciiTheme="majorBidi" w:hAnsiTheme="majorBidi" w:cstheme="majorBidi"/>
        </w:rPr>
        <w:tab/>
      </w:r>
      <w:r w:rsidR="00A72F41" w:rsidRPr="000305E3">
        <w:rPr>
          <w:rFonts w:asciiTheme="majorBidi" w:hAnsiTheme="majorBidi" w:cstheme="majorBidi"/>
        </w:rPr>
        <w:t>4.</w:t>
      </w:r>
      <w:r w:rsidRPr="000305E3">
        <w:rPr>
          <w:rFonts w:asciiTheme="majorBidi" w:hAnsiTheme="majorBidi" w:cstheme="majorBidi"/>
        </w:rPr>
        <w:tab/>
      </w:r>
      <w:r w:rsidR="006074AB" w:rsidRPr="000305E3">
        <w:rPr>
          <w:rFonts w:asciiTheme="majorBidi" w:hAnsiTheme="majorBidi" w:cstheme="majorBidi"/>
        </w:rPr>
        <w:t>Commission nationale des droits de l’homme (CNDH)</w:t>
      </w:r>
    </w:p>
    <w:p w14:paraId="1122BA1D" w14:textId="7C6EFA81" w:rsidR="006074AB" w:rsidRPr="000305E3" w:rsidRDefault="003E0821" w:rsidP="001A52A6">
      <w:pPr>
        <w:pStyle w:val="SingleTxtG"/>
        <w:rPr>
          <w:rFonts w:asciiTheme="majorBidi" w:hAnsiTheme="majorBidi" w:cstheme="majorBidi"/>
        </w:rPr>
      </w:pPr>
      <w:r w:rsidRPr="000305E3">
        <w:rPr>
          <w:rFonts w:asciiTheme="majorBidi" w:hAnsiTheme="majorBidi" w:cstheme="majorBidi"/>
        </w:rPr>
        <w:t>59</w:t>
      </w:r>
      <w:r w:rsidR="006074AB" w:rsidRPr="000305E3">
        <w:rPr>
          <w:rFonts w:asciiTheme="majorBidi" w:hAnsiTheme="majorBidi" w:cstheme="majorBidi"/>
        </w:rPr>
        <w:t>.</w:t>
      </w:r>
      <w:r w:rsidR="001A52A6" w:rsidRPr="000305E3">
        <w:rPr>
          <w:rFonts w:asciiTheme="majorBidi" w:hAnsiTheme="majorBidi" w:cstheme="majorBidi"/>
        </w:rPr>
        <w:tab/>
      </w:r>
      <w:r w:rsidR="006074AB" w:rsidRPr="000305E3">
        <w:rPr>
          <w:rFonts w:asciiTheme="majorBidi" w:hAnsiTheme="majorBidi" w:cstheme="majorBidi"/>
        </w:rPr>
        <w:t xml:space="preserve">La Commission nationale des droits de l’homme (CNDH), créée par la loi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006074AB" w:rsidRPr="000305E3">
        <w:rPr>
          <w:rFonts w:asciiTheme="majorBidi" w:hAnsiTheme="majorBidi" w:cstheme="majorBidi"/>
        </w:rPr>
        <w:t>87-09 du 9 juin 1987 et constitutionnalisée en 1992 (art</w:t>
      </w:r>
      <w:r w:rsidR="003939FF" w:rsidRPr="000305E3">
        <w:rPr>
          <w:rFonts w:asciiTheme="majorBidi" w:hAnsiTheme="majorBidi" w:cstheme="majorBidi"/>
        </w:rPr>
        <w:t>. </w:t>
      </w:r>
      <w:r w:rsidR="006074AB" w:rsidRPr="000305E3">
        <w:rPr>
          <w:rFonts w:asciiTheme="majorBidi" w:hAnsiTheme="majorBidi" w:cstheme="majorBidi"/>
        </w:rPr>
        <w:t xml:space="preserve">152), est restructurée et régie par la loi organique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006074AB" w:rsidRPr="000305E3">
        <w:rPr>
          <w:rFonts w:asciiTheme="majorBidi" w:hAnsiTheme="majorBidi" w:cstheme="majorBidi"/>
        </w:rPr>
        <w:t xml:space="preserve">2021-015 du 3 août 2021 modifiant la loi organique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006074AB" w:rsidRPr="000305E3">
        <w:rPr>
          <w:rFonts w:asciiTheme="majorBidi" w:hAnsiTheme="majorBidi" w:cstheme="majorBidi"/>
        </w:rPr>
        <w:t xml:space="preserve">2018-006 du 20 juin 2018 relative à sa composition, à son organisation et à son fonctionnement. Elle est une institution indépendante soumise à la </w:t>
      </w:r>
      <w:r w:rsidR="00511D44" w:rsidRPr="000305E3">
        <w:rPr>
          <w:rFonts w:asciiTheme="majorBidi" w:hAnsiTheme="majorBidi" w:cstheme="majorBidi"/>
        </w:rPr>
        <w:t xml:space="preserve">Constitution </w:t>
      </w:r>
      <w:r w:rsidR="006074AB" w:rsidRPr="000305E3">
        <w:rPr>
          <w:rFonts w:asciiTheme="majorBidi" w:hAnsiTheme="majorBidi" w:cstheme="majorBidi"/>
        </w:rPr>
        <w:t xml:space="preserve">et à la loi et dotée d’une personnalité morale. </w:t>
      </w:r>
    </w:p>
    <w:p w14:paraId="7C4A9A69" w14:textId="56359345" w:rsidR="006074AB" w:rsidRPr="000305E3" w:rsidRDefault="006074AB" w:rsidP="001A52A6">
      <w:pPr>
        <w:pStyle w:val="SingleTxtG"/>
        <w:rPr>
          <w:rFonts w:asciiTheme="majorBidi" w:hAnsiTheme="majorBidi" w:cstheme="majorBidi"/>
        </w:rPr>
      </w:pPr>
      <w:r w:rsidRPr="000305E3">
        <w:rPr>
          <w:rFonts w:asciiTheme="majorBidi" w:hAnsiTheme="majorBidi" w:cstheme="majorBidi"/>
        </w:rPr>
        <w:t>6</w:t>
      </w:r>
      <w:r w:rsidR="003E0821" w:rsidRPr="000305E3">
        <w:rPr>
          <w:rFonts w:asciiTheme="majorBidi" w:hAnsiTheme="majorBidi" w:cstheme="majorBidi"/>
        </w:rPr>
        <w:t>0</w:t>
      </w:r>
      <w:r w:rsidRPr="000305E3">
        <w:rPr>
          <w:rFonts w:asciiTheme="majorBidi" w:hAnsiTheme="majorBidi" w:cstheme="majorBidi"/>
        </w:rPr>
        <w:t>.</w:t>
      </w:r>
      <w:r w:rsidR="001A52A6" w:rsidRPr="000305E3">
        <w:rPr>
          <w:rFonts w:asciiTheme="majorBidi" w:hAnsiTheme="majorBidi" w:cstheme="majorBidi"/>
        </w:rPr>
        <w:tab/>
      </w:r>
      <w:r w:rsidRPr="000305E3">
        <w:rPr>
          <w:rFonts w:asciiTheme="majorBidi" w:hAnsiTheme="majorBidi" w:cstheme="majorBidi"/>
        </w:rPr>
        <w:t>La CNDH jouit du statut A du comité international de coordination des institutions nationales pour la promotion et la protection des droits de l’homme (CIC) depuis 2000 et ce statut lui a été renouvelé en octobre 2019. Elle intègre en son sein le mécanisme national de prévention de la torture (MNP).</w:t>
      </w:r>
    </w:p>
    <w:p w14:paraId="5512B0F8" w14:textId="488D226B" w:rsidR="006074AB" w:rsidRPr="000305E3" w:rsidRDefault="006074AB" w:rsidP="001A52A6">
      <w:pPr>
        <w:pStyle w:val="SingleTxtG"/>
        <w:rPr>
          <w:rFonts w:asciiTheme="majorBidi" w:hAnsiTheme="majorBidi" w:cstheme="majorBidi"/>
        </w:rPr>
      </w:pPr>
      <w:r w:rsidRPr="000305E3">
        <w:rPr>
          <w:rFonts w:asciiTheme="majorBidi" w:hAnsiTheme="majorBidi" w:cstheme="majorBidi"/>
        </w:rPr>
        <w:t>6</w:t>
      </w:r>
      <w:r w:rsidR="003E0821" w:rsidRPr="000305E3">
        <w:rPr>
          <w:rFonts w:asciiTheme="majorBidi" w:hAnsiTheme="majorBidi" w:cstheme="majorBidi"/>
        </w:rPr>
        <w:t>1</w:t>
      </w:r>
      <w:r w:rsidRPr="000305E3">
        <w:rPr>
          <w:rFonts w:asciiTheme="majorBidi" w:hAnsiTheme="majorBidi" w:cstheme="majorBidi"/>
        </w:rPr>
        <w:t>.</w:t>
      </w:r>
      <w:r w:rsidR="001A52A6" w:rsidRPr="000305E3">
        <w:rPr>
          <w:rFonts w:asciiTheme="majorBidi" w:hAnsiTheme="majorBidi" w:cstheme="majorBidi"/>
        </w:rPr>
        <w:tab/>
      </w:r>
      <w:r w:rsidRPr="000305E3">
        <w:rPr>
          <w:rFonts w:asciiTheme="majorBidi" w:hAnsiTheme="majorBidi" w:cstheme="majorBidi"/>
        </w:rPr>
        <w:t>Sa mission consiste à promouvoir et protéger les droits de l’</w:t>
      </w:r>
      <w:r w:rsidR="003939FF" w:rsidRPr="000305E3">
        <w:rPr>
          <w:rFonts w:asciiTheme="majorBidi" w:hAnsiTheme="majorBidi" w:cstheme="majorBidi"/>
        </w:rPr>
        <w:t>h</w:t>
      </w:r>
      <w:r w:rsidRPr="000305E3">
        <w:rPr>
          <w:rFonts w:asciiTheme="majorBidi" w:hAnsiTheme="majorBidi" w:cstheme="majorBidi"/>
        </w:rPr>
        <w:t>omme, prévenir la torture ou autres formes de traitements cruels, inhumains ou dégradants, notamment dans les lieux de privation de liberté ou tout autre lieu qu’elle aura identifié et de protéger les défenseurs des droits de l’homme.</w:t>
      </w:r>
    </w:p>
    <w:p w14:paraId="491BF9A1" w14:textId="7D19FF25" w:rsidR="006074AB" w:rsidRPr="000305E3" w:rsidRDefault="001A52A6" w:rsidP="001A52A6">
      <w:pPr>
        <w:pStyle w:val="H23G"/>
        <w:rPr>
          <w:rFonts w:asciiTheme="majorBidi" w:hAnsiTheme="majorBidi" w:cstheme="majorBidi"/>
        </w:rPr>
      </w:pPr>
      <w:r w:rsidRPr="000305E3">
        <w:rPr>
          <w:rFonts w:asciiTheme="majorBidi" w:hAnsiTheme="majorBidi" w:cstheme="majorBidi"/>
        </w:rPr>
        <w:tab/>
      </w:r>
      <w:r w:rsidR="00A72F41" w:rsidRPr="000305E3">
        <w:rPr>
          <w:rFonts w:asciiTheme="majorBidi" w:hAnsiTheme="majorBidi" w:cstheme="majorBidi"/>
        </w:rPr>
        <w:t>5.</w:t>
      </w:r>
      <w:r w:rsidR="0026241F" w:rsidRPr="000305E3">
        <w:rPr>
          <w:rFonts w:asciiTheme="majorBidi" w:hAnsiTheme="majorBidi" w:cstheme="majorBidi"/>
        </w:rPr>
        <w:tab/>
      </w:r>
      <w:r w:rsidR="006074AB" w:rsidRPr="000305E3">
        <w:rPr>
          <w:rFonts w:asciiTheme="majorBidi" w:hAnsiTheme="majorBidi" w:cstheme="majorBidi"/>
        </w:rPr>
        <w:t>Haute autorité de l’audiovisuel et de la communication</w:t>
      </w:r>
    </w:p>
    <w:p w14:paraId="51445FAB" w14:textId="428E623C" w:rsidR="006074AB" w:rsidRPr="000305E3" w:rsidRDefault="006074AB" w:rsidP="0026241F">
      <w:pPr>
        <w:pStyle w:val="SingleTxtG"/>
        <w:rPr>
          <w:rFonts w:asciiTheme="majorBidi" w:hAnsiTheme="majorBidi" w:cstheme="majorBidi"/>
        </w:rPr>
      </w:pPr>
      <w:r w:rsidRPr="000305E3">
        <w:rPr>
          <w:rFonts w:asciiTheme="majorBidi" w:hAnsiTheme="majorBidi" w:cstheme="majorBidi"/>
        </w:rPr>
        <w:t>6</w:t>
      </w:r>
      <w:r w:rsidR="003E0821" w:rsidRPr="000305E3">
        <w:rPr>
          <w:rFonts w:asciiTheme="majorBidi" w:hAnsiTheme="majorBidi" w:cstheme="majorBidi"/>
        </w:rPr>
        <w:t>2</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 xml:space="preserve">Elle a été mise en place par la loi organique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 xml:space="preserve">96-10 du 21 août 1996, modifiée et complétée par la loi organique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 xml:space="preserve">2004-021 du 15 décembre 2004, la loi organique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 xml:space="preserve">2018-029 du 10 décembre 2018 et la loi organique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 xml:space="preserve">2021-031 </w:t>
      </w:r>
      <w:r w:rsidR="0026241F" w:rsidRPr="000305E3">
        <w:rPr>
          <w:rFonts w:asciiTheme="majorBidi" w:hAnsiTheme="majorBidi" w:cstheme="majorBidi"/>
        </w:rPr>
        <w:t>du 6</w:t>
      </w:r>
      <w:r w:rsidRPr="000305E3">
        <w:rPr>
          <w:rFonts w:asciiTheme="majorBidi" w:hAnsiTheme="majorBidi" w:cstheme="majorBidi"/>
        </w:rPr>
        <w:t xml:space="preserve"> décembre 2021 relative à la Haute autorité de l’audiovisuel et de la communication.</w:t>
      </w:r>
    </w:p>
    <w:p w14:paraId="4716F637" w14:textId="16D8E074" w:rsidR="006074AB" w:rsidRPr="000305E3" w:rsidRDefault="006074AB" w:rsidP="0026241F">
      <w:pPr>
        <w:pStyle w:val="SingleTxtG"/>
        <w:rPr>
          <w:rFonts w:asciiTheme="majorBidi" w:hAnsiTheme="majorBidi" w:cstheme="majorBidi"/>
        </w:rPr>
      </w:pPr>
      <w:r w:rsidRPr="000305E3">
        <w:rPr>
          <w:rFonts w:asciiTheme="majorBidi" w:hAnsiTheme="majorBidi" w:cstheme="majorBidi"/>
        </w:rPr>
        <w:t>6</w:t>
      </w:r>
      <w:r w:rsidR="003E0821" w:rsidRPr="000305E3">
        <w:rPr>
          <w:rFonts w:asciiTheme="majorBidi" w:hAnsiTheme="majorBidi" w:cstheme="majorBidi"/>
        </w:rPr>
        <w:t>3</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 xml:space="preserve">Selon l’article 130 de la </w:t>
      </w:r>
      <w:r w:rsidR="003939FF" w:rsidRPr="000305E3">
        <w:rPr>
          <w:rFonts w:asciiTheme="majorBidi" w:hAnsiTheme="majorBidi" w:cstheme="majorBidi"/>
        </w:rPr>
        <w:t xml:space="preserve">Constitution, </w:t>
      </w:r>
      <w:r w:rsidRPr="000305E3">
        <w:rPr>
          <w:rFonts w:asciiTheme="majorBidi" w:hAnsiTheme="majorBidi" w:cstheme="majorBidi"/>
        </w:rPr>
        <w:t>«</w:t>
      </w:r>
      <w:r w:rsidR="00511D44" w:rsidRPr="000305E3">
        <w:rPr>
          <w:rFonts w:asciiTheme="majorBidi" w:hAnsiTheme="majorBidi" w:cstheme="majorBidi"/>
        </w:rPr>
        <w:t> </w:t>
      </w:r>
      <w:r w:rsidRPr="000305E3">
        <w:rPr>
          <w:rFonts w:asciiTheme="majorBidi" w:hAnsiTheme="majorBidi" w:cstheme="majorBidi"/>
        </w:rPr>
        <w:t>La Haute autorité de l’audiovisuel et de la communication a pour mission de garantir et d’assurer la liberté et la protection de la presse et des autres moyens de communication de masse.</w:t>
      </w:r>
      <w:r w:rsidR="003939FF" w:rsidRPr="000305E3">
        <w:rPr>
          <w:rFonts w:asciiTheme="majorBidi" w:hAnsiTheme="majorBidi" w:cstheme="majorBidi"/>
        </w:rPr>
        <w:t> ».</w:t>
      </w:r>
    </w:p>
    <w:p w14:paraId="56F086AD" w14:textId="192771A6" w:rsidR="006074AB" w:rsidRPr="000305E3" w:rsidRDefault="006074AB" w:rsidP="0026241F">
      <w:pPr>
        <w:pStyle w:val="SingleTxtG"/>
        <w:rPr>
          <w:rFonts w:asciiTheme="majorBidi" w:hAnsiTheme="majorBidi" w:cstheme="majorBidi"/>
        </w:rPr>
      </w:pPr>
      <w:r w:rsidRPr="000305E3">
        <w:rPr>
          <w:rFonts w:asciiTheme="majorBidi" w:hAnsiTheme="majorBidi" w:cstheme="majorBidi"/>
        </w:rPr>
        <w:t>6</w:t>
      </w:r>
      <w:r w:rsidR="003E0821" w:rsidRPr="000305E3">
        <w:rPr>
          <w:rFonts w:asciiTheme="majorBidi" w:hAnsiTheme="majorBidi" w:cstheme="majorBidi"/>
        </w:rPr>
        <w:t>4</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Elle veille au respect de la déontologie en matière d’information, de communication et à l’accès équitable des partis politiques et des associations aux moyens officiels d’information et de communicatio</w:t>
      </w:r>
      <w:r w:rsidR="003939FF" w:rsidRPr="000305E3">
        <w:rPr>
          <w:rFonts w:asciiTheme="majorBidi" w:hAnsiTheme="majorBidi" w:cstheme="majorBidi"/>
        </w:rPr>
        <w:t>n</w:t>
      </w:r>
      <w:r w:rsidR="00997C80" w:rsidRPr="000305E3">
        <w:rPr>
          <w:rFonts w:asciiTheme="majorBidi" w:hAnsiTheme="majorBidi" w:cstheme="majorBidi"/>
        </w:rPr>
        <w:t>.</w:t>
      </w:r>
    </w:p>
    <w:p w14:paraId="646B8DDC" w14:textId="5A3827C0" w:rsidR="006074AB" w:rsidRPr="000305E3" w:rsidRDefault="006074AB" w:rsidP="0026241F">
      <w:pPr>
        <w:pStyle w:val="SingleTxtG"/>
        <w:rPr>
          <w:rFonts w:asciiTheme="majorBidi" w:hAnsiTheme="majorBidi" w:cstheme="majorBidi"/>
        </w:rPr>
      </w:pPr>
      <w:r w:rsidRPr="000305E3">
        <w:rPr>
          <w:rFonts w:asciiTheme="majorBidi" w:hAnsiTheme="majorBidi" w:cstheme="majorBidi"/>
        </w:rPr>
        <w:t>6</w:t>
      </w:r>
      <w:r w:rsidR="003E0821" w:rsidRPr="000305E3">
        <w:rPr>
          <w:rFonts w:asciiTheme="majorBidi" w:hAnsiTheme="majorBidi" w:cstheme="majorBidi"/>
        </w:rPr>
        <w:t>5</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Elle veille à la préservation et à la protection des valeurs, des mœurs et de l’ethnie culturelle en matière de production et de diffusion des œuvres cinématographiques et audiovisuelles.</w:t>
      </w:r>
    </w:p>
    <w:p w14:paraId="0D2E2A29" w14:textId="39F39FB9" w:rsidR="006074AB" w:rsidRPr="000305E3" w:rsidRDefault="006074AB" w:rsidP="0026241F">
      <w:pPr>
        <w:pStyle w:val="SingleTxtG"/>
        <w:rPr>
          <w:rFonts w:asciiTheme="majorBidi" w:hAnsiTheme="majorBidi" w:cstheme="majorBidi"/>
        </w:rPr>
      </w:pPr>
      <w:r w:rsidRPr="000305E3">
        <w:rPr>
          <w:rFonts w:asciiTheme="majorBidi" w:hAnsiTheme="majorBidi" w:cstheme="majorBidi"/>
        </w:rPr>
        <w:t>6</w:t>
      </w:r>
      <w:r w:rsidR="003E0821" w:rsidRPr="000305E3">
        <w:rPr>
          <w:rFonts w:asciiTheme="majorBidi" w:hAnsiTheme="majorBidi" w:cstheme="majorBidi"/>
        </w:rPr>
        <w:t>6</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Elle veille également au contrôle de la publicité médiatique, notamment en matière de santé (art</w:t>
      </w:r>
      <w:r w:rsidR="003939FF" w:rsidRPr="000305E3">
        <w:rPr>
          <w:rFonts w:asciiTheme="majorBidi" w:hAnsiTheme="majorBidi" w:cstheme="majorBidi"/>
        </w:rPr>
        <w:t>. </w:t>
      </w:r>
      <w:r w:rsidRPr="000305E3">
        <w:rPr>
          <w:rFonts w:asciiTheme="majorBidi" w:hAnsiTheme="majorBidi" w:cstheme="majorBidi"/>
        </w:rPr>
        <w:t>22 de la loi organique).</w:t>
      </w:r>
    </w:p>
    <w:p w14:paraId="3F141653" w14:textId="28540532" w:rsidR="006074AB" w:rsidRPr="000305E3" w:rsidRDefault="006074AB" w:rsidP="0026241F">
      <w:pPr>
        <w:pStyle w:val="SingleTxtG"/>
        <w:rPr>
          <w:rFonts w:asciiTheme="majorBidi" w:hAnsiTheme="majorBidi" w:cstheme="majorBidi"/>
        </w:rPr>
      </w:pPr>
      <w:r w:rsidRPr="000305E3">
        <w:rPr>
          <w:rFonts w:asciiTheme="majorBidi" w:hAnsiTheme="majorBidi" w:cstheme="majorBidi"/>
        </w:rPr>
        <w:t>6</w:t>
      </w:r>
      <w:r w:rsidR="003E0821" w:rsidRPr="000305E3">
        <w:rPr>
          <w:rFonts w:asciiTheme="majorBidi" w:hAnsiTheme="majorBidi" w:cstheme="majorBidi"/>
        </w:rPr>
        <w:t>7</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Elle est une institution indépendante dont les membres jouissent de l’immunité pendant l’exercice de leur mandat et un (1) an après la cessation de celui-ci (art</w:t>
      </w:r>
      <w:r w:rsidR="003939FF" w:rsidRPr="000305E3">
        <w:rPr>
          <w:rFonts w:asciiTheme="majorBidi" w:hAnsiTheme="majorBidi" w:cstheme="majorBidi"/>
        </w:rPr>
        <w:t>. </w:t>
      </w:r>
      <w:r w:rsidRPr="000305E3">
        <w:rPr>
          <w:rFonts w:asciiTheme="majorBidi" w:hAnsiTheme="majorBidi" w:cstheme="majorBidi"/>
        </w:rPr>
        <w:t>1</w:t>
      </w:r>
      <w:r w:rsidRPr="00827D62">
        <w:rPr>
          <w:rFonts w:asciiTheme="majorBidi" w:hAnsiTheme="majorBidi" w:cstheme="majorBidi"/>
          <w:vertAlign w:val="superscript"/>
        </w:rPr>
        <w:t>er</w:t>
      </w:r>
      <w:r w:rsidR="00827D62">
        <w:rPr>
          <w:rFonts w:asciiTheme="majorBidi" w:hAnsiTheme="majorBidi" w:cstheme="majorBidi"/>
        </w:rPr>
        <w:t xml:space="preserve"> </w:t>
      </w:r>
      <w:r w:rsidRPr="000305E3">
        <w:rPr>
          <w:rFonts w:asciiTheme="majorBidi" w:hAnsiTheme="majorBidi" w:cstheme="majorBidi"/>
        </w:rPr>
        <w:t xml:space="preserve">et 13 de la même loi). </w:t>
      </w:r>
    </w:p>
    <w:p w14:paraId="791C0E5D" w14:textId="3CD5231C" w:rsidR="006074AB" w:rsidRPr="000305E3" w:rsidRDefault="0026241F" w:rsidP="0026241F">
      <w:pPr>
        <w:pStyle w:val="H23G"/>
        <w:rPr>
          <w:rFonts w:asciiTheme="majorBidi" w:hAnsiTheme="majorBidi" w:cstheme="majorBidi"/>
        </w:rPr>
      </w:pPr>
      <w:r w:rsidRPr="000305E3">
        <w:rPr>
          <w:rFonts w:asciiTheme="majorBidi" w:hAnsiTheme="majorBidi" w:cstheme="majorBidi"/>
        </w:rPr>
        <w:tab/>
      </w:r>
      <w:r w:rsidR="00A72F41" w:rsidRPr="000305E3">
        <w:rPr>
          <w:rFonts w:asciiTheme="majorBidi" w:hAnsiTheme="majorBidi" w:cstheme="majorBidi"/>
        </w:rPr>
        <w:t>6.</w:t>
      </w:r>
      <w:r w:rsidRPr="000305E3">
        <w:rPr>
          <w:rFonts w:asciiTheme="majorBidi" w:hAnsiTheme="majorBidi" w:cstheme="majorBidi"/>
        </w:rPr>
        <w:tab/>
      </w:r>
      <w:r w:rsidR="006074AB" w:rsidRPr="000305E3">
        <w:rPr>
          <w:rFonts w:asciiTheme="majorBidi" w:hAnsiTheme="majorBidi" w:cstheme="majorBidi"/>
        </w:rPr>
        <w:t>Médiateur de la République</w:t>
      </w:r>
    </w:p>
    <w:p w14:paraId="44600C82" w14:textId="337C063D" w:rsidR="006074AB" w:rsidRPr="000305E3" w:rsidRDefault="003E0821" w:rsidP="00AA09AC">
      <w:pPr>
        <w:pStyle w:val="SingleTxtG"/>
        <w:rPr>
          <w:rFonts w:asciiTheme="majorBidi" w:hAnsiTheme="majorBidi" w:cstheme="majorBidi"/>
        </w:rPr>
      </w:pPr>
      <w:r w:rsidRPr="000305E3">
        <w:rPr>
          <w:rFonts w:asciiTheme="majorBidi" w:hAnsiTheme="majorBidi" w:cstheme="majorBidi"/>
        </w:rPr>
        <w:t>68</w:t>
      </w:r>
      <w:r w:rsidR="006074AB" w:rsidRPr="000305E3">
        <w:rPr>
          <w:rFonts w:asciiTheme="majorBidi" w:hAnsiTheme="majorBidi" w:cstheme="majorBidi"/>
        </w:rPr>
        <w:t>.</w:t>
      </w:r>
      <w:r w:rsidR="0026241F" w:rsidRPr="000305E3">
        <w:rPr>
          <w:rFonts w:asciiTheme="majorBidi" w:hAnsiTheme="majorBidi" w:cstheme="majorBidi"/>
        </w:rPr>
        <w:tab/>
      </w:r>
      <w:r w:rsidR="006074AB" w:rsidRPr="000305E3">
        <w:rPr>
          <w:rFonts w:asciiTheme="majorBidi" w:hAnsiTheme="majorBidi" w:cstheme="majorBidi"/>
        </w:rPr>
        <w:t xml:space="preserve">Le Médiateur de la République institué par l’article 154 de la </w:t>
      </w:r>
      <w:r w:rsidR="00511D44" w:rsidRPr="000305E3">
        <w:rPr>
          <w:rFonts w:asciiTheme="majorBidi" w:hAnsiTheme="majorBidi" w:cstheme="majorBidi"/>
        </w:rPr>
        <w:t xml:space="preserve">Constitution </w:t>
      </w:r>
      <w:r w:rsidR="006074AB" w:rsidRPr="000305E3">
        <w:rPr>
          <w:rFonts w:asciiTheme="majorBidi" w:hAnsiTheme="majorBidi" w:cstheme="majorBidi"/>
        </w:rPr>
        <w:t>est une autorité administrative indépendante nommée par le Président de la République pour un mandat de trois ans. Il est chargé d’instruire les réclamations et les plaintes des citoyens relatives au dysfonctionnement de l’administration de l’</w:t>
      </w:r>
      <w:r w:rsidR="003939FF" w:rsidRPr="000305E3">
        <w:rPr>
          <w:rFonts w:asciiTheme="majorBidi" w:hAnsiTheme="majorBidi" w:cstheme="majorBidi"/>
        </w:rPr>
        <w:t>État</w:t>
      </w:r>
      <w:r w:rsidR="006074AB" w:rsidRPr="000305E3">
        <w:rPr>
          <w:rFonts w:asciiTheme="majorBidi" w:hAnsiTheme="majorBidi" w:cstheme="majorBidi"/>
        </w:rPr>
        <w:t xml:space="preserve">, des collectivités territoriales, des établissements publics ou de tout organisme investi de la mission de service public aux fins d’un règlement à l’amiable. L’organisation et le fonctionnement de cette institution sont régis par la loi organique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006074AB" w:rsidRPr="000305E3">
        <w:rPr>
          <w:rFonts w:asciiTheme="majorBidi" w:hAnsiTheme="majorBidi" w:cstheme="majorBidi"/>
        </w:rPr>
        <w:t>2021-006 du 1</w:t>
      </w:r>
      <w:r w:rsidR="006074AB" w:rsidRPr="000305E3">
        <w:rPr>
          <w:rFonts w:asciiTheme="majorBidi" w:hAnsiTheme="majorBidi" w:cstheme="majorBidi"/>
          <w:vertAlign w:val="superscript"/>
        </w:rPr>
        <w:t>er</w:t>
      </w:r>
      <w:r w:rsidR="006074AB" w:rsidRPr="000305E3">
        <w:rPr>
          <w:rFonts w:asciiTheme="majorBidi" w:hAnsiTheme="majorBidi" w:cstheme="majorBidi"/>
        </w:rPr>
        <w:t xml:space="preserve"> avril 2021.</w:t>
      </w:r>
    </w:p>
    <w:p w14:paraId="33CCACDF" w14:textId="5B926141" w:rsidR="006074AB" w:rsidRPr="000305E3" w:rsidRDefault="0026241F" w:rsidP="0026241F">
      <w:pPr>
        <w:pStyle w:val="H23G"/>
        <w:rPr>
          <w:rFonts w:asciiTheme="majorBidi" w:hAnsiTheme="majorBidi" w:cstheme="majorBidi"/>
        </w:rPr>
      </w:pPr>
      <w:r w:rsidRPr="000305E3">
        <w:rPr>
          <w:rFonts w:asciiTheme="majorBidi" w:hAnsiTheme="majorBidi" w:cstheme="majorBidi"/>
        </w:rPr>
        <w:tab/>
      </w:r>
      <w:r w:rsidR="00A72F41" w:rsidRPr="000305E3">
        <w:rPr>
          <w:rFonts w:asciiTheme="majorBidi" w:hAnsiTheme="majorBidi" w:cstheme="majorBidi"/>
        </w:rPr>
        <w:t>7.</w:t>
      </w:r>
      <w:r w:rsidRPr="000305E3">
        <w:rPr>
          <w:rFonts w:asciiTheme="majorBidi" w:hAnsiTheme="majorBidi" w:cstheme="majorBidi"/>
        </w:rPr>
        <w:tab/>
      </w:r>
      <w:r w:rsidR="006074AB" w:rsidRPr="000305E3">
        <w:rPr>
          <w:rFonts w:asciiTheme="majorBidi" w:hAnsiTheme="majorBidi" w:cstheme="majorBidi"/>
        </w:rPr>
        <w:t>Ministère chargé des droits de l’homme</w:t>
      </w:r>
    </w:p>
    <w:p w14:paraId="4E10B217" w14:textId="6F3D9667" w:rsidR="006074AB" w:rsidRPr="000305E3" w:rsidRDefault="003E0821" w:rsidP="00AA09AC">
      <w:pPr>
        <w:pStyle w:val="SingleTxtG"/>
        <w:rPr>
          <w:rFonts w:asciiTheme="majorBidi" w:hAnsiTheme="majorBidi" w:cstheme="majorBidi"/>
        </w:rPr>
      </w:pPr>
      <w:r w:rsidRPr="000305E3">
        <w:rPr>
          <w:rFonts w:asciiTheme="majorBidi" w:hAnsiTheme="majorBidi" w:cstheme="majorBidi"/>
        </w:rPr>
        <w:t>69</w:t>
      </w:r>
      <w:r w:rsidR="006074AB" w:rsidRPr="000305E3">
        <w:rPr>
          <w:rFonts w:asciiTheme="majorBidi" w:hAnsiTheme="majorBidi" w:cstheme="majorBidi"/>
        </w:rPr>
        <w:t>.</w:t>
      </w:r>
      <w:r w:rsidR="0026241F" w:rsidRPr="000305E3">
        <w:rPr>
          <w:rFonts w:asciiTheme="majorBidi" w:hAnsiTheme="majorBidi" w:cstheme="majorBidi"/>
        </w:rPr>
        <w:tab/>
      </w:r>
      <w:r w:rsidR="006074AB" w:rsidRPr="000305E3">
        <w:rPr>
          <w:rFonts w:asciiTheme="majorBidi" w:hAnsiTheme="majorBidi" w:cstheme="majorBidi"/>
        </w:rPr>
        <w:t xml:space="preserve">Créé par décret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006074AB" w:rsidRPr="000305E3">
        <w:rPr>
          <w:rFonts w:asciiTheme="majorBidi" w:hAnsiTheme="majorBidi" w:cstheme="majorBidi"/>
        </w:rPr>
        <w:t xml:space="preserve">92-002/PMRT du 8 janvier 1992, le Ministère chargé des </w:t>
      </w:r>
      <w:r w:rsidR="00827D62">
        <w:rPr>
          <w:rFonts w:asciiTheme="majorBidi" w:hAnsiTheme="majorBidi" w:cstheme="majorBidi"/>
        </w:rPr>
        <w:t>d</w:t>
      </w:r>
      <w:r w:rsidR="006074AB" w:rsidRPr="000305E3">
        <w:rPr>
          <w:rFonts w:asciiTheme="majorBidi" w:hAnsiTheme="majorBidi" w:cstheme="majorBidi"/>
        </w:rPr>
        <w:t>roits de l’</w:t>
      </w:r>
      <w:r w:rsidR="00827D62">
        <w:rPr>
          <w:rFonts w:asciiTheme="majorBidi" w:hAnsiTheme="majorBidi" w:cstheme="majorBidi"/>
        </w:rPr>
        <w:t>h</w:t>
      </w:r>
      <w:r w:rsidR="006074AB" w:rsidRPr="000305E3">
        <w:rPr>
          <w:rFonts w:asciiTheme="majorBidi" w:hAnsiTheme="majorBidi" w:cstheme="majorBidi"/>
        </w:rPr>
        <w:t xml:space="preserve">omme a été restructuré par décret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006074AB" w:rsidRPr="000305E3">
        <w:rPr>
          <w:rFonts w:asciiTheme="majorBidi" w:hAnsiTheme="majorBidi" w:cstheme="majorBidi"/>
        </w:rPr>
        <w:t xml:space="preserve">2008-050/PR du 7 mai 2008 relatif aux attributions des Ministres d’État et Ministres. Il prend aujourd’hui la dénomination de </w:t>
      </w:r>
      <w:r w:rsidR="00827D62" w:rsidRPr="000305E3">
        <w:rPr>
          <w:rFonts w:asciiTheme="majorBidi" w:hAnsiTheme="majorBidi" w:cstheme="majorBidi"/>
        </w:rPr>
        <w:t xml:space="preserve">Ministère </w:t>
      </w:r>
      <w:r w:rsidR="006074AB" w:rsidRPr="000305E3">
        <w:rPr>
          <w:rFonts w:asciiTheme="majorBidi" w:hAnsiTheme="majorBidi" w:cstheme="majorBidi"/>
        </w:rPr>
        <w:t xml:space="preserve">des </w:t>
      </w:r>
      <w:r w:rsidR="003939FF" w:rsidRPr="000305E3">
        <w:rPr>
          <w:rFonts w:asciiTheme="majorBidi" w:hAnsiTheme="majorBidi" w:cstheme="majorBidi"/>
        </w:rPr>
        <w:t>d</w:t>
      </w:r>
      <w:r w:rsidR="006074AB" w:rsidRPr="000305E3">
        <w:rPr>
          <w:rFonts w:asciiTheme="majorBidi" w:hAnsiTheme="majorBidi" w:cstheme="majorBidi"/>
        </w:rPr>
        <w:t>roits de l’</w:t>
      </w:r>
      <w:r w:rsidR="003939FF" w:rsidRPr="000305E3">
        <w:rPr>
          <w:rFonts w:asciiTheme="majorBidi" w:hAnsiTheme="majorBidi" w:cstheme="majorBidi"/>
        </w:rPr>
        <w:t>h</w:t>
      </w:r>
      <w:r w:rsidR="006074AB" w:rsidRPr="000305E3">
        <w:rPr>
          <w:rFonts w:asciiTheme="majorBidi" w:hAnsiTheme="majorBidi" w:cstheme="majorBidi"/>
        </w:rPr>
        <w:t>omme, de la formation à la citoyenneté et des relations avec les institutions de la République.</w:t>
      </w:r>
    </w:p>
    <w:p w14:paraId="718CF657" w14:textId="1AB110CA"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7</w:t>
      </w:r>
      <w:r w:rsidR="003E0821" w:rsidRPr="000305E3">
        <w:rPr>
          <w:rFonts w:asciiTheme="majorBidi" w:hAnsiTheme="majorBidi" w:cstheme="majorBidi"/>
        </w:rPr>
        <w:t>0</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 xml:space="preserve">Il a pour mission d’une part, de mettre en œuvre la politique nationale en matière de droits de l’homme, de la formation à la citoyenneté et de consolidation de la démocratie et d’autre part, de suivre les rapports entre le </w:t>
      </w:r>
      <w:r w:rsidR="00924FA4" w:rsidRPr="000305E3">
        <w:rPr>
          <w:rFonts w:asciiTheme="majorBidi" w:hAnsiTheme="majorBidi" w:cstheme="majorBidi"/>
        </w:rPr>
        <w:t>Gouvernement</w:t>
      </w:r>
      <w:r w:rsidRPr="000305E3">
        <w:rPr>
          <w:rFonts w:asciiTheme="majorBidi" w:hAnsiTheme="majorBidi" w:cstheme="majorBidi"/>
        </w:rPr>
        <w:t xml:space="preserve">, le parlement et les autres institutions de la Républiques. </w:t>
      </w:r>
    </w:p>
    <w:p w14:paraId="47D36D94" w14:textId="6E89D950" w:rsidR="006074AB" w:rsidRPr="000305E3" w:rsidRDefault="0026241F" w:rsidP="0026241F">
      <w:pPr>
        <w:pStyle w:val="H23G"/>
        <w:rPr>
          <w:rFonts w:asciiTheme="majorBidi" w:hAnsiTheme="majorBidi" w:cstheme="majorBidi"/>
        </w:rPr>
      </w:pPr>
      <w:r w:rsidRPr="000305E3">
        <w:rPr>
          <w:rFonts w:asciiTheme="majorBidi" w:hAnsiTheme="majorBidi" w:cstheme="majorBidi"/>
        </w:rPr>
        <w:tab/>
      </w:r>
      <w:r w:rsidR="00A72F41" w:rsidRPr="000305E3">
        <w:rPr>
          <w:rFonts w:asciiTheme="majorBidi" w:hAnsiTheme="majorBidi" w:cstheme="majorBidi"/>
        </w:rPr>
        <w:t>8.</w:t>
      </w:r>
      <w:r w:rsidRPr="000305E3">
        <w:rPr>
          <w:rFonts w:asciiTheme="majorBidi" w:hAnsiTheme="majorBidi" w:cstheme="majorBidi"/>
        </w:rPr>
        <w:tab/>
      </w:r>
      <w:r w:rsidR="006074AB" w:rsidRPr="000305E3">
        <w:rPr>
          <w:rFonts w:asciiTheme="majorBidi" w:hAnsiTheme="majorBidi" w:cstheme="majorBidi"/>
        </w:rPr>
        <w:t xml:space="preserve">Haute </w:t>
      </w:r>
      <w:r w:rsidR="00AD03DB" w:rsidRPr="000305E3">
        <w:rPr>
          <w:rFonts w:asciiTheme="majorBidi" w:hAnsiTheme="majorBidi" w:cstheme="majorBidi"/>
        </w:rPr>
        <w:t xml:space="preserve">Autorité </w:t>
      </w:r>
      <w:r w:rsidR="006074AB" w:rsidRPr="000305E3">
        <w:rPr>
          <w:rFonts w:asciiTheme="majorBidi" w:hAnsiTheme="majorBidi" w:cstheme="majorBidi"/>
        </w:rPr>
        <w:t>de prévention et de lutte contre la corruption et les infractions assimilées (HAPLUCIA)</w:t>
      </w:r>
    </w:p>
    <w:p w14:paraId="151F97EA" w14:textId="763C6814"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7</w:t>
      </w:r>
      <w:r w:rsidR="003E0821" w:rsidRPr="000305E3">
        <w:rPr>
          <w:rFonts w:asciiTheme="majorBidi" w:hAnsiTheme="majorBidi" w:cstheme="majorBidi"/>
        </w:rPr>
        <w:t>1</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 xml:space="preserve">La Haute Autorité de prévention et de lutte contre la corruption et les infractions assimilées est créées par la loi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 xml:space="preserve">2015-006 du 28 juillet 2015 portant création de la haute autorité de prévention et de lutte contre la corruption et les infractions assimilées. </w:t>
      </w:r>
    </w:p>
    <w:p w14:paraId="7813BAFB" w14:textId="7CE20FBD"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7</w:t>
      </w:r>
      <w:r w:rsidR="003E0821" w:rsidRPr="000305E3">
        <w:rPr>
          <w:rFonts w:asciiTheme="majorBidi" w:hAnsiTheme="majorBidi" w:cstheme="majorBidi"/>
        </w:rPr>
        <w:t>2</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Elle est une institution administrative indépendante, chargée de promouvoir et de renforcer la prévention et la lutte contre la corruption et les infractions assimilées dans les administrations, les établissements publics, les entreprises privées et les organismes non étatiques.</w:t>
      </w:r>
    </w:p>
    <w:p w14:paraId="27F91A42" w14:textId="1E9C72DD" w:rsidR="006074AB" w:rsidRPr="000305E3" w:rsidRDefault="0026241F" w:rsidP="0026241F">
      <w:pPr>
        <w:pStyle w:val="H23G"/>
        <w:rPr>
          <w:rFonts w:asciiTheme="majorBidi" w:hAnsiTheme="majorBidi" w:cstheme="majorBidi"/>
        </w:rPr>
      </w:pPr>
      <w:r w:rsidRPr="000305E3">
        <w:rPr>
          <w:rFonts w:asciiTheme="majorBidi" w:hAnsiTheme="majorBidi" w:cstheme="majorBidi"/>
        </w:rPr>
        <w:tab/>
      </w:r>
      <w:r w:rsidR="00A72F41" w:rsidRPr="000305E3">
        <w:rPr>
          <w:rFonts w:asciiTheme="majorBidi" w:hAnsiTheme="majorBidi" w:cstheme="majorBidi"/>
        </w:rPr>
        <w:t>9.</w:t>
      </w:r>
      <w:r w:rsidRPr="000305E3">
        <w:rPr>
          <w:rFonts w:asciiTheme="majorBidi" w:hAnsiTheme="majorBidi" w:cstheme="majorBidi"/>
        </w:rPr>
        <w:tab/>
      </w:r>
      <w:r w:rsidR="006074AB" w:rsidRPr="000305E3">
        <w:rPr>
          <w:rFonts w:asciiTheme="majorBidi" w:hAnsiTheme="majorBidi" w:cstheme="majorBidi"/>
        </w:rPr>
        <w:t>Haut-</w:t>
      </w:r>
      <w:r w:rsidR="00AD03DB" w:rsidRPr="000305E3">
        <w:rPr>
          <w:rFonts w:asciiTheme="majorBidi" w:hAnsiTheme="majorBidi" w:cstheme="majorBidi"/>
        </w:rPr>
        <w:t xml:space="preserve">Commissariat </w:t>
      </w:r>
      <w:r w:rsidR="006074AB" w:rsidRPr="000305E3">
        <w:rPr>
          <w:rFonts w:asciiTheme="majorBidi" w:hAnsiTheme="majorBidi" w:cstheme="majorBidi"/>
        </w:rPr>
        <w:t>à la réconciliation et au renforcement de l’unité nationale (HCRRUN)</w:t>
      </w:r>
    </w:p>
    <w:p w14:paraId="1A711F2F" w14:textId="0671AD8C" w:rsidR="006074AB" w:rsidRPr="000305E3" w:rsidRDefault="006074AB" w:rsidP="0026241F">
      <w:pPr>
        <w:pStyle w:val="SingleTxtG"/>
        <w:rPr>
          <w:rFonts w:asciiTheme="majorBidi" w:hAnsiTheme="majorBidi" w:cstheme="majorBidi"/>
        </w:rPr>
      </w:pPr>
      <w:r w:rsidRPr="000305E3">
        <w:rPr>
          <w:rFonts w:asciiTheme="majorBidi" w:hAnsiTheme="majorBidi" w:cstheme="majorBidi"/>
        </w:rPr>
        <w:t>7</w:t>
      </w:r>
      <w:r w:rsidR="003E0821" w:rsidRPr="000305E3">
        <w:rPr>
          <w:rFonts w:asciiTheme="majorBidi" w:hAnsiTheme="majorBidi" w:cstheme="majorBidi"/>
        </w:rPr>
        <w:t>3</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 xml:space="preserve">Le Haut-Commissariat à la Réconciliation et au Renforcement de l’Unité Nationale (HCRRUN) a été créé sur proposition de la Commission Vérité Justice et Réconciliation (CVJR) conformément à la Recommandation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 xml:space="preserve">57. </w:t>
      </w:r>
    </w:p>
    <w:p w14:paraId="00C61350" w14:textId="5B45E4AD" w:rsidR="006074AB" w:rsidRPr="000305E3" w:rsidRDefault="006074AB" w:rsidP="0026241F">
      <w:pPr>
        <w:pStyle w:val="SingleTxtG"/>
        <w:rPr>
          <w:rFonts w:asciiTheme="majorBidi" w:hAnsiTheme="majorBidi" w:cstheme="majorBidi"/>
        </w:rPr>
      </w:pPr>
      <w:r w:rsidRPr="000305E3">
        <w:rPr>
          <w:rFonts w:asciiTheme="majorBidi" w:hAnsiTheme="majorBidi" w:cstheme="majorBidi"/>
        </w:rPr>
        <w:t>7</w:t>
      </w:r>
      <w:r w:rsidR="003E0821" w:rsidRPr="000305E3">
        <w:rPr>
          <w:rFonts w:asciiTheme="majorBidi" w:hAnsiTheme="majorBidi" w:cstheme="majorBidi"/>
        </w:rPr>
        <w:t>4</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 xml:space="preserve">Le HCRRUN a pour mission de procéder à la mise en œuvre des Recommandations et du Programme de Réparation élaborés par la Commission Vérité Justice et Réconciliation (CVJR) suivant l’article 2 du décret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 xml:space="preserve">2014-103/PR du 3 avril qui a modifié le décret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2013-040/PR du 24 mai 2013 portant création du HCRRUN.</w:t>
      </w:r>
    </w:p>
    <w:p w14:paraId="20D3E5AC" w14:textId="21319AE3" w:rsidR="006074AB" w:rsidRPr="000305E3" w:rsidRDefault="0026241F" w:rsidP="0026241F">
      <w:pPr>
        <w:pStyle w:val="H23G"/>
        <w:rPr>
          <w:rFonts w:asciiTheme="majorBidi" w:hAnsiTheme="majorBidi" w:cstheme="majorBidi"/>
        </w:rPr>
      </w:pPr>
      <w:r w:rsidRPr="000305E3">
        <w:rPr>
          <w:rFonts w:asciiTheme="majorBidi" w:hAnsiTheme="majorBidi" w:cstheme="majorBidi"/>
        </w:rPr>
        <w:tab/>
      </w:r>
      <w:r w:rsidR="00A72F41" w:rsidRPr="000305E3">
        <w:rPr>
          <w:rFonts w:asciiTheme="majorBidi" w:hAnsiTheme="majorBidi" w:cstheme="majorBidi"/>
        </w:rPr>
        <w:t>10.</w:t>
      </w:r>
      <w:r w:rsidRPr="000305E3">
        <w:rPr>
          <w:rFonts w:asciiTheme="majorBidi" w:hAnsiTheme="majorBidi" w:cstheme="majorBidi"/>
        </w:rPr>
        <w:tab/>
      </w:r>
      <w:r w:rsidR="006074AB" w:rsidRPr="000305E3">
        <w:rPr>
          <w:rFonts w:asciiTheme="majorBidi" w:hAnsiTheme="majorBidi" w:cstheme="majorBidi"/>
        </w:rPr>
        <w:t>Chef de file de l’opposition</w:t>
      </w:r>
    </w:p>
    <w:p w14:paraId="7C1EB6DF" w14:textId="4FA3CD2B" w:rsidR="006074AB" w:rsidRPr="000305E3" w:rsidRDefault="006074AB" w:rsidP="0026241F">
      <w:pPr>
        <w:pStyle w:val="SingleTxtG"/>
        <w:rPr>
          <w:rFonts w:asciiTheme="majorBidi" w:hAnsiTheme="majorBidi" w:cstheme="majorBidi"/>
        </w:rPr>
      </w:pPr>
      <w:r w:rsidRPr="000305E3">
        <w:rPr>
          <w:rFonts w:asciiTheme="majorBidi" w:hAnsiTheme="majorBidi" w:cstheme="majorBidi"/>
        </w:rPr>
        <w:t>7</w:t>
      </w:r>
      <w:r w:rsidR="003E0821" w:rsidRPr="000305E3">
        <w:rPr>
          <w:rFonts w:asciiTheme="majorBidi" w:hAnsiTheme="majorBidi" w:cstheme="majorBidi"/>
        </w:rPr>
        <w:t>5</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 xml:space="preserve">Le décret d’application de la loi </w:t>
      </w:r>
      <w:r w:rsidR="003939FF" w:rsidRPr="000305E3">
        <w:rPr>
          <w:rFonts w:asciiTheme="majorBidi" w:hAnsiTheme="majorBidi" w:cstheme="majorBidi"/>
        </w:rPr>
        <w:t>n</w:t>
      </w:r>
      <w:r w:rsidR="003939FF" w:rsidRPr="000305E3">
        <w:rPr>
          <w:rFonts w:asciiTheme="majorBidi" w:hAnsiTheme="majorBidi" w:cstheme="majorBidi"/>
          <w:vertAlign w:val="superscript"/>
        </w:rPr>
        <w:t>o</w:t>
      </w:r>
      <w:r w:rsidR="003939FF" w:rsidRPr="000305E3">
        <w:rPr>
          <w:rFonts w:asciiTheme="majorBidi" w:hAnsiTheme="majorBidi" w:cstheme="majorBidi"/>
        </w:rPr>
        <w:t> </w:t>
      </w:r>
      <w:r w:rsidRPr="000305E3">
        <w:rPr>
          <w:rFonts w:asciiTheme="majorBidi" w:hAnsiTheme="majorBidi" w:cstheme="majorBidi"/>
        </w:rPr>
        <w:t>2013-015 du 13 juin 2013 portant statut de l’opposition détermine les privilèges du chef de file de l</w:t>
      </w:r>
      <w:r w:rsidR="00DD1711" w:rsidRPr="000305E3">
        <w:rPr>
          <w:rFonts w:asciiTheme="majorBidi" w:hAnsiTheme="majorBidi" w:cstheme="majorBidi"/>
        </w:rPr>
        <w:t>’</w:t>
      </w:r>
      <w:r w:rsidRPr="000305E3">
        <w:rPr>
          <w:rFonts w:asciiTheme="majorBidi" w:hAnsiTheme="majorBidi" w:cstheme="majorBidi"/>
        </w:rPr>
        <w:t>opposition qui a rang de président d</w:t>
      </w:r>
      <w:r w:rsidR="00DD1711" w:rsidRPr="000305E3">
        <w:rPr>
          <w:rFonts w:asciiTheme="majorBidi" w:hAnsiTheme="majorBidi" w:cstheme="majorBidi"/>
        </w:rPr>
        <w:t>’</w:t>
      </w:r>
      <w:r w:rsidRPr="000305E3">
        <w:rPr>
          <w:rFonts w:asciiTheme="majorBidi" w:hAnsiTheme="majorBidi" w:cstheme="majorBidi"/>
        </w:rPr>
        <w:t>institution selon le protocole d</w:t>
      </w:r>
      <w:r w:rsidR="00DD1711" w:rsidRPr="000305E3">
        <w:rPr>
          <w:rFonts w:asciiTheme="majorBidi" w:hAnsiTheme="majorBidi" w:cstheme="majorBidi"/>
        </w:rPr>
        <w:t>’</w:t>
      </w:r>
      <w:r w:rsidR="003939FF" w:rsidRPr="000305E3">
        <w:rPr>
          <w:rFonts w:asciiTheme="majorBidi" w:hAnsiTheme="majorBidi" w:cstheme="majorBidi"/>
        </w:rPr>
        <w:t>État</w:t>
      </w:r>
      <w:r w:rsidRPr="000305E3">
        <w:rPr>
          <w:rFonts w:asciiTheme="majorBidi" w:hAnsiTheme="majorBidi" w:cstheme="majorBidi"/>
        </w:rPr>
        <w:t>, et donc dispose des avantages pécuniaires et matériels fixés par décret en conseil des ministres (art</w:t>
      </w:r>
      <w:r w:rsidR="003939FF" w:rsidRPr="000305E3">
        <w:rPr>
          <w:rFonts w:asciiTheme="majorBidi" w:hAnsiTheme="majorBidi" w:cstheme="majorBidi"/>
        </w:rPr>
        <w:t>. </w:t>
      </w:r>
      <w:r w:rsidRPr="000305E3">
        <w:rPr>
          <w:rFonts w:asciiTheme="majorBidi" w:hAnsiTheme="majorBidi" w:cstheme="majorBidi"/>
        </w:rPr>
        <w:t>26).</w:t>
      </w:r>
    </w:p>
    <w:p w14:paraId="415A7C7A" w14:textId="480D2DE4" w:rsidR="006074AB" w:rsidRPr="000305E3" w:rsidRDefault="006074AB" w:rsidP="0026241F">
      <w:pPr>
        <w:pStyle w:val="SingleTxtG"/>
        <w:rPr>
          <w:rFonts w:asciiTheme="majorBidi" w:hAnsiTheme="majorBidi" w:cstheme="majorBidi"/>
        </w:rPr>
      </w:pPr>
      <w:r w:rsidRPr="000305E3">
        <w:rPr>
          <w:rFonts w:asciiTheme="majorBidi" w:hAnsiTheme="majorBidi" w:cstheme="majorBidi"/>
        </w:rPr>
        <w:t>7</w:t>
      </w:r>
      <w:r w:rsidR="003E0821" w:rsidRPr="000305E3">
        <w:rPr>
          <w:rFonts w:asciiTheme="majorBidi" w:hAnsiTheme="majorBidi" w:cstheme="majorBidi"/>
        </w:rPr>
        <w:t>6</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Aux termes de l’article 24 de la loi du 13 juin 2013, le chef de file de l’opposition est le premier responsable du parti politique appartenant à l’opposition ayant le plus grand nombre de députés à l’Assemblée nationale.</w:t>
      </w:r>
    </w:p>
    <w:p w14:paraId="47662AB6" w14:textId="52C3990E" w:rsidR="006074AB" w:rsidRPr="000305E3" w:rsidRDefault="006074AB" w:rsidP="00827D62">
      <w:pPr>
        <w:pStyle w:val="SingleTxtG"/>
        <w:rPr>
          <w:rFonts w:asciiTheme="majorBidi" w:hAnsiTheme="majorBidi" w:cstheme="majorBidi"/>
        </w:rPr>
      </w:pPr>
      <w:r w:rsidRPr="000305E3">
        <w:rPr>
          <w:rFonts w:asciiTheme="majorBidi" w:hAnsiTheme="majorBidi" w:cstheme="majorBidi"/>
        </w:rPr>
        <w:t>7</w:t>
      </w:r>
      <w:r w:rsidR="003E0821" w:rsidRPr="000305E3">
        <w:rPr>
          <w:rFonts w:asciiTheme="majorBidi" w:hAnsiTheme="majorBidi" w:cstheme="majorBidi"/>
        </w:rPr>
        <w:t>7</w:t>
      </w:r>
      <w:r w:rsidRPr="000305E3">
        <w:rPr>
          <w:rFonts w:asciiTheme="majorBidi" w:hAnsiTheme="majorBidi" w:cstheme="majorBidi"/>
        </w:rPr>
        <w:t>.</w:t>
      </w:r>
      <w:r w:rsidR="0026241F" w:rsidRPr="000305E3">
        <w:rPr>
          <w:rFonts w:asciiTheme="majorBidi" w:hAnsiTheme="majorBidi" w:cstheme="majorBidi"/>
        </w:rPr>
        <w:tab/>
      </w:r>
      <w:r w:rsidRPr="000305E3">
        <w:rPr>
          <w:rFonts w:asciiTheme="majorBidi" w:hAnsiTheme="majorBidi" w:cstheme="majorBidi"/>
        </w:rPr>
        <w:t xml:space="preserve">En cas d’égalité de sièges, le chef de file de l’opposition est le premier responsable du parti ayant obtenu le plus grand nombre de suffrages lors des dernières élections législatives. </w:t>
      </w:r>
    </w:p>
    <w:p w14:paraId="35817284" w14:textId="35CD84D6" w:rsidR="006074AB" w:rsidRPr="000305E3" w:rsidRDefault="003E0821" w:rsidP="003939FF">
      <w:pPr>
        <w:pStyle w:val="SingleTxtG"/>
        <w:rPr>
          <w:rFonts w:asciiTheme="majorBidi" w:hAnsiTheme="majorBidi" w:cstheme="majorBidi"/>
        </w:rPr>
      </w:pPr>
      <w:r w:rsidRPr="000305E3">
        <w:rPr>
          <w:rFonts w:asciiTheme="majorBidi" w:hAnsiTheme="majorBidi" w:cstheme="majorBidi"/>
        </w:rPr>
        <w:t>78</w:t>
      </w:r>
      <w:r w:rsidR="006074AB" w:rsidRPr="000305E3">
        <w:rPr>
          <w:rFonts w:asciiTheme="majorBidi" w:hAnsiTheme="majorBidi" w:cstheme="majorBidi"/>
        </w:rPr>
        <w:t>.</w:t>
      </w:r>
      <w:r w:rsidR="0026241F" w:rsidRPr="000305E3">
        <w:rPr>
          <w:rFonts w:asciiTheme="majorBidi" w:hAnsiTheme="majorBidi" w:cstheme="majorBidi"/>
        </w:rPr>
        <w:tab/>
      </w:r>
      <w:r w:rsidR="006074AB" w:rsidRPr="000305E3">
        <w:rPr>
          <w:rFonts w:asciiTheme="majorBidi" w:hAnsiTheme="majorBidi" w:cstheme="majorBidi"/>
        </w:rPr>
        <w:t>La qualité de chef de file de l’opposition prend fin par décès, démission, empêchement définitif dûment constaté par la Cour constitutionnelle, cessation de fonction de premier responsable du parti au nom duquel la qualité était exercée, condamnation définitive à une peine d’emprisonnement ou acceptation d’une fonction incompatible</w:t>
      </w:r>
      <w:r w:rsidR="00141CCC" w:rsidRPr="000305E3">
        <w:rPr>
          <w:rFonts w:asciiTheme="majorBidi" w:hAnsiTheme="majorBidi" w:cstheme="majorBidi"/>
        </w:rPr>
        <w:t xml:space="preserve"> </w:t>
      </w:r>
      <w:r w:rsidR="006074AB" w:rsidRPr="000305E3">
        <w:rPr>
          <w:rFonts w:asciiTheme="majorBidi" w:hAnsiTheme="majorBidi" w:cstheme="majorBidi"/>
        </w:rPr>
        <w:t>(</w:t>
      </w:r>
      <w:r w:rsidR="003939FF" w:rsidRPr="000305E3">
        <w:rPr>
          <w:rFonts w:asciiTheme="majorBidi" w:hAnsiTheme="majorBidi" w:cstheme="majorBidi"/>
        </w:rPr>
        <w:t>a</w:t>
      </w:r>
      <w:r w:rsidR="006074AB" w:rsidRPr="000305E3">
        <w:rPr>
          <w:rFonts w:asciiTheme="majorBidi" w:hAnsiTheme="majorBidi" w:cstheme="majorBidi"/>
        </w:rPr>
        <w:t>rt.</w:t>
      </w:r>
      <w:r w:rsidR="003939FF" w:rsidRPr="000305E3">
        <w:rPr>
          <w:rFonts w:asciiTheme="majorBidi" w:hAnsiTheme="majorBidi" w:cstheme="majorBidi"/>
        </w:rPr>
        <w:t> </w:t>
      </w:r>
      <w:r w:rsidR="006074AB" w:rsidRPr="000305E3">
        <w:rPr>
          <w:rFonts w:asciiTheme="majorBidi" w:hAnsiTheme="majorBidi" w:cstheme="majorBidi"/>
        </w:rPr>
        <w:t>27).</w:t>
      </w:r>
    </w:p>
    <w:p w14:paraId="42130918" w14:textId="5B43F853" w:rsidR="006074AB" w:rsidRPr="000305E3" w:rsidRDefault="0026241F" w:rsidP="0026241F">
      <w:pPr>
        <w:pStyle w:val="H23G"/>
        <w:rPr>
          <w:rFonts w:asciiTheme="majorBidi" w:hAnsiTheme="majorBidi" w:cstheme="majorBidi"/>
        </w:rPr>
      </w:pPr>
      <w:r w:rsidRPr="000305E3">
        <w:rPr>
          <w:rFonts w:asciiTheme="majorBidi" w:hAnsiTheme="majorBidi" w:cstheme="majorBidi"/>
        </w:rPr>
        <w:tab/>
      </w:r>
      <w:r w:rsidR="00F62F79" w:rsidRPr="000305E3">
        <w:rPr>
          <w:rFonts w:asciiTheme="majorBidi" w:hAnsiTheme="majorBidi" w:cstheme="majorBidi"/>
        </w:rPr>
        <w:t>11.</w:t>
      </w:r>
      <w:r w:rsidRPr="000305E3">
        <w:rPr>
          <w:rFonts w:asciiTheme="majorBidi" w:hAnsiTheme="majorBidi" w:cstheme="majorBidi"/>
        </w:rPr>
        <w:tab/>
      </w:r>
      <w:r w:rsidR="006074AB" w:rsidRPr="000305E3">
        <w:rPr>
          <w:rFonts w:asciiTheme="majorBidi" w:hAnsiTheme="majorBidi" w:cstheme="majorBidi"/>
        </w:rPr>
        <w:t>Commission électorale nationale indépendante (CENI)</w:t>
      </w:r>
    </w:p>
    <w:p w14:paraId="080BCA33" w14:textId="50382C8A" w:rsidR="006074AB" w:rsidRPr="000305E3" w:rsidRDefault="003E0821" w:rsidP="0026241F">
      <w:pPr>
        <w:pStyle w:val="SingleTxtG"/>
        <w:rPr>
          <w:rFonts w:asciiTheme="majorBidi" w:hAnsiTheme="majorBidi" w:cstheme="majorBidi"/>
        </w:rPr>
      </w:pPr>
      <w:r w:rsidRPr="000305E3">
        <w:rPr>
          <w:rFonts w:asciiTheme="majorBidi" w:hAnsiTheme="majorBidi" w:cstheme="majorBidi"/>
        </w:rPr>
        <w:t>79</w:t>
      </w:r>
      <w:r w:rsidR="006074AB" w:rsidRPr="000305E3">
        <w:rPr>
          <w:rFonts w:asciiTheme="majorBidi" w:hAnsiTheme="majorBidi" w:cstheme="majorBidi"/>
        </w:rPr>
        <w:t>.</w:t>
      </w:r>
      <w:r w:rsidR="0026241F" w:rsidRPr="000305E3">
        <w:rPr>
          <w:rFonts w:asciiTheme="majorBidi" w:hAnsiTheme="majorBidi" w:cstheme="majorBidi"/>
        </w:rPr>
        <w:tab/>
      </w:r>
      <w:r w:rsidR="006074AB" w:rsidRPr="000305E3">
        <w:rPr>
          <w:rFonts w:asciiTheme="majorBidi" w:hAnsiTheme="majorBidi" w:cstheme="majorBidi"/>
        </w:rPr>
        <w:t xml:space="preserve">La Commission électorale nationale indépendante (CENI), créée par la loi </w:t>
      </w:r>
      <w:r w:rsidR="00CF1805" w:rsidRPr="000305E3">
        <w:rPr>
          <w:rFonts w:asciiTheme="majorBidi" w:hAnsiTheme="majorBidi" w:cstheme="majorBidi"/>
        </w:rPr>
        <w:t>n</w:t>
      </w:r>
      <w:r w:rsidR="00CF1805" w:rsidRPr="000305E3">
        <w:rPr>
          <w:rFonts w:asciiTheme="majorBidi" w:hAnsiTheme="majorBidi" w:cstheme="majorBidi"/>
          <w:vertAlign w:val="superscript"/>
        </w:rPr>
        <w:t>o</w:t>
      </w:r>
      <w:r w:rsidR="00CF1805" w:rsidRPr="000305E3">
        <w:rPr>
          <w:rFonts w:asciiTheme="majorBidi" w:hAnsiTheme="majorBidi" w:cstheme="majorBidi"/>
        </w:rPr>
        <w:t> </w:t>
      </w:r>
      <w:r w:rsidR="006074AB" w:rsidRPr="000305E3">
        <w:rPr>
          <w:rFonts w:asciiTheme="majorBidi" w:hAnsiTheme="majorBidi" w:cstheme="majorBidi"/>
        </w:rPr>
        <w:t xml:space="preserve">2012-002 du 29 mai 2012 modifiée par la loi </w:t>
      </w:r>
      <w:r w:rsidR="00CF1805" w:rsidRPr="000305E3">
        <w:rPr>
          <w:rFonts w:asciiTheme="majorBidi" w:hAnsiTheme="majorBidi" w:cstheme="majorBidi"/>
        </w:rPr>
        <w:t>n</w:t>
      </w:r>
      <w:r w:rsidR="00CF1805" w:rsidRPr="000305E3">
        <w:rPr>
          <w:rFonts w:asciiTheme="majorBidi" w:hAnsiTheme="majorBidi" w:cstheme="majorBidi"/>
          <w:vertAlign w:val="superscript"/>
        </w:rPr>
        <w:t>o</w:t>
      </w:r>
      <w:r w:rsidR="00CF1805" w:rsidRPr="000305E3">
        <w:rPr>
          <w:rFonts w:asciiTheme="majorBidi" w:hAnsiTheme="majorBidi" w:cstheme="majorBidi"/>
        </w:rPr>
        <w:t> </w:t>
      </w:r>
      <w:r w:rsidR="006074AB" w:rsidRPr="000305E3">
        <w:rPr>
          <w:rFonts w:asciiTheme="majorBidi" w:hAnsiTheme="majorBidi" w:cstheme="majorBidi"/>
        </w:rPr>
        <w:t xml:space="preserve">2024-001 du 25 janvier 2024 portant modification de la loi </w:t>
      </w:r>
      <w:r w:rsidR="00CF1805" w:rsidRPr="000305E3">
        <w:rPr>
          <w:rFonts w:asciiTheme="majorBidi" w:hAnsiTheme="majorBidi" w:cstheme="majorBidi"/>
        </w:rPr>
        <w:t>n</w:t>
      </w:r>
      <w:r w:rsidR="00CF1805" w:rsidRPr="000305E3">
        <w:rPr>
          <w:rFonts w:asciiTheme="majorBidi" w:hAnsiTheme="majorBidi" w:cstheme="majorBidi"/>
          <w:vertAlign w:val="superscript"/>
        </w:rPr>
        <w:t>o</w:t>
      </w:r>
      <w:r w:rsidR="00CF1805" w:rsidRPr="000305E3">
        <w:rPr>
          <w:rFonts w:asciiTheme="majorBidi" w:hAnsiTheme="majorBidi" w:cstheme="majorBidi"/>
        </w:rPr>
        <w:t> </w:t>
      </w:r>
      <w:r w:rsidR="006074AB" w:rsidRPr="000305E3">
        <w:rPr>
          <w:rFonts w:asciiTheme="majorBidi" w:hAnsiTheme="majorBidi" w:cstheme="majorBidi"/>
        </w:rPr>
        <w:t>2021-019 du 11 octobre 2021 portant code électoral, est l’institution chargée de l’organisation et de la supervision des opérations référendaires et électorales. Elle assure la régularité, la sécurité et la transparence des scrutins et garantit aux électeurs et aux candidats le libre exercice de leur droit.</w:t>
      </w:r>
    </w:p>
    <w:p w14:paraId="33E43304" w14:textId="73601FA6" w:rsidR="006074AB" w:rsidRPr="000305E3" w:rsidRDefault="00BD1C0F" w:rsidP="00BD1C0F">
      <w:pPr>
        <w:pStyle w:val="H23G"/>
        <w:rPr>
          <w:rFonts w:asciiTheme="majorBidi" w:hAnsiTheme="majorBidi" w:cstheme="majorBidi"/>
        </w:rPr>
      </w:pPr>
      <w:r w:rsidRPr="000305E3">
        <w:rPr>
          <w:rFonts w:asciiTheme="majorBidi" w:hAnsiTheme="majorBidi" w:cstheme="majorBidi"/>
        </w:rPr>
        <w:tab/>
      </w:r>
      <w:r w:rsidR="00F62F79" w:rsidRPr="000305E3">
        <w:rPr>
          <w:rFonts w:asciiTheme="majorBidi" w:hAnsiTheme="majorBidi" w:cstheme="majorBidi"/>
        </w:rPr>
        <w:t>12.</w:t>
      </w:r>
      <w:r w:rsidRPr="000305E3">
        <w:rPr>
          <w:rFonts w:asciiTheme="majorBidi" w:hAnsiTheme="majorBidi" w:cstheme="majorBidi"/>
        </w:rPr>
        <w:tab/>
      </w:r>
      <w:r w:rsidR="006074AB" w:rsidRPr="000305E3">
        <w:rPr>
          <w:rFonts w:asciiTheme="majorBidi" w:hAnsiTheme="majorBidi" w:cstheme="majorBidi"/>
        </w:rPr>
        <w:t>Commission nationale pour les réfugiés</w:t>
      </w:r>
      <w:r w:rsidR="00141CCC" w:rsidRPr="000305E3">
        <w:rPr>
          <w:rFonts w:asciiTheme="majorBidi" w:hAnsiTheme="majorBidi" w:cstheme="majorBidi"/>
        </w:rPr>
        <w:t xml:space="preserve"> </w:t>
      </w:r>
    </w:p>
    <w:p w14:paraId="5485F532" w14:textId="134AD8DB"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8</w:t>
      </w:r>
      <w:r w:rsidR="003E0821" w:rsidRPr="000305E3">
        <w:rPr>
          <w:rFonts w:asciiTheme="majorBidi" w:hAnsiTheme="majorBidi" w:cstheme="majorBidi"/>
        </w:rPr>
        <w:t>0</w:t>
      </w:r>
      <w:r w:rsidRPr="000305E3">
        <w:rPr>
          <w:rFonts w:asciiTheme="majorBidi" w:hAnsiTheme="majorBidi" w:cstheme="majorBidi"/>
        </w:rPr>
        <w:t>.</w:t>
      </w:r>
      <w:r w:rsidR="00BD1C0F" w:rsidRPr="000305E3">
        <w:rPr>
          <w:rFonts w:asciiTheme="majorBidi" w:hAnsiTheme="majorBidi" w:cstheme="majorBidi"/>
        </w:rPr>
        <w:tab/>
      </w:r>
      <w:r w:rsidRPr="000305E3">
        <w:rPr>
          <w:rFonts w:asciiTheme="majorBidi" w:hAnsiTheme="majorBidi" w:cstheme="majorBidi"/>
        </w:rPr>
        <w:t xml:space="preserve">Le Togo a adopté la loi </w:t>
      </w:r>
      <w:r w:rsidR="00CF1805" w:rsidRPr="000305E3">
        <w:rPr>
          <w:rFonts w:asciiTheme="majorBidi" w:hAnsiTheme="majorBidi" w:cstheme="majorBidi"/>
        </w:rPr>
        <w:t>n</w:t>
      </w:r>
      <w:r w:rsidR="00CF1805" w:rsidRPr="000305E3">
        <w:rPr>
          <w:rFonts w:asciiTheme="majorBidi" w:hAnsiTheme="majorBidi" w:cstheme="majorBidi"/>
          <w:vertAlign w:val="superscript"/>
        </w:rPr>
        <w:t>o</w:t>
      </w:r>
      <w:r w:rsidR="00CF1805" w:rsidRPr="000305E3">
        <w:rPr>
          <w:rFonts w:asciiTheme="majorBidi" w:hAnsiTheme="majorBidi" w:cstheme="majorBidi"/>
        </w:rPr>
        <w:t> </w:t>
      </w:r>
      <w:r w:rsidRPr="000305E3">
        <w:rPr>
          <w:rFonts w:asciiTheme="majorBidi" w:hAnsiTheme="majorBidi" w:cstheme="majorBidi"/>
        </w:rPr>
        <w:t xml:space="preserve">2016-021 du 24 août 2021 portant statut de </w:t>
      </w:r>
      <w:r w:rsidR="00827D62" w:rsidRPr="000305E3">
        <w:rPr>
          <w:rFonts w:asciiTheme="majorBidi" w:hAnsiTheme="majorBidi" w:cstheme="majorBidi"/>
        </w:rPr>
        <w:t>réfugié</w:t>
      </w:r>
      <w:r w:rsidRPr="000305E3">
        <w:rPr>
          <w:rFonts w:asciiTheme="majorBidi" w:hAnsiTheme="majorBidi" w:cstheme="majorBidi"/>
        </w:rPr>
        <w:t xml:space="preserve"> au Togo pour promouvoir et protéger les droits des réfugiés et des demandeurs d</w:t>
      </w:r>
      <w:r w:rsidR="00DD1711" w:rsidRPr="000305E3">
        <w:rPr>
          <w:rFonts w:asciiTheme="majorBidi" w:hAnsiTheme="majorBidi" w:cstheme="majorBidi"/>
        </w:rPr>
        <w:t>’</w:t>
      </w:r>
      <w:r w:rsidRPr="000305E3">
        <w:rPr>
          <w:rFonts w:asciiTheme="majorBidi" w:hAnsiTheme="majorBidi" w:cstheme="majorBidi"/>
        </w:rPr>
        <w:t xml:space="preserve">asile au Togo conformément à la </w:t>
      </w:r>
      <w:r w:rsidR="00AD03DB" w:rsidRPr="000305E3">
        <w:rPr>
          <w:rFonts w:asciiTheme="majorBidi" w:hAnsiTheme="majorBidi" w:cstheme="majorBidi"/>
        </w:rPr>
        <w:t xml:space="preserve">Convention </w:t>
      </w:r>
      <w:r w:rsidRPr="000305E3">
        <w:rPr>
          <w:rFonts w:asciiTheme="majorBidi" w:hAnsiTheme="majorBidi" w:cstheme="majorBidi"/>
        </w:rPr>
        <w:t>de Genève du 28 juillet 1951 relative au statut des réfugiés telle qu</w:t>
      </w:r>
      <w:r w:rsidR="00DD1711" w:rsidRPr="000305E3">
        <w:rPr>
          <w:rFonts w:asciiTheme="majorBidi" w:hAnsiTheme="majorBidi" w:cstheme="majorBidi"/>
        </w:rPr>
        <w:t>’</w:t>
      </w:r>
      <w:r w:rsidRPr="000305E3">
        <w:rPr>
          <w:rFonts w:asciiTheme="majorBidi" w:hAnsiTheme="majorBidi" w:cstheme="majorBidi"/>
        </w:rPr>
        <w:t xml:space="preserve">amendée par son protocole de New York du 31 janvier 1967 et à la </w:t>
      </w:r>
      <w:r w:rsidR="00AD03DB" w:rsidRPr="000305E3">
        <w:rPr>
          <w:rFonts w:asciiTheme="majorBidi" w:hAnsiTheme="majorBidi" w:cstheme="majorBidi"/>
        </w:rPr>
        <w:t xml:space="preserve">Convention </w:t>
      </w:r>
      <w:r w:rsidRPr="000305E3">
        <w:rPr>
          <w:rFonts w:asciiTheme="majorBidi" w:hAnsiTheme="majorBidi" w:cstheme="majorBidi"/>
        </w:rPr>
        <w:t>de l</w:t>
      </w:r>
      <w:r w:rsidR="00DD1711" w:rsidRPr="000305E3">
        <w:rPr>
          <w:rFonts w:asciiTheme="majorBidi" w:hAnsiTheme="majorBidi" w:cstheme="majorBidi"/>
        </w:rPr>
        <w:t>’</w:t>
      </w:r>
      <w:r w:rsidRPr="000305E3">
        <w:rPr>
          <w:rFonts w:asciiTheme="majorBidi" w:hAnsiTheme="majorBidi" w:cstheme="majorBidi"/>
        </w:rPr>
        <w:t>OUA du 10 septembre 1969 régissant les aspects propres aux problèmes des réfugiés en Afrique.</w:t>
      </w:r>
    </w:p>
    <w:p w14:paraId="321C69B7" w14:textId="23759874"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8</w:t>
      </w:r>
      <w:r w:rsidR="003E0821" w:rsidRPr="000305E3">
        <w:rPr>
          <w:rFonts w:asciiTheme="majorBidi" w:hAnsiTheme="majorBidi" w:cstheme="majorBidi"/>
        </w:rPr>
        <w:t>1</w:t>
      </w:r>
      <w:r w:rsidRPr="000305E3">
        <w:rPr>
          <w:rFonts w:asciiTheme="majorBidi" w:hAnsiTheme="majorBidi" w:cstheme="majorBidi"/>
        </w:rPr>
        <w:t>.</w:t>
      </w:r>
      <w:r w:rsidR="00BD1C0F" w:rsidRPr="000305E3">
        <w:rPr>
          <w:rFonts w:asciiTheme="majorBidi" w:hAnsiTheme="majorBidi" w:cstheme="majorBidi"/>
        </w:rPr>
        <w:tab/>
      </w:r>
      <w:r w:rsidRPr="000305E3">
        <w:rPr>
          <w:rFonts w:asciiTheme="majorBidi" w:hAnsiTheme="majorBidi" w:cstheme="majorBidi"/>
        </w:rPr>
        <w:t>Cette loi a mis en place comme cadre institutionnel, la commission nationale pour les réfugiés (CNR). Elle est l</w:t>
      </w:r>
      <w:r w:rsidR="00DD1711" w:rsidRPr="000305E3">
        <w:rPr>
          <w:rFonts w:asciiTheme="majorBidi" w:hAnsiTheme="majorBidi" w:cstheme="majorBidi"/>
        </w:rPr>
        <w:t>’</w:t>
      </w:r>
      <w:r w:rsidRPr="000305E3">
        <w:rPr>
          <w:rFonts w:asciiTheme="majorBidi" w:hAnsiTheme="majorBidi" w:cstheme="majorBidi"/>
        </w:rPr>
        <w:t>autorité nationale habilitée à garantir la protection juridique et administrative des réfugiés et demandeurs d</w:t>
      </w:r>
      <w:r w:rsidR="00DD1711" w:rsidRPr="000305E3">
        <w:rPr>
          <w:rFonts w:asciiTheme="majorBidi" w:hAnsiTheme="majorBidi" w:cstheme="majorBidi"/>
        </w:rPr>
        <w:t>’</w:t>
      </w:r>
      <w:r w:rsidRPr="000305E3">
        <w:rPr>
          <w:rFonts w:asciiTheme="majorBidi" w:hAnsiTheme="majorBidi" w:cstheme="majorBidi"/>
        </w:rPr>
        <w:t>asile. Elle assure, en liaison avec les divers départements ministériels concernés, l</w:t>
      </w:r>
      <w:r w:rsidR="00DD1711" w:rsidRPr="000305E3">
        <w:rPr>
          <w:rFonts w:asciiTheme="majorBidi" w:hAnsiTheme="majorBidi" w:cstheme="majorBidi"/>
        </w:rPr>
        <w:t>’</w:t>
      </w:r>
      <w:r w:rsidRPr="000305E3">
        <w:rPr>
          <w:rFonts w:asciiTheme="majorBidi" w:hAnsiTheme="majorBidi" w:cstheme="majorBidi"/>
        </w:rPr>
        <w:t>exécution de la présente loi et des conventions et accords internationaux en matière de protection internationale des réfugiés (art</w:t>
      </w:r>
      <w:r w:rsidR="00CF1805" w:rsidRPr="000305E3">
        <w:rPr>
          <w:rFonts w:asciiTheme="majorBidi" w:hAnsiTheme="majorBidi" w:cstheme="majorBidi"/>
        </w:rPr>
        <w:t>. </w:t>
      </w:r>
      <w:r w:rsidRPr="000305E3">
        <w:rPr>
          <w:rFonts w:asciiTheme="majorBidi" w:hAnsiTheme="majorBidi" w:cstheme="majorBidi"/>
        </w:rPr>
        <w:t>46).</w:t>
      </w:r>
    </w:p>
    <w:p w14:paraId="07105033" w14:textId="1B7CB924"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8</w:t>
      </w:r>
      <w:r w:rsidR="003E0821" w:rsidRPr="000305E3">
        <w:rPr>
          <w:rFonts w:asciiTheme="majorBidi" w:hAnsiTheme="majorBidi" w:cstheme="majorBidi"/>
        </w:rPr>
        <w:t>2</w:t>
      </w:r>
      <w:r w:rsidRPr="000305E3">
        <w:rPr>
          <w:rFonts w:asciiTheme="majorBidi" w:hAnsiTheme="majorBidi" w:cstheme="majorBidi"/>
        </w:rPr>
        <w:t>.</w:t>
      </w:r>
      <w:r w:rsidR="00BD1C0F" w:rsidRPr="000305E3">
        <w:rPr>
          <w:rFonts w:asciiTheme="majorBidi" w:hAnsiTheme="majorBidi" w:cstheme="majorBidi"/>
        </w:rPr>
        <w:tab/>
      </w:r>
      <w:r w:rsidRPr="000305E3">
        <w:rPr>
          <w:rFonts w:asciiTheme="majorBidi" w:hAnsiTheme="majorBidi" w:cstheme="majorBidi"/>
        </w:rPr>
        <w:t xml:space="preserve">Le </w:t>
      </w:r>
      <w:r w:rsidR="00AD03DB" w:rsidRPr="000305E3">
        <w:rPr>
          <w:rFonts w:asciiTheme="majorBidi" w:hAnsiTheme="majorBidi" w:cstheme="majorBidi"/>
        </w:rPr>
        <w:t>Haut</w:t>
      </w:r>
      <w:r w:rsidRPr="000305E3">
        <w:rPr>
          <w:rFonts w:asciiTheme="majorBidi" w:hAnsiTheme="majorBidi" w:cstheme="majorBidi"/>
        </w:rPr>
        <w:t>-</w:t>
      </w:r>
      <w:r w:rsidR="00AD03DB" w:rsidRPr="000305E3">
        <w:rPr>
          <w:rFonts w:asciiTheme="majorBidi" w:hAnsiTheme="majorBidi" w:cstheme="majorBidi"/>
        </w:rPr>
        <w:t xml:space="preserve">Commissariat </w:t>
      </w:r>
      <w:r w:rsidRPr="000305E3">
        <w:rPr>
          <w:rFonts w:asciiTheme="majorBidi" w:hAnsiTheme="majorBidi" w:cstheme="majorBidi"/>
        </w:rPr>
        <w:t>des Nations Unies pour les réfugiés (UNHCR) participe également aux sessions de la commission nationale pour les réfugiés (CNR) en qualité d</w:t>
      </w:r>
      <w:r w:rsidR="00DD1711" w:rsidRPr="000305E3">
        <w:rPr>
          <w:rFonts w:asciiTheme="majorBidi" w:hAnsiTheme="majorBidi" w:cstheme="majorBidi"/>
        </w:rPr>
        <w:t>’</w:t>
      </w:r>
      <w:r w:rsidRPr="000305E3">
        <w:rPr>
          <w:rFonts w:asciiTheme="majorBidi" w:hAnsiTheme="majorBidi" w:cstheme="majorBidi"/>
        </w:rPr>
        <w:t>observateur, sans voix délibérative (art</w:t>
      </w:r>
      <w:r w:rsidR="00CF1805" w:rsidRPr="000305E3">
        <w:rPr>
          <w:rFonts w:asciiTheme="majorBidi" w:hAnsiTheme="majorBidi" w:cstheme="majorBidi"/>
        </w:rPr>
        <w:t>. </w:t>
      </w:r>
      <w:r w:rsidRPr="000305E3">
        <w:rPr>
          <w:rFonts w:asciiTheme="majorBidi" w:hAnsiTheme="majorBidi" w:cstheme="majorBidi"/>
        </w:rPr>
        <w:t>48).</w:t>
      </w:r>
    </w:p>
    <w:p w14:paraId="17E16948" w14:textId="792503A9" w:rsidR="006074AB" w:rsidRPr="000305E3" w:rsidRDefault="00BD1C0F" w:rsidP="00BD1C0F">
      <w:pPr>
        <w:pStyle w:val="H23G"/>
        <w:rPr>
          <w:rFonts w:asciiTheme="majorBidi" w:hAnsiTheme="majorBidi" w:cstheme="majorBidi"/>
        </w:rPr>
      </w:pPr>
      <w:r w:rsidRPr="000305E3">
        <w:rPr>
          <w:rFonts w:asciiTheme="majorBidi" w:hAnsiTheme="majorBidi" w:cstheme="majorBidi"/>
        </w:rPr>
        <w:tab/>
      </w:r>
      <w:r w:rsidR="00F62F79" w:rsidRPr="000305E3">
        <w:rPr>
          <w:rFonts w:asciiTheme="majorBidi" w:hAnsiTheme="majorBidi" w:cstheme="majorBidi"/>
        </w:rPr>
        <w:t>13.</w:t>
      </w:r>
      <w:r w:rsidRPr="000305E3">
        <w:rPr>
          <w:rFonts w:asciiTheme="majorBidi" w:hAnsiTheme="majorBidi" w:cstheme="majorBidi"/>
        </w:rPr>
        <w:tab/>
      </w:r>
      <w:r w:rsidR="006074AB" w:rsidRPr="000305E3">
        <w:rPr>
          <w:rFonts w:asciiTheme="majorBidi" w:hAnsiTheme="majorBidi" w:cstheme="majorBidi"/>
        </w:rPr>
        <w:t>Commission de recours pour les réfugiés</w:t>
      </w:r>
    </w:p>
    <w:p w14:paraId="3D909DD6" w14:textId="625DF0C6"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8</w:t>
      </w:r>
      <w:r w:rsidR="003E0821" w:rsidRPr="000305E3">
        <w:rPr>
          <w:rFonts w:asciiTheme="majorBidi" w:hAnsiTheme="majorBidi" w:cstheme="majorBidi"/>
        </w:rPr>
        <w:t>3</w:t>
      </w:r>
      <w:r w:rsidRPr="000305E3">
        <w:rPr>
          <w:rFonts w:asciiTheme="majorBidi" w:hAnsiTheme="majorBidi" w:cstheme="majorBidi"/>
        </w:rPr>
        <w:t>.</w:t>
      </w:r>
      <w:r w:rsidR="00BD1C0F" w:rsidRPr="000305E3">
        <w:rPr>
          <w:rFonts w:asciiTheme="majorBidi" w:hAnsiTheme="majorBidi" w:cstheme="majorBidi"/>
        </w:rPr>
        <w:tab/>
      </w:r>
      <w:r w:rsidRPr="000305E3">
        <w:rPr>
          <w:rFonts w:asciiTheme="majorBidi" w:hAnsiTheme="majorBidi" w:cstheme="majorBidi"/>
        </w:rPr>
        <w:t xml:space="preserve">La loi portant statut des réfugiés a également mis en place la </w:t>
      </w:r>
      <w:r w:rsidR="00AD03DB" w:rsidRPr="000305E3">
        <w:rPr>
          <w:rFonts w:asciiTheme="majorBidi" w:hAnsiTheme="majorBidi" w:cstheme="majorBidi"/>
        </w:rPr>
        <w:t xml:space="preserve">Commission </w:t>
      </w:r>
      <w:r w:rsidRPr="000305E3">
        <w:rPr>
          <w:rFonts w:asciiTheme="majorBidi" w:hAnsiTheme="majorBidi" w:cstheme="majorBidi"/>
        </w:rPr>
        <w:t>de recours (CR) qui est l</w:t>
      </w:r>
      <w:r w:rsidR="00DD1711" w:rsidRPr="000305E3">
        <w:rPr>
          <w:rFonts w:asciiTheme="majorBidi" w:hAnsiTheme="majorBidi" w:cstheme="majorBidi"/>
        </w:rPr>
        <w:t>’</w:t>
      </w:r>
      <w:r w:rsidRPr="000305E3">
        <w:rPr>
          <w:rFonts w:asciiTheme="majorBidi" w:hAnsiTheme="majorBidi" w:cstheme="majorBidi"/>
        </w:rPr>
        <w:t>instance administrative nationale devant laquelle, le demandeur d</w:t>
      </w:r>
      <w:r w:rsidR="00DD1711" w:rsidRPr="000305E3">
        <w:rPr>
          <w:rFonts w:asciiTheme="majorBidi" w:hAnsiTheme="majorBidi" w:cstheme="majorBidi"/>
        </w:rPr>
        <w:t>’</w:t>
      </w:r>
      <w:r w:rsidRPr="000305E3">
        <w:rPr>
          <w:rFonts w:asciiTheme="majorBidi" w:hAnsiTheme="majorBidi" w:cstheme="majorBidi"/>
        </w:rPr>
        <w:t>asile porte son recours après le rejet de sa requête par la commission nationale pour les réfugiés (CNR). La procédure devant la commission de recours (CR) est sans frais (art</w:t>
      </w:r>
      <w:r w:rsidR="00CF1805" w:rsidRPr="000305E3">
        <w:rPr>
          <w:rFonts w:asciiTheme="majorBidi" w:hAnsiTheme="majorBidi" w:cstheme="majorBidi"/>
        </w:rPr>
        <w:t>. </w:t>
      </w:r>
      <w:r w:rsidRPr="000305E3">
        <w:rPr>
          <w:rFonts w:asciiTheme="majorBidi" w:hAnsiTheme="majorBidi" w:cstheme="majorBidi"/>
        </w:rPr>
        <w:t>61).</w:t>
      </w:r>
    </w:p>
    <w:p w14:paraId="63B95F11" w14:textId="2F642057"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8</w:t>
      </w:r>
      <w:r w:rsidR="003E0821" w:rsidRPr="000305E3">
        <w:rPr>
          <w:rFonts w:asciiTheme="majorBidi" w:hAnsiTheme="majorBidi" w:cstheme="majorBidi"/>
        </w:rPr>
        <w:t>4</w:t>
      </w:r>
      <w:r w:rsidRPr="000305E3">
        <w:rPr>
          <w:rFonts w:asciiTheme="majorBidi" w:hAnsiTheme="majorBidi" w:cstheme="majorBidi"/>
        </w:rPr>
        <w:t>.</w:t>
      </w:r>
      <w:r w:rsidR="00BD1C0F" w:rsidRPr="000305E3">
        <w:rPr>
          <w:rFonts w:asciiTheme="majorBidi" w:hAnsiTheme="majorBidi" w:cstheme="majorBidi"/>
        </w:rPr>
        <w:tab/>
      </w:r>
      <w:r w:rsidRPr="000305E3">
        <w:rPr>
          <w:rFonts w:asciiTheme="majorBidi" w:hAnsiTheme="majorBidi" w:cstheme="majorBidi"/>
        </w:rPr>
        <w:t xml:space="preserve">Le </w:t>
      </w:r>
      <w:r w:rsidR="00AD03DB" w:rsidRPr="000305E3">
        <w:rPr>
          <w:rFonts w:asciiTheme="majorBidi" w:hAnsiTheme="majorBidi" w:cstheme="majorBidi"/>
        </w:rPr>
        <w:t>Haut</w:t>
      </w:r>
      <w:r w:rsidRPr="000305E3">
        <w:rPr>
          <w:rFonts w:asciiTheme="majorBidi" w:hAnsiTheme="majorBidi" w:cstheme="majorBidi"/>
        </w:rPr>
        <w:t>-</w:t>
      </w:r>
      <w:r w:rsidR="00AD03DB" w:rsidRPr="000305E3">
        <w:rPr>
          <w:rFonts w:asciiTheme="majorBidi" w:hAnsiTheme="majorBidi" w:cstheme="majorBidi"/>
        </w:rPr>
        <w:t xml:space="preserve">Commissariat </w:t>
      </w:r>
      <w:r w:rsidRPr="000305E3">
        <w:rPr>
          <w:rFonts w:asciiTheme="majorBidi" w:hAnsiTheme="majorBidi" w:cstheme="majorBidi"/>
        </w:rPr>
        <w:t>des Nations Unies pour les réfugiés (UNHCR) participe également aux sessions de la commission de recours (CR) en qualité d</w:t>
      </w:r>
      <w:r w:rsidR="00DD1711" w:rsidRPr="000305E3">
        <w:rPr>
          <w:rFonts w:asciiTheme="majorBidi" w:hAnsiTheme="majorBidi" w:cstheme="majorBidi"/>
        </w:rPr>
        <w:t>’</w:t>
      </w:r>
      <w:r w:rsidRPr="000305E3">
        <w:rPr>
          <w:rFonts w:asciiTheme="majorBidi" w:hAnsiTheme="majorBidi" w:cstheme="majorBidi"/>
        </w:rPr>
        <w:t>observateur et avec voix consultative (art</w:t>
      </w:r>
      <w:r w:rsidR="00CF1805" w:rsidRPr="000305E3">
        <w:rPr>
          <w:rFonts w:asciiTheme="majorBidi" w:hAnsiTheme="majorBidi" w:cstheme="majorBidi"/>
        </w:rPr>
        <w:t>. </w:t>
      </w:r>
      <w:r w:rsidRPr="000305E3">
        <w:rPr>
          <w:rFonts w:asciiTheme="majorBidi" w:hAnsiTheme="majorBidi" w:cstheme="majorBidi"/>
        </w:rPr>
        <w:t>63).</w:t>
      </w:r>
    </w:p>
    <w:p w14:paraId="5980EBDC" w14:textId="183552C6" w:rsidR="006074AB" w:rsidRPr="000305E3" w:rsidRDefault="00BD1C0F" w:rsidP="00BD1C0F">
      <w:pPr>
        <w:pStyle w:val="H23G"/>
        <w:rPr>
          <w:rFonts w:asciiTheme="majorBidi" w:hAnsiTheme="majorBidi" w:cstheme="majorBidi"/>
        </w:rPr>
      </w:pPr>
      <w:r w:rsidRPr="000305E3">
        <w:rPr>
          <w:rFonts w:asciiTheme="majorBidi" w:hAnsiTheme="majorBidi" w:cstheme="majorBidi"/>
        </w:rPr>
        <w:tab/>
      </w:r>
      <w:r w:rsidR="00F62F79" w:rsidRPr="000305E3">
        <w:rPr>
          <w:rFonts w:asciiTheme="majorBidi" w:hAnsiTheme="majorBidi" w:cstheme="majorBidi"/>
        </w:rPr>
        <w:t>14.</w:t>
      </w:r>
      <w:r w:rsidRPr="000305E3">
        <w:rPr>
          <w:rFonts w:asciiTheme="majorBidi" w:hAnsiTheme="majorBidi" w:cstheme="majorBidi"/>
        </w:rPr>
        <w:tab/>
      </w:r>
      <w:r w:rsidR="006074AB" w:rsidRPr="000305E3">
        <w:rPr>
          <w:rFonts w:asciiTheme="majorBidi" w:hAnsiTheme="majorBidi" w:cstheme="majorBidi"/>
        </w:rPr>
        <w:t>Les maisons de justice</w:t>
      </w:r>
    </w:p>
    <w:p w14:paraId="14832CDD" w14:textId="0EC4DC84"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8</w:t>
      </w:r>
      <w:r w:rsidR="003E0821" w:rsidRPr="000305E3">
        <w:rPr>
          <w:rFonts w:asciiTheme="majorBidi" w:hAnsiTheme="majorBidi" w:cstheme="majorBidi"/>
        </w:rPr>
        <w:t>5</w:t>
      </w:r>
      <w:r w:rsidRPr="000305E3">
        <w:rPr>
          <w:rFonts w:asciiTheme="majorBidi" w:hAnsiTheme="majorBidi" w:cstheme="majorBidi"/>
        </w:rPr>
        <w:t>.</w:t>
      </w:r>
      <w:r w:rsidR="00BD1C0F" w:rsidRPr="000305E3">
        <w:rPr>
          <w:rFonts w:asciiTheme="majorBidi" w:hAnsiTheme="majorBidi" w:cstheme="majorBidi"/>
        </w:rPr>
        <w:tab/>
      </w:r>
      <w:r w:rsidRPr="000305E3">
        <w:rPr>
          <w:rFonts w:asciiTheme="majorBidi" w:hAnsiTheme="majorBidi" w:cstheme="majorBidi"/>
        </w:rPr>
        <w:t xml:space="preserve">Les maisons de justice ont été instituées par décret </w:t>
      </w:r>
      <w:r w:rsidR="00CF1805" w:rsidRPr="000305E3">
        <w:rPr>
          <w:rFonts w:asciiTheme="majorBidi" w:hAnsiTheme="majorBidi" w:cstheme="majorBidi"/>
        </w:rPr>
        <w:t>n</w:t>
      </w:r>
      <w:r w:rsidR="00CF1805" w:rsidRPr="000305E3">
        <w:rPr>
          <w:rFonts w:asciiTheme="majorBidi" w:hAnsiTheme="majorBidi" w:cstheme="majorBidi"/>
          <w:vertAlign w:val="superscript"/>
        </w:rPr>
        <w:t>o</w:t>
      </w:r>
      <w:r w:rsidR="00CF1805" w:rsidRPr="000305E3">
        <w:rPr>
          <w:rFonts w:asciiTheme="majorBidi" w:hAnsiTheme="majorBidi" w:cstheme="majorBidi"/>
        </w:rPr>
        <w:t> </w:t>
      </w:r>
      <w:r w:rsidRPr="000305E3">
        <w:rPr>
          <w:rFonts w:asciiTheme="majorBidi" w:hAnsiTheme="majorBidi" w:cstheme="majorBidi"/>
        </w:rPr>
        <w:t xml:space="preserve">2018-034/PR du 27 </w:t>
      </w:r>
      <w:r w:rsidR="00CF1805" w:rsidRPr="000305E3">
        <w:rPr>
          <w:rFonts w:asciiTheme="majorBidi" w:hAnsiTheme="majorBidi" w:cstheme="majorBidi"/>
        </w:rPr>
        <w:t>f</w:t>
      </w:r>
      <w:r w:rsidRPr="000305E3">
        <w:rPr>
          <w:rFonts w:asciiTheme="majorBidi" w:hAnsiTheme="majorBidi" w:cstheme="majorBidi"/>
        </w:rPr>
        <w:t xml:space="preserve">évrier 2018 instituant les maisons de justice. Il s’agit d’une décision qui consiste à introduire la conciliation et la médiation comme modes alternatifs de règlement des litiges. </w:t>
      </w:r>
    </w:p>
    <w:p w14:paraId="075CD063" w14:textId="1C06B9F3" w:rsidR="006074AB" w:rsidRPr="000305E3" w:rsidRDefault="006074AB" w:rsidP="00AA09AC">
      <w:pPr>
        <w:pStyle w:val="SingleTxtG"/>
        <w:rPr>
          <w:rFonts w:asciiTheme="majorBidi" w:hAnsiTheme="majorBidi" w:cstheme="majorBidi"/>
        </w:rPr>
      </w:pPr>
      <w:r w:rsidRPr="000305E3">
        <w:rPr>
          <w:rFonts w:asciiTheme="majorBidi" w:hAnsiTheme="majorBidi" w:cstheme="majorBidi"/>
        </w:rPr>
        <w:t>8</w:t>
      </w:r>
      <w:r w:rsidR="003E0821" w:rsidRPr="000305E3">
        <w:rPr>
          <w:rFonts w:asciiTheme="majorBidi" w:hAnsiTheme="majorBidi" w:cstheme="majorBidi"/>
        </w:rPr>
        <w:t>6</w:t>
      </w:r>
      <w:r w:rsidRPr="000305E3">
        <w:rPr>
          <w:rFonts w:asciiTheme="majorBidi" w:hAnsiTheme="majorBidi" w:cstheme="majorBidi"/>
        </w:rPr>
        <w:t>.</w:t>
      </w:r>
      <w:r w:rsidR="00BD1C0F" w:rsidRPr="000305E3">
        <w:rPr>
          <w:rFonts w:asciiTheme="majorBidi" w:hAnsiTheme="majorBidi" w:cstheme="majorBidi"/>
        </w:rPr>
        <w:tab/>
      </w:r>
      <w:r w:rsidRPr="000305E3">
        <w:rPr>
          <w:rFonts w:asciiTheme="majorBidi" w:hAnsiTheme="majorBidi" w:cstheme="majorBidi"/>
        </w:rPr>
        <w:t xml:space="preserve">Les maisons de justice ont pour objectif majeur de renforcer la paix sociale, de promouvoir la gratuité et la célérité dans le règlement des conflits au sein des familles, entre les individus ou entre les communautés. Les maisons de justice ont par ailleurs une mission d’information et d’orientation des citoyens. </w:t>
      </w:r>
    </w:p>
    <w:p w14:paraId="0EB31EFD" w14:textId="0E4D133E" w:rsidR="006074AB" w:rsidRPr="000305E3" w:rsidRDefault="00141CCC" w:rsidP="00DA1559">
      <w:pPr>
        <w:pStyle w:val="H23G"/>
        <w:rPr>
          <w:rFonts w:asciiTheme="majorBidi" w:hAnsiTheme="majorBidi" w:cstheme="majorBidi"/>
        </w:rPr>
      </w:pPr>
      <w:r w:rsidRPr="000305E3">
        <w:rPr>
          <w:rFonts w:asciiTheme="majorBidi" w:hAnsiTheme="majorBidi" w:cstheme="majorBidi"/>
        </w:rPr>
        <w:tab/>
      </w:r>
      <w:r w:rsidR="00F62F79" w:rsidRPr="000305E3">
        <w:rPr>
          <w:rFonts w:asciiTheme="majorBidi" w:hAnsiTheme="majorBidi" w:cstheme="majorBidi"/>
        </w:rPr>
        <w:t>15.</w:t>
      </w:r>
      <w:r w:rsidRPr="000305E3">
        <w:rPr>
          <w:rFonts w:asciiTheme="majorBidi" w:hAnsiTheme="majorBidi" w:cstheme="majorBidi"/>
        </w:rPr>
        <w:tab/>
      </w:r>
      <w:r w:rsidR="006074AB" w:rsidRPr="000305E3">
        <w:rPr>
          <w:rFonts w:asciiTheme="majorBidi" w:hAnsiTheme="majorBidi" w:cstheme="majorBidi"/>
        </w:rPr>
        <w:t>Commission nationale de lutte contre la traite des personnes</w:t>
      </w:r>
    </w:p>
    <w:p w14:paraId="2AE58F82" w14:textId="5B7EF4C0" w:rsidR="006074AB" w:rsidRPr="000305E3" w:rsidRDefault="006074AB" w:rsidP="005A4BE3">
      <w:pPr>
        <w:pStyle w:val="SingleTxtG"/>
        <w:rPr>
          <w:rFonts w:asciiTheme="majorBidi" w:hAnsiTheme="majorBidi" w:cstheme="majorBidi"/>
        </w:rPr>
      </w:pPr>
      <w:r w:rsidRPr="000305E3">
        <w:rPr>
          <w:rFonts w:asciiTheme="majorBidi" w:hAnsiTheme="majorBidi" w:cstheme="majorBidi"/>
        </w:rPr>
        <w:t>8</w:t>
      </w:r>
      <w:r w:rsidR="003E0821" w:rsidRPr="000305E3">
        <w:rPr>
          <w:rFonts w:asciiTheme="majorBidi" w:hAnsiTheme="majorBidi" w:cstheme="majorBidi"/>
        </w:rPr>
        <w:t>7</w:t>
      </w:r>
      <w:r w:rsidRPr="000305E3">
        <w:rPr>
          <w:rFonts w:asciiTheme="majorBidi" w:hAnsiTheme="majorBidi" w:cstheme="majorBidi"/>
        </w:rPr>
        <w:t>.</w:t>
      </w:r>
      <w:r w:rsidR="00141CCC" w:rsidRPr="000305E3">
        <w:rPr>
          <w:rFonts w:asciiTheme="majorBidi" w:hAnsiTheme="majorBidi" w:cstheme="majorBidi"/>
        </w:rPr>
        <w:tab/>
      </w:r>
      <w:r w:rsidRPr="000305E3">
        <w:rPr>
          <w:rFonts w:asciiTheme="majorBidi" w:hAnsiTheme="majorBidi" w:cstheme="majorBidi"/>
        </w:rPr>
        <w:t xml:space="preserve">Le décret </w:t>
      </w:r>
      <w:r w:rsidR="00CF1805" w:rsidRPr="000305E3">
        <w:rPr>
          <w:rFonts w:asciiTheme="majorBidi" w:hAnsiTheme="majorBidi" w:cstheme="majorBidi"/>
        </w:rPr>
        <w:t>n</w:t>
      </w:r>
      <w:r w:rsidR="00CF1805" w:rsidRPr="000305E3">
        <w:rPr>
          <w:rFonts w:asciiTheme="majorBidi" w:hAnsiTheme="majorBidi" w:cstheme="majorBidi"/>
          <w:vertAlign w:val="superscript"/>
        </w:rPr>
        <w:t>o</w:t>
      </w:r>
      <w:r w:rsidR="00CF1805" w:rsidRPr="000305E3">
        <w:rPr>
          <w:rFonts w:asciiTheme="majorBidi" w:hAnsiTheme="majorBidi" w:cstheme="majorBidi"/>
        </w:rPr>
        <w:t> </w:t>
      </w:r>
      <w:r w:rsidRPr="000305E3">
        <w:rPr>
          <w:rFonts w:asciiTheme="majorBidi" w:hAnsiTheme="majorBidi" w:cstheme="majorBidi"/>
        </w:rPr>
        <w:t xml:space="preserve">2021-104/PR portant création, attribution, organisation et fonctionnement de la Commission nationale de lutte contre la traite des personnes au Togo a été adopté le 29 septembre 2021. En application de l’article 22 de ce décret, les membres de cette Commission ont été nommés par arrêté interministériel </w:t>
      </w:r>
      <w:r w:rsidR="00CF1805" w:rsidRPr="000305E3">
        <w:rPr>
          <w:rFonts w:asciiTheme="majorBidi" w:hAnsiTheme="majorBidi" w:cstheme="majorBidi"/>
        </w:rPr>
        <w:t>n</w:t>
      </w:r>
      <w:r w:rsidR="00CF1805" w:rsidRPr="000305E3">
        <w:rPr>
          <w:rFonts w:asciiTheme="majorBidi" w:hAnsiTheme="majorBidi" w:cstheme="majorBidi"/>
          <w:vertAlign w:val="superscript"/>
        </w:rPr>
        <w:t>o</w:t>
      </w:r>
      <w:r w:rsidR="00CF1805" w:rsidRPr="000305E3">
        <w:rPr>
          <w:rFonts w:asciiTheme="majorBidi" w:hAnsiTheme="majorBidi" w:cstheme="majorBidi"/>
        </w:rPr>
        <w:t> </w:t>
      </w:r>
      <w:r w:rsidRPr="000305E3">
        <w:rPr>
          <w:rFonts w:asciiTheme="majorBidi" w:hAnsiTheme="majorBidi" w:cstheme="majorBidi"/>
        </w:rPr>
        <w:t>004/MASPFA/MSPC/MIJ du 19 janvier 2022. Ils ont été installés le 14 février 2023, rendant ainsi opérationnelle la commission.</w:t>
      </w:r>
    </w:p>
    <w:p w14:paraId="53235758" w14:textId="1B16A4BC" w:rsidR="00141CCC" w:rsidRPr="000305E3" w:rsidRDefault="00141CCC" w:rsidP="00141CCC">
      <w:pPr>
        <w:pStyle w:val="SingleTxtG"/>
        <w:spacing w:before="240" w:after="0"/>
        <w:jc w:val="center"/>
        <w:rPr>
          <w:rFonts w:asciiTheme="majorBidi" w:hAnsiTheme="majorBidi" w:cstheme="majorBidi"/>
          <w:u w:val="single"/>
        </w:rPr>
      </w:pPr>
      <w:r w:rsidRPr="000305E3">
        <w:rPr>
          <w:rFonts w:asciiTheme="majorBidi" w:hAnsiTheme="majorBidi" w:cstheme="majorBidi"/>
          <w:u w:val="single"/>
        </w:rPr>
        <w:tab/>
      </w:r>
      <w:r w:rsidRPr="000305E3">
        <w:rPr>
          <w:rFonts w:asciiTheme="majorBidi" w:hAnsiTheme="majorBidi" w:cstheme="majorBidi"/>
          <w:u w:val="single"/>
        </w:rPr>
        <w:tab/>
      </w:r>
      <w:r w:rsidRPr="000305E3">
        <w:rPr>
          <w:rFonts w:asciiTheme="majorBidi" w:hAnsiTheme="majorBidi" w:cstheme="majorBidi"/>
          <w:u w:val="single"/>
        </w:rPr>
        <w:tab/>
      </w:r>
      <w:r w:rsidR="00DD1711" w:rsidRPr="000305E3">
        <w:rPr>
          <w:rFonts w:asciiTheme="majorBidi" w:hAnsiTheme="majorBidi" w:cstheme="majorBidi"/>
          <w:u w:val="single"/>
        </w:rPr>
        <w:tab/>
      </w:r>
    </w:p>
    <w:sectPr w:rsidR="00141CCC" w:rsidRPr="000305E3" w:rsidSect="00882AD9">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857D60" w14:textId="77777777" w:rsidR="00934421" w:rsidRDefault="00934421"/>
  </w:endnote>
  <w:endnote w:type="continuationSeparator" w:id="0">
    <w:p w14:paraId="2B51A9AC" w14:textId="77777777" w:rsidR="00934421" w:rsidRDefault="00934421"/>
  </w:endnote>
  <w:endnote w:type="continuationNotice" w:id="1">
    <w:p w14:paraId="128B6EF7" w14:textId="77777777" w:rsidR="00934421" w:rsidRDefault="009344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A65447" w14:textId="77777777" w:rsidR="006074AB" w:rsidRPr="006074AB" w:rsidRDefault="006074AB" w:rsidP="006074AB">
    <w:pPr>
      <w:pStyle w:val="Pieddepage"/>
      <w:tabs>
        <w:tab w:val="right" w:pos="9638"/>
      </w:tabs>
      <w:rPr>
        <w:sz w:val="18"/>
      </w:rPr>
    </w:pPr>
    <w:r w:rsidRPr="006074AB">
      <w:rPr>
        <w:b/>
        <w:sz w:val="18"/>
      </w:rPr>
      <w:fldChar w:fldCharType="begin"/>
    </w:r>
    <w:r w:rsidRPr="006074AB">
      <w:rPr>
        <w:b/>
        <w:sz w:val="18"/>
      </w:rPr>
      <w:instrText xml:space="preserve"> PAGE  \* MERGEFORMAT </w:instrText>
    </w:r>
    <w:r w:rsidRPr="006074AB">
      <w:rPr>
        <w:b/>
        <w:sz w:val="18"/>
      </w:rPr>
      <w:fldChar w:fldCharType="separate"/>
    </w:r>
    <w:r w:rsidRPr="006074AB">
      <w:rPr>
        <w:b/>
        <w:noProof/>
        <w:sz w:val="18"/>
      </w:rPr>
      <w:t>2</w:t>
    </w:r>
    <w:r w:rsidRPr="006074A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CB2BC" w14:textId="77777777" w:rsidR="006074AB" w:rsidRPr="006074AB" w:rsidRDefault="006074AB" w:rsidP="006074AB">
    <w:pPr>
      <w:pStyle w:val="Pieddepage"/>
      <w:tabs>
        <w:tab w:val="right" w:pos="9638"/>
      </w:tabs>
      <w:rPr>
        <w:b/>
        <w:sz w:val="18"/>
      </w:rPr>
    </w:pPr>
    <w:r>
      <w:tab/>
    </w:r>
    <w:r w:rsidRPr="006074AB">
      <w:rPr>
        <w:b/>
        <w:sz w:val="18"/>
      </w:rPr>
      <w:fldChar w:fldCharType="begin"/>
    </w:r>
    <w:r w:rsidRPr="006074AB">
      <w:rPr>
        <w:b/>
        <w:sz w:val="18"/>
      </w:rPr>
      <w:instrText xml:space="preserve"> PAGE  \* MERGEFORMAT </w:instrText>
    </w:r>
    <w:r w:rsidRPr="006074AB">
      <w:rPr>
        <w:b/>
        <w:sz w:val="18"/>
      </w:rPr>
      <w:fldChar w:fldCharType="separate"/>
    </w:r>
    <w:r w:rsidRPr="006074AB">
      <w:rPr>
        <w:b/>
        <w:noProof/>
        <w:sz w:val="18"/>
      </w:rPr>
      <w:t>3</w:t>
    </w:r>
    <w:r w:rsidRPr="006074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F416A0" w14:textId="0502C26F" w:rsidR="0023412C" w:rsidRPr="0023412C" w:rsidRDefault="0023412C" w:rsidP="0023412C">
    <w:pPr>
      <w:pStyle w:val="Pieddepage"/>
      <w:tabs>
        <w:tab w:val="left" w:pos="6520"/>
        <w:tab w:val="right" w:pos="9638"/>
      </w:tabs>
      <w:spacing w:before="120"/>
      <w:rPr>
        <w:sz w:val="20"/>
      </w:rPr>
    </w:pPr>
    <w:r>
      <w:rPr>
        <w:sz w:val="20"/>
      </w:rPr>
      <w:t>GE.24-14507  (F)</w:t>
    </w:r>
    <w:bookmarkStart w:id="0" w:name="_GoBack"/>
    <w:bookmarkEnd w:id="0"/>
    <w:r w:rsidR="00E60794">
      <w:rPr>
        <w:sz w:val="20"/>
      </w:rPr>
      <w:t xml:space="preserve">    130824    140824</w:t>
    </w:r>
    <w:r>
      <w:rPr>
        <w:sz w:val="20"/>
      </w:rPr>
      <w:tab/>
    </w:r>
    <w:r w:rsidRPr="0023412C">
      <w:rPr>
        <w:noProof/>
        <w:sz w:val="20"/>
        <w:lang w:eastAsia="fr-CH"/>
      </w:rPr>
      <w:drawing>
        <wp:inline distT="0" distB="0" distL="0" distR="0" wp14:anchorId="46A57C85" wp14:editId="55A6DCD9">
          <wp:extent cx="1105200" cy="234000"/>
          <wp:effectExtent l="0" t="0" r="0" b="0"/>
          <wp:docPr id="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3BAF7FB" wp14:editId="61D31F22">
          <wp:extent cx="628650" cy="628650"/>
          <wp:effectExtent l="0" t="0" r="0" b="0"/>
          <wp:docPr id="4184929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78E561" w14:textId="77777777" w:rsidR="00934421" w:rsidRPr="00D27D5E" w:rsidRDefault="00934421" w:rsidP="00D27D5E">
      <w:pPr>
        <w:tabs>
          <w:tab w:val="right" w:pos="2155"/>
        </w:tabs>
        <w:spacing w:after="80"/>
        <w:ind w:left="680"/>
        <w:rPr>
          <w:u w:val="single"/>
        </w:rPr>
      </w:pPr>
      <w:r>
        <w:rPr>
          <w:u w:val="single"/>
        </w:rPr>
        <w:tab/>
      </w:r>
    </w:p>
  </w:footnote>
  <w:footnote w:type="continuationSeparator" w:id="0">
    <w:p w14:paraId="6126C198" w14:textId="77777777" w:rsidR="00934421" w:rsidRPr="000A39A0" w:rsidRDefault="00934421" w:rsidP="000A39A0">
      <w:pPr>
        <w:tabs>
          <w:tab w:val="right" w:pos="2155"/>
        </w:tabs>
        <w:spacing w:after="80"/>
        <w:ind w:left="680"/>
        <w:rPr>
          <w:u w:val="single"/>
        </w:rPr>
      </w:pPr>
      <w:r w:rsidRPr="000A39A0">
        <w:rPr>
          <w:u w:val="single"/>
        </w:rPr>
        <w:tab/>
      </w:r>
    </w:p>
  </w:footnote>
  <w:footnote w:type="continuationNotice" w:id="1">
    <w:p w14:paraId="25C8207E" w14:textId="77777777" w:rsidR="00934421" w:rsidRDefault="00934421"/>
  </w:footnote>
  <w:footnote w:id="2">
    <w:p w14:paraId="39B52510" w14:textId="087D8E8B" w:rsidR="00BA416B" w:rsidRPr="007277B2" w:rsidRDefault="00BA416B" w:rsidP="00BA416B">
      <w:pPr>
        <w:pStyle w:val="Notedebasdepage"/>
      </w:pPr>
      <w:r w:rsidRPr="00A43DBB">
        <w:rPr>
          <w:rStyle w:val="Appelnotedebasdep"/>
          <w:vertAlign w:val="baseline"/>
        </w:rPr>
        <w:tab/>
      </w:r>
      <w:r w:rsidRPr="00A43DBB">
        <w:rPr>
          <w:rStyle w:val="Appelnotedebasdep"/>
          <w:sz w:val="20"/>
          <w:vertAlign w:val="baseline"/>
        </w:rPr>
        <w:t>*</w:t>
      </w:r>
      <w:r w:rsidRPr="00A43DBB">
        <w:rPr>
          <w:rStyle w:val="Appelnotedebasdep"/>
          <w:sz w:val="20"/>
          <w:vertAlign w:val="baseline"/>
        </w:rPr>
        <w:tab/>
      </w:r>
      <w:r w:rsidR="0033322F">
        <w:rPr>
          <w:lang w:val="fr-FR"/>
        </w:rPr>
        <w:t>Le</w:t>
      </w:r>
      <w:r>
        <w:rPr>
          <w:lang w:val="fr-FR"/>
        </w:rPr>
        <w:t xml:space="preserv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2AB570" w14:textId="0CA39FDC" w:rsidR="006074AB" w:rsidRPr="006074AB" w:rsidRDefault="00882AD9">
    <w:pPr>
      <w:pStyle w:val="En-tte"/>
    </w:pPr>
    <w:fldSimple w:instr=" TITLE  \* MERGEFORMAT ">
      <w:r w:rsidR="00B65E6A">
        <w:t>HRI/CORE/TGO/2024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88E93" w14:textId="1AD93D46" w:rsidR="006074AB" w:rsidRPr="006074AB" w:rsidRDefault="00882AD9" w:rsidP="006074AB">
    <w:pPr>
      <w:pStyle w:val="En-tte"/>
      <w:jc w:val="right"/>
    </w:pPr>
    <w:fldSimple w:instr=" TITLE  \* MERGEFORMAT ">
      <w:r w:rsidR="00B65E6A">
        <w:t>HRI/CORE/TGO/2024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0F1B2DCD"/>
    <w:multiLevelType w:val="hybridMultilevel"/>
    <w:tmpl w:val="2AC29D06"/>
    <w:lvl w:ilvl="0" w:tplc="D3B20C6E">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15:restartNumberingAfterBreak="0">
    <w:nsid w:val="1953379B"/>
    <w:multiLevelType w:val="hybridMultilevel"/>
    <w:tmpl w:val="E7B22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53FB4"/>
    <w:multiLevelType w:val="hybridMultilevel"/>
    <w:tmpl w:val="18C00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68AD07B2"/>
    <w:multiLevelType w:val="hybridMultilevel"/>
    <w:tmpl w:val="11D46BC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7901471"/>
    <w:multiLevelType w:val="hybridMultilevel"/>
    <w:tmpl w:val="E2964F94"/>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16cid:durableId="567569599">
    <w:abstractNumId w:val="5"/>
  </w:num>
  <w:num w:numId="2" w16cid:durableId="306983973">
    <w:abstractNumId w:val="4"/>
  </w:num>
  <w:num w:numId="3" w16cid:durableId="518545827">
    <w:abstractNumId w:val="0"/>
  </w:num>
  <w:num w:numId="4" w16cid:durableId="567419411">
    <w:abstractNumId w:val="6"/>
  </w:num>
  <w:num w:numId="5" w16cid:durableId="1608384674">
    <w:abstractNumId w:val="1"/>
  </w:num>
  <w:num w:numId="6" w16cid:durableId="698239414">
    <w:abstractNumId w:val="2"/>
  </w:num>
  <w:num w:numId="7" w16cid:durableId="138012949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5" w:nlCheck="1" w:checkStyle="1"/>
  <w:activeWritingStyle w:appName="MSWord" w:lang="fr-CH" w:vendorID="64" w:dllVersion="6" w:nlCheck="1" w:checkStyle="1"/>
  <w:activeWritingStyle w:appName="MSWord" w:lang="fr-CH" w:vendorID="64" w:dllVersion="0" w:nlCheck="1" w:checkStyle="0"/>
  <w:activeWritingStyle w:appName="MSWord" w:lang="en-GB" w:vendorID="64" w:dllVersion="0" w:nlCheck="1" w:checkStyle="0"/>
  <w:activeWritingStyle w:appName="MSWord" w:lang="fr-FR" w:vendorID="64" w:dllVersion="0"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4AB"/>
    <w:rsid w:val="0000783C"/>
    <w:rsid w:val="00016AC5"/>
    <w:rsid w:val="00021B91"/>
    <w:rsid w:val="000305E3"/>
    <w:rsid w:val="00055070"/>
    <w:rsid w:val="00090D59"/>
    <w:rsid w:val="00096768"/>
    <w:rsid w:val="000A39A0"/>
    <w:rsid w:val="000B572E"/>
    <w:rsid w:val="000C185E"/>
    <w:rsid w:val="000E3F0B"/>
    <w:rsid w:val="000F41F2"/>
    <w:rsid w:val="000F5AF1"/>
    <w:rsid w:val="00113DBC"/>
    <w:rsid w:val="00134B50"/>
    <w:rsid w:val="00141CCC"/>
    <w:rsid w:val="0015561E"/>
    <w:rsid w:val="00157AA9"/>
    <w:rsid w:val="00160540"/>
    <w:rsid w:val="00192EEB"/>
    <w:rsid w:val="001A20FB"/>
    <w:rsid w:val="001A52A6"/>
    <w:rsid w:val="001D7F8A"/>
    <w:rsid w:val="001E3FEB"/>
    <w:rsid w:val="001E4A02"/>
    <w:rsid w:val="00204F41"/>
    <w:rsid w:val="00205A3D"/>
    <w:rsid w:val="002114C3"/>
    <w:rsid w:val="0021243F"/>
    <w:rsid w:val="00225A8C"/>
    <w:rsid w:val="00227015"/>
    <w:rsid w:val="0023412C"/>
    <w:rsid w:val="00236C89"/>
    <w:rsid w:val="00254F92"/>
    <w:rsid w:val="002556DD"/>
    <w:rsid w:val="00255F9D"/>
    <w:rsid w:val="0026241F"/>
    <w:rsid w:val="002659F1"/>
    <w:rsid w:val="00287E79"/>
    <w:rsid w:val="002928F9"/>
    <w:rsid w:val="00293CB1"/>
    <w:rsid w:val="002A5133"/>
    <w:rsid w:val="002A5D07"/>
    <w:rsid w:val="002A613F"/>
    <w:rsid w:val="002A6AE4"/>
    <w:rsid w:val="002C353B"/>
    <w:rsid w:val="002F71E5"/>
    <w:rsid w:val="003016B7"/>
    <w:rsid w:val="0033322F"/>
    <w:rsid w:val="003337F1"/>
    <w:rsid w:val="003515AA"/>
    <w:rsid w:val="00352525"/>
    <w:rsid w:val="003546BA"/>
    <w:rsid w:val="00371C1C"/>
    <w:rsid w:val="00374106"/>
    <w:rsid w:val="00385EE0"/>
    <w:rsid w:val="003939FF"/>
    <w:rsid w:val="003976D5"/>
    <w:rsid w:val="003A1D1E"/>
    <w:rsid w:val="003B0B54"/>
    <w:rsid w:val="003B5474"/>
    <w:rsid w:val="003D6C68"/>
    <w:rsid w:val="003E0821"/>
    <w:rsid w:val="003F53FF"/>
    <w:rsid w:val="004015C6"/>
    <w:rsid w:val="00401AF1"/>
    <w:rsid w:val="004159D0"/>
    <w:rsid w:val="00430130"/>
    <w:rsid w:val="00482691"/>
    <w:rsid w:val="0049094E"/>
    <w:rsid w:val="004B0A4B"/>
    <w:rsid w:val="004C138E"/>
    <w:rsid w:val="004C5D02"/>
    <w:rsid w:val="004E5CD5"/>
    <w:rsid w:val="004E6E0E"/>
    <w:rsid w:val="00511D44"/>
    <w:rsid w:val="00530543"/>
    <w:rsid w:val="00543D5E"/>
    <w:rsid w:val="00544E69"/>
    <w:rsid w:val="00557C28"/>
    <w:rsid w:val="00570466"/>
    <w:rsid w:val="00571F41"/>
    <w:rsid w:val="00577FB9"/>
    <w:rsid w:val="00593DC5"/>
    <w:rsid w:val="00595416"/>
    <w:rsid w:val="005A4BE3"/>
    <w:rsid w:val="005B67D3"/>
    <w:rsid w:val="005C76A3"/>
    <w:rsid w:val="005E5D1F"/>
    <w:rsid w:val="005F6059"/>
    <w:rsid w:val="005F7E1C"/>
    <w:rsid w:val="006074AB"/>
    <w:rsid w:val="00611D43"/>
    <w:rsid w:val="00612D48"/>
    <w:rsid w:val="00616B45"/>
    <w:rsid w:val="00630D9B"/>
    <w:rsid w:val="00631953"/>
    <w:rsid w:val="006439EC"/>
    <w:rsid w:val="00656E2E"/>
    <w:rsid w:val="006577B5"/>
    <w:rsid w:val="0066321A"/>
    <w:rsid w:val="00667D84"/>
    <w:rsid w:val="006954A0"/>
    <w:rsid w:val="006B4590"/>
    <w:rsid w:val="006B7589"/>
    <w:rsid w:val="006C340C"/>
    <w:rsid w:val="006D031A"/>
    <w:rsid w:val="006E2CC4"/>
    <w:rsid w:val="006E4A07"/>
    <w:rsid w:val="006F34F6"/>
    <w:rsid w:val="0070347C"/>
    <w:rsid w:val="007176C1"/>
    <w:rsid w:val="00735166"/>
    <w:rsid w:val="007351F4"/>
    <w:rsid w:val="00762DEC"/>
    <w:rsid w:val="00772C7C"/>
    <w:rsid w:val="00780D3A"/>
    <w:rsid w:val="007B6459"/>
    <w:rsid w:val="007D342A"/>
    <w:rsid w:val="007D7641"/>
    <w:rsid w:val="007F55CB"/>
    <w:rsid w:val="007F61A7"/>
    <w:rsid w:val="00800C14"/>
    <w:rsid w:val="00801277"/>
    <w:rsid w:val="008056F6"/>
    <w:rsid w:val="00812BB6"/>
    <w:rsid w:val="00820EA5"/>
    <w:rsid w:val="00824DE0"/>
    <w:rsid w:val="00827004"/>
    <w:rsid w:val="0082733E"/>
    <w:rsid w:val="00827D62"/>
    <w:rsid w:val="0083401E"/>
    <w:rsid w:val="00844750"/>
    <w:rsid w:val="008574E3"/>
    <w:rsid w:val="00857F28"/>
    <w:rsid w:val="00882AD9"/>
    <w:rsid w:val="008A12E0"/>
    <w:rsid w:val="008A12F0"/>
    <w:rsid w:val="008B44C4"/>
    <w:rsid w:val="008C09CC"/>
    <w:rsid w:val="008E04E1"/>
    <w:rsid w:val="008E4AAC"/>
    <w:rsid w:val="008E7FAE"/>
    <w:rsid w:val="009114C8"/>
    <w:rsid w:val="00911BF7"/>
    <w:rsid w:val="00924FA4"/>
    <w:rsid w:val="0093363F"/>
    <w:rsid w:val="00934421"/>
    <w:rsid w:val="00950FC4"/>
    <w:rsid w:val="009543BA"/>
    <w:rsid w:val="00960AC7"/>
    <w:rsid w:val="00962A9A"/>
    <w:rsid w:val="00977EC8"/>
    <w:rsid w:val="00991B62"/>
    <w:rsid w:val="00997C80"/>
    <w:rsid w:val="009A72A1"/>
    <w:rsid w:val="009C401F"/>
    <w:rsid w:val="009D3756"/>
    <w:rsid w:val="009D3A8C"/>
    <w:rsid w:val="009E7956"/>
    <w:rsid w:val="009F0B73"/>
    <w:rsid w:val="00A0157E"/>
    <w:rsid w:val="00A23CEC"/>
    <w:rsid w:val="00A2492E"/>
    <w:rsid w:val="00A43DBB"/>
    <w:rsid w:val="00A62506"/>
    <w:rsid w:val="00A72F41"/>
    <w:rsid w:val="00A954D5"/>
    <w:rsid w:val="00AA09AC"/>
    <w:rsid w:val="00AC67A1"/>
    <w:rsid w:val="00AC7977"/>
    <w:rsid w:val="00AD03DB"/>
    <w:rsid w:val="00AD0AAA"/>
    <w:rsid w:val="00AE352C"/>
    <w:rsid w:val="00AE4539"/>
    <w:rsid w:val="00AF6919"/>
    <w:rsid w:val="00B27D61"/>
    <w:rsid w:val="00B32E2D"/>
    <w:rsid w:val="00B6083B"/>
    <w:rsid w:val="00B61990"/>
    <w:rsid w:val="00B63ADE"/>
    <w:rsid w:val="00B65E35"/>
    <w:rsid w:val="00B65E6A"/>
    <w:rsid w:val="00B85C98"/>
    <w:rsid w:val="00B86D20"/>
    <w:rsid w:val="00BA0819"/>
    <w:rsid w:val="00BA416B"/>
    <w:rsid w:val="00BD1C0F"/>
    <w:rsid w:val="00BF0556"/>
    <w:rsid w:val="00BF3AE0"/>
    <w:rsid w:val="00C11FC9"/>
    <w:rsid w:val="00C25258"/>
    <w:rsid w:val="00C261F8"/>
    <w:rsid w:val="00C33100"/>
    <w:rsid w:val="00C43383"/>
    <w:rsid w:val="00C515AD"/>
    <w:rsid w:val="00C663BD"/>
    <w:rsid w:val="00C73034"/>
    <w:rsid w:val="00C76467"/>
    <w:rsid w:val="00CA4680"/>
    <w:rsid w:val="00CB07D9"/>
    <w:rsid w:val="00CD1A71"/>
    <w:rsid w:val="00CD1FBB"/>
    <w:rsid w:val="00CF1805"/>
    <w:rsid w:val="00D016B5"/>
    <w:rsid w:val="00D034F1"/>
    <w:rsid w:val="00D17AC1"/>
    <w:rsid w:val="00D21D9A"/>
    <w:rsid w:val="00D27D5E"/>
    <w:rsid w:val="00D321A4"/>
    <w:rsid w:val="00DA1559"/>
    <w:rsid w:val="00DA3499"/>
    <w:rsid w:val="00DA53C3"/>
    <w:rsid w:val="00DB31B1"/>
    <w:rsid w:val="00DC3BC2"/>
    <w:rsid w:val="00DD1711"/>
    <w:rsid w:val="00DE30D0"/>
    <w:rsid w:val="00DE6D90"/>
    <w:rsid w:val="00DF002F"/>
    <w:rsid w:val="00E0099C"/>
    <w:rsid w:val="00E01D44"/>
    <w:rsid w:val="00E0244D"/>
    <w:rsid w:val="00E418D1"/>
    <w:rsid w:val="00E60794"/>
    <w:rsid w:val="00E64C93"/>
    <w:rsid w:val="00E65D8C"/>
    <w:rsid w:val="00E7175E"/>
    <w:rsid w:val="00E814BB"/>
    <w:rsid w:val="00E81E94"/>
    <w:rsid w:val="00E82607"/>
    <w:rsid w:val="00E92FC2"/>
    <w:rsid w:val="00E930C7"/>
    <w:rsid w:val="00ED4C7E"/>
    <w:rsid w:val="00EF179F"/>
    <w:rsid w:val="00F229E9"/>
    <w:rsid w:val="00F60E0A"/>
    <w:rsid w:val="00F62F79"/>
    <w:rsid w:val="00F9783A"/>
    <w:rsid w:val="00FA5A79"/>
    <w:rsid w:val="00FB0BFE"/>
    <w:rsid w:val="00FB3EC4"/>
    <w:rsid w:val="00FB4C51"/>
    <w:rsid w:val="00FC7782"/>
    <w:rsid w:val="00FF1B19"/>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27C44"/>
  <w15:docId w15:val="{C6308B7B-5F97-43B9-AE95-39DDFC2E3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semiHidden="1"/>
    <w:lsdException w:name="footnote text" w:uiPriority="99"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uiPriority="99" w:qFormat="1"/>
    <w:lsdException w:name="annotation reference" w:semiHidden="1"/>
    <w:lsdException w:name="line number"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4539"/>
    <w:pPr>
      <w:suppressAutoHyphens/>
      <w:spacing w:line="240" w:lineRule="atLeast"/>
    </w:pPr>
    <w:rPr>
      <w:lang w:val="fr-CH" w:eastAsia="en-US"/>
    </w:rPr>
  </w:style>
  <w:style w:type="paragraph" w:styleId="Titre1">
    <w:name w:val="heading 1"/>
    <w:aliases w:val="Table_G"/>
    <w:basedOn w:val="SingleTxtG"/>
    <w:next w:val="SingleTxtG"/>
    <w:qFormat/>
    <w:rsid w:val="00371C1C"/>
    <w:pPr>
      <w:keepNext/>
      <w:keepLines/>
      <w:spacing w:after="0" w:line="240" w:lineRule="auto"/>
      <w:ind w:right="0"/>
      <w:jc w:val="left"/>
      <w:outlineLvl w:val="0"/>
    </w:pPr>
  </w:style>
  <w:style w:type="paragraph" w:styleId="Titre2">
    <w:name w:val="heading 2"/>
    <w:basedOn w:val="Normal"/>
    <w:next w:val="Normal"/>
    <w:semiHidden/>
    <w:qFormat/>
    <w:rsid w:val="00371C1C"/>
    <w:pPr>
      <w:outlineLvl w:val="1"/>
    </w:pPr>
  </w:style>
  <w:style w:type="paragraph" w:styleId="Titre3">
    <w:name w:val="heading 3"/>
    <w:basedOn w:val="Normal"/>
    <w:next w:val="Normal"/>
    <w:semiHidden/>
    <w:qFormat/>
    <w:rsid w:val="00371C1C"/>
    <w:pPr>
      <w:outlineLvl w:val="2"/>
    </w:pPr>
  </w:style>
  <w:style w:type="paragraph" w:styleId="Titre4">
    <w:name w:val="heading 4"/>
    <w:basedOn w:val="Normal"/>
    <w:next w:val="Normal"/>
    <w:semiHidden/>
    <w:qFormat/>
    <w:rsid w:val="00371C1C"/>
    <w:pPr>
      <w:outlineLvl w:val="3"/>
    </w:pPr>
  </w:style>
  <w:style w:type="paragraph" w:styleId="Titre5">
    <w:name w:val="heading 5"/>
    <w:basedOn w:val="Normal"/>
    <w:next w:val="Normal"/>
    <w:semiHidden/>
    <w:qFormat/>
    <w:rsid w:val="00371C1C"/>
    <w:pPr>
      <w:outlineLvl w:val="4"/>
    </w:pPr>
  </w:style>
  <w:style w:type="paragraph" w:styleId="Titre6">
    <w:name w:val="heading 6"/>
    <w:basedOn w:val="Normal"/>
    <w:next w:val="Normal"/>
    <w:semiHidden/>
    <w:qFormat/>
    <w:rsid w:val="00371C1C"/>
    <w:pPr>
      <w:outlineLvl w:val="5"/>
    </w:pPr>
  </w:style>
  <w:style w:type="paragraph" w:styleId="Titre7">
    <w:name w:val="heading 7"/>
    <w:basedOn w:val="Normal"/>
    <w:next w:val="Normal"/>
    <w:semiHidden/>
    <w:qFormat/>
    <w:rsid w:val="00371C1C"/>
    <w:pPr>
      <w:outlineLvl w:val="6"/>
    </w:pPr>
  </w:style>
  <w:style w:type="paragraph" w:styleId="Titre8">
    <w:name w:val="heading 8"/>
    <w:basedOn w:val="Normal"/>
    <w:next w:val="Normal"/>
    <w:semiHidden/>
    <w:qFormat/>
    <w:rsid w:val="00371C1C"/>
    <w:pPr>
      <w:outlineLvl w:val="7"/>
    </w:pPr>
  </w:style>
  <w:style w:type="paragraph" w:styleId="Titre9">
    <w:name w:val="heading 9"/>
    <w:basedOn w:val="Normal"/>
    <w:next w:val="Normal"/>
    <w:semiHidden/>
    <w:qFormat/>
    <w:rsid w:val="00371C1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371C1C"/>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371C1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371C1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371C1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71C1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71C1C"/>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71C1C"/>
    <w:pPr>
      <w:tabs>
        <w:tab w:val="left" w:pos="1701"/>
        <w:tab w:val="left" w:pos="2268"/>
        <w:tab w:val="left" w:pos="2835"/>
      </w:tabs>
      <w:spacing w:after="120"/>
      <w:ind w:left="1134" w:right="1134"/>
      <w:jc w:val="both"/>
    </w:pPr>
  </w:style>
  <w:style w:type="paragraph" w:customStyle="1" w:styleId="SLG">
    <w:name w:val="__S_L_G"/>
    <w:basedOn w:val="Normal"/>
    <w:next w:val="Normal"/>
    <w:rsid w:val="00371C1C"/>
    <w:pPr>
      <w:keepNext/>
      <w:keepLines/>
      <w:spacing w:before="240" w:after="240" w:line="580" w:lineRule="exact"/>
      <w:ind w:left="1134" w:right="1134"/>
    </w:pPr>
    <w:rPr>
      <w:b/>
      <w:sz w:val="56"/>
    </w:rPr>
  </w:style>
  <w:style w:type="paragraph" w:customStyle="1" w:styleId="SMG">
    <w:name w:val="__S_M_G"/>
    <w:basedOn w:val="Normal"/>
    <w:next w:val="Normal"/>
    <w:rsid w:val="00371C1C"/>
    <w:pPr>
      <w:keepNext/>
      <w:keepLines/>
      <w:spacing w:before="240" w:after="240" w:line="420" w:lineRule="exact"/>
      <w:ind w:left="1134" w:right="1134"/>
    </w:pPr>
    <w:rPr>
      <w:b/>
      <w:sz w:val="40"/>
    </w:rPr>
  </w:style>
  <w:style w:type="paragraph" w:customStyle="1" w:styleId="SSG">
    <w:name w:val="__S_S_G"/>
    <w:basedOn w:val="Normal"/>
    <w:next w:val="Normal"/>
    <w:rsid w:val="00371C1C"/>
    <w:pPr>
      <w:keepNext/>
      <w:keepLines/>
      <w:spacing w:before="240" w:after="240" w:line="300" w:lineRule="exact"/>
      <w:ind w:left="1134" w:right="1134"/>
    </w:pPr>
    <w:rPr>
      <w:b/>
      <w:sz w:val="28"/>
    </w:rPr>
  </w:style>
  <w:style w:type="paragraph" w:customStyle="1" w:styleId="XLargeG">
    <w:name w:val="__XLarge_G"/>
    <w:basedOn w:val="Normal"/>
    <w:next w:val="Normal"/>
    <w:rsid w:val="00371C1C"/>
    <w:pPr>
      <w:keepNext/>
      <w:keepLines/>
      <w:spacing w:before="240" w:after="240" w:line="420" w:lineRule="exact"/>
      <w:ind w:left="1134" w:right="1134"/>
    </w:pPr>
    <w:rPr>
      <w:b/>
      <w:sz w:val="40"/>
    </w:rPr>
  </w:style>
  <w:style w:type="paragraph" w:customStyle="1" w:styleId="Bullet1G">
    <w:name w:val="_Bullet 1_G"/>
    <w:basedOn w:val="Normal"/>
    <w:qFormat/>
    <w:rsid w:val="00371C1C"/>
    <w:pPr>
      <w:numPr>
        <w:numId w:val="1"/>
      </w:numPr>
      <w:spacing w:after="120"/>
      <w:ind w:right="1134"/>
      <w:jc w:val="both"/>
    </w:pPr>
  </w:style>
  <w:style w:type="paragraph" w:customStyle="1" w:styleId="Bullet2G">
    <w:name w:val="_Bullet 2_G"/>
    <w:basedOn w:val="Normal"/>
    <w:qFormat/>
    <w:rsid w:val="00371C1C"/>
    <w:pPr>
      <w:numPr>
        <w:numId w:val="2"/>
      </w:numPr>
      <w:spacing w:after="120"/>
      <w:ind w:right="1134"/>
      <w:jc w:val="both"/>
    </w:pPr>
  </w:style>
  <w:style w:type="character" w:styleId="Appelnotedebasdep">
    <w:name w:val="footnote reference"/>
    <w:aliases w:val="4_G,ftref,Car Car Char Car Char Car Car Char Car Char Char,Car Car Car Car Car Car Car Car Char Car Car Char Car Car Car Char Car Char Char Char,16 Point,Superscript 6 Point,SUPERS"/>
    <w:basedOn w:val="Policepardfaut"/>
    <w:uiPriority w:val="99"/>
    <w:qFormat/>
    <w:rsid w:val="00371C1C"/>
    <w:rPr>
      <w:rFonts w:ascii="Times New Roman" w:hAnsi="Times New Roman"/>
      <w:sz w:val="18"/>
      <w:vertAlign w:val="superscript"/>
      <w:lang w:val="fr-CH"/>
    </w:rPr>
  </w:style>
  <w:style w:type="character" w:styleId="Appeldenotedefin">
    <w:name w:val="endnote reference"/>
    <w:aliases w:val="1_G"/>
    <w:basedOn w:val="Appelnotedebasdep"/>
    <w:qFormat/>
    <w:rsid w:val="00371C1C"/>
    <w:rPr>
      <w:rFonts w:ascii="Times New Roman" w:hAnsi="Times New Roman"/>
      <w:sz w:val="18"/>
      <w:vertAlign w:val="superscript"/>
      <w:lang w:val="fr-CH"/>
    </w:rPr>
  </w:style>
  <w:style w:type="paragraph" w:styleId="En-tte">
    <w:name w:val="header"/>
    <w:aliases w:val="6_G"/>
    <w:basedOn w:val="Normal"/>
    <w:next w:val="Normal"/>
    <w:qFormat/>
    <w:rsid w:val="00371C1C"/>
    <w:pPr>
      <w:pBdr>
        <w:bottom w:val="single" w:sz="4" w:space="4" w:color="auto"/>
      </w:pBdr>
      <w:spacing w:line="240" w:lineRule="auto"/>
    </w:pPr>
    <w:rPr>
      <w:b/>
      <w:sz w:val="18"/>
    </w:rPr>
  </w:style>
  <w:style w:type="paragraph" w:styleId="Notedebasdepage">
    <w:name w:val="footnote text"/>
    <w:aliases w:val="5_G,single space,footnote text,FOOTNOTES,fn,ALTS FOOTNOTE,Fodnotetekst Tegn,footnote text Char,Fodnotetekst Tegn Char,single space Char,footnote text Char Char Char,Fodnotetekst Tegn Char1,single space Char1,Char"/>
    <w:basedOn w:val="Normal"/>
    <w:link w:val="NotedebasdepageCar"/>
    <w:uiPriority w:val="99"/>
    <w:qFormat/>
    <w:rsid w:val="00371C1C"/>
    <w:pPr>
      <w:tabs>
        <w:tab w:val="right" w:pos="1021"/>
      </w:tabs>
      <w:spacing w:line="220" w:lineRule="exact"/>
      <w:ind w:left="1134" w:right="1134" w:hanging="1134"/>
    </w:pPr>
    <w:rPr>
      <w:sz w:val="18"/>
    </w:rPr>
  </w:style>
  <w:style w:type="paragraph" w:styleId="Notedefin">
    <w:name w:val="endnote text"/>
    <w:aliases w:val="2_G"/>
    <w:basedOn w:val="Notedebasdepage"/>
    <w:qFormat/>
    <w:rsid w:val="00371C1C"/>
  </w:style>
  <w:style w:type="character" w:styleId="Numrodepage">
    <w:name w:val="page number"/>
    <w:aliases w:val="7_G"/>
    <w:basedOn w:val="Policepardfaut"/>
    <w:qFormat/>
    <w:rsid w:val="00371C1C"/>
    <w:rPr>
      <w:rFonts w:ascii="Times New Roman" w:hAnsi="Times New Roman"/>
      <w:b/>
      <w:sz w:val="18"/>
      <w:lang w:val="fr-CH"/>
    </w:rPr>
  </w:style>
  <w:style w:type="paragraph" w:styleId="Pieddepage">
    <w:name w:val="footer"/>
    <w:aliases w:val="3_G"/>
    <w:basedOn w:val="Normal"/>
    <w:next w:val="Normal"/>
    <w:qFormat/>
    <w:rsid w:val="00371C1C"/>
    <w:pPr>
      <w:spacing w:line="240" w:lineRule="auto"/>
    </w:pPr>
    <w:rPr>
      <w:sz w:val="16"/>
    </w:rPr>
  </w:style>
  <w:style w:type="character" w:styleId="Lienhypertexte">
    <w:name w:val="Hyperlink"/>
    <w:basedOn w:val="Policepardfaut"/>
    <w:semiHidden/>
    <w:rsid w:val="00371C1C"/>
    <w:rPr>
      <w:color w:val="auto"/>
      <w:u w:val="none"/>
    </w:rPr>
  </w:style>
  <w:style w:type="character" w:styleId="Lienhypertextesuivivisit">
    <w:name w:val="FollowedHyperlink"/>
    <w:basedOn w:val="Policepardfaut"/>
    <w:semiHidden/>
    <w:rsid w:val="00371C1C"/>
    <w:rPr>
      <w:color w:val="auto"/>
      <w:u w:val="none"/>
    </w:rPr>
  </w:style>
  <w:style w:type="table" w:styleId="Grilledetableau1">
    <w:name w:val="Table Grid 1"/>
    <w:basedOn w:val="TableauNormal"/>
    <w:semiHidden/>
    <w:rsid w:val="00371C1C"/>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371C1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AE453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AE4539"/>
    <w:rPr>
      <w:rFonts w:ascii="Tahoma" w:hAnsi="Tahoma" w:cs="Tahoma"/>
      <w:sz w:val="16"/>
      <w:szCs w:val="16"/>
      <w:lang w:val="fr-CH" w:eastAsia="en-US"/>
    </w:rPr>
  </w:style>
  <w:style w:type="paragraph" w:customStyle="1" w:styleId="ParNoG">
    <w:name w:val="_ParNo_G"/>
    <w:basedOn w:val="Normal"/>
    <w:qFormat/>
    <w:rsid w:val="00204F41"/>
    <w:pPr>
      <w:numPr>
        <w:numId w:val="3"/>
      </w:numPr>
      <w:tabs>
        <w:tab w:val="left" w:pos="1701"/>
      </w:tabs>
      <w:suppressAutoHyphens w:val="0"/>
    </w:pPr>
  </w:style>
  <w:style w:type="table" w:customStyle="1" w:styleId="TableGrid">
    <w:name w:val="TableGrid"/>
    <w:rsid w:val="00055070"/>
    <w:rPr>
      <w:rFonts w:asciiTheme="minorHAnsi" w:hAnsiTheme="minorHAnsi" w:cstheme="minorBidi"/>
      <w:sz w:val="22"/>
      <w:szCs w:val="22"/>
    </w:rPr>
    <w:tblPr>
      <w:tblCellMar>
        <w:top w:w="0" w:type="dxa"/>
        <w:left w:w="0" w:type="dxa"/>
        <w:bottom w:w="0" w:type="dxa"/>
        <w:right w:w="0" w:type="dxa"/>
      </w:tblCellMar>
    </w:tblPr>
  </w:style>
  <w:style w:type="character" w:customStyle="1" w:styleId="NotedebasdepageCar">
    <w:name w:val="Note de bas de page Car"/>
    <w:aliases w:val="5_G Car,single space Car,footnote text Car,FOOTNOTES Car,fn Car,ALTS FOOTNOTE Car,Fodnotetekst Tegn Car,footnote text Char Car,Fodnotetekst Tegn Char Car,single space Char Car,footnote text Char Char Char Car,Char Car"/>
    <w:basedOn w:val="Policepardfaut"/>
    <w:link w:val="Notedebasdepage"/>
    <w:uiPriority w:val="99"/>
    <w:rsid w:val="00BA416B"/>
    <w:rPr>
      <w:sz w:val="18"/>
      <w:lang w:val="fr-CH" w:eastAsia="en-US"/>
    </w:rPr>
  </w:style>
  <w:style w:type="character" w:customStyle="1" w:styleId="SingleTxtGChar">
    <w:name w:val="_ Single Txt_G Char"/>
    <w:link w:val="SingleTxtG"/>
    <w:locked/>
    <w:rsid w:val="00BA416B"/>
    <w:rPr>
      <w:lang w:val="fr-CH" w:eastAsia="en-US"/>
    </w:rPr>
  </w:style>
  <w:style w:type="paragraph" w:styleId="Rvision">
    <w:name w:val="Revision"/>
    <w:hidden/>
    <w:uiPriority w:val="99"/>
    <w:semiHidden/>
    <w:rsid w:val="00E64C93"/>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E62CAE-601E-4ACE-AFE2-C43DF6866F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E906D5-E0FC-498E-B2E5-1130759A2D32}">
  <ds:schemaRefs>
    <ds:schemaRef ds:uri="http://schemas.microsoft.com/sharepoint/v3/contenttype/forms"/>
  </ds:schemaRefs>
</ds:datastoreItem>
</file>

<file path=customXml/itemProps3.xml><?xml version="1.0" encoding="utf-8"?>
<ds:datastoreItem xmlns:ds="http://schemas.openxmlformats.org/officeDocument/2006/customXml" ds:itemID="{6D142775-453A-4602-AFEF-3AB2726D30C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HRI_F.dotm</Template>
  <TotalTime>3</TotalTime>
  <Pages>13</Pages>
  <Words>6120</Words>
  <Characters>31952</Characters>
  <Application>Microsoft Office Word</Application>
  <DocSecurity>0</DocSecurity>
  <Lines>570</Lines>
  <Paragraphs>277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HRI/CORE/TGO/2024</vt:lpstr>
      <vt:lpstr>HRI/</vt:lpstr>
    </vt:vector>
  </TitlesOfParts>
  <Company>Corinne</Company>
  <LinksUpToDate>false</LinksUpToDate>
  <CharactersWithSpaces>37795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HRI/CORE/TGO/2024</dc:title>
  <dc:subject/>
  <dc:creator>THODIYIL Sindu</dc:creator>
  <cp:keywords/>
  <cp:lastModifiedBy>Julien OKRZESIK</cp:lastModifiedBy>
  <cp:revision>3</cp:revision>
  <cp:lastPrinted>2024-08-13T13:40:00Z</cp:lastPrinted>
  <dcterms:created xsi:type="dcterms:W3CDTF">2024-08-13T13:40:00Z</dcterms:created>
  <dcterms:modified xsi:type="dcterms:W3CDTF">2024-08-13T13:43:00Z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0x010100F6C8A26EFEF88B48B35F38778DBC3EF6</vt:lpwstr>
  </property>
</Properties>
</file>