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45453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120407   170907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9066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CAT/C/SR.735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17 </w:t>
            </w:r>
            <w:r>
              <w:rPr>
                <w:sz w:val="22"/>
                <w:lang w:val="en-US"/>
              </w:rPr>
              <w:t>September</w:t>
            </w:r>
            <w:r>
              <w:rPr>
                <w:sz w:val="22"/>
              </w:rPr>
              <w:t xml:space="preserve"> 200</w:t>
            </w:r>
            <w:r>
              <w:rPr>
                <w:sz w:val="22"/>
                <w:lang w:val="en-US"/>
              </w:rPr>
              <w:t>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КОМИТЕТ ПРОТИВ ПЫТОК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Тридцать седьмая сессия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КРАТКИЙ ОТЧЕТ (ЧАСТИЧНЫЙ)</w:t>
      </w:r>
      <w:r>
        <w:rPr>
          <w:rStyle w:val="FootnoteReference"/>
        </w:rPr>
        <w:footnoteReference w:customMarkFollows="1" w:id="1"/>
        <w:sym w:font="Symbol" w:char="F02A"/>
      </w:r>
      <w:r>
        <w:t xml:space="preserve"> О 735-м ЗАСЕДАНИИ,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 xml:space="preserve">состоявшемся во Дворце Вильсона, Женева, в понедельник, </w:t>
      </w:r>
    </w:p>
    <w:p w:rsidR="00000000" w:rsidRDefault="00000000">
      <w:pPr>
        <w:spacing w:line="216" w:lineRule="auto"/>
        <w:jc w:val="center"/>
      </w:pPr>
      <w:r>
        <w:t>13 ноября 2006 года, в 15 час. 00 мин.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rPr>
          <w:u w:val="single"/>
        </w:rPr>
        <w:t>Председатель</w:t>
      </w:r>
      <w:r>
        <w:t>:  г-н МАВРОММАТИС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СОДЕРЖАНИЕ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tab/>
      </w:r>
      <w:r>
        <w:rPr>
          <w:u w:val="single"/>
        </w:rPr>
        <w:t>Четвертый периодический доклад Российской Федерации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jc w:val="center"/>
      </w:pPr>
      <w:r>
        <w:br w:type="page"/>
      </w:r>
      <w:r>
        <w:rPr>
          <w:u w:val="single"/>
        </w:rPr>
        <w:t>Заседание открывается в 15 час. 05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Четвертый периодический доклад Российской Федерации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ind w:left="567" w:hanging="567"/>
        <w:rPr>
          <w:lang w:val="en-US"/>
        </w:rPr>
      </w:pPr>
      <w:r>
        <w:tab/>
      </w:r>
      <w:r>
        <w:rPr>
          <w:lang w:val="en-US"/>
        </w:rPr>
        <w:t xml:space="preserve">(CAT/C/55/Add.11;  CAT/C/RUS/Q/4, 4/Rev.1 </w:t>
      </w:r>
      <w:r>
        <w:t>и</w:t>
      </w:r>
      <w:r>
        <w:rPr>
          <w:lang w:val="en-US"/>
        </w:rPr>
        <w:t xml:space="preserve"> 4/Add.1;  HRI/CORE/1/Add.52/Rev.1)</w:t>
      </w:r>
    </w:p>
    <w:p w:rsidR="00000000" w:rsidRDefault="00000000">
      <w:pPr>
        <w:ind w:left="567" w:hanging="567"/>
        <w:rPr>
          <w:lang w:val="en-US"/>
        </w:rPr>
      </w:pPr>
    </w:p>
    <w:p w:rsidR="00000000" w:rsidRDefault="00000000">
      <w:r>
        <w:t>1.</w:t>
      </w:r>
      <w:r>
        <w:tab/>
        <w:t xml:space="preserve">По приглашению </w:t>
      </w:r>
      <w:r>
        <w:rPr>
          <w:u w:val="single"/>
        </w:rPr>
        <w:t>Председателя</w:t>
      </w:r>
      <w:r>
        <w:t xml:space="preserve"> члены делегации Российской Федерации вновь занимают свои места за столом Комитета.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ответить на вопросы, поставленные членами Комитета на 732-м заседании.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ЛОЩИНИН</w:t>
      </w:r>
      <w:r>
        <w:t xml:space="preserve"> (Российская Федерация) говорит, что полный текст статьи 1 Конвенции не был включен во внутреннее законодательство или Конституцию, поскольку Государственная дума, по рекомендации Верховного суда, пришла к выводу о том, что ее включение не будет соответствовать положениям нынешнего Уголовного кодекса.  Международно-правовые документы, включая Конвенцию против пыток, имеют приоритет над внутренним законодательством в случае их коллизии.  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Г-н СЕМЕНЮК</w:t>
      </w:r>
      <w:r>
        <w:t xml:space="preserve"> (Российская Федерация) говорит, что сотрудники Федеральной службы исполнения наказаний систематически осуществляют целевые выезды в места содержания под стражей с целью проверки условий содержания, расследования поступающих жалоб и оказания помощи.  В соответствии с федеральными положениями, инспекционные группы каждые пять лет выезжают для инспектирования центров содержания под стражей и тюрем, включая медицинские и реабилитационные учреждения.  Функции по обеспечению постоянного надзора за работой всех учреждений пенитенциарной системы возложены на Генеральную прокуратуру.  Деятельность некоторых следственных изоляторов и исправительных колоний контролируется международными организациями, ряд которых совершают регулярные поездки.  Например, представители Совета Европы в начале 2006 года посетили исправительные учреждения в Чеченской Республике;  по результатам посещения отмечены улучшения условий содержания заключенных и медицинского обеспечения.  Представители средств массовой информации также часто посещают пенитенциарные учреждения.</w:t>
      </w:r>
    </w:p>
    <w:p w:rsidR="00000000" w:rsidRDefault="00000000"/>
    <w:p w:rsidR="00000000" w:rsidRDefault="00000000">
      <w:r>
        <w:t>5.</w:t>
      </w:r>
      <w:r>
        <w:tab/>
        <w:t>Хотя условия содержания в тюрьмах Чеченской Республики не являются совершенными, камерная площадь в них близка к требованиям, установленным федеральным правительством.  Размер камерной площади в новом режимном корпусе, который строится недалеко от Грозного и который намечено ввести в эксплуатацию в 2007 году, будет составлять в среднем 6,6 кв. метра.  Российская пенитенциарная система располагает собственной ведомственной медицинской службой, и в каждом следственном изоляторе и исправительном учреждении имеются медицинские части.  Заключенные, нуждающиеся в длительном или операционном лечении, направляются в одну из 132 тюремных больниц, и врачи, по мере необходимости, приглашаются в тюремные учреждения.</w:t>
      </w:r>
    </w:p>
    <w:p w:rsidR="00000000" w:rsidRDefault="00000000"/>
    <w:p w:rsidR="00000000" w:rsidRDefault="00000000">
      <w:r>
        <w:t>6.</w:t>
      </w:r>
      <w:r>
        <w:tab/>
        <w:t>Уголовно-процессуальный кодекс предусматривает право подозреваемого пользоваться помощью защитника с момента его фактического задержания, либо с момента возбуждения в отношении него уголовного дела, а адвокат допускается к участию в следствии.  В настоящее время в следственных изоляторах и исправительных колониях Российской Федерации содержится около 58 000 женщин.  В целях предотвращения сексуального и физического насилия в отношении заключенных женщин, последние содержатся отдельно от мужчин, а в женских воспитательных колониях работает женский персонал.  В соответствии с положениями этого же кодекса, специально учитываются особенности медицинской помощи осужденным женщинам, в том числе беременным женщинам или кормящим матерям, создаются улучшенные жилищно-бытовые условия и устанавливаются повышенные нормы питания.  Осужденные женщины пользуются таким же доступом к правосудию, что и мужчины.  На</w:t>
      </w:r>
      <w:r>
        <w:rPr>
          <w:lang w:val="en-US"/>
        </w:rPr>
        <w:t> </w:t>
      </w:r>
      <w:r>
        <w:t>протяжении последних лет в Генеральную прокуратуру не поступало жалоб на совершение актов физического или сексуального насилия в отношении женщин, содержащихся в тюремных учреждениях.  В случае выявления признаков насилия пострадавшие проходят медицинский осмотр, составляется официальный акт о случившемся и направляется рапорт начальнику учреждения.</w:t>
      </w:r>
    </w:p>
    <w:p w:rsidR="00000000" w:rsidRDefault="00000000"/>
    <w:p w:rsidR="00000000" w:rsidRDefault="00000000">
      <w:r>
        <w:t>7.</w:t>
      </w:r>
      <w:r>
        <w:tab/>
        <w:t>Реформирование пенитенциарной системы Российской Федерации направлено на создание цивилизованных условий содержания и соблюдения прав обвиняемых и осужденных.  Это выражается в последовательной политике Федеральной службы исполнения наказаний и полностью согласуется с международными обязательствами, взятыми на себя федеральным правительством.  Укрепление контактов между учреждениями российской пенитенциарной системы и Организацией Объединенных Наций будет содействовать обеспечению соблюдения прав заключенных в Российской Федерации.</w:t>
      </w:r>
    </w:p>
    <w:p w:rsidR="00000000" w:rsidRDefault="00000000"/>
    <w:p w:rsidR="00000000" w:rsidRDefault="00000000">
      <w:r>
        <w:br w:type="page"/>
        <w:t>8.</w:t>
      </w:r>
      <w:r>
        <w:tab/>
      </w:r>
      <w:r>
        <w:rPr>
          <w:u w:val="single"/>
        </w:rPr>
        <w:t>Г-н ГОЛТЯЕВ</w:t>
      </w:r>
      <w:r>
        <w:t>, отвечая на ряд вопросов, поставленных членами Комитета в связи с уважением прав человека в режиме военного положения в Чеченской Республике, говорит, что ограничения личных прав и свобод при определенных чрезвычайных обстоятельствах во всех случаях допускается при строгом соблюдении Федерального конституционного закона о чрезвычайном положении № 3-ФКЗ от 30 мая 2001 года, который, в свою очередь, полностью соответствует международным обязательствам Российской Федерации по международным договорам.  Статья 35 этого закона запрещает создание в условиях чрезвычайного положения чрезвычайных судов или других форм ускоренного судопроизводства.  Допускается продление срока содержания под стражей лиц, задержанных в соответствии с Уголовно-процессуальным кодексом по подозрению в совершении актов терроризма и других особо тяжких преступлений, на весь период действия чрезвычайного положения, но не более чем на три месяца.</w:t>
      </w:r>
    </w:p>
    <w:p w:rsidR="00000000" w:rsidRDefault="00000000"/>
    <w:p w:rsidR="00000000" w:rsidRDefault="00000000">
      <w:r>
        <w:t>9.</w:t>
      </w:r>
      <w:r>
        <w:tab/>
        <w:t>В соответствии с поправками к статье 100 Уголовно-процессуального кодекса, обвинение в совершении десяти четко определенных преступлений должно быть предъявлено подозреваемому в течение 30 суток.  Исчерпывающий перечень преступлений, в отношении которых применяется эта мера, содержится в письменных ответах делегации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RUS</w:t>
      </w:r>
      <w:r>
        <w:t>/</w:t>
      </w:r>
      <w:r>
        <w:rPr>
          <w:lang w:val="en-US"/>
        </w:rPr>
        <w:t>Q</w:t>
      </w:r>
      <w:r>
        <w:t>/4/</w:t>
      </w:r>
      <w:r>
        <w:rPr>
          <w:lang w:val="en-US"/>
        </w:rPr>
        <w:t>Add</w:t>
      </w:r>
      <w:r>
        <w:t>.1).  30-дневный срок продлению не подлежит, и процессуальные гарантии подозреваемых в этих преступлениях не ограничиваются.</w:t>
      </w:r>
    </w:p>
    <w:p w:rsidR="00000000" w:rsidRDefault="00000000"/>
    <w:p w:rsidR="00000000" w:rsidRDefault="00000000">
      <w:r>
        <w:t>10.</w:t>
      </w:r>
      <w:r>
        <w:tab/>
        <w:t>Действительно, количество зарегистрированных преступлений террористического характера в Чеченской Республике увеличилось с 389 в 2004 году до 427 в 2005 году, и общее число зарегистрированных преступлений за 2005 год, составившее 6 802, возросло на 21% по сравнению с предыдущим годом, однако в целом по уровню преступности эта республика находится на одном из последних мест среди субъектов Российской Федерации:  220,5 преступлений на 100 000 населения.  Кроме того, сократилось количество случаев похищения людей в Чеченской Республике:  с 845 в 2002 году до 108 в 2005 году.  Из общего числа похищенных в 2004-2005 годах 67 человек были причастны к деятельности незаконных вооруженных формирований.  В рамках контртеррористических операций было возбуждено 1 931 уголовное дело о похищении 2 708 человек, и наблюдается последовательный прогресс в раскрываемости соответствующих преступлений.  В 2005 году органы прокуратуры направили в суд 25 уголовных дел о похищениях, что в два раза больше показателя 2004 года.  Утверждения о том, что похищения и незаконные задержания совершаются представителями федеральных сил, нередко не соответствуют действительности.  В целом, жертвами похищений являются члены организованных преступных групп, похищения часто совершаются с использованием формы сотрудников силовых структур, и большинство похищенных в конечном счете возвращаются домой.</w:t>
      </w:r>
    </w:p>
    <w:p w:rsidR="00000000" w:rsidRDefault="00000000">
      <w:r>
        <w:t>11.</w:t>
      </w:r>
      <w:r>
        <w:tab/>
        <w:t>Неофициальных мест заключения в Чеченской Республике нет.  По получении такой информации работниками правоохранительных органов немедленно проводятся соответствующие проверки, однако ни одна из них подобных мест не выявила.  В Чечне в 2006 году органами военной прокуратуры было рассмотрено 224 дела о преступлениях, якобы совершенных военнослужащими в отношении местных жителей, и 94 дела в отношении других лиц, якобы совершивших преступления против таких граждан.  Ряд правозащитных организаций в Чечне оказывает помощь отдельным гражданам в связи с подготовкой жалоб в международные организации.  Эта деятельность ведется во многом на тех же основаниях, что и в других субъектах Российской Федерации.  Из 250 жалоб, поданных из Чечни в Европейский суд по правам человека, 150 имеет приоритетный характер.  Фильтрационных пунктов в Чечне нет, и свободное передвижение населения гарантируется согласно внутреннему законодательству и Конституции Российской Федерации.</w:t>
      </w:r>
    </w:p>
    <w:p w:rsidR="00000000" w:rsidRDefault="00000000"/>
    <w:p w:rsidR="00000000" w:rsidRDefault="00000000">
      <w:r>
        <w:t>12.</w:t>
      </w:r>
      <w:r>
        <w:tab/>
        <w:t>Три адвоката, нанятые семьями молодых людей, задержанных после вооруженного нападения бандформирований на город Нальчик в октябре 2005 года, были отстранены от участия в деле, поскольку ранее проходили по нему в качестве свидетелей.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МЕЛЕХИН</w:t>
      </w:r>
      <w:r>
        <w:t xml:space="preserve"> (Российская Федерация) говорит, что ОРБ-2 (Оперативно-розыскное бюро № 2 Главного управления Министерства внутренних дел России по Северному Кавказу) осуществляет свою деятельность в соответствии с полномочиями, предусмотренными статьей 11 Закона "О милиции" (№ 1026-</w:t>
      </w:r>
      <w:r>
        <w:rPr>
          <w:lang w:val="en-US"/>
        </w:rPr>
        <w:t>I</w:t>
      </w:r>
      <w:r>
        <w:t xml:space="preserve"> от 18 апреля 1991 года).  Статья 92 Уголовно-процессуального кодекса предусматривает, что задержание граждан в ОРБ производится на срок не более трех часов, необходимых для установления личности и документирования обстоятельств правонарушения.  Граждане могут задерживаться на срок до 48 часов, в ходе которых решается вопрос о назначении меры пресечения.  При этом лицо передается в изолятор временного содержания Объединенной группы сил Северо-Кавказского округа, которая подчиняется министерству внутренних дел.  Там задержанные регистрируются в установленном порядке.  Законность содержания подозреваемых и обвиняемых проверяется прокуратурой Чеченской Республики, о чем составляется соответствующий акт.  В 2005 году в данный изолятор было помещено 143 лица;  за 10 месяцев 2006 года - 112 человек.</w:t>
      </w:r>
    </w:p>
    <w:p w:rsidR="00000000" w:rsidRDefault="00000000"/>
    <w:p w:rsidR="00000000" w:rsidRDefault="00000000">
      <w:r>
        <w:t>14.</w:t>
      </w:r>
      <w:r>
        <w:tab/>
        <w:t>Отвечая на вопросы о законах, регулирующих оперативно-розыскную деятельность, он говорит, что, согласно Конституции, каждый обвиняемый в совершении преступлений считается невиновным, пока его виновность не будет доказана судом в установленном порядке, и имеет право пользоваться помощью адвоката с момента задержания, заключения под стражу или предъявления обвинения.  Контроль за оперативно-розыскной деятельностью осуществляют президент и премьер-министр.  Прокурорский надзор за исполнением Закона об оперативно-розыскной деятельности осуществляют Генеральный прокурор и уполномоченные им прокуроры.  Неисполнение установленной процедуры влечет за собой ответственность по закону.</w:t>
      </w:r>
    </w:p>
    <w:p w:rsidR="00000000" w:rsidRDefault="00000000"/>
    <w:p w:rsidR="00000000" w:rsidRDefault="00000000">
      <w:r>
        <w:t>15.</w:t>
      </w:r>
      <w:r>
        <w:tab/>
        <w:t>Деятельность чеченской милиции контролируют министерство внутренних дел Российской Федерации, прокуратура Чеченской Республики и Генеральная прокуратура Российской Федерации.  В настоящее время в структуре внутренних войск министерства внутренних дел созданы два батальона ("Юг" и "Север").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ТЕРЕЩЕНКО</w:t>
      </w:r>
      <w:r>
        <w:t xml:space="preserve"> (Российская Федерация), отвечая на вопросы, касающиеся вооруженных сил, говорит, что соединения и воинские части, дислоцируемые на территории Северно-Кавказского округа, в том числе и на территории Чеченской Республики, выполняют те же задачи (боевая учеба, охрана военных объектов, борьба с терроризмом и т.д.) и имеют тот же статус, что и соединения и воинские части в других регионах Российской Федерации.</w:t>
      </w:r>
    </w:p>
    <w:p w:rsidR="00000000" w:rsidRDefault="00000000"/>
    <w:p w:rsidR="00000000" w:rsidRDefault="00000000">
      <w:r>
        <w:t>17.</w:t>
      </w:r>
      <w:r>
        <w:tab/>
        <w:t>Разработана трехлетняя государственная программа по обеспечению безопасности потерпевших, свидетелей и иных участников уголовного судопроизводства, и в министерстве обороны и в Военной коллегии Верховного суда проводится работа по разработке проекта приказа, регламентирующего вопросы практического осуществления отдельных мер защиты в отношении военнослужащих, осуществляемых командованием воинских частей.  Данные меры могут применяться к любым военнослужащим, ставшим участниками уголовного судопроизводства, в том числе и к свидетелям пыток.  При применении подобных мер учитываются особенности прохождения военной службы военнослужащим, нуждающимся в защите.  В числе других мер по обеспечению безопасности военнослужащих, в том числе подвергшихся преследования со стороны своих сослуживцев, можно назвать командирование в другое военное учреждение, другую воинскую часть или на новое место службы с их согласия, выраженного в письменной форме.  Указанный приказ должен вступить в силу в январе 2007 года.  В настоящее время решения по откомандированию входят в круг функций военного прокурора соответствующего гарнизона.</w:t>
      </w:r>
    </w:p>
    <w:p w:rsidR="00000000" w:rsidRDefault="00000000"/>
    <w:p w:rsidR="00000000" w:rsidRDefault="00000000">
      <w:r>
        <w:t>18.</w:t>
      </w:r>
      <w:r>
        <w:tab/>
        <w:t xml:space="preserve">В соответствии с приказом министра обороны от 2006 года о порядке учета преступлений и происшествий в вооруженных силах, по каждому случаю сокрытия преступлений или искажения объективной информации проводится служебное разбирательство, и если вина должностного лица подтверждена, указанное лицо привлекается к строгой дисциплинарной или уголовной ответственности.  По всем выявленным военными прокурорами в 2005 году 19 сокрытым командирами от учета фактам нарушения уставных правил были приняты соответствующие меры воздействия.  </w:t>
      </w:r>
    </w:p>
    <w:p w:rsidR="00000000" w:rsidRDefault="00000000">
      <w:r>
        <w:t>19.</w:t>
      </w:r>
      <w:r>
        <w:tab/>
        <w:t>В 2005 году было зарегистрировано меньше нарушений уставных положений (3 820) и случаев рукоприкладства (2 668) по сравнению с 2004 годом.  Число пострадавших сократилось на 12,5%, и на 25,7% сократилось число фактов, связанных с доведением военнослужащих до самоубийства.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ЛЕБЕДЕВ</w:t>
      </w:r>
      <w:r>
        <w:t xml:space="preserve"> (Российская Федерация), представляя информацию о деятельности прокуратуры, говорит, что 3 февраля 2006 года, выступая на заседании Коллегии Генеральной прокуратуры, президент Путин охарактеризовал приоритеты реформы в данной области.  Среди них - эффективная координация антикриминальной деятельности, восстановление веры людей в законность и борьба с похищениями и торговлей людьми и коррупцией.  Он подчеркнул необходимость наказания преступников вне зависимости от того, какое положение в обществе они занимают.</w:t>
      </w:r>
    </w:p>
    <w:p w:rsidR="00000000" w:rsidRDefault="00000000"/>
    <w:p w:rsidR="00000000" w:rsidRDefault="00000000">
      <w:r>
        <w:t>21.</w:t>
      </w:r>
      <w:r>
        <w:tab/>
        <w:t>Военная прокуратура является неотъемлемой частью системы органов прокуратуры Российской Федерации.  Она имеет те же полномочия, что и органы гражданской прокуратуры, только реализует их в военной сфере.  Общее руководство органами военной прокуратуры осуществляет Генеральная прокуратура.  Любая проверка сообщений о фактах правонарушений, совершенных как военнослужащими, так и гражданскими лицами, возбуждение против них уголовных дел и производства по ним расследования являются исключительной компетенцией органов прокуратуры, получивших обращение.  При установлении фактов недобросовестного отношения к проверке обращений граждан, а также невыполнения поручений вышестоящих прокуратур виновные в этом прокурорские работники несут ответственность по статье 47 Федерального закона "О прокуратуре Российской Федерации".</w:t>
      </w:r>
    </w:p>
    <w:p w:rsidR="00000000" w:rsidRDefault="00000000"/>
    <w:p w:rsidR="00000000" w:rsidRDefault="00000000">
      <w:r>
        <w:t>22.</w:t>
      </w:r>
      <w:r>
        <w:tab/>
        <w:t xml:space="preserve">Существует стандартизированная процедура регистрации жалоб на деятельность сотрудников правоприменяющих органов и органов прокуратуры, которая изложена в межведомственных положениях.  В соответствии с этими положениями подаваемые жалобы должны незамедлительно регистрироваться в типовых формулярах, предоставляемых в этих целях.  В 2004 году поступило 312 жалоб относительно нарушений следственной процедуры, в результате чего 39 должностных лиц было привлечено к дисциплинарной ответственности и было возбуждено 32 уголовных дела.  В первой половине 2006 года было сообщено о 125 таких случаях.  </w:t>
      </w:r>
    </w:p>
    <w:p w:rsidR="00000000" w:rsidRDefault="00000000"/>
    <w:p w:rsidR="00000000" w:rsidRDefault="00000000">
      <w:r>
        <w:t>23.</w:t>
      </w:r>
      <w:r>
        <w:tab/>
        <w:t>Касаясь вопросов экстрадиции, он говорит, что Генеральная прокуратура не может принимать решений об экстрадиции, если не получит от компетентных органов соответствующего государства гарантий неприменения к данному лицу пыток, жестокого или иного бесчеловечного и унижающего достоинство обращения, либо смертной казни, в случае его возвращения.</w:t>
      </w:r>
    </w:p>
    <w:p w:rsidR="00000000" w:rsidRDefault="00000000">
      <w:r>
        <w:t>24.</w:t>
      </w:r>
      <w:r>
        <w:tab/>
        <w:t xml:space="preserve">Что касается граждан Узбекистана, содержащихся в следственном изоляторе в Ивановской области, то директору Федеральной службы исполнения наказаний было направлено поручение о приостановлении каких-либо действий по их высылке, депортации или иному принудительному перемещению в Узбекистан, вплоть до последующего уведомления.  Эти граждане Узбекистана обратились в миграционную службу Ивановской области с просьбой о предоставлении им временного убежища. Пока данный вопрос находится в стадии решения, задержанные будут оставаться в следственном изоляторе.  </w:t>
      </w:r>
    </w:p>
    <w:p w:rsidR="00000000" w:rsidRDefault="00000000"/>
    <w:p w:rsidR="00000000" w:rsidRDefault="00000000">
      <w:r>
        <w:t>25.</w:t>
      </w:r>
      <w:r>
        <w:tab/>
        <w:t>Депортация Рустама Муминова была проведена в нарушение Федерального кодекса об административных правонарушениях.  После проверки, проведенной по данному факту московской прокуратурой, было возбуждено уголовное дело по статье 286 Уголовного кодекса.  Дело было передано для дальнейшего расследования в вышестоящий орган.</w:t>
      </w:r>
    </w:p>
    <w:p w:rsidR="00000000" w:rsidRDefault="00000000"/>
    <w:p w:rsidR="00000000" w:rsidRDefault="00000000">
      <w:r>
        <w:t>26.</w:t>
      </w:r>
      <w:r>
        <w:tab/>
        <w:t>В соответствии с законом РФ № 5242-</w:t>
      </w:r>
      <w:r>
        <w:rPr>
          <w:lang w:val="en-US"/>
        </w:rPr>
        <w:t>I</w:t>
      </w:r>
      <w:r>
        <w:t xml:space="preserve"> от 1993 года, российские граждане имеют право на свободу передвижения, выбор места пребывания и жительства в пределах Российской Федерации, в соответствии с Конституцией и международными актами о правах человека.  Ограничение этих прав допускается только на основании закона.  Регистрация или отсутствие таковой не могут служить основанием ограничения или условием реализации прав и свобод граждан, предусмотренных Конституцией и законами Российской Федерации.</w:t>
      </w:r>
    </w:p>
    <w:p w:rsidR="00000000" w:rsidRDefault="00000000"/>
    <w:p w:rsidR="00000000" w:rsidRDefault="00000000">
      <w:r>
        <w:t>27.</w:t>
      </w:r>
      <w:r>
        <w:tab/>
        <w:t>В соответствии с Законом о беженцах 1997 года рассмотрение ходатайств об убежище проводится в срок до трех месяцев с возможным продлением еще на один трехмесячный период, если это необходимо.  До официального обращения с ходатайством беженцы должны представлять предварительное ходатайство.  Таким образом, процедура предусматривает две стадии интервьюирования, что, возможно, вызвало некоторое недопонимание у членов Комиссии.  К сожалению, нередко не хватает времени для проверки и экспертной оценки.  Интервью проводятся миграционными службами в тесном контакте с представителями УВКБ.  С учетом рекомендаций УВКБ, Российская Федерация разрабатывает сейчас новую редакцию Закона о беженцах, нацеленную на ускорение процедур рассмотрения ходатайств о предоставлении убежища.</w:t>
      </w:r>
    </w:p>
    <w:p w:rsidR="00000000" w:rsidRDefault="00000000"/>
    <w:p w:rsidR="00000000" w:rsidRDefault="00000000">
      <w:r>
        <w:t>28.</w:t>
      </w:r>
      <w:r>
        <w:tab/>
        <w:t>После подачи предварительного ходатайства беженцы получают свидетельство, которое является основание для их размещения - например, в частных домах, гостиницах или центрах временного размещения.  Объем прав таких лиц на питание, медицинскую помощь и получение других услуг определен в статье 6 Закона о беженцах.  В соответствии с положениями статьи 10 этого Закона лицо, ходатайствующее о признании беженцем, не может быть возвращено против его воли на территорию государства своей гражданской принадлежности, если имеется опасность, что оно подвергнется преследованиям.  При отказе в признании беженцем этим лицам вручается уведомление с указанием причин отказа и они имеют право обжаловать принятое решение.  Лицо, не использующее право на обжалование, обязано покинуть территорию Российской Федерации совместно с членами семьи в месячный срок.  Накоплена достаточно обширная практика по связанным с беженцами вопросам.</w:t>
      </w:r>
    </w:p>
    <w:p w:rsidR="00000000" w:rsidRDefault="00000000"/>
    <w:p w:rsidR="00000000" w:rsidRDefault="00000000">
      <w:r>
        <w:t>29.</w:t>
      </w:r>
      <w:r>
        <w:tab/>
        <w:t xml:space="preserve">Временное убежище также предоставляется иностранным гражданам или лицам без гражданства на гуманитарных основаниях, таких, как обстоятельства, угрожающие их жизни или здоровью.  Ходатайства о предоставлении политического убежища в Российской Федерации подаются относительно редко - ежегодно 10-20 обращений;  соответствующие лица предпочитают подавать ходатайства о признании беженцем, что предусматривает большую поддержку со стороны государства.  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Г-жа ЗОЛОТОВА</w:t>
      </w:r>
      <w:r>
        <w:t xml:space="preserve"> (Российская Федерация), представляя информацию о деятельности судебной системы, говорит, что в первом полугодии 2006 года за превышение должностных полномочий, связанное с применением насилия или угрозы его применения, применением оружия, было осуждено 675 человек, из которых 144 были приговорены к лишению свободы на срок до трех лет.  За применение пыток для принуждения к даче показаний в 2003 году было зарегистрировано два преступления, в 2004 году - 4, в</w:t>
      </w:r>
      <w:r>
        <w:rPr>
          <w:lang w:val="en-US"/>
        </w:rPr>
        <w:t> </w:t>
      </w:r>
      <w:r>
        <w:t>2005</w:t>
      </w:r>
      <w:r>
        <w:rPr>
          <w:lang w:val="en-US"/>
        </w:rPr>
        <w:t> </w:t>
      </w:r>
      <w:r>
        <w:noBreakHyphen/>
      </w:r>
      <w:r>
        <w:rPr>
          <w:lang w:val="en-US"/>
        </w:rPr>
        <w:t> </w:t>
      </w:r>
      <w:r>
        <w:t>7.  В первом полугодии 2006 года было 546 случаев преступлений средней тяжести, тяжких и особо тяжких преступлений.  С ходатайствами о реабилитации обратились 145 человек, 106 ходатайств были удовлетворены.</w:t>
      </w:r>
    </w:p>
    <w:p w:rsidR="00000000" w:rsidRDefault="00000000"/>
    <w:p w:rsidR="00000000" w:rsidRDefault="00000000">
      <w:r>
        <w:t>31.</w:t>
      </w:r>
      <w:r>
        <w:tab/>
        <w:t xml:space="preserve">Списки кандидатов в присяжные заседатели составляются на основе данных об избирателях, где не указана профессия.  Граждане, попавшие в списки, обязаны письменно сообщить об обстоятельствах, препятствующих исполнению ими функций присяжных.  На основании этих заявлений государственные служащие исключаются из списков.  Кроме того, существует право на мотивированный и немотивированный отвод присяжных, которое могут реализовать как обвинители, так и защитники. </w:t>
      </w:r>
    </w:p>
    <w:p w:rsidR="00000000" w:rsidRDefault="00000000"/>
    <w:p w:rsidR="00000000" w:rsidRDefault="00000000">
      <w:r>
        <w:t>32.</w:t>
      </w:r>
      <w:r>
        <w:tab/>
        <w:t>Порядок назначения судей на должность гарантирует их независимость от исполнительной власти.  Заявления о желании работать судьей гражданин сам подает в квалификационную коллегию судей, которая на две трети состоит из представителей судейского сообщества и на одну треть - из представителей общественности.  Законом о статусе судей предусмотрена их дисциплинарная ответственность вплоть до отстранения от должности.</w:t>
      </w:r>
    </w:p>
    <w:p w:rsidR="00000000" w:rsidRDefault="00000000"/>
    <w:p w:rsidR="00000000" w:rsidRDefault="00000000">
      <w:r>
        <w:t>33.</w:t>
      </w:r>
      <w:r>
        <w:tab/>
        <w:t>Что касается насилия в семье, то в федеральные законы о социальном обслуживании, Уголовно-процессуальный кодекс и Уголовный кодекс Российской Федерации были внесены изменения, направленные на повышение правовых гарантий защиты детей, женщин и престарелых членов семьи от любых форм жестокого обращения.  В Уголовном кодексе были пересмотрены нормы, направленные на защиту прав женщин от различных форм насилия.  Ужесточена уголовная ответственность за умышленные преступления против жизни, здоровья и половой неприкосновенности, независимо от места совершения этих преступлений и отсутствия или наличия родства между преступником и жертвой.</w:t>
      </w:r>
    </w:p>
    <w:p w:rsidR="00000000" w:rsidRDefault="00000000"/>
    <w:p w:rsidR="00000000" w:rsidRDefault="00000000">
      <w:r>
        <w:t>34.</w:t>
      </w:r>
      <w:r>
        <w:tab/>
        <w:t>Установлена уголовная ответственность за следующие преступления:  доведение до самоубийства;  умышленное причинение вреда здоровью;  нанесение побоев, истязания и иное жестокое обращение, а также причинение физических или психических страданий.  Впервые истязание понимается как особый способ причинения потерпевшему не только физических, но и психических страданий.</w:t>
      </w:r>
    </w:p>
    <w:p w:rsidR="00000000" w:rsidRDefault="00000000"/>
    <w:p w:rsidR="00000000" w:rsidRDefault="00000000">
      <w:r>
        <w:t>35.</w:t>
      </w:r>
      <w:r>
        <w:tab/>
        <w:t>Приоритетное внимание уделяется и борьбе с торговлей людьми, использованием рабского труда, вовлечением в занятие проституцией.  В первой половине 2006 года по подобным преступлениям было возбуждено более 800 уголовных дел, а в 2005 - более 1 300.  В 2004 году Российская Федерация ратифицировала Конвенцию Организации Объединенных Наций против транснациональной организованной преступности и дополнительные протоколы к ней, включая Протокол о предупреждении и пресечении торговли людьми, особенно женщинами и детьми.</w:t>
      </w:r>
    </w:p>
    <w:p w:rsidR="00000000" w:rsidRDefault="00000000"/>
    <w:p w:rsidR="00000000" w:rsidRDefault="00000000">
      <w:r>
        <w:t>36.</w:t>
      </w:r>
      <w:r>
        <w:tab/>
        <w:t>В Российской Федерации в ведении органов социальной защиты населения действуют 23 кризисных центра для женщин и 97 кризисных отделений.  Кроме того, созданы пункты помощи, в которых девушкам и девочкам, подвергшимся сексуальному насилию или эксплуатации, оказывается чрезвычайная помощь.  Организована работа более 300 "телефонов доверия", по которым можно получить экстренную психологическую помощь и поддержку.</w:t>
      </w:r>
    </w:p>
    <w:p w:rsidR="00000000" w:rsidRDefault="00000000"/>
    <w:p w:rsidR="00000000" w:rsidRDefault="00000000">
      <w:r>
        <w:t>37.</w:t>
      </w:r>
      <w:r>
        <w:tab/>
        <w:t>Касаясь событий в Калининграде, она поясняет, что данный район характеризуется как место сбыта наркотических средств и проведения прочей незаконной деятельности.  Из 46 снесенных строений на законных основаниях было построено и имело статус жилого помещения только одно;  остальные были возведены без официальных разрешений.  В ноябре 2005 года после иска, возбужденного районной администрацией, районный суд принял постановление о сносе 68 незаконно возведенных строений.  Ни одно из них не было обжаловано.</w:t>
      </w:r>
    </w:p>
    <w:p w:rsidR="00000000" w:rsidRDefault="00000000"/>
    <w:p w:rsidR="00000000" w:rsidRDefault="00000000">
      <w:r>
        <w:t>38.</w:t>
      </w:r>
      <w:r>
        <w:tab/>
        <w:t>Сотрудники милиции, участвовавшие в операции "Табор", принесли официальные извинения цыганской общине, лидеры которой высказали просьбу о невозбуждении уголовного дела по указанному факту.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Г-н ЛОЩИНИН</w:t>
      </w:r>
      <w:r>
        <w:t xml:space="preserve"> (Российская Федерация) говорит, что он не может подтвердить точность информации, содержащейся в статье Анны Политковской в "Интернэшнл геральд трибюн" о Беслане Гудаеве.  Когда г-н Гудаев прибыл в изолятор в Грозном, он имел серьезные травмы.  Пять раз он просил об оказании медицинской помощи и должным образом получал ее.  В настоящее время состояние его здоровья является удовлетворительным.  Прокуратура Чеченской Республики проводит дополнительное расследование по подозрению в насилии со стороны сотрудников правоприменяющих органов с целью предъявления им обвинений.</w:t>
      </w:r>
    </w:p>
    <w:p w:rsidR="00000000" w:rsidRDefault="00000000"/>
    <w:p w:rsidR="00000000" w:rsidRDefault="00000000">
      <w:r>
        <w:t>40.</w:t>
      </w:r>
      <w:r>
        <w:tab/>
        <w:t xml:space="preserve">За последние несколько лет Российскую Федерацию посетили четыре специальных докладчика, включая Специального докладчика по вопросу о насилии в отношении женщин, его причинах и последствиях.  Российские власти ничего не имеют против предполагаемого визита Хины Джилани, Специального представителя Генерального секретаря по вопросу о положении правозащитников.  Если пять специальных докладчиков, которые желают посетить страну, представят соответствующие просьбы, он уверен, что они получат должный прием со стороны Российской Федерации.  </w:t>
      </w:r>
    </w:p>
    <w:p w:rsidR="00000000" w:rsidRDefault="00000000"/>
    <w:p w:rsidR="00000000" w:rsidRDefault="00000000">
      <w:r>
        <w:t>41.</w:t>
      </w:r>
      <w:r>
        <w:tab/>
        <w:t>Перечень требований для поездки г-на Новака, Специального докладчика по вопросу о пытках, не соответствует законодательству Российской Федерации.  Вскоре он передаст Комитету английский перевод соответствующего закона, который касается, в частности, вопроса о посещениях центров содержания под стражей без предварительного уведомления, для которых необходимо специальное разрешение.  В связи с этим поездка г-на Новака откладывается, до принятия правительством решения, а не отменяется.  Тем не менее он заверяет Комитет в том, что поездка состоится.</w:t>
      </w:r>
    </w:p>
    <w:p w:rsidR="00000000" w:rsidRDefault="00000000"/>
    <w:p w:rsidR="00000000" w:rsidRDefault="00000000">
      <w:r>
        <w:t>42.</w:t>
      </w:r>
      <w:r>
        <w:tab/>
        <w:t>Председатель настоятельно призывал его страну более тесно взаимодействовать с НПО.  Всего в Российской Федерации зарегистрировано около 400 тыс. НПО, в том числе более 500 иностранных.  Несмотря на обеспокоенность иностранных НПО в связи с новым законом, предполагающим перерегистрацию, ее прошли более 130 НПО.  Отказов было только пять, поскольку эти НПО не зарегистрировались в Москве, прежде чем зарегистрироваться в другом регионе.  Всем НПО известно об этих требованиях, и он не предвидит каких-либо проблем.</w:t>
      </w:r>
    </w:p>
    <w:p w:rsidR="00000000" w:rsidRDefault="00000000"/>
    <w:p w:rsidR="00000000" w:rsidRDefault="00000000">
      <w:r>
        <w:br w:type="page"/>
        <w:t>43.</w:t>
      </w:r>
      <w:r>
        <w:tab/>
      </w:r>
      <w:r>
        <w:rPr>
          <w:u w:val="single"/>
        </w:rPr>
        <w:t>Г-жа ГАЕР</w:t>
      </w:r>
      <w:r>
        <w:t>, Докладчик по стране, объясняет, что в отношении положения в Чечне она первоначально просила представить информацию об обвинениях в неправомерном содержании под стражей в центре ОРБ-2, а не о статусе лиц, содержащихся в центрах СИЗО.  Ей хотелось бы знать, какие шаги можно было бы предпринять для проведения расследований по обвинениям, представленным относительно ОРБ-2, и какой надзор осуществляет Генеральная прокуратура.  Она высказывает озабоченность по поводу того, что в целом задача по проведению расследований по обвинениям в пытках, выдвигаемых во время суда над подозреваемым, возложена на Генеральную прокуратуру, которая также отвечает за преследование соответствующего лица в судебном порядке.  Она задает вопрос, как можно избежать такого конфликта интересов с целью проведения эффективных расследований в соответствии с международными нормами.</w:t>
      </w:r>
    </w:p>
    <w:p w:rsidR="00000000" w:rsidRDefault="00000000"/>
    <w:p w:rsidR="00000000" w:rsidRDefault="00000000">
      <w:r>
        <w:t>44.</w:t>
      </w:r>
      <w:r>
        <w:tab/>
        <w:t>Ей хотелось бы знать о порядке подачи отдельными лицами жалоб на пытки в ходе предварительного следствия.</w:t>
      </w:r>
    </w:p>
    <w:p w:rsidR="00000000" w:rsidRDefault="00000000"/>
    <w:p w:rsidR="00000000" w:rsidRDefault="00000000">
      <w:r>
        <w:t>45.</w:t>
      </w:r>
      <w:r>
        <w:tab/>
        <w:t>Ей трудно понять заявление делегации, сделанное в ответ на обвинения в помещении под стражу, в результате которого исчезают люди, что такие исчезновения - дело рук членов преступных групп, одетых в форму сотрудников правоприменяющих органов, и что в Чечне нет никаких тайных мест содержания под стражей.  Она считает, что в этом отношении следует провести специальные расследования.  Все аналогичные дела, слушавшиеся Европейским судом по правам человека, развивались по аналогичной схеме, когда сначала соответствующих лиц видели под стражей в военных органах - судя по всему, настоящих, - а в конце нередко тела оказывались в массовых могилах.  Здесь речь идет не о ряде случайных инцидентов.  Ей хотелось бы услышать комментарии делегации по недавнему докладу, подготовленному организацией "Хьюман райтс уотч", которая задокументировала в Чечне 82 случая содержания лиц под стражей в</w:t>
      </w:r>
      <w:r>
        <w:rPr>
          <w:lang w:val="en-US"/>
        </w:rPr>
        <w:t> </w:t>
      </w:r>
      <w:r>
        <w:t>10 незаконных центрах содержания под стражей, а именно в частных домах.</w:t>
      </w:r>
    </w:p>
    <w:p w:rsidR="00000000" w:rsidRDefault="00000000"/>
    <w:p w:rsidR="00000000" w:rsidRDefault="00000000">
      <w:r>
        <w:t>46.</w:t>
      </w:r>
      <w:r>
        <w:tab/>
        <w:t xml:space="preserve">Ей хотелось бы ознакомиться с более подробной информацией о положении дел в отношении доступа к адвокату, особенно в том, что касается шести случаев, описанных организацией "Международная амнистия", которая представила подробную информацию о различных способах, с помощью которых в таком доступе отказывается.  </w:t>
      </w:r>
    </w:p>
    <w:p w:rsidR="00000000" w:rsidRDefault="00000000"/>
    <w:p w:rsidR="00000000" w:rsidRDefault="00000000">
      <w:r>
        <w:t>47.</w:t>
      </w:r>
      <w:r>
        <w:tab/>
        <w:t>Касаясь статьи 3 Конвенции, она просит делегацию прояснить обстоятельства, связанные с экстрадицией в Таджикистан в 2005 году Махмадрузи Искандарова, бывшего лидера Демократической партии Таджикистана, что, как представляется, было случаем внесудебной выдачи.  Были ли запрошены у таджикского правительства заверения в том, что по возвращении ему не будет угрожать опасность быть подвергнутым пыткам?</w:t>
      </w:r>
    </w:p>
    <w:p w:rsidR="00000000" w:rsidRDefault="00000000"/>
    <w:p w:rsidR="00000000" w:rsidRDefault="00000000">
      <w:r>
        <w:t>48.</w:t>
      </w:r>
      <w:r>
        <w:tab/>
        <w:t>Ей хотелось бы получить подтверждение того, что военный прокурор в Российской Федерации по иерархии находится ниже Генерального прокурора.</w:t>
      </w:r>
    </w:p>
    <w:p w:rsidR="00000000" w:rsidRDefault="00000000"/>
    <w:p w:rsidR="00000000" w:rsidRDefault="00000000">
      <w:r>
        <w:t>49.</w:t>
      </w:r>
      <w:r>
        <w:tab/>
        <w:t>Она спрашивает, проводились ли властями расследования по серьезным обвинениям, высказанным покойной Анной Политковской в ее статьях о Чечне, опубликованных в "Новой газете".</w:t>
      </w:r>
    </w:p>
    <w:p w:rsidR="00000000" w:rsidRDefault="00000000"/>
    <w:p w:rsidR="00000000" w:rsidRDefault="00000000">
      <w:r>
        <w:t>50.</w:t>
      </w:r>
      <w:r>
        <w:tab/>
        <w:t>Выражая недоверия относительно утверждений, изложенных в письменном материале, представленном делегацией, о том, что власти не получали каких-либо жалоб на жестокое обращение с женщинами в местах лишения свободы, она спрашивает, как контролируется данная ситуация.  Она просит объяснить факт сокращения числа должностных лиц, привлеченных к судебной ответственности за пытки и другие виды жестокого, бесчеловечного или унижающего достоинство обращения и наказания, несмотря на рост числа жалоб в последние годы.</w:t>
      </w:r>
    </w:p>
    <w:p w:rsidR="00000000" w:rsidRDefault="00000000"/>
    <w:p w:rsidR="00000000" w:rsidRDefault="00000000">
      <w:r>
        <w:t>51.</w:t>
      </w:r>
      <w:r>
        <w:tab/>
        <w:t>С учетом трудностей, испытываемых Специальным докладчиком по вопросу о пытках, которому было отказано в неограниченном доступе к местам содержания под стражей на Северном Кавказе, она хотела бы получить копию закона, регулирующего инспекционные поездки.  В ходе поездки по Северо-Кавказскому региону Российской Федерации членов Европейского комитета по предупреждению пыток (КПП) в апреле и мае 2006 года им первоначально было отказано в доступе к месту содержания под стражей в Центорое (Чечня) и они смогли продолжить свою поездку только после вмешательства президента Чеченской Республики.  Кроме того, согласно сообщениям НПО, заключенные переводились в другой центр или им мешали встретиться с делегацией иным образом.  Она просит прокомментировать эти утверждения и объяснить, что случилось.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Г-жа БЕЛЬМИР</w:t>
      </w:r>
      <w:r>
        <w:t xml:space="preserve">, заместитель Докладчика по стране, отмечая тот факт, что председатели и заместители председателей федеральных судов в настоящее время назначаются сроком на шесть лет Президентом Российской Федерации по рекомендации Председателя Верховного суда или Верховного арбитражного суда, спрашивает, насколько независимой является судебная власть в Российской Федерации.  Кроме того, необходимо внести изменения в законодательство для обеспечения того, чтобы дисквалифицированные лица автоматически, а не добровольно исключались из числа тех, кто может отправлять функции присяжных заседателей. </w:t>
      </w:r>
    </w:p>
    <w:p w:rsidR="00000000" w:rsidRDefault="00000000"/>
    <w:p w:rsidR="00000000" w:rsidRDefault="00000000">
      <w:r>
        <w:br w:type="page"/>
        <w:t>53.</w:t>
      </w:r>
      <w:r>
        <w:tab/>
        <w:t>В 2004 году Европейский суд по правам человека рассмотрел 396 дел, связанных с похищениями людей в Чечне;  в 24 делах потерпевшие были найдены мертвыми, а остальные 175 человек пропали без вести.  Какие судебные и иные шаги предпринимаются для решения этой проблемы?  Какие гарантии безопасности даются заявителям?  Какими именно полномочиями располагают в настоящее время в Чечне российские власти?</w:t>
      </w:r>
    </w:p>
    <w:p w:rsidR="00000000" w:rsidRDefault="00000000"/>
    <w:p w:rsidR="00000000" w:rsidRDefault="00000000">
      <w:r>
        <w:t>54.</w:t>
      </w:r>
      <w:r>
        <w:tab/>
        <w:t>Парламентская ассамблея Совета Европы изучала вопрос о разделении полномочий в прокуратуре Российской Федерации.  Для обеспечения того, чтобы правопорядок в этом отношении в полной мере уважался, необходимы более решительные реформы, нежели те, о которых было объявлено делегацией.</w:t>
      </w:r>
    </w:p>
    <w:p w:rsidR="00000000" w:rsidRDefault="00000000"/>
    <w:p w:rsidR="00000000" w:rsidRDefault="00000000">
      <w:r>
        <w:t>55.</w:t>
      </w:r>
      <w:r>
        <w:tab/>
        <w:t>Ссылаясь на обязательства страны по Конвенции о правах ребенка, она просит дать ответ на вопрос Комитета о возрасте уголовной ответственности в Российской Федерации.</w:t>
      </w:r>
    </w:p>
    <w:p w:rsidR="00000000" w:rsidRDefault="00000000"/>
    <w:p w:rsidR="00000000" w:rsidRDefault="00000000">
      <w:r>
        <w:t>56.</w:t>
      </w:r>
      <w:r>
        <w:tab/>
        <w:t>Хотя делегацией было заявлено, что все лица пользуются свободой передвижения в пределах территории Российской Федерации, она вновь высказывает обеспокоенность Комитета по поводу внутренних паспортов, которую разделяют европейские учреждения.  Она просит дать разъяснения.</w:t>
      </w:r>
    </w:p>
    <w:p w:rsidR="00000000" w:rsidRDefault="00000000"/>
    <w:p w:rsidR="00000000" w:rsidRDefault="00000000">
      <w:r>
        <w:t>57.</w:t>
      </w:r>
      <w:r>
        <w:tab/>
        <w:t>Освобожденные из Гуантанамо заключенные, которые предстали перед судом в Российской Федерации, якобы подвергались жестокому обращению и пыткам.  Комитет был бы признателен делегации за ответ на эти утверждения.</w:t>
      </w:r>
    </w:p>
    <w:p w:rsidR="00000000" w:rsidRDefault="00000000"/>
    <w:p w:rsidR="00000000" w:rsidRDefault="00000000">
      <w:r>
        <w:t>58.</w:t>
      </w:r>
      <w:r>
        <w:tab/>
      </w:r>
      <w:r>
        <w:rPr>
          <w:u w:val="single"/>
        </w:rPr>
        <w:t>Г-н ЛОЩИНИН</w:t>
      </w:r>
      <w:r>
        <w:t xml:space="preserve"> (Российская Федерация) говорит, что всегда, когда в Постоянное представительство Российской Федерации в Женеве поступают просьбы от органов Организации Объединенных Наций относительно информации, касающейся конкретных дел по правам человека, они отправляются в Москву и практически по каждому случаю даются разъяснения.  Соответственно ответы на неотвеченные вопросы, поставленные Комитетом относительно конкретных случаев, и другая подробная информация будут представлены в письменном виде позднее.</w:t>
      </w:r>
    </w:p>
    <w:p w:rsidR="00000000" w:rsidRDefault="00000000"/>
    <w:p w:rsidR="00000000" w:rsidRDefault="00000000">
      <w:r>
        <w:t>59.</w:t>
      </w:r>
      <w:r>
        <w:tab/>
      </w:r>
      <w:r>
        <w:rPr>
          <w:u w:val="single"/>
        </w:rPr>
        <w:t>Г-н МЕЛЕХИН</w:t>
      </w:r>
      <w:r>
        <w:t xml:space="preserve"> (Российская Федерация) говорит, что ему хотелось бы прояснить возникшее ранее недоразумение относительно оперативно-розыскных бюро (ОРБ), в особенности учреждений ОРБ</w:t>
      </w:r>
      <w:r>
        <w:noBreakHyphen/>
        <w:t>2 в Грозном.  Так получилось, что ОРБ</w:t>
      </w:r>
      <w:r>
        <w:noBreakHyphen/>
        <w:t>2, созданное для борьбы с организованной преступностью в Чечне, находится в том же здании, что и временный изолятор, созданный министерством внутренних дел Российской Федерации для содержания под стражей лиц, подозреваемых в убийствах, терроризме или взятии заложников.  Надзор за порядком содержания под стражей и полный учет осуществляют министерство и окружная прокуратура.  В 2005 году в камерах министерства содержалось чуть более ста человек и был получен десяток жалоб на незаконные действия со стороны работников этого изолятора.  Рабочая группа, в которую входят прокурор Чеченской Республики, созданная министерством внутренних дел Российской Федерации, недавно провела расследования по вопросу о якобы существующих на чеченской территории незаконных центрах содержания под стражей.  Таковых найдено не было.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Г-н СЕМЕНЮК</w:t>
      </w:r>
      <w:r>
        <w:t xml:space="preserve"> (Российская Федерация) говорит, что, являясь представителем министерства юстиции, он лично сопровождал делегацию КПП во время ее поездки по Северному Кавказу в апреле и мае 2006 года.  Она смогла посетить все центры содержания под стражей, включая камеры в отделениях милиции и временные центры содержания под стражей, созданные министерством внутренних дел в Ингушетии и Чечне.  Некоторые заключенные, которых они ожидали обнаружить в определенных центрах содержания под стражей, были перевезены в другие места, но тем не менее им был предоставлен к ним доступ.  Запланированная поездка в Центорой (Чечня) совпала с национальным праздником, но президент и премьер-министр Чеченской Республики приняли меры, с тем чтобы эта поездка могла состояться.  Делегации также удалось встретиться с прокурором Чеченской Республики.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Г-н ЛЕБЕДЕВ</w:t>
      </w:r>
      <w:r>
        <w:t xml:space="preserve"> (Российская Федерация) подтверждает, что военный прокурор, член коллегии прокуратуры, является заместителем Генерального прокурора.  Генеральный прокурор может возложить на военного прокурора выполнение конкретных функций в определенных обстоятельствах и имеет право осуществлять надзор за военной прокуратурой, включая право увольнения ее сотрудников.</w:t>
      </w:r>
    </w:p>
    <w:p w:rsidR="00000000" w:rsidRDefault="00000000"/>
    <w:p w:rsidR="00000000" w:rsidRDefault="00000000">
      <w:r>
        <w:t>62.</w:t>
      </w:r>
      <w:r>
        <w:tab/>
        <w:t>Генеральная прокуратура Российской Федерации проводит тщательное расследование по каждой просьбе об экстрадиции, принимая во внимание законодательство запрашивающего государства и информацию, предоставляемую соответствующими лицами, их адвокатами и правозащитными организациями.  В просьбах об экстрадиции систематически отказывается, если по возвращении в запрашивающее государство соответствующему лицу угрожают пытки или смертная казнь.  Даже если такое государство является участником Конвенции против пыток, всегда запрашиваются дополнительные гарантии.  По этой причине узбеки, содержащиеся в Иваново, не были выданы государству их происхождения.  Он не располагает какой</w:t>
      </w:r>
      <w:r>
        <w:noBreakHyphen/>
        <w:t>либо информацией по делу гражданина Таджикистана Махмади Искандарова.</w:t>
      </w:r>
    </w:p>
    <w:p w:rsidR="00000000" w:rsidRDefault="00000000"/>
    <w:p w:rsidR="00000000" w:rsidRDefault="00000000">
      <w:r>
        <w:br w:type="page"/>
        <w:t>63.</w:t>
      </w:r>
      <w:r>
        <w:tab/>
      </w:r>
      <w:r>
        <w:rPr>
          <w:u w:val="single"/>
        </w:rPr>
        <w:t>Г-жа ЗОЛОТОВА</w:t>
      </w:r>
      <w:r>
        <w:t xml:space="preserve"> (Российская Федерация) говорит, что в Конвенции о правах ребенка конкретно не указан возраст совершеннолетия, но федеральный Уголовно-процессуальный кодекс содержит конкретные положения, касающиеся несовершеннолетних;  прежде всего они не могут быть приговорены к смерти.  Как правило, сроки тюремного заключения в делах, касающихся несовершеннолетних, составляют половину минимального приговора, применимого к взрослым.  Кроме того, максимальная продолжительность тюремного заключения несовершеннолетних составляет десять лет.  Она сокращается до шести лет, если виновному меньше 16 лет, хотя максимальный десятилетний срок заключения допускается в делах, связанных с исключительно тяжкими преступлениями.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ПРЕДСЕДАТЕЛЬ</w:t>
      </w:r>
      <w:r>
        <w:t xml:space="preserve"> выражает признательность Комитета за всестороннее сотрудничество со стороны делегации и желает правительству всяческого успеха в его усилиях по улучшению соблюдения прав человека в Российской Федерации.</w:t>
      </w:r>
    </w:p>
    <w:p w:rsidR="00000000" w:rsidRDefault="00000000"/>
    <w:p w:rsidR="00000000" w:rsidRDefault="00000000">
      <w:pPr>
        <w:jc w:val="center"/>
        <w:rPr>
          <w:u w:val="single"/>
          <w:lang w:val="en-US"/>
        </w:rPr>
      </w:pPr>
    </w:p>
    <w:p w:rsidR="00000000" w:rsidRDefault="00000000">
      <w:pPr>
        <w:jc w:val="center"/>
      </w:pPr>
      <w:r>
        <w:rPr>
          <w:u w:val="single"/>
        </w:rPr>
        <w:t>Дискуссия, отраженная в данном кратком отчете, завершается в 17 час. 15 мин</w:t>
      </w:r>
      <w:r>
        <w:t>.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r>
        <w:rPr>
          <w:rStyle w:val="FootnoteReference"/>
        </w:rPr>
        <w:sym w:font="Symbol" w:char="F02A"/>
      </w:r>
      <w:r>
        <w:t xml:space="preserve"> </w:t>
      </w:r>
      <w:r>
        <w:tab/>
        <w:t>Краткий отчет об остальной части заседания не составлялся.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leader="underscore" w:pos="9356"/>
        </w:tabs>
      </w:pPr>
    </w:p>
    <w:p w:rsidR="00000000" w:rsidRDefault="00000000">
      <w:r>
        <w:tab/>
        <w:t>В настоящий отчет могут вноситься поправки.</w:t>
      </w:r>
    </w:p>
    <w:p w:rsidR="00000000" w:rsidRDefault="00000000"/>
    <w:p w:rsidR="00000000" w:rsidRDefault="00000000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даты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/>
    <w:p w:rsidR="00000000" w:rsidRDefault="00000000">
      <w:r>
        <w:tab/>
        <w:t>Любые поправки к отчетам об открытых заседаниях Комитета на данной сессии будут сведены в единое исправление, которое будет выпущено вскоре после окончания сессии.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CAT/C/SR.735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CAT/C/SR.735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5357</Words>
  <Characters>30535</Characters>
  <Application>Microsoft Office Word</Application>
  <DocSecurity>4</DocSecurity>
  <Lines>254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45453.01.</vt:lpstr>
    </vt:vector>
  </TitlesOfParts>
  <Company> </Company>
  <LinksUpToDate>false</LinksUpToDate>
  <CharactersWithSpaces>37499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45453.01.</dc:title>
  <dc:subject/>
  <dc:creator>Tatiana VORONOVA</dc:creator>
  <cp:keywords/>
  <dc:description/>
  <cp:lastModifiedBy>В.Носкова</cp:lastModifiedBy>
  <cp:revision>3</cp:revision>
  <cp:lastPrinted>2007-09-17T09:05:00Z</cp:lastPrinted>
  <dcterms:created xsi:type="dcterms:W3CDTF">2007-09-17T09:05:00Z</dcterms:created>
  <dcterms:modified xsi:type="dcterms:W3CDTF">2007-09-17T09:05:00Z</dcterms:modified>
</cp:coreProperties>
</file>