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621-м заседании,</w:t>
      </w:r>
    </w:p>
    <w:p w:rsidR="00000000" w:rsidRDefault="00000000">
      <w:r>
        <w:t>состоявшемся в Центральных учреждениях, Нью-Йорк, в четверг, 10 июля 2003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Второй и третий периодические доклады Словении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 ч. 05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 и третий периодические доклады Словении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(CEDAW/C/SVN/2, CEDAW/C/SVN/3 и CEDAW/PSWG/2003/II/ CRP.2/Add.5)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Словении занимают место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7–9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задать вопросы, касающиеся статей 7–9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интересуется, принимаются ли какие</w:t>
      </w:r>
      <w:r>
        <w:noBreakHyphen/>
        <w:t>либо меры в том случае, если план, пре</w:t>
      </w:r>
      <w:r>
        <w:t>д</w:t>
      </w:r>
      <w:r>
        <w:t>ставляемый политической партией в соответствии с положениями нового Закона о равных возможностях для женщин и мужчин, не отвечает предъявляемым требованиям. Она хотела бы получить дополн</w:t>
      </w:r>
      <w:r>
        <w:t>и</w:t>
      </w:r>
      <w:r>
        <w:t>тельные данные о числе женщин в политических партиях и их руковод</w:t>
      </w:r>
      <w:r>
        <w:t>я</w:t>
      </w:r>
      <w:r>
        <w:t>щих органах.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говорит, что статья 7 обычно толкуется в качестве поощряющей участие женщин в общественной жизни, в том числе обеспечива</w:t>
      </w:r>
      <w:r>
        <w:t>ю</w:t>
      </w:r>
      <w:r>
        <w:t>щей право голоса. Однако она должна толковаться с учетом необходимости отражения гендерной пр</w:t>
      </w:r>
      <w:r>
        <w:t>о</w:t>
      </w:r>
      <w:r>
        <w:t>блематики в политической дискуссии, которая в</w:t>
      </w:r>
      <w:r>
        <w:t>е</w:t>
      </w:r>
      <w:r>
        <w:t>дется в стране. Национальный женский механизм Словении, как представляется, не является неот</w:t>
      </w:r>
      <w:r>
        <w:t>ъ</w:t>
      </w:r>
      <w:r>
        <w:t>емлемой частью правительства, хотя последнее н</w:t>
      </w:r>
      <w:r>
        <w:t>е</w:t>
      </w:r>
      <w:r>
        <w:t>сет ответственность за осуществление таких ме</w:t>
      </w:r>
      <w:r>
        <w:t>ж</w:t>
      </w:r>
      <w:r>
        <w:t>дународных документов, как Конвенция. Она ставит под сомнение целесообразность включения Упра</w:t>
      </w:r>
      <w:r>
        <w:t>в</w:t>
      </w:r>
      <w:r>
        <w:t>ления по вопросам равных возможностей в состав Министерства труда, по делам семьи и по социал</w:t>
      </w:r>
      <w:r>
        <w:t>ь</w:t>
      </w:r>
      <w:r>
        <w:t>ным вопросам: не должно ли это Управление быть самостоятельным министерством? Она интересуе</w:t>
      </w:r>
      <w:r>
        <w:t>т</w:t>
      </w:r>
      <w:r>
        <w:t>ся, означает ли изменение названия Управления по политике в интересах женщин на Управление по вопросам равных возможностей, что оно занимае</w:t>
      </w:r>
      <w:r>
        <w:t>т</w:t>
      </w:r>
      <w:r>
        <w:t>ся вопросами равенства, помимо гендерной пр</w:t>
      </w:r>
      <w:r>
        <w:t>о</w:t>
      </w:r>
      <w:r>
        <w:t>блематики.</w:t>
      </w:r>
    </w:p>
    <w:p w:rsidR="00000000" w:rsidRDefault="00000000">
      <w:pPr>
        <w:pStyle w:val="DualTxt"/>
      </w:pPr>
      <w:r>
        <w:t>5.</w:t>
      </w:r>
      <w:r>
        <w:tab/>
        <w:t>Кроме того, она указывает, что сфера охвата Конвенции шире, чем закон Европейского союза, поэтому установки последнего не должны отменять обязательств правительства по этой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спрашивает, принимаются ли к</w:t>
      </w:r>
      <w:r>
        <w:t>а</w:t>
      </w:r>
      <w:r>
        <w:t>кие</w:t>
      </w:r>
      <w:r>
        <w:noBreakHyphen/>
        <w:t>либо меры по увеличению числа женщин в Г</w:t>
      </w:r>
      <w:r>
        <w:t>о</w:t>
      </w:r>
      <w:r>
        <w:t>сударственном совете.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</w:t>
      </w:r>
      <w:r>
        <w:t xml:space="preserve"> говорит, что она хотела бы знать, какие меры принимает правительство по п</w:t>
      </w:r>
      <w:r>
        <w:t>о</w:t>
      </w:r>
      <w:r>
        <w:t>ощрению продвижения женщин на руководящие должности и обеспечивает ли новый Закон о равных возможностях использование квот политическими партиями для обеспечения равного представител</w:t>
      </w:r>
      <w:r>
        <w:t>ь</w:t>
      </w:r>
      <w:r>
        <w:t>ства мужчин и женщин.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>, ссылаясь на пункт 28 основного документа Словении (HRI/CORE/1/Add.35), указывает, что, хотя Конст</w:t>
      </w:r>
      <w:r>
        <w:t>и</w:t>
      </w:r>
      <w:r>
        <w:t>туция Словении предусматривает, что права чел</w:t>
      </w:r>
      <w:r>
        <w:t>о</w:t>
      </w:r>
      <w:r>
        <w:t>века обеспечиваются непосредственно на основе данного документа, для осуществления этих прав необходимо внутреннее законодательство. В связи с этим она интересуется, каково положение Конве</w:t>
      </w:r>
      <w:r>
        <w:t>н</w:t>
      </w:r>
      <w:r>
        <w:t>ции в юридической иерархии и, в частности, имеет ли она преимущественную силу над Конституц</w:t>
      </w:r>
      <w:r>
        <w:t>и</w:t>
      </w:r>
      <w:r>
        <w:t>ей.</w:t>
      </w:r>
    </w:p>
    <w:p w:rsidR="00000000" w:rsidRDefault="00000000">
      <w:pPr>
        <w:pStyle w:val="DualTxt"/>
      </w:pPr>
      <w:r>
        <w:t>9.</w:t>
      </w:r>
      <w:r>
        <w:tab/>
        <w:t>Она понимает, что, если политические партии не соблюдают положения Закона о равных возмо</w:t>
      </w:r>
      <w:r>
        <w:t>ж</w:t>
      </w:r>
      <w:r>
        <w:t>ностях, на них накладывается штраф. Она интер</w:t>
      </w:r>
      <w:r>
        <w:t>е</w:t>
      </w:r>
      <w:r>
        <w:t>суется суммой штрафа и получением партиями пр</w:t>
      </w:r>
      <w:r>
        <w:t>а</w:t>
      </w:r>
      <w:r>
        <w:t>вительственных субсидий для выполнения требов</w:t>
      </w:r>
      <w:r>
        <w:t>а</w:t>
      </w:r>
      <w:r>
        <w:t>ний Закона.</w:t>
      </w:r>
    </w:p>
    <w:p w:rsidR="00000000" w:rsidRDefault="00000000">
      <w:pPr>
        <w:pStyle w:val="DualTxt"/>
      </w:pPr>
      <w:r>
        <w:t>10.</w:t>
      </w:r>
      <w:r>
        <w:tab/>
        <w:t>Кроме того, она хотела бы знать, является ли Омбудсмен по правам человека постоянным пре</w:t>
      </w:r>
      <w:r>
        <w:t>д</w:t>
      </w:r>
      <w:r>
        <w:t>ставителем на всей территории страны и доступен ли он для всех граждан, нуждающихся в помощи в целях защиты своих прав.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спрашивает, выдвигали ли к</w:t>
      </w:r>
      <w:r>
        <w:t>а</w:t>
      </w:r>
      <w:r>
        <w:t>кие</w:t>
      </w:r>
      <w:r>
        <w:noBreakHyphen/>
        <w:t>либо политические партии план в соответствии с Законом о равных возможностях и, в частности, представили ли такие планы две партии, которые используют систему квот. Она также интересуется, почему конституционная поправка, предусматр</w:t>
      </w:r>
      <w:r>
        <w:t>и</w:t>
      </w:r>
      <w:r>
        <w:t>вающая возможность обеспечения равного участия по закону, не была еще обсуждена в Государстве</w:t>
      </w:r>
      <w:r>
        <w:t>н</w:t>
      </w:r>
      <w:r>
        <w:t>ном собрании.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говорит, что высокий процент женщин-судей в Словении — это замеч</w:t>
      </w:r>
      <w:r>
        <w:t>а</w:t>
      </w:r>
      <w:r>
        <w:t>тельное достижение. Тем большее удивление выз</w:t>
      </w:r>
      <w:r>
        <w:t>ы</w:t>
      </w:r>
      <w:r>
        <w:t>вает тот факт, что женщины столь слабо предста</w:t>
      </w:r>
      <w:r>
        <w:t>в</w:t>
      </w:r>
      <w:r>
        <w:t>лены в политической жизни. Она интересуется, к</w:t>
      </w:r>
      <w:r>
        <w:t>а</w:t>
      </w:r>
      <w:r>
        <w:t>кие меры намеревается принять правительство, е</w:t>
      </w:r>
      <w:r>
        <w:t>с</w:t>
      </w:r>
      <w:r>
        <w:t>ли не будет принята конституционная поправка. Это та сфера, в которой, вероятно, целесообразно обе</w:t>
      </w:r>
      <w:r>
        <w:t>с</w:t>
      </w:r>
      <w:r>
        <w:t>печить повышение осведомленности и подготовку ка</w:t>
      </w:r>
      <w:r>
        <w:t>д</w:t>
      </w:r>
      <w:r>
        <w:t>ров.</w:t>
      </w:r>
    </w:p>
    <w:p w:rsidR="00000000" w:rsidRDefault="00000000">
      <w:pPr>
        <w:pStyle w:val="DualTxt"/>
      </w:pPr>
      <w:r>
        <w:t>13.</w:t>
      </w:r>
      <w:r>
        <w:tab/>
        <w:t>Она хотела бы также знать, чем обосновано включение Управления по вопросам равных во</w:t>
      </w:r>
      <w:r>
        <w:t>з</w:t>
      </w:r>
      <w:r>
        <w:t>можностей в структуру Министерства труда, по д</w:t>
      </w:r>
      <w:r>
        <w:t>е</w:t>
      </w:r>
      <w:r>
        <w:t>лам семьи и по социальным вопросам. Управление по вопросам политики в интересах женщин ранее неп</w:t>
      </w:r>
      <w:r>
        <w:t>о</w:t>
      </w:r>
      <w:r>
        <w:t>средственно было подотчетно Премьер-министру; по ее мнению, это явно шаг назад. Было бы целесообразно получить поясн</w:t>
      </w:r>
      <w:r>
        <w:t>е</w:t>
      </w:r>
      <w:r>
        <w:t>ния.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 Нойбауэр</w:t>
      </w:r>
      <w:r>
        <w:t xml:space="preserve"> (Словения) говорит, что по новому Закону о равных возможностях политич</w:t>
      </w:r>
      <w:r>
        <w:t>е</w:t>
      </w:r>
      <w:r>
        <w:t>ские партии обязаны каждые четыре года предста</w:t>
      </w:r>
      <w:r>
        <w:t>в</w:t>
      </w:r>
      <w:r>
        <w:t>лять план с указанием подробной информации о том, каким образом они намерены обеспечивать равное число мужчин и женщин в избирательных списках. Ни одна из партий пока не представила т</w:t>
      </w:r>
      <w:r>
        <w:t>а</w:t>
      </w:r>
      <w:r>
        <w:t>кого плана. Совещания женщин внутри политич</w:t>
      </w:r>
      <w:r>
        <w:t>е</w:t>
      </w:r>
      <w:r>
        <w:t>ских партий естественно просили разработать такие планы; несколько партий приступили к этому пр</w:t>
      </w:r>
      <w:r>
        <w:t>о</w:t>
      </w:r>
      <w:r>
        <w:t>цессу. Квоты являются одним из средств достиж</w:t>
      </w:r>
      <w:r>
        <w:t>е</w:t>
      </w:r>
      <w:r>
        <w:t>ния равенства между мужчинами и женщинами; при этом могут быть также целесообразны другие сре</w:t>
      </w:r>
      <w:r>
        <w:t>д</w:t>
      </w:r>
      <w:r>
        <w:t>ства. Важно не только включить женщин в избир</w:t>
      </w:r>
      <w:r>
        <w:t>а</w:t>
      </w:r>
      <w:r>
        <w:t>тельные списки, но и изменить внутреннюю кул</w:t>
      </w:r>
      <w:r>
        <w:t>ь</w:t>
      </w:r>
      <w:r>
        <w:t>туру политических партий. Она не знает, какие б</w:t>
      </w:r>
      <w:r>
        <w:t>у</w:t>
      </w:r>
      <w:r>
        <w:t>дут приняты меры в том случае, если политические партии не обеспечат соблюдения; этого пока не произо</w:t>
      </w:r>
      <w:r>
        <w:t>ш</w:t>
      </w:r>
      <w:r>
        <w:t>ло.</w:t>
      </w:r>
    </w:p>
    <w:p w:rsidR="00000000" w:rsidRDefault="00000000">
      <w:pPr>
        <w:pStyle w:val="DualTxt"/>
      </w:pPr>
      <w:r>
        <w:t>15.</w:t>
      </w:r>
      <w:r>
        <w:tab/>
        <w:t>Надо признать, что Управление по вопросам равных возможностей, как представляется, не явл</w:t>
      </w:r>
      <w:r>
        <w:t>я</w:t>
      </w:r>
      <w:r>
        <w:t>ется неотъемлемой частью правительства. Госуда</w:t>
      </w:r>
      <w:r>
        <w:t>р</w:t>
      </w:r>
      <w:r>
        <w:t>ственные структуры, занимающиеся вопросами р</w:t>
      </w:r>
      <w:r>
        <w:t>а</w:t>
      </w:r>
      <w:r>
        <w:t>венства между мужчинами и женщинами, появ</w:t>
      </w:r>
      <w:r>
        <w:t>и</w:t>
      </w:r>
      <w:r>
        <w:t>лись в результате деятельности неправительстве</w:t>
      </w:r>
      <w:r>
        <w:t>н</w:t>
      </w:r>
      <w:r>
        <w:t>ных организаций и общественных движений и з</w:t>
      </w:r>
      <w:r>
        <w:t>а</w:t>
      </w:r>
      <w:r>
        <w:t>нимаются отражением их соображений и предлож</w:t>
      </w:r>
      <w:r>
        <w:t>е</w:t>
      </w:r>
      <w:r>
        <w:t>ний в государственной политике. Поскольку они подотчетны как неправительственным организац</w:t>
      </w:r>
      <w:r>
        <w:t>и</w:t>
      </w:r>
      <w:r>
        <w:t>ям и женским группам, так и правительству, выпо</w:t>
      </w:r>
      <w:r>
        <w:t>л</w:t>
      </w:r>
      <w:r>
        <w:t>нение их функций сопряжено с трудностями и стрессом. В 1992 году, когда было создано Управл</w:t>
      </w:r>
      <w:r>
        <w:t>е</w:t>
      </w:r>
      <w:r>
        <w:t>ние по политике в интересах женщин, оно являлось частью кабинета Премьер-министра. В соответс</w:t>
      </w:r>
      <w:r>
        <w:t>т</w:t>
      </w:r>
      <w:r>
        <w:t>вии с Законом 1994 года о правительстве оно было переведено в Канцелярию Генерального секретаря. Неясно, почему это было сделано. Вероятно, им</w:t>
      </w:r>
      <w:r>
        <w:t>е</w:t>
      </w:r>
      <w:r>
        <w:t>лось слишком много подразделений, которые были непосредственно подотчетны Пр</w:t>
      </w:r>
      <w:r>
        <w:t>е</w:t>
      </w:r>
      <w:r>
        <w:t>мьер-министру.</w:t>
      </w:r>
    </w:p>
    <w:p w:rsidR="00000000" w:rsidRDefault="00000000">
      <w:pPr>
        <w:pStyle w:val="DualTxt"/>
      </w:pPr>
      <w:r>
        <w:t>16.</w:t>
      </w:r>
      <w:r>
        <w:tab/>
        <w:t>Однако переименование Управления по вопр</w:t>
      </w:r>
      <w:r>
        <w:t>о</w:t>
      </w:r>
      <w:r>
        <w:t>сам политики в интересах женщин в Управление по равным возможностям не изменило его роли. Его мандат заключается в обеспечении равенства му</w:t>
      </w:r>
      <w:r>
        <w:t>ж</w:t>
      </w:r>
      <w:r>
        <w:t>чин и женщин и касается исключительно гендерных вопросов.</w:t>
      </w:r>
    </w:p>
    <w:p w:rsidR="00000000" w:rsidRDefault="00000000">
      <w:pPr>
        <w:pStyle w:val="DualTxt"/>
      </w:pPr>
      <w:r>
        <w:t>17.</w:t>
      </w:r>
      <w:r>
        <w:tab/>
        <w:t>В Словении много говорилось о слабой пре</w:t>
      </w:r>
      <w:r>
        <w:t>д</w:t>
      </w:r>
      <w:r>
        <w:t>ставленности женщин в Государственном совете; эти обсуждения проходили в рамках женских групп и групп гражданского общества, но не в самом С</w:t>
      </w:r>
      <w:r>
        <w:t>о</w:t>
      </w:r>
      <w:r>
        <w:t>вете. Усилия по выдвижению женщин в государс</w:t>
      </w:r>
      <w:r>
        <w:t>т</w:t>
      </w:r>
      <w:r>
        <w:t>венные органы стали предприниматься лишь в 1992 году, когда Управление по вопросам политики в интересах женщин стало отвечать за осуществл</w:t>
      </w:r>
      <w:r>
        <w:t>е</w:t>
      </w:r>
      <w:r>
        <w:t>ние политики по обеспечению равенства мужчин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18.</w:t>
      </w:r>
      <w:r>
        <w:tab/>
        <w:t>Усилия по поощрению назначения женщин на руководящие должности стали предприниматься после создания в 1992 году Управления по вопр</w:t>
      </w:r>
      <w:r>
        <w:t>о</w:t>
      </w:r>
      <w:r>
        <w:t>сам равных возможностей. Оно выступает за введ</w:t>
      </w:r>
      <w:r>
        <w:t>е</w:t>
      </w:r>
      <w:r>
        <w:t>ние квот, обеспечивает подготовку кадров и помог</w:t>
      </w:r>
      <w:r>
        <w:t>а</w:t>
      </w:r>
      <w:r>
        <w:t>ет заинтересовать женщин и предоставить им соо</w:t>
      </w:r>
      <w:r>
        <w:t>т</w:t>
      </w:r>
      <w:r>
        <w:t>ветствующие возможности для выдвижения на г</w:t>
      </w:r>
      <w:r>
        <w:t>о</w:t>
      </w:r>
      <w:r>
        <w:t>сударственные посты и решения новых задач в мире политики, в котором полностью доминируют му</w:t>
      </w:r>
      <w:r>
        <w:t>ж</w:t>
      </w:r>
      <w:r>
        <w:t>чины. Хотя квоты ассоциируются у словенцев с бывшей социалистической системой, они постепе</w:t>
      </w:r>
      <w:r>
        <w:t>н</w:t>
      </w:r>
      <w:r>
        <w:t>но приходят к пониманию того, что, если все другие меры не дадут результата, эти квоты могут быть н</w:t>
      </w:r>
      <w:r>
        <w:t>е</w:t>
      </w:r>
      <w:r>
        <w:t>обходимы для обеспечения равной представленн</w:t>
      </w:r>
      <w:r>
        <w:t>о</w:t>
      </w:r>
      <w:r>
        <w:t>сти в политической жизни. Пока что квоты устан</w:t>
      </w:r>
      <w:r>
        <w:t>о</w:t>
      </w:r>
      <w:r>
        <w:t>вили лишь две политические партии, однако они применяются не очень строго, поскольку списки кандидатов могут меняться прямо накануне их у</w:t>
      </w:r>
      <w:r>
        <w:t>т</w:t>
      </w:r>
      <w:r>
        <w:t>верждения. Положения Конвенции были полностью отражены в правовой системе Словении. Междун</w:t>
      </w:r>
      <w:r>
        <w:t>а</w:t>
      </w:r>
      <w:r>
        <w:t>родные документы о правах человека имеют пр</w:t>
      </w:r>
      <w:r>
        <w:t>е</w:t>
      </w:r>
      <w:r>
        <w:t>имущественную силу над законодательными акт</w:t>
      </w:r>
      <w:r>
        <w:t>а</w:t>
      </w:r>
      <w:r>
        <w:t>ми, но не над Конституцией. Поскольку между ко</w:t>
      </w:r>
      <w:r>
        <w:t>н</w:t>
      </w:r>
      <w:r>
        <w:t>ституционными нормами и положениями документа о правах человека не было никакого конфликта, трудно сказать, что может произойти в случае его возникновения.</w:t>
      </w:r>
    </w:p>
    <w:p w:rsidR="00000000" w:rsidRDefault="00000000">
      <w:pPr>
        <w:pStyle w:val="DualTxt"/>
      </w:pPr>
      <w:r>
        <w:t>19.</w:t>
      </w:r>
      <w:r>
        <w:tab/>
        <w:t>Политические партии финансируются из гос</w:t>
      </w:r>
      <w:r>
        <w:t>у</w:t>
      </w:r>
      <w:r>
        <w:t>дарственного бюджета с учетом количества мест, полученных в ходе парламентских выборов. Им не выделяются дополнительные средства за то, что они предлагают меры по обеспечению равного числа мужчин и женщин, являющихся членами парламе</w:t>
      </w:r>
      <w:r>
        <w:t>н</w:t>
      </w:r>
      <w:r>
        <w:t>та; однако такие стимулы могут быть в будущем предусмотрены. В настоящее время на рассмотр</w:t>
      </w:r>
      <w:r>
        <w:t>е</w:t>
      </w:r>
      <w:r>
        <w:t>нии парламента Словении находится три закон</w:t>
      </w:r>
      <w:r>
        <w:t>о</w:t>
      </w:r>
      <w:r>
        <w:t>проекта о выб</w:t>
      </w:r>
      <w:r>
        <w:t>о</w:t>
      </w:r>
      <w:r>
        <w:t>рах.</w:t>
      </w:r>
    </w:p>
    <w:p w:rsidR="00000000" w:rsidRDefault="00000000">
      <w:pPr>
        <w:pStyle w:val="DualTxt"/>
      </w:pPr>
      <w:r>
        <w:t>20.</w:t>
      </w:r>
      <w:r>
        <w:tab/>
        <w:t>Омбудсмен по правам человека и защитник по обеспечению равных возможностей для женщин и мужчин действуют в качестве посредников. Были приняты меры в целях содействия направлению в будущем петиций Омбудсмену по пр</w:t>
      </w:r>
      <w:r>
        <w:t>а</w:t>
      </w:r>
      <w:r>
        <w:t>вам человека.</w:t>
      </w:r>
    </w:p>
    <w:p w:rsidR="00000000" w:rsidRDefault="00000000">
      <w:pPr>
        <w:pStyle w:val="DualTxt"/>
      </w:pPr>
      <w:r>
        <w:t>21.</w:t>
      </w:r>
      <w:r>
        <w:tab/>
        <w:t>Предложение об изменении статьи 44 Конст</w:t>
      </w:r>
      <w:r>
        <w:t>и</w:t>
      </w:r>
      <w:r>
        <w:t>туции в целях осуществления позитивных действий в процессе выборов пользуется поддержкой всех политических партий, за исключением одной. Оно было представлено в парламент в результате очень мощного лоббирования со стороны относительно небольшого числа женщин-членов парламента. В настоящее время Государственное собрание ра</w:t>
      </w:r>
      <w:r>
        <w:t>с</w:t>
      </w:r>
      <w:r>
        <w:t>сматривает 20 предложенных поправок и проявляет исключительную осмотрительность в деле внесения поправок в весьма молодую Конституцию страны. Пока что были приняты лишь поправки, необход</w:t>
      </w:r>
      <w:r>
        <w:t>и</w:t>
      </w:r>
      <w:r>
        <w:t>мые для подачи заявления о вступлении в Европе</w:t>
      </w:r>
      <w:r>
        <w:t>й</w:t>
      </w:r>
      <w:r>
        <w:t>ский союз. Поправка, обеспечивающая равные во</w:t>
      </w:r>
      <w:r>
        <w:t>з</w:t>
      </w:r>
      <w:r>
        <w:t>можности для мужчин и женщин в ходе выборов и являющаяся одной из очень немногих поправок, к</w:t>
      </w:r>
      <w:r>
        <w:t>о</w:t>
      </w:r>
      <w:r>
        <w:t>торые пользуются поддержкой специалистов, будет рассмотрена в сентябре. Однако нет никакой гара</w:t>
      </w:r>
      <w:r>
        <w:t>н</w:t>
      </w:r>
      <w:r>
        <w:t>тии того, что поддержка этой идеи, высказанная к настоящему моменту, выраженная пока что в ее пользу, выразится в необходимом количестве гол</w:t>
      </w:r>
      <w:r>
        <w:t>о</w:t>
      </w:r>
      <w:r>
        <w:t>сов. Хотя предлагаемая поправка является общей по своему характеру, в соответствующем законод</w:t>
      </w:r>
      <w:r>
        <w:t>а</w:t>
      </w:r>
      <w:r>
        <w:t>тельном акте будут определены конкретные поз</w:t>
      </w:r>
      <w:r>
        <w:t>и</w:t>
      </w:r>
      <w:r>
        <w:t>тивные действия.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10–14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спрашивает о тех препятствиях, к</w:t>
      </w:r>
      <w:r>
        <w:t>о</w:t>
      </w:r>
      <w:r>
        <w:t>торые мешают продвижению большого числа же</w:t>
      </w:r>
      <w:r>
        <w:t>н</w:t>
      </w:r>
      <w:r>
        <w:t>щин Словении, уже занимающих старшие админ</w:t>
      </w:r>
      <w:r>
        <w:t>и</w:t>
      </w:r>
      <w:r>
        <w:t>стративные должности в государственном секторе, на руководящие должности, связанные с вырабо</w:t>
      </w:r>
      <w:r>
        <w:t>т</w:t>
      </w:r>
      <w:r>
        <w:t>кой решений. Ясно, что эти женщины обладают требуемой квалификацией и имеют поддержку в форме Закона о равных возможностях для женщин и мужчин и мер по осуществлению позитивных действий. Отмечая традиционную и стереотипную структуру занятости в государстве-участнике, в к</w:t>
      </w:r>
      <w:r>
        <w:t>о</w:t>
      </w:r>
      <w:r>
        <w:t>торой женщины выполняют низкооплачиваемую работу и овладевают лишь определенными спец</w:t>
      </w:r>
      <w:r>
        <w:t>и</w:t>
      </w:r>
      <w:r>
        <w:t>альностями, она просит предоставить более по</w:t>
      </w:r>
      <w:r>
        <w:t>д</w:t>
      </w:r>
      <w:r>
        <w:t>робные сведения об общей направленности Наци</w:t>
      </w:r>
      <w:r>
        <w:t>о</w:t>
      </w:r>
      <w:r>
        <w:t>нальной программы развития рынка труда и занят</w:t>
      </w:r>
      <w:r>
        <w:t>о</w:t>
      </w:r>
      <w:r>
        <w:t>сти на период до 2006 года. С учетом тенденции принятия на работу более молодых работников на краткосрочной основе она интересуется, каким о</w:t>
      </w:r>
      <w:r>
        <w:t>б</w:t>
      </w:r>
      <w:r>
        <w:t>разом Закон об отношениях в сфере занятости р</w:t>
      </w:r>
      <w:r>
        <w:t>е</w:t>
      </w:r>
      <w:r>
        <w:t>шает проблемы большого числа женщин, которым за 50 лет и которым трудно найти работу. Госуда</w:t>
      </w:r>
      <w:r>
        <w:t>р</w:t>
      </w:r>
      <w:r>
        <w:t>ство-участник не смогло ответить на этот вопрос в своих ответах на перечень вопросов (CEDAW/PSWG/ 2003/2/CRP.2/Add.5, пункт 18). Она с удовольствием получила бы также в следу</w:t>
      </w:r>
      <w:r>
        <w:t>ю</w:t>
      </w:r>
      <w:r>
        <w:t>щем периодическом докладе информацию, в том числе статистические данные, о женщинах, раб</w:t>
      </w:r>
      <w:r>
        <w:t>о</w:t>
      </w:r>
      <w:r>
        <w:t>тающих неполный раб</w:t>
      </w:r>
      <w:r>
        <w:t>о</w:t>
      </w:r>
      <w:r>
        <w:t>чий день.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выражает обеспокое</w:t>
      </w:r>
      <w:r>
        <w:t>н</w:t>
      </w:r>
      <w:r>
        <w:t>ность по поводу положения пожилых женщин в сельских районах. Если женщины в возрасте 60 лет и старше могут рассчитывать на получение опред</w:t>
      </w:r>
      <w:r>
        <w:t>е</w:t>
      </w:r>
      <w:r>
        <w:t>ленного пособия по социальному страхованию п</w:t>
      </w:r>
      <w:r>
        <w:t>о</w:t>
      </w:r>
      <w:r>
        <w:t>сле работы при предыдущем правительстве, то для безработных женщин, которым за 40 или 50 лет и которые вскоре достигнут пенсионного возраста, не выплатив достаточных взносов для получения п</w:t>
      </w:r>
      <w:r>
        <w:t>о</w:t>
      </w:r>
      <w:r>
        <w:t>собия через систему социального обеспечения, б</w:t>
      </w:r>
      <w:r>
        <w:t>у</w:t>
      </w:r>
      <w:r>
        <w:t>дущее представляется неясным. В какой мере гос</w:t>
      </w:r>
      <w:r>
        <w:t>у</w:t>
      </w:r>
      <w:r>
        <w:t>дарство-участник включило рекомендации Мадри</w:t>
      </w:r>
      <w:r>
        <w:t>д</w:t>
      </w:r>
      <w:r>
        <w:t>ского международного плана действий по пробл</w:t>
      </w:r>
      <w:r>
        <w:t>е</w:t>
      </w:r>
      <w:r>
        <w:t>мам старения 2002 года в свой национальный мех</w:t>
      </w:r>
      <w:r>
        <w:t>а</w:t>
      </w:r>
      <w:r>
        <w:t>низм, политику и программы в интересах же</w:t>
      </w:r>
      <w:r>
        <w:t>н</w:t>
      </w:r>
      <w:r>
        <w:t>щин?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дает государству-участнику в</w:t>
      </w:r>
      <w:r>
        <w:t>ы</w:t>
      </w:r>
      <w:r>
        <w:t>сокую оценку за обеспечение значительной доли девочек/девушек в системе среднего школьного и высшего образования (CEDAW/C/SVN/3, таблица 9, стр. 29) вплоть до уровня докторантуры, однако о</w:t>
      </w:r>
      <w:r>
        <w:t>т</w:t>
      </w:r>
      <w:r>
        <w:t>мечает, что женщины по</w:t>
      </w:r>
      <w:r>
        <w:noBreakHyphen/>
        <w:t>прежнему выбирают т</w:t>
      </w:r>
      <w:r>
        <w:t>и</w:t>
      </w:r>
      <w:r>
        <w:t>пичные для женщин сферы деятельности, а не такие сферы, как инженерное дело, в которых традицио</w:t>
      </w:r>
      <w:r>
        <w:t>н</w:t>
      </w:r>
      <w:r>
        <w:t>но доминируют мужчины. Она спрашивает об ин</w:t>
      </w:r>
      <w:r>
        <w:t>и</w:t>
      </w:r>
      <w:r>
        <w:t>циативе правительства по поощрению большего числа женщин к овладению такими профессиями, которые традиционно считаются неженскими. К</w:t>
      </w:r>
      <w:r>
        <w:t>о</w:t>
      </w:r>
      <w:r>
        <w:t>личество неотвеченных вопросов об образовании в ответах на перечень вопросов побуждает ее задать вопрос о том, насколько серьезно правительство Словении настроено в отношении сотрудничества с Управлением по равным возможностям.</w:t>
      </w:r>
    </w:p>
    <w:p w:rsidR="00000000" w:rsidRDefault="00000000">
      <w:pPr>
        <w:pStyle w:val="DualTxt"/>
      </w:pPr>
      <w:r>
        <w:t>25.</w:t>
      </w:r>
      <w:r>
        <w:tab/>
        <w:t>Она хотела бы получить более подробные св</w:t>
      </w:r>
      <w:r>
        <w:t>е</w:t>
      </w:r>
      <w:r>
        <w:t>дения о различиях в доходах между мужчинами и женщинами и их влиянии на положение матерей и других уязвимых групп населения. Приветствуя принятие Закона об отношениях в сфере занятости, она просит представить информацию о его выпо</w:t>
      </w:r>
      <w:r>
        <w:t>л</w:t>
      </w:r>
      <w:r>
        <w:t>нении и его конкретном воздействии на условия р</w:t>
      </w:r>
      <w:r>
        <w:t>а</w:t>
      </w:r>
      <w:r>
        <w:t>боты женщин. Защитит ли он женщин от увольн</w:t>
      </w:r>
      <w:r>
        <w:t>е</w:t>
      </w:r>
      <w:r>
        <w:t>ния после отпуска по беременности? Она спраш</w:t>
      </w:r>
      <w:r>
        <w:t>и</w:t>
      </w:r>
      <w:r>
        <w:t>вает, имеют ли женщины доступ к юридической помощи. Она была бы признательна, если госуда</w:t>
      </w:r>
      <w:r>
        <w:t>р</w:t>
      </w:r>
      <w:r>
        <w:t>ство-участник смогло бы пояснить вызывающее тревогу и постоянно увеличивающееся число бе</w:t>
      </w:r>
      <w:r>
        <w:t>з</w:t>
      </w:r>
      <w:r>
        <w:t>работных женщин, особенно молодых девушек (свыше 20 процентов), и проинформировать о л</w:t>
      </w:r>
      <w:r>
        <w:t>ю</w:t>
      </w:r>
      <w:r>
        <w:t>бых мерах, которые принимались им в целях ра</w:t>
      </w:r>
      <w:r>
        <w:t>с</w:t>
      </w:r>
      <w:r>
        <w:t>смотрения этого положения. Что же касается несп</w:t>
      </w:r>
      <w:r>
        <w:t>о</w:t>
      </w:r>
      <w:r>
        <w:t>собности Министерства труда, по делам семьи и по социальным вопросам представить ответы на в</w:t>
      </w:r>
      <w:r>
        <w:t>о</w:t>
      </w:r>
      <w:r>
        <w:t>просы предсессионной Рабочей группы, то она г</w:t>
      </w:r>
      <w:r>
        <w:t>о</w:t>
      </w:r>
      <w:r>
        <w:t>ворит, что Министерство должно понимать свою обязанность по осуществлению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26.</w:t>
      </w:r>
      <w:r>
        <w:tab/>
        <w:t>Она интересуется, расследует ли одна из со</w:t>
      </w:r>
      <w:r>
        <w:t>з</w:t>
      </w:r>
      <w:r>
        <w:t>данных в Словении специальных комиссий по уст</w:t>
      </w:r>
      <w:r>
        <w:t>а</w:t>
      </w:r>
      <w:r>
        <w:t>новлению фактов ситуацию, связанную с весьма высоким коэффициентом материнской смертности в результате потери крови во время беременности или сепсиса после родов, что является шокирующим фактом для развитой европейской страны в XXI веке. Делегации следует также осветить любые меры, принимаемые в целях решения проблемы очень высокого коэффициента абортов в Слов</w:t>
      </w:r>
      <w:r>
        <w:t>е</w:t>
      </w:r>
      <w:r>
        <w:t>нии — один аборт на каждые два живорожд</w:t>
      </w:r>
      <w:r>
        <w:t>е</w:t>
      </w:r>
      <w:r>
        <w:t>ния.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приветствует меры, изложенные в ответах на перечень вопросов, которые касаются очень высокого коэффициента материнской смер</w:t>
      </w:r>
      <w:r>
        <w:t>т</w:t>
      </w:r>
      <w:r>
        <w:t>ности — одного из самых высоких в Европе — и спрашивает, насколько эффективными они б</w:t>
      </w:r>
      <w:r>
        <w:t>ы</w:t>
      </w:r>
      <w:r>
        <w:t>ли.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третий периодич</w:t>
      </w:r>
      <w:r>
        <w:t>е</w:t>
      </w:r>
      <w:r>
        <w:t>ский доклад не содержит обновленных статистич</w:t>
      </w:r>
      <w:r>
        <w:t>е</w:t>
      </w:r>
      <w:r>
        <w:t>ских данных о числе женщин-профессоров униве</w:t>
      </w:r>
      <w:r>
        <w:t>р</w:t>
      </w:r>
      <w:r>
        <w:t>ситетов и директоров учебных заведений. Согласно второму периодическому докладу, эти должности занимало очень небольшое число женщин, несмо</w:t>
      </w:r>
      <w:r>
        <w:t>т</w:t>
      </w:r>
      <w:r>
        <w:t>ря на тот факт, что число студенток превышает чи</w:t>
      </w:r>
      <w:r>
        <w:t>с</w:t>
      </w:r>
      <w:r>
        <w:t>ло студентов.</w:t>
      </w:r>
    </w:p>
    <w:p w:rsidR="00000000" w:rsidRDefault="00000000">
      <w:pPr>
        <w:pStyle w:val="DualTxt"/>
      </w:pPr>
      <w:r>
        <w:t>29.</w:t>
      </w:r>
      <w:r>
        <w:tab/>
        <w:t>Она спрашивает, предлагаются ли по телев</w:t>
      </w:r>
      <w:r>
        <w:t>и</w:t>
      </w:r>
      <w:r>
        <w:t>дению учебные программы для взрослых сельских женщин. Они оказались весьма эффективными в других стр</w:t>
      </w:r>
      <w:r>
        <w:t>а</w:t>
      </w:r>
      <w:r>
        <w:t>нах.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>, приветствуя принятие Закона об отношениях в сфере занятости, интересуется ус</w:t>
      </w:r>
      <w:r>
        <w:t>и</w:t>
      </w:r>
      <w:r>
        <w:t>лиями правительства по осуществлению его и др</w:t>
      </w:r>
      <w:r>
        <w:t>у</w:t>
      </w:r>
      <w:r>
        <w:t>гих законов в сфере занятости. Проводят ли гос</w:t>
      </w:r>
      <w:r>
        <w:t>у</w:t>
      </w:r>
      <w:r>
        <w:t>дарственные министерства кампании по повыш</w:t>
      </w:r>
      <w:r>
        <w:t>е</w:t>
      </w:r>
      <w:r>
        <w:t>нию уровня информированности женщин и труд</w:t>
      </w:r>
      <w:r>
        <w:t>я</w:t>
      </w:r>
      <w:r>
        <w:t>щихся? Хотя Закон вступил в силу недавно, было бы интересно знать, сколько было подано по нему судебных исков. Она также интересуется, получают ли судьи достаточную подготовку по гендерным в</w:t>
      </w:r>
      <w:r>
        <w:t>о</w:t>
      </w:r>
      <w:r>
        <w:t>просам и статьям Конвенции, с тем чтобы они мо</w:t>
      </w:r>
      <w:r>
        <w:t>г</w:t>
      </w:r>
      <w:r>
        <w:t>ли возмещать убытки по Закону об отношениях в сфере занятости. Она с удовольствием получила бы информацию о мерах по расширению доступа же</w:t>
      </w:r>
      <w:r>
        <w:t>н</w:t>
      </w:r>
      <w:r>
        <w:t>щин к системе правосудия и юридической помощи в рамках трудовых споров. Она интересуется, являе</w:t>
      </w:r>
      <w:r>
        <w:t>т</w:t>
      </w:r>
      <w:r>
        <w:t>ся ли штраф в размере 435 долл. США фактором, действительно сдерживающим нарушения Закона об отношениях в сфере занятости. Делегация дол</w:t>
      </w:r>
      <w:r>
        <w:t>ж</w:t>
      </w:r>
      <w:r>
        <w:t>на пояснить механизм наказания работодателей. Начинается ли этот процесс автоматически по п</w:t>
      </w:r>
      <w:r>
        <w:t>о</w:t>
      </w:r>
      <w:r>
        <w:t>лучению жалобы и рассматривались ли такие дела в гражданском судопроизводс</w:t>
      </w:r>
      <w:r>
        <w:t>т</w:t>
      </w:r>
      <w:r>
        <w:t>ве?</w:t>
      </w:r>
    </w:p>
    <w:p w:rsidR="00000000" w:rsidRDefault="00000000">
      <w:pPr>
        <w:pStyle w:val="DualTxt"/>
      </w:pPr>
      <w:r>
        <w:t>31.</w:t>
      </w:r>
      <w:r>
        <w:tab/>
        <w:t>Наконец, отмечая разницу в размере 20,7 процента в заработной плате между мужчин</w:t>
      </w:r>
      <w:r>
        <w:t>а</w:t>
      </w:r>
      <w:r>
        <w:t>ми и женщинами, имеющими университетское о</w:t>
      </w:r>
      <w:r>
        <w:t>б</w:t>
      </w:r>
      <w:r>
        <w:t>разование, она интересуется мерами, принимаем</w:t>
      </w:r>
      <w:r>
        <w:t>ы</w:t>
      </w:r>
      <w:r>
        <w:t>ми помимо положения о равной оплате за труд ра</w:t>
      </w:r>
      <w:r>
        <w:t>в</w:t>
      </w:r>
      <w:r>
        <w:t>ной значимости в Законе об отношениях в сфере з</w:t>
      </w:r>
      <w:r>
        <w:t>а</w:t>
      </w:r>
      <w:r>
        <w:t>нятости. Она была бы признательна за получение последующего доклада об осуществлении Наци</w:t>
      </w:r>
      <w:r>
        <w:t>о</w:t>
      </w:r>
      <w:r>
        <w:t>нальной программы развития рынка труда и занят</w:t>
      </w:r>
      <w:r>
        <w:t>о</w:t>
      </w:r>
      <w:r>
        <w:t>сти на период до 2006 года. Сколько женщин пол</w:t>
      </w:r>
      <w:r>
        <w:t>у</w:t>
      </w:r>
      <w:r>
        <w:t>чили специальную поддержку с целью начала со</w:t>
      </w:r>
      <w:r>
        <w:t>б</w:t>
      </w:r>
      <w:r>
        <w:t>ственного дела и специальную профессиональную подготовку в рамках этой Програ</w:t>
      </w:r>
      <w:r>
        <w:t>м</w:t>
      </w:r>
      <w:r>
        <w:t>мы?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Нойбауэр </w:t>
      </w:r>
      <w:r>
        <w:t>(Словения) говорит, что ее правительство разрабатывает планы действий в ц</w:t>
      </w:r>
      <w:r>
        <w:t>е</w:t>
      </w:r>
      <w:r>
        <w:t>лях устранения горизонтальной и вертикальной сегрегации на рынке труда и в сфере образования, которая обусловлена традиционными гендерными стереотипами в отношении выбора профессионал</w:t>
      </w:r>
      <w:r>
        <w:t>ь</w:t>
      </w:r>
      <w:r>
        <w:t>ной карьеры. Министерство образования взаим</w:t>
      </w:r>
      <w:r>
        <w:t>о</w:t>
      </w:r>
      <w:r>
        <w:t>действует с Управлением по вопросам равных во</w:t>
      </w:r>
      <w:r>
        <w:t>з</w:t>
      </w:r>
      <w:r>
        <w:t>можностей в целях поощрения девочек к изучению предметов, в которых доминируют мужчины, а мальчиков — предметов, традиционно считающихся женскими. В этой связи достигнутый прогресс был медленным, однако она надеется, что их усилия п</w:t>
      </w:r>
      <w:r>
        <w:t>о</w:t>
      </w:r>
      <w:r>
        <w:t>степенно устранят стереотипы в сфере образ</w:t>
      </w:r>
      <w:r>
        <w:t>о</w:t>
      </w:r>
      <w:r>
        <w:t>вания.</w:t>
      </w:r>
    </w:p>
    <w:p w:rsidR="00000000" w:rsidRDefault="00000000">
      <w:pPr>
        <w:pStyle w:val="DualTxt"/>
      </w:pPr>
      <w:r>
        <w:t>33.</w:t>
      </w:r>
      <w:r>
        <w:tab/>
        <w:t>Она обращает внимание на цели и меропри</w:t>
      </w:r>
      <w:r>
        <w:t>я</w:t>
      </w:r>
      <w:r>
        <w:t>тия Национальной программы развития рынка тр</w:t>
      </w:r>
      <w:r>
        <w:t>у</w:t>
      </w:r>
      <w:r>
        <w:t>да и занятости, которые указаны в пункте 20 на странице 18 ответов ее страны на перечень вопр</w:t>
      </w:r>
      <w:r>
        <w:t>о</w:t>
      </w:r>
      <w:r>
        <w:t>сов (CEDAW/PSWG/2003/II/CRP.2/Add.5) и на да</w:t>
      </w:r>
      <w:r>
        <w:t>н</w:t>
      </w:r>
      <w:r>
        <w:t>ные в пункте 21, в соответствии с которыми 8,3 процента экономически активных женщин и 5,2 процента экономически активных мужчин раб</w:t>
      </w:r>
      <w:r>
        <w:t>о</w:t>
      </w:r>
      <w:r>
        <w:t>тают неполный рабочий день. Лица, работающие неполный рабочий день, имеют те же права, что и лица, которые трудятся полный раб</w:t>
      </w:r>
      <w:r>
        <w:t>о</w:t>
      </w:r>
      <w:r>
        <w:t>чий день.</w:t>
      </w:r>
    </w:p>
    <w:p w:rsidR="00000000" w:rsidRDefault="00000000">
      <w:pPr>
        <w:pStyle w:val="DualTxt"/>
      </w:pPr>
      <w:r>
        <w:t>34.</w:t>
      </w:r>
      <w:r>
        <w:tab/>
        <w:t>Информация о разнице в заработной плате различных категорий мужчин и женщин в сфере высшего образования отсутствует, однако делегация Словении надеется представить более подробные статистические данные в своем следующем пери</w:t>
      </w:r>
      <w:r>
        <w:t>о</w:t>
      </w:r>
      <w:r>
        <w:t>дическом докладе.</w:t>
      </w:r>
    </w:p>
    <w:p w:rsidR="00000000" w:rsidRDefault="00000000">
      <w:pPr>
        <w:pStyle w:val="DualTxt"/>
      </w:pPr>
      <w:r>
        <w:t>35.</w:t>
      </w:r>
      <w:r>
        <w:tab/>
        <w:t>Что касается положения пожилых женщин, то ее правительство оказывает помощь женщинам, нуждающимся в домашнем уходе, и долго не раб</w:t>
      </w:r>
      <w:r>
        <w:t>о</w:t>
      </w:r>
      <w:r>
        <w:t>тающим женщинам в во</w:t>
      </w:r>
      <w:r>
        <w:t>з</w:t>
      </w:r>
      <w:r>
        <w:t>расте старше 50 лет.</w:t>
      </w:r>
    </w:p>
    <w:p w:rsidR="00000000" w:rsidRDefault="00000000">
      <w:pPr>
        <w:pStyle w:val="DualTxt"/>
      </w:pPr>
      <w:r>
        <w:t>36.</w:t>
      </w:r>
      <w:r>
        <w:tab/>
        <w:t>Среди профсоюзов, департаментов по лю</w:t>
      </w:r>
      <w:r>
        <w:t>д</w:t>
      </w:r>
      <w:r>
        <w:t>ским ресурсам, организаций работодателей, агентств по трудоустройству и средств массовой информации были распространены 20 000 буклетов с целью их ознакомления с Законом ее правительс</w:t>
      </w:r>
      <w:r>
        <w:t>т</w:t>
      </w:r>
      <w:r>
        <w:t>ва об отношениях в сфере занятости. Управление правительства по вопросам равных возможностей, которое несет главную ответственность за распр</w:t>
      </w:r>
      <w:r>
        <w:t>о</w:t>
      </w:r>
      <w:r>
        <w:t>странение информации о правах женщин, также взаимодействует с другими министерствами и н</w:t>
      </w:r>
      <w:r>
        <w:t>е</w:t>
      </w:r>
      <w:r>
        <w:t>правительственными организациями в целях пов</w:t>
      </w:r>
      <w:r>
        <w:t>ы</w:t>
      </w:r>
      <w:r>
        <w:t>шения осведомленности и поощрения создания т</w:t>
      </w:r>
      <w:r>
        <w:t>а</w:t>
      </w:r>
      <w:r>
        <w:t>ких условий на рабочем месте, которые не допу</w:t>
      </w:r>
      <w:r>
        <w:t>с</w:t>
      </w:r>
      <w:r>
        <w:t>кают сексуальные домогательс</w:t>
      </w:r>
      <w:r>
        <w:t>т</w:t>
      </w:r>
      <w:r>
        <w:t>ва.</w:t>
      </w:r>
    </w:p>
    <w:p w:rsidR="00000000" w:rsidRDefault="00000000">
      <w:pPr>
        <w:pStyle w:val="DualTxt"/>
      </w:pPr>
      <w:r>
        <w:t>37.</w:t>
      </w:r>
      <w:r>
        <w:tab/>
        <w:t>Инспекция по вопросам труда контролирует осуществление Закона об отношениях в сфере зан</w:t>
      </w:r>
      <w:r>
        <w:t>я</w:t>
      </w:r>
      <w:r>
        <w:t>тости и уведомляет работодателей о любых нар</w:t>
      </w:r>
      <w:r>
        <w:t>у</w:t>
      </w:r>
      <w:r>
        <w:t>шениях. Если работодатель не соблюдает Закон, д</w:t>
      </w:r>
      <w:r>
        <w:t>е</w:t>
      </w:r>
      <w:r>
        <w:t>ло передается в суд по труд</w:t>
      </w:r>
      <w:r>
        <w:t>о</w:t>
      </w:r>
      <w:r>
        <w:t>вым спорам.</w:t>
      </w:r>
    </w:p>
    <w:p w:rsidR="00000000" w:rsidRDefault="00000000">
      <w:pPr>
        <w:pStyle w:val="DualTxt"/>
      </w:pPr>
      <w:r>
        <w:t>38.</w:t>
      </w:r>
      <w:r>
        <w:tab/>
        <w:t>Центр по развитию малого бизнеса разработал программу поощрения женщин к созданию своих компаний и открыл информационный центр под н</w:t>
      </w:r>
      <w:r>
        <w:t>а</w:t>
      </w:r>
      <w:r>
        <w:t>званием META, который включает в себя широкую сеть успешно функцион</w:t>
      </w:r>
      <w:r>
        <w:t>и</w:t>
      </w:r>
      <w:r>
        <w:t>рующих женщин-предпринимателей. Словения надеется представить цифровые данные о бюджете и эффективности ин</w:t>
      </w:r>
      <w:r>
        <w:t>и</w:t>
      </w:r>
      <w:r>
        <w:t>циативы в своем следующем до</w:t>
      </w:r>
      <w:r>
        <w:t>к</w:t>
      </w:r>
      <w:r>
        <w:t>ладе.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Логар</w:t>
      </w:r>
      <w:r>
        <w:t xml:space="preserve"> (Словения) говорит, что вдовы в сельских районах в возрасте 60 лет и старше пол</w:t>
      </w:r>
      <w:r>
        <w:t>у</w:t>
      </w:r>
      <w:r>
        <w:t>чают такую же пенсию, что и супружеские пары. Сельские женщины в возрасте 40–50 лет являются особенно активными получателями доходов и уч</w:t>
      </w:r>
      <w:r>
        <w:t>а</w:t>
      </w:r>
      <w:r>
        <w:t>ствуют в такой же пенсионной системе и системе здравоохранения, что и городские рабочие. Если они не имеют возможности вносить взносы в эти планы, после 65 лет им выплачивается небольшое пособие по социальному страхованию в размере 170 евро.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Фазаринц</w:t>
      </w:r>
      <w:r>
        <w:t xml:space="preserve"> (Словения) говорит, что в Словении существует давняя традиция конфиде</w:t>
      </w:r>
      <w:r>
        <w:t>н</w:t>
      </w:r>
      <w:r>
        <w:t>циальной проверки причин материнской смертности в целях предотвращения в будущем подобных сл</w:t>
      </w:r>
      <w:r>
        <w:t>у</w:t>
      </w:r>
      <w:r>
        <w:t>чаев. Коэффициент материнской смертности увел</w:t>
      </w:r>
      <w:r>
        <w:t>и</w:t>
      </w:r>
      <w:r>
        <w:t>чился после 1996 года с включением в него же</w:t>
      </w:r>
      <w:r>
        <w:t>н</w:t>
      </w:r>
      <w:r>
        <w:t>щин, которые умирают в течение восьми недель п</w:t>
      </w:r>
      <w:r>
        <w:t>о</w:t>
      </w:r>
      <w:r>
        <w:t>сле родов. Она ссылается на неподлежащие проф</w:t>
      </w:r>
      <w:r>
        <w:t>и</w:t>
      </w:r>
      <w:r>
        <w:t>лактике случаи, которые резко повысили этот коэ</w:t>
      </w:r>
      <w:r>
        <w:t>ф</w:t>
      </w:r>
      <w:r>
        <w:t>фициент, например на случай с одной беременной женщиной, которая умерла от сепсиса при перево</w:t>
      </w:r>
      <w:r>
        <w:t>з</w:t>
      </w:r>
      <w:r>
        <w:t>ке ее из Косово в Словению, три случая сам</w:t>
      </w:r>
      <w:r>
        <w:t>о</w:t>
      </w:r>
      <w:r>
        <w:t>убийств и три дорожно-транспортных происшес</w:t>
      </w:r>
      <w:r>
        <w:t>т</w:t>
      </w:r>
      <w:r>
        <w:t>вия с летальным исходом. Были зарегистрированы два случая, в которых матери умерли в результате перфорации плаценты, что трудно предотвратить, но что врачи изучают во избежание подобных сл</w:t>
      </w:r>
      <w:r>
        <w:t>у</w:t>
      </w:r>
      <w:r>
        <w:t>чаев в будущем. Многие женщины не пользовались услугами широкой бесплатной сети дородового ухода, которая доступна для всех женщин в Слов</w:t>
      </w:r>
      <w:r>
        <w:t>е</w:t>
      </w:r>
      <w:r>
        <w:t>нии. Зарегистрировано большое число женщин, страдающих раком или острой сердечной недост</w:t>
      </w:r>
      <w:r>
        <w:t>а</w:t>
      </w:r>
      <w:r>
        <w:t>точностью, но пожелавших рожать, несмотря на предупреждения врачей. Министерство здравоохр</w:t>
      </w:r>
      <w:r>
        <w:t>а</w:t>
      </w:r>
      <w:r>
        <w:t>нения создало новую независимую группу для из</w:t>
      </w:r>
      <w:r>
        <w:t>у</w:t>
      </w:r>
      <w:r>
        <w:t>чения случаев материнской смертности за после</w:t>
      </w:r>
      <w:r>
        <w:t>д</w:t>
      </w:r>
      <w:r>
        <w:t>ние пять лет.</w:t>
      </w:r>
    </w:p>
    <w:p w:rsidR="00000000" w:rsidRDefault="00000000">
      <w:pPr>
        <w:pStyle w:val="DualTxt"/>
      </w:pPr>
      <w:r>
        <w:t>41.</w:t>
      </w:r>
      <w:r>
        <w:tab/>
        <w:t>Что касается коэффициента абортов в Слов</w:t>
      </w:r>
      <w:r>
        <w:t>е</w:t>
      </w:r>
      <w:r>
        <w:t>нии, то с учетом низкого коэффициента рождаем</w:t>
      </w:r>
      <w:r>
        <w:t>о</w:t>
      </w:r>
      <w:r>
        <w:t>сти этот показатель действительно высок. Самым высоким он является для женщин в возрасте свыше 30 лет — 22 на 1000 живорождений. Однако коэ</w:t>
      </w:r>
      <w:r>
        <w:t>ф</w:t>
      </w:r>
      <w:r>
        <w:t>фициент абортов среди подростков в возрасте 13–19 лет в Словении низкий: 1 аборт на 1000 для дев</w:t>
      </w:r>
      <w:r>
        <w:t>о</w:t>
      </w:r>
      <w:r>
        <w:t>чек в возрасте до 16 лет и 8 процентов на 1000 для девушек в во</w:t>
      </w:r>
      <w:r>
        <w:t>з</w:t>
      </w:r>
      <w:r>
        <w:t>расте 16–18 лет.</w:t>
      </w:r>
    </w:p>
    <w:p w:rsidR="00000000" w:rsidRDefault="00000000">
      <w:pPr>
        <w:pStyle w:val="DualTxt"/>
      </w:pPr>
      <w:r>
        <w:t>42.</w:t>
      </w:r>
      <w:r>
        <w:tab/>
        <w:t>Новые национальные руководящие принципы предусматривают индивидуальное консультиров</w:t>
      </w:r>
      <w:r>
        <w:t>а</w:t>
      </w:r>
      <w:r>
        <w:t>ние по контрацептивным средствам всех женщин, при этом были организованы общинные практик</w:t>
      </w:r>
      <w:r>
        <w:t>у</w:t>
      </w:r>
      <w:r>
        <w:t>мы для женщин, которые испытывают трудность в использовании надежных контрацептивных мет</w:t>
      </w:r>
      <w:r>
        <w:t>о</w:t>
      </w:r>
      <w:r>
        <w:t>дов.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15 и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приветствует создание Фо</w:t>
      </w:r>
      <w:r>
        <w:t>н</w:t>
      </w:r>
      <w:r>
        <w:t>да гарантий и алиментов (CEDAW/C/SVN/3, стр. 56). однако выражает обеспокоенность, что создание такого Фонда может побудить тех, кто обязан платить алименты, обычно мужчин, игнор</w:t>
      </w:r>
      <w:r>
        <w:t>и</w:t>
      </w:r>
      <w:r>
        <w:t>ровать эту обязанность; поэтому он интересуется, действует ли какой-либо механизм в целях обесп</w:t>
      </w:r>
      <w:r>
        <w:t>е</w:t>
      </w:r>
      <w:r>
        <w:t>чения стороны, ответственной за уплату алиментов, возмещение Фонду любых сделанных из него в</w:t>
      </w:r>
      <w:r>
        <w:t>ы</w:t>
      </w:r>
      <w:r>
        <w:t>плат. Что касается семей с одним родителем, 90 процентов из которых возглавляют женщины, в тех случаях, когда ребенок не признается другим родителем, обычно отцом, или его происхождение неизвестно, выплату алиментов или оказание по</w:t>
      </w:r>
      <w:r>
        <w:t>д</w:t>
      </w:r>
      <w:r>
        <w:t>держки приказать нельзя. Он интересуется, расп</w:t>
      </w:r>
      <w:r>
        <w:t>о</w:t>
      </w:r>
      <w:r>
        <w:t>лагает ли правительство каким-либо механизмом для оказания помощи таким м</w:t>
      </w:r>
      <w:r>
        <w:t>а</w:t>
      </w:r>
      <w:r>
        <w:t>терям-одиночкам.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Гнакадья</w:t>
      </w:r>
      <w:r>
        <w:t xml:space="preserve"> просит представить информ</w:t>
      </w:r>
      <w:r>
        <w:t>а</w:t>
      </w:r>
      <w:r>
        <w:t>цию о состоянии предлагаемого Закона о браке и семейных отношениях, включая любые новые п</w:t>
      </w:r>
      <w:r>
        <w:t>о</w:t>
      </w:r>
      <w:r>
        <w:t>ложения. Она обеспокоена высоким коэффициентом разводов и интересуется, пользуются ли женщины равными правами при разделе имущества после развода. Ее также беспокоит, обеспечиваются ли фактически поддержка и выплата алиментов, и спрашивает, какие санкции могут быть применимы в случае невыплаты. Касаясь сферы судопроизво</w:t>
      </w:r>
      <w:r>
        <w:t>д</w:t>
      </w:r>
      <w:r>
        <w:t>ства, которое, по признанию государства-участника, является медленным, она интересуется, является ли оно особенно медленным в случаях, касающихся насилия в отношении женщин, и спрашивает, какие положения уголовного кодекса используются для наказания за такое насилие. Наконец, отмечая, что значительное число сельских женщин являются совладельцами ферм, она спрашивает, защищены ли их права в случае развода, смерти или закрытия предприятия.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упоминает о вынесенной Ком</w:t>
      </w:r>
      <w:r>
        <w:t>и</w:t>
      </w:r>
      <w:r>
        <w:t>тетом общей рекомендации 19 о насилии в отнош</w:t>
      </w:r>
      <w:r>
        <w:t>е</w:t>
      </w:r>
      <w:r>
        <w:t>нии женщин, которая включает в себя бытовое н</w:t>
      </w:r>
      <w:r>
        <w:t>а</w:t>
      </w:r>
      <w:r>
        <w:t>силие, и вновь повторяет призыв Комитета к шир</w:t>
      </w:r>
      <w:r>
        <w:t>о</w:t>
      </w:r>
      <w:r>
        <w:t>кому количественному и качественному исследов</w:t>
      </w:r>
      <w:r>
        <w:t>а</w:t>
      </w:r>
      <w:r>
        <w:t>нию этого вопроса. Она интересуется, имеется ли какой-либо комплексный план действий для реш</w:t>
      </w:r>
      <w:r>
        <w:t>е</w:t>
      </w:r>
      <w:r>
        <w:t>ния этой проблемы, включая законодательную р</w:t>
      </w:r>
      <w:r>
        <w:t>е</w:t>
      </w:r>
      <w:r>
        <w:t>форму, четкую процедуру рассмотрения инцидентов и руководящие принципы для правительственных учреждений, занимающихся проблемами бытового насилия, в том числе полиции, прокуроров, рабо</w:t>
      </w:r>
      <w:r>
        <w:t>т</w:t>
      </w:r>
      <w:r>
        <w:t>ников здравоохранения и социальных работников. Она также интересуется наличием механизмов для обеспечения фактического принятия и осуществл</w:t>
      </w:r>
      <w:r>
        <w:t>е</w:t>
      </w:r>
      <w:r>
        <w:t>ния последними этих руководящих принципов. Эти действия особенно необходимы ввиду того, что б</w:t>
      </w:r>
      <w:r>
        <w:t>ы</w:t>
      </w:r>
      <w:r>
        <w:t>товое насилие лишь недавно стало признаваться в регионе в качестве проблемы, ответственность за решение которой несут прав</w:t>
      </w:r>
      <w:r>
        <w:t>и</w:t>
      </w:r>
      <w:r>
        <w:t>тельства.</w:t>
      </w:r>
    </w:p>
    <w:p w:rsidR="00000000" w:rsidRDefault="00000000">
      <w:pPr>
        <w:pStyle w:val="DualTxt"/>
      </w:pPr>
      <w:r>
        <w:t>46.</w:t>
      </w:r>
      <w:r>
        <w:tab/>
        <w:t>Она интересуется, имеется ли достаточно приютов для женщин и семей. Отмечая, что бол</w:t>
      </w:r>
      <w:r>
        <w:t>ь</w:t>
      </w:r>
      <w:r>
        <w:t>шинство приютов действует в рамках неправител</w:t>
      </w:r>
      <w:r>
        <w:t>ь</w:t>
      </w:r>
      <w:r>
        <w:t>ственных организаций под эгидой правительства, она спрашивает, выделяются ли им адекватные ф</w:t>
      </w:r>
      <w:r>
        <w:t>и</w:t>
      </w:r>
      <w:r>
        <w:t>нансовые средства. Правительство должно учит</w:t>
      </w:r>
      <w:r>
        <w:t>ы</w:t>
      </w:r>
      <w:r>
        <w:t>вать потребности как бедных или бездомных семей, которые нуждаются в более открытых приютах, п</w:t>
      </w:r>
      <w:r>
        <w:t>о</w:t>
      </w:r>
      <w:r>
        <w:t>ощряющих посещение отцов, так и пострадавших женщин, которым прежде всего требуются безопа</w:t>
      </w:r>
      <w:r>
        <w:t>с</w:t>
      </w:r>
      <w:r>
        <w:t>ность и защита. Она обеспокоена тем, что макс</w:t>
      </w:r>
      <w:r>
        <w:t>и</w:t>
      </w:r>
      <w:r>
        <w:t>мальный срок пребывания в приюте составляет один год, хотя судопроизводство зачастую длится дольше, и интересуется, чтó происходит с постр</w:t>
      </w:r>
      <w:r>
        <w:t>а</w:t>
      </w:r>
      <w:r>
        <w:t>давшими женщинами в приютах, если процесс их судопроизводства занимает больше одного года. Наконец, она хотела бы получить информацию о нынешнем состоянии усилий по признанию пар</w:t>
      </w:r>
      <w:r>
        <w:t>т</w:t>
      </w:r>
      <w:r>
        <w:t>нерских взаимоотношений между гомосексуалист</w:t>
      </w:r>
      <w:r>
        <w:t>а</w:t>
      </w:r>
      <w:r>
        <w:t>ми и лесбиянками, при этом она говорит, что Фонд гарантий и алиментов государства-участника до</w:t>
      </w:r>
      <w:r>
        <w:t>с</w:t>
      </w:r>
      <w:r>
        <w:t>тоин подражания и должен быть наилучшей пра</w:t>
      </w:r>
      <w:r>
        <w:t>к</w:t>
      </w:r>
      <w:r>
        <w:t>тической мод</w:t>
      </w:r>
      <w:r>
        <w:t>е</w:t>
      </w:r>
      <w:r>
        <w:t>лью.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Нойбауэр </w:t>
      </w:r>
      <w:r>
        <w:t>(Словения) говорит, что в</w:t>
      </w:r>
      <w:r>
        <w:t>ы</w:t>
      </w:r>
      <w:r>
        <w:t>плата алиментов может быть гарантирована лишь в случаях, когда на то имеется приказ суда или с</w:t>
      </w:r>
      <w:r>
        <w:t>о</w:t>
      </w:r>
      <w:r>
        <w:t>глашение с социальным центром; в случаях, к</w:t>
      </w:r>
      <w:r>
        <w:t>а</w:t>
      </w:r>
      <w:r>
        <w:t>сающихся матерей-одиночек, когда отец неизвестен, алименты не выплачиваются. Она разделяет сож</w:t>
      </w:r>
      <w:r>
        <w:t>а</w:t>
      </w:r>
      <w:r>
        <w:t>ление по поводу отсутствия информации о насилии в отношении женщин. Хотя никаких процедур или руководящих принципов в отношении тех, кто з</w:t>
      </w:r>
      <w:r>
        <w:t>а</w:t>
      </w:r>
      <w:r>
        <w:t>нимается вопросами бытового насилия, не сущес</w:t>
      </w:r>
      <w:r>
        <w:t>т</w:t>
      </w:r>
      <w:r>
        <w:t>вует, Экспертный совет по насилию в отношении женщин проводит обследование с целью оценки нынешней практики и выработки рекомендаций на будущее в контексте национальной программы борьбы с насилием в о</w:t>
      </w:r>
      <w:r>
        <w:t>т</w:t>
      </w:r>
      <w:r>
        <w:t>ношении женщин.</w:t>
      </w:r>
    </w:p>
    <w:p w:rsidR="00000000" w:rsidRDefault="00000000">
      <w:pPr>
        <w:pStyle w:val="DualTxt"/>
      </w:pPr>
      <w:r>
        <w:t>48.</w:t>
      </w:r>
      <w:r>
        <w:tab/>
        <w:t>Женские приюты адекватно финансируются Министерством труда, по делам семьи и по соц</w:t>
      </w:r>
      <w:r>
        <w:t>и</w:t>
      </w:r>
      <w:r>
        <w:t>альным вопросам. Кризисные центры и центры с</w:t>
      </w:r>
      <w:r>
        <w:t>о</w:t>
      </w:r>
      <w:r>
        <w:t>циального обеспечения решают вопросы женщин, причем для беременных женщин и женщин с м</w:t>
      </w:r>
      <w:r>
        <w:t>а</w:t>
      </w:r>
      <w:r>
        <w:t>ленькими детьми, оказавшихся в трудном социал</w:t>
      </w:r>
      <w:r>
        <w:t>ь</w:t>
      </w:r>
      <w:r>
        <w:t>но-экономическом положении, действуют центры матери и ребенка. Были также созданы безопасные дома в целях обеспечения безопасных условий проживания женщин и детей, которые стали жер</w:t>
      </w:r>
      <w:r>
        <w:t>т</w:t>
      </w:r>
      <w:r>
        <w:t>вами насилия. Различные приюты направляют та</w:t>
      </w:r>
      <w:r>
        <w:t>к</w:t>
      </w:r>
      <w:r>
        <w:t>же проживающих в них лиц в подходящие орган</w:t>
      </w:r>
      <w:r>
        <w:t>и</w:t>
      </w:r>
      <w:r>
        <w:t>зации, которые могут оказать помощь и поддержку и дать консультацию и дополняют деятельность с</w:t>
      </w:r>
      <w:r>
        <w:t>а</w:t>
      </w:r>
      <w:r>
        <w:t>мих приютов.</w:t>
      </w:r>
    </w:p>
    <w:p w:rsidR="00000000" w:rsidRDefault="00000000">
      <w:pPr>
        <w:pStyle w:val="DualTxt"/>
      </w:pPr>
      <w:r>
        <w:t>49.</w:t>
      </w:r>
      <w:r>
        <w:tab/>
        <w:t>Министерство труда, по делам семьи и по с</w:t>
      </w:r>
      <w:r>
        <w:t>о</w:t>
      </w:r>
      <w:r>
        <w:t>циальным вопросам разрабатывает новые полож</w:t>
      </w:r>
      <w:r>
        <w:t>е</w:t>
      </w:r>
      <w:r>
        <w:t>ния в отношении однополых партнеров, которые позволят им регистрировать свои взаимоотношения и иметь возможность пользоваться такими же пр</w:t>
      </w:r>
      <w:r>
        <w:t>а</w:t>
      </w:r>
      <w:r>
        <w:t>вами, что и смешанные пары по общему праву. Эти меры обсуждались в сотрудничестве с информац</w:t>
      </w:r>
      <w:r>
        <w:t>и</w:t>
      </w:r>
      <w:r>
        <w:t>онно-пропагандистскими группами гражданского общества; новые меры характеризовались относ</w:t>
      </w:r>
      <w:r>
        <w:t>и</w:t>
      </w:r>
      <w:r>
        <w:t>тельно высокой степенью консенсуса внутри прав</w:t>
      </w:r>
      <w:r>
        <w:t>и</w:t>
      </w:r>
      <w:r>
        <w:t>тельственной коалиции, поэтому можно надеяться, что они вскоре будут приняты.</w:t>
      </w:r>
    </w:p>
    <w:p w:rsidR="00000000" w:rsidRDefault="00000000">
      <w:pPr>
        <w:pStyle w:val="DualTxt"/>
      </w:pPr>
      <w:r>
        <w:t>50.</w:t>
      </w:r>
      <w:r>
        <w:tab/>
        <w:t>Касаясь разводов, она говорит, что юридич</w:t>
      </w:r>
      <w:r>
        <w:t>е</w:t>
      </w:r>
      <w:r>
        <w:t>ская норма при разводе заключается в равном ра</w:t>
      </w:r>
      <w:r>
        <w:t>з</w:t>
      </w:r>
      <w:r>
        <w:t>делении между супругами имущества, приобрете</w:t>
      </w:r>
      <w:r>
        <w:t>н</w:t>
      </w:r>
      <w:r>
        <w:t>ного ими во время брака. Фонд гарантий и алиме</w:t>
      </w:r>
      <w:r>
        <w:t>н</w:t>
      </w:r>
      <w:r>
        <w:t>тов несет ответственность за уплату алиментов в тех случаях, в которых они не выплачиваются. В большинстве случаев соответствующий родитель просто не располагает финансовыми средствами для выплаты алиментов; однако в тех случаях, когда можно доказать, что указанный родитель имеет до</w:t>
      </w:r>
      <w:r>
        <w:t>с</w:t>
      </w:r>
      <w:r>
        <w:t>таточный доход, могут быть приняты меры по во</w:t>
      </w:r>
      <w:r>
        <w:t>з</w:t>
      </w:r>
      <w:r>
        <w:t>мещению любых сумм, выплаченных Фондом. В 2001 году 7,8 процента его выплат в счет алиментов были возмещены.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Председатель</w:t>
      </w:r>
      <w:r>
        <w:t xml:space="preserve"> с удовлетворением отмечает политическую волю государства-участника к тому, чтобы решить проблему дискриминации в отнош</w:t>
      </w:r>
      <w:r>
        <w:t>е</w:t>
      </w:r>
      <w:r>
        <w:t>нии женщин. Например, был достигнут прогресс в законодательной сфере, использовании в законод</w:t>
      </w:r>
      <w:r>
        <w:t>а</w:t>
      </w:r>
      <w:r>
        <w:t>тельстве недискриминационных по признаку пола формулировок, включении гендерной перспективы во все сферы и утверждении Закона о равных во</w:t>
      </w:r>
      <w:r>
        <w:t>з</w:t>
      </w:r>
      <w:r>
        <w:t>можностях для женщин и мужчин, хотя последний ограничен по своему характеру. Государство-участник откровенно признает различия между юридическим и фактическим равенством женщин, при этом были выявлены многие проблемы и выр</w:t>
      </w:r>
      <w:r>
        <w:t>а</w:t>
      </w:r>
      <w:r>
        <w:t>ботаны новые варианты решения проблем. Следует предпринимать все усилия к тому, чтобы женщины заняли подобающее им место в государственном и частном секторах и на уровне выработки решений, в том числе в политической сфере, в частности, на местном уровне. Тот факт, что женщины в целом характеризуются более высоким уровнем образов</w:t>
      </w:r>
      <w:r>
        <w:t>а</w:t>
      </w:r>
      <w:r>
        <w:t>ния, чем мужчины, но недостаточно представлены, доказывает, что дискриминация сохраняется; нео</w:t>
      </w:r>
      <w:r>
        <w:t>б</w:t>
      </w:r>
      <w:r>
        <w:t>ходимо осуществить временные специальные меры для исправления п</w:t>
      </w:r>
      <w:r>
        <w:t>о</w:t>
      </w:r>
      <w:r>
        <w:t>ложения.</w:t>
      </w:r>
    </w:p>
    <w:p w:rsidR="00000000" w:rsidRDefault="00000000">
      <w:pPr>
        <w:pStyle w:val="DualTxt"/>
      </w:pPr>
      <w:r>
        <w:t>52.</w:t>
      </w:r>
      <w:r>
        <w:tab/>
        <w:t>Она выражает обеспокоенность по поводу т</w:t>
      </w:r>
      <w:r>
        <w:t>о</w:t>
      </w:r>
      <w:r>
        <w:t>го, что Управление по вопросам равных возможн</w:t>
      </w:r>
      <w:r>
        <w:t>о</w:t>
      </w:r>
      <w:r>
        <w:t>стей будет просто одним из подразделений какого-то министерства. Необходимо предпринять все ус</w:t>
      </w:r>
      <w:r>
        <w:t>и</w:t>
      </w:r>
      <w:r>
        <w:t>лия к тому, чтобы это Управление играло активную пропагандистскую роль в контексте национального механизма в целях устранения дискриминации в отношении женщин. Комитет будет приветствовать информацию о положении женщин, представля</w:t>
      </w:r>
      <w:r>
        <w:t>ю</w:t>
      </w:r>
      <w:r>
        <w:t>щих этнические и религиозные меньшинства и з</w:t>
      </w:r>
      <w:r>
        <w:t>а</w:t>
      </w:r>
      <w:r>
        <w:t>частую являющихся жертвами многократной ди</w:t>
      </w:r>
      <w:r>
        <w:t>с</w:t>
      </w:r>
      <w:r>
        <w:t>криминации, особенно цыган, а также о положении пожилых женщин на рынке труда и с точки зрения прав на социальное обеспечение. Целесообразно также разработать конкретную политику для реш</w:t>
      </w:r>
      <w:r>
        <w:t>е</w:t>
      </w:r>
      <w:r>
        <w:t>ния вопроса о гендерной сегрегации на рынке тр</w:t>
      </w:r>
      <w:r>
        <w:t>у</w:t>
      </w:r>
      <w:r>
        <w:t>да. Хотя юридическая основа для решения пробл</w:t>
      </w:r>
      <w:r>
        <w:t>е</w:t>
      </w:r>
      <w:r>
        <w:t>мы насилия в отношении женщин, по</w:t>
      </w:r>
      <w:r>
        <w:noBreakHyphen/>
        <w:t>видимому, имеется, странно, что нет никаких данных в отн</w:t>
      </w:r>
      <w:r>
        <w:t>о</w:t>
      </w:r>
      <w:r>
        <w:t>шении этих преступлений, в том числе бытового насилия. В отсутствие такой информации трудно повысить уровень информированности об этой пр</w:t>
      </w:r>
      <w:r>
        <w:t>о</w:t>
      </w:r>
      <w:r>
        <w:t>блеме; в следующем докладе необходимо предст</w:t>
      </w:r>
      <w:r>
        <w:t>а</w:t>
      </w:r>
      <w:r>
        <w:t>вить всеобъемлющую информ</w:t>
      </w:r>
      <w:r>
        <w:t>а</w:t>
      </w:r>
      <w:r>
        <w:t>цию.</w:t>
      </w:r>
    </w:p>
    <w:p w:rsidR="00000000" w:rsidRDefault="00000000">
      <w:pPr>
        <w:pStyle w:val="DualTxt"/>
      </w:pPr>
      <w:r>
        <w:t>53.</w:t>
      </w:r>
      <w:r>
        <w:tab/>
        <w:t>Она приветствует откровенный и информати</w:t>
      </w:r>
      <w:r>
        <w:t>в</w:t>
      </w:r>
      <w:r>
        <w:t>ный диалог между государством-участником и К</w:t>
      </w:r>
      <w:r>
        <w:t>о</w:t>
      </w:r>
      <w:r>
        <w:t>митетом и, отмечая роль неправительственных о</w:t>
      </w:r>
      <w:r>
        <w:t>р</w:t>
      </w:r>
      <w:r>
        <w:t>ганизаций в подготовке доклада, подчеркивает ва</w:t>
      </w:r>
      <w:r>
        <w:t>ж</w:t>
      </w:r>
      <w:r>
        <w:t>ность постоянного систематического сотрудничес</w:t>
      </w:r>
      <w:r>
        <w:t>т</w:t>
      </w:r>
      <w:r>
        <w:t>ва с такими организациями при подготовке сл</w:t>
      </w:r>
      <w:r>
        <w:t>е</w:t>
      </w:r>
      <w:r>
        <w:t>дующего доклада. Хотя она приветствует усилия государства-участника по согласованию его законов и деятельности учреждений с соответствующими документами Европейского союза, она подчеркив</w:t>
      </w:r>
      <w:r>
        <w:t>а</w:t>
      </w:r>
      <w:r>
        <w:t>ет, что последние не являются исчерпывающими и что Конвенция является наиболее авторитетным международным документом в области прав же</w:t>
      </w:r>
      <w:r>
        <w:t>н</w:t>
      </w:r>
      <w:r>
        <w:t>щин. Государство-участник должно скорее ратиф</w:t>
      </w:r>
      <w:r>
        <w:t>и</w:t>
      </w:r>
      <w:r>
        <w:t>цировать Факультативный протокол к Конвенции, который оно подписало в 1999 году, а также рат</w:t>
      </w:r>
      <w:r>
        <w:t>и</w:t>
      </w:r>
      <w:r>
        <w:t>фицировать п</w:t>
      </w:r>
      <w:r>
        <w:t>о</w:t>
      </w:r>
      <w:r>
        <w:t>правку к пункту 1 статьи 20.</w:t>
      </w:r>
    </w:p>
    <w:p w:rsidR="00000000" w:rsidRDefault="00000000">
      <w:pPr>
        <w:pStyle w:val="DualTxt"/>
      </w:pPr>
      <w:r>
        <w:t>54.</w:t>
      </w:r>
      <w:r>
        <w:tab/>
        <w:t>Заключительные замечания Комитета будут направлены государству-участнику и должны пол</w:t>
      </w:r>
      <w:r>
        <w:t>у</w:t>
      </w:r>
      <w:r>
        <w:t>чить широкое распространение и осуществление. В обществе, находящемся на переходном этапе, пол</w:t>
      </w:r>
      <w:r>
        <w:t>о</w:t>
      </w:r>
      <w:r>
        <w:t>жение женщин зачастую является зыбким, однако она надеется на то, что в будущем докладе будет отражен дальнейший прогресс, и заверяет госуда</w:t>
      </w:r>
      <w:r>
        <w:t>р</w:t>
      </w:r>
      <w:r>
        <w:t>ство-участник в неизменной поддержке Комитетом его усилий по осуществлению положений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17 ч. 35 м.</w:t>
      </w:r>
    </w:p>
    <w:p w:rsidR="00000000" w:rsidRDefault="00000000">
      <w:pPr>
        <w:pStyle w:val="Single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NO&gt;&gt;N0342659R&lt;&lt;ODS JOB NO&gt;&gt;</w:t>
      </w:r>
    </w:p>
    <w:p w:rsidR="00000000" w:rsidRDefault="00000000">
      <w:pPr>
        <w:pStyle w:val="CommentText"/>
      </w:pPr>
      <w:r>
        <w:t>&lt;&lt;ODS DOC SYMBOL1&gt;&gt;CEDAW/C/SR.621&lt;&lt;ODS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03-42659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*0342659*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/C/SR.621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24</w:t>
          </w:r>
          <w:r>
            <w:t xml:space="preserve"> February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2/2004 8:58: PM"/>
    <w:docVar w:name="DocCategory" w:val="SROthers"/>
    <w:docVar w:name="DocType" w:val="Final"/>
    <w:docVar w:name="JobNo" w:val="0342659R"/>
    <w:docVar w:name="OandT" w:val=" "/>
    <w:docVar w:name="Symbol1" w:val="CEDAW/C/SR.62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</Pages>
  <Words>4579</Words>
  <Characters>26105</Characters>
  <Application>Microsoft Office Word</Application>
  <DocSecurity>4</DocSecurity>
  <Lines>217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32058</CharactersWithSpaces>
  <SharedDoc>false</SharedDoc>
  <HLinks>
    <vt:vector size="6" baseType="variant">
      <vt:variant>
        <vt:i4>4522087</vt:i4>
      </vt:variant>
      <vt:variant>
        <vt:i4>64578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2004-02-23T09:50:00Z</cp:lastPrinted>
  <dcterms:created xsi:type="dcterms:W3CDTF">2004-02-23T09:47:00Z</dcterms:created>
  <dcterms:modified xsi:type="dcterms:W3CDTF">2004-02-23T10:10:00Z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0342659</vt:lpwstr>
  </property>
  <property fmtid="{D5CDD505-2E9C-101B-9397-08002B2CF9AE}" pid="3" name="Symbol1">
    <vt:lpwstr>CEDAW/C/SR.621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</vt:lpwstr>
  </property>
  <property fmtid="{D5CDD505-2E9C-101B-9397-08002B2CF9AE}" pid="8" name="Operator">
    <vt:lpwstr>Lobza</vt:lpwstr>
  </property>
</Properties>
</file>