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2E49C5">
        <w:trPr>
          <w:trHeight w:val="851"/>
        </w:trPr>
        <w:tc>
          <w:tcPr>
            <w:tcW w:w="1259" w:type="dxa"/>
            <w:tcBorders>
              <w:top w:val="nil"/>
              <w:left w:val="nil"/>
              <w:bottom w:val="single" w:sz="4" w:space="0" w:color="auto"/>
              <w:right w:val="nil"/>
            </w:tcBorders>
            <w:shd w:val="clear" w:color="auto" w:fill="auto"/>
          </w:tcPr>
          <w:p w:rsidR="00446DE4" w:rsidRDefault="00446DE4" w:rsidP="00D46048">
            <w:pPr>
              <w:spacing w:after="80" w:line="340" w:lineRule="exact"/>
            </w:pPr>
          </w:p>
        </w:tc>
        <w:tc>
          <w:tcPr>
            <w:tcW w:w="2236" w:type="dxa"/>
            <w:tcBorders>
              <w:top w:val="nil"/>
              <w:left w:val="nil"/>
              <w:bottom w:val="single" w:sz="4" w:space="0" w:color="auto"/>
              <w:right w:val="nil"/>
            </w:tcBorders>
            <w:shd w:val="clear" w:color="auto" w:fill="auto"/>
            <w:vAlign w:val="bottom"/>
          </w:tcPr>
          <w:p w:rsidR="00446DE4" w:rsidRPr="00D46048" w:rsidRDefault="00B3317B" w:rsidP="00D46048">
            <w:pPr>
              <w:spacing w:after="80" w:line="340" w:lineRule="exact"/>
              <w:rPr>
                <w:sz w:val="28"/>
                <w:szCs w:val="28"/>
              </w:rPr>
            </w:pPr>
            <w:r w:rsidRPr="00D46048">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E53566" w:rsidRDefault="002E49C5" w:rsidP="008E2BD3">
            <w:pPr>
              <w:jc w:val="right"/>
            </w:pPr>
            <w:r w:rsidRPr="002E49C5">
              <w:rPr>
                <w:sz w:val="40"/>
              </w:rPr>
              <w:t>HRI</w:t>
            </w:r>
            <w:r>
              <w:t>/MC/2013/</w:t>
            </w:r>
            <w:r w:rsidR="008E2BD3">
              <w:t>2</w:t>
            </w:r>
          </w:p>
        </w:tc>
      </w:tr>
      <w:tr w:rsidR="003107FA" w:rsidTr="002E49C5">
        <w:trPr>
          <w:trHeight w:val="2835"/>
        </w:trPr>
        <w:tc>
          <w:tcPr>
            <w:tcW w:w="1259" w:type="dxa"/>
            <w:tcBorders>
              <w:top w:val="single" w:sz="4" w:space="0" w:color="auto"/>
              <w:left w:val="nil"/>
              <w:bottom w:val="single" w:sz="12" w:space="0" w:color="auto"/>
              <w:right w:val="nil"/>
            </w:tcBorders>
            <w:shd w:val="clear" w:color="auto" w:fill="auto"/>
          </w:tcPr>
          <w:p w:rsidR="003107FA" w:rsidRDefault="00B3309C" w:rsidP="00D4604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D46048" w:rsidRDefault="004143EA" w:rsidP="00D46048">
            <w:pPr>
              <w:spacing w:before="120" w:line="380" w:lineRule="exact"/>
              <w:rPr>
                <w:rFonts w:ascii="Times New Roman Bold" w:hAnsi="Times New Roman Bold"/>
                <w:b/>
                <w:sz w:val="34"/>
                <w:szCs w:val="40"/>
              </w:rPr>
            </w:pPr>
            <w:r w:rsidRPr="00D46048">
              <w:rPr>
                <w:rFonts w:ascii="Times New Roman Bold" w:hAnsi="Times New Roman Bold"/>
                <w:b/>
                <w:sz w:val="34"/>
                <w:szCs w:val="40"/>
              </w:rPr>
              <w:t>International</w:t>
            </w:r>
            <w:r w:rsidR="00D75627" w:rsidRPr="00D46048">
              <w:rPr>
                <w:rFonts w:ascii="Times New Roman Bold" w:hAnsi="Times New Roman Bold"/>
                <w:b/>
                <w:sz w:val="34"/>
                <w:szCs w:val="40"/>
              </w:rPr>
              <w:t xml:space="preserve"> </w:t>
            </w:r>
            <w:r w:rsidRPr="00D46048">
              <w:rPr>
                <w:rFonts w:ascii="Times New Roman Bold" w:hAnsi="Times New Roman Bold"/>
                <w:b/>
                <w:sz w:val="34"/>
                <w:szCs w:val="40"/>
              </w:rPr>
              <w:t>Human Rights</w:t>
            </w:r>
            <w:r w:rsidRPr="00D46048">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3107FA" w:rsidRDefault="002E49C5" w:rsidP="002E49C5">
            <w:pPr>
              <w:spacing w:before="240" w:line="240" w:lineRule="exact"/>
            </w:pPr>
            <w:r>
              <w:t>Distr.: General</w:t>
            </w:r>
          </w:p>
          <w:p w:rsidR="002E49C5" w:rsidRDefault="00981147" w:rsidP="002E49C5">
            <w:pPr>
              <w:spacing w:line="240" w:lineRule="exact"/>
            </w:pPr>
            <w:r>
              <w:t>1</w:t>
            </w:r>
            <w:r w:rsidR="00134733">
              <w:t xml:space="preserve">2 </w:t>
            </w:r>
            <w:r w:rsidR="002E49C5">
              <w:t>April 2013</w:t>
            </w:r>
          </w:p>
          <w:p w:rsidR="002E49C5" w:rsidRDefault="002E49C5" w:rsidP="002E49C5">
            <w:pPr>
              <w:spacing w:line="240" w:lineRule="exact"/>
            </w:pPr>
          </w:p>
          <w:p w:rsidR="002E49C5" w:rsidRDefault="002E49C5" w:rsidP="002E49C5">
            <w:pPr>
              <w:spacing w:line="240" w:lineRule="exact"/>
            </w:pPr>
            <w:r>
              <w:t>Original: English</w:t>
            </w:r>
          </w:p>
        </w:tc>
      </w:tr>
    </w:tbl>
    <w:p w:rsidR="002E49C5" w:rsidRPr="0051142D" w:rsidRDefault="002E49C5" w:rsidP="002E49C5">
      <w:pPr>
        <w:rPr>
          <w:b/>
          <w:bCs/>
          <w:sz w:val="24"/>
          <w:szCs w:val="24"/>
          <w:lang w:val="en-US"/>
        </w:rPr>
      </w:pPr>
      <w:r>
        <w:rPr>
          <w:b/>
          <w:bCs/>
          <w:sz w:val="24"/>
          <w:szCs w:val="24"/>
          <w:lang w:val="en-US"/>
        </w:rPr>
        <w:t>Meeting</w:t>
      </w:r>
      <w:r w:rsidRPr="0051142D">
        <w:rPr>
          <w:b/>
          <w:bCs/>
          <w:sz w:val="24"/>
          <w:szCs w:val="24"/>
          <w:lang w:val="en-US"/>
        </w:rPr>
        <w:t xml:space="preserve"> of chairpersons</w:t>
      </w:r>
    </w:p>
    <w:p w:rsidR="002E49C5" w:rsidRPr="0051142D" w:rsidRDefault="002E49C5" w:rsidP="002E49C5">
      <w:pPr>
        <w:rPr>
          <w:b/>
          <w:bCs/>
          <w:sz w:val="24"/>
          <w:szCs w:val="24"/>
          <w:lang w:val="en-US"/>
        </w:rPr>
      </w:pPr>
      <w:r w:rsidRPr="0051142D">
        <w:rPr>
          <w:b/>
          <w:bCs/>
          <w:sz w:val="24"/>
          <w:szCs w:val="24"/>
          <w:lang w:val="en-US"/>
        </w:rPr>
        <w:t>of the human rights treaty bodies</w:t>
      </w:r>
    </w:p>
    <w:p w:rsidR="002E49C5" w:rsidRDefault="002E49C5" w:rsidP="002E49C5">
      <w:r w:rsidRPr="00BD24C0">
        <w:rPr>
          <w:rFonts w:ascii="Times New Roman Bold" w:hAnsi="Times New Roman Bold"/>
          <w:b/>
          <w:bCs/>
          <w:szCs w:val="24"/>
        </w:rPr>
        <w:t>Twenty-f</w:t>
      </w:r>
      <w:r>
        <w:rPr>
          <w:rFonts w:ascii="Times New Roman Bold" w:hAnsi="Times New Roman Bold"/>
          <w:b/>
          <w:bCs/>
          <w:szCs w:val="24"/>
        </w:rPr>
        <w:t>if</w:t>
      </w:r>
      <w:r w:rsidRPr="00BD24C0">
        <w:rPr>
          <w:rFonts w:ascii="Times New Roman Bold" w:hAnsi="Times New Roman Bold"/>
          <w:b/>
          <w:bCs/>
          <w:szCs w:val="24"/>
        </w:rPr>
        <w:t xml:space="preserve">th meeting </w:t>
      </w:r>
      <w:r w:rsidRPr="00913BEC">
        <w:br/>
      </w:r>
      <w:smartTag w:uri="urn:schemas-microsoft-com:office:smarttags" w:element="place">
        <w:smartTag w:uri="urn:schemas-microsoft-com:office:smarttags" w:element="City">
          <w:r w:rsidR="009B4E45" w:rsidRPr="006F27D7">
            <w:rPr>
              <w:lang w:val="en-US"/>
            </w:rPr>
            <w:t>Geneva</w:t>
          </w:r>
        </w:smartTag>
      </w:smartTag>
      <w:r w:rsidR="009B4E45" w:rsidRPr="006F27D7">
        <w:rPr>
          <w:lang w:val="en-US"/>
        </w:rPr>
        <w:t>, 24 to 28 June 2013</w:t>
      </w:r>
    </w:p>
    <w:p w:rsidR="002E49C5" w:rsidRPr="00913BEC" w:rsidRDefault="008E2BD3" w:rsidP="002E49C5">
      <w:r>
        <w:t xml:space="preserve">Item 4 </w:t>
      </w:r>
      <w:r w:rsidR="002E49C5">
        <w:t>of the provisional agenda</w:t>
      </w:r>
    </w:p>
    <w:p w:rsidR="002E49C5" w:rsidRPr="008B1339" w:rsidRDefault="002E49C5" w:rsidP="002E49C5">
      <w:pPr>
        <w:rPr>
          <w:b/>
        </w:rPr>
      </w:pPr>
      <w:r w:rsidRPr="008B1339">
        <w:rPr>
          <w:b/>
        </w:rPr>
        <w:t>Follow-up to the recommendations of the twenty-fourth meeting of chairpersons</w:t>
      </w:r>
    </w:p>
    <w:p w:rsidR="00271279" w:rsidRDefault="002E49C5" w:rsidP="002E49C5">
      <w:pPr>
        <w:rPr>
          <w:b/>
        </w:rPr>
      </w:pPr>
      <w:r w:rsidRPr="008B1339">
        <w:rPr>
          <w:b/>
        </w:rPr>
        <w:t>Of the human rights treaty bodies, including harmonization of the working methods</w:t>
      </w:r>
    </w:p>
    <w:p w:rsidR="001A7DB3" w:rsidRDefault="002E49C5" w:rsidP="002E49C5">
      <w:pPr>
        <w:pStyle w:val="HMG"/>
        <w:rPr>
          <w:lang w:val="en-GB"/>
        </w:rPr>
      </w:pPr>
      <w:r>
        <w:rPr>
          <w:lang w:val="en-GB"/>
        </w:rPr>
        <w:tab/>
      </w:r>
      <w:r>
        <w:rPr>
          <w:lang w:val="en-GB"/>
        </w:rPr>
        <w:tab/>
      </w:r>
    </w:p>
    <w:p w:rsidR="002E49C5" w:rsidRPr="008E4C14" w:rsidRDefault="001A7DB3" w:rsidP="002E49C5">
      <w:pPr>
        <w:pStyle w:val="HMG"/>
        <w:rPr>
          <w:lang w:val="en-GB"/>
        </w:rPr>
      </w:pPr>
      <w:r>
        <w:rPr>
          <w:lang w:val="en-GB"/>
        </w:rPr>
        <w:tab/>
      </w:r>
      <w:r>
        <w:rPr>
          <w:lang w:val="en-GB"/>
        </w:rPr>
        <w:tab/>
      </w:r>
      <w:r w:rsidR="002E49C5" w:rsidRPr="008E4C14">
        <w:rPr>
          <w:lang w:val="en-GB"/>
        </w:rPr>
        <w:t xml:space="preserve">Overview </w:t>
      </w:r>
      <w:r w:rsidR="002E49C5" w:rsidRPr="00D760CB">
        <w:rPr>
          <w:lang w:val="en-US"/>
        </w:rPr>
        <w:t>of</w:t>
      </w:r>
      <w:r w:rsidR="002E49C5" w:rsidRPr="008E4C14">
        <w:rPr>
          <w:lang w:val="en-GB"/>
        </w:rPr>
        <w:t xml:space="preserve"> the human rights treaty body system and working methods</w:t>
      </w:r>
      <w:r w:rsidR="002E49C5">
        <w:rPr>
          <w:lang w:val="en-GB"/>
        </w:rPr>
        <w:t xml:space="preserve"> related to the </w:t>
      </w:r>
      <w:r w:rsidR="005A2CC3">
        <w:rPr>
          <w:lang w:val="en-GB"/>
        </w:rPr>
        <w:t xml:space="preserve">review of </w:t>
      </w:r>
      <w:r w:rsidR="002E49C5">
        <w:rPr>
          <w:lang w:val="en-GB"/>
        </w:rPr>
        <w:t>State</w:t>
      </w:r>
      <w:r w:rsidR="005A2CC3">
        <w:rPr>
          <w:lang w:val="en-GB"/>
        </w:rPr>
        <w:t>s</w:t>
      </w:r>
      <w:r w:rsidR="002E49C5">
        <w:rPr>
          <w:lang w:val="en-GB"/>
        </w:rPr>
        <w:t xml:space="preserve"> </w:t>
      </w:r>
      <w:r w:rsidR="005A2CC3">
        <w:rPr>
          <w:lang w:val="en-GB"/>
        </w:rPr>
        <w:t>parties</w:t>
      </w:r>
    </w:p>
    <w:p w:rsidR="002E49C5" w:rsidRPr="008E4C14" w:rsidRDefault="002E49C5" w:rsidP="002E49C5">
      <w:pPr>
        <w:pStyle w:val="H1G"/>
        <w:rPr>
          <w:lang w:val="en-GB"/>
        </w:rPr>
      </w:pPr>
      <w:r w:rsidRPr="008E4C14">
        <w:rPr>
          <w:lang w:val="en-GB"/>
        </w:rPr>
        <w:tab/>
      </w:r>
      <w:r w:rsidRPr="008E4C14">
        <w:rPr>
          <w:lang w:val="en-GB"/>
        </w:rPr>
        <w:tab/>
        <w:t>Note by the Secretariat</w:t>
      </w:r>
    </w:p>
    <w:p w:rsidR="002E49C5" w:rsidRPr="008E4C14" w:rsidRDefault="002E49C5" w:rsidP="002E49C5">
      <w:pPr>
        <w:pStyle w:val="SingleTxtG"/>
        <w:rPr>
          <w:lang w:val="en-GB"/>
        </w:rPr>
      </w:pPr>
      <w:r w:rsidRPr="008E4C14">
        <w:rPr>
          <w:lang w:val="en-GB"/>
        </w:rPr>
        <w:t xml:space="preserve">This report, produced by the Office of the United Nations High Commissioner for Human Rights (OHCHR), provides an overview of the working methods of </w:t>
      </w:r>
      <w:r w:rsidR="00BC5627">
        <w:rPr>
          <w:lang w:val="en-GB"/>
        </w:rPr>
        <w:t xml:space="preserve">the </w:t>
      </w:r>
      <w:r w:rsidRPr="008E4C14">
        <w:rPr>
          <w:lang w:val="en-GB"/>
        </w:rPr>
        <w:t>United Nations human rights treaty bodies</w:t>
      </w:r>
      <w:r>
        <w:rPr>
          <w:lang w:val="en-GB"/>
        </w:rPr>
        <w:t xml:space="preserve"> related to the </w:t>
      </w:r>
      <w:r w:rsidR="005A2CC3">
        <w:rPr>
          <w:lang w:val="en-GB"/>
        </w:rPr>
        <w:t xml:space="preserve">review of </w:t>
      </w:r>
      <w:r>
        <w:rPr>
          <w:lang w:val="en-GB"/>
        </w:rPr>
        <w:t>State</w:t>
      </w:r>
      <w:r w:rsidR="005A2CC3">
        <w:rPr>
          <w:lang w:val="en-GB"/>
        </w:rPr>
        <w:t>s</w:t>
      </w:r>
      <w:r>
        <w:rPr>
          <w:lang w:val="en-GB"/>
        </w:rPr>
        <w:t xml:space="preserve"> </w:t>
      </w:r>
      <w:r w:rsidR="005A2CC3">
        <w:rPr>
          <w:lang w:val="en-GB"/>
        </w:rPr>
        <w:t>parties</w:t>
      </w:r>
      <w:r w:rsidRPr="008E4C14">
        <w:rPr>
          <w:lang w:val="en-GB"/>
        </w:rPr>
        <w:t xml:space="preserve">.  </w:t>
      </w:r>
    </w:p>
    <w:p w:rsidR="002E49C5" w:rsidRPr="008E4C14" w:rsidRDefault="008E2BD3" w:rsidP="002E49C5">
      <w:pPr>
        <w:spacing w:after="120"/>
        <w:rPr>
          <w:sz w:val="28"/>
          <w:lang w:val="fr-FR"/>
        </w:rPr>
      </w:pPr>
      <w:r w:rsidRPr="00F7503F">
        <w:rPr>
          <w:sz w:val="28"/>
          <w:lang w:val="fr-FR"/>
        </w:rPr>
        <w:br w:type="page"/>
      </w:r>
      <w:r w:rsidR="002E49C5" w:rsidRPr="008E4C14">
        <w:rPr>
          <w:sz w:val="28"/>
          <w:lang w:val="fr-FR"/>
        </w:rPr>
        <w:t>Contents</w:t>
      </w:r>
    </w:p>
    <w:p w:rsidR="002E49C5" w:rsidRPr="008E4C14" w:rsidRDefault="002E49C5" w:rsidP="002E49C5">
      <w:pPr>
        <w:tabs>
          <w:tab w:val="right" w:pos="8929"/>
          <w:tab w:val="right" w:pos="9638"/>
        </w:tabs>
        <w:spacing w:after="120"/>
        <w:ind w:left="283"/>
        <w:rPr>
          <w:lang w:val="fr-FR"/>
        </w:rPr>
      </w:pPr>
      <w:r w:rsidRPr="008E4C14">
        <w:rPr>
          <w:i/>
          <w:sz w:val="18"/>
          <w:lang w:val="fr-FR"/>
        </w:rPr>
        <w:tab/>
        <w:t>Paragraphs</w:t>
      </w:r>
      <w:r w:rsidRPr="008E4C14">
        <w:rPr>
          <w:i/>
          <w:sz w:val="18"/>
          <w:lang w:val="fr-FR"/>
        </w:rPr>
        <w:tab/>
        <w:t>Page</w:t>
      </w:r>
    </w:p>
    <w:p w:rsidR="002E49C5" w:rsidRPr="008E4C14" w:rsidRDefault="002E49C5" w:rsidP="002E49C5">
      <w:pPr>
        <w:tabs>
          <w:tab w:val="right" w:pos="850"/>
          <w:tab w:val="left" w:pos="1134"/>
          <w:tab w:val="left" w:pos="1559"/>
          <w:tab w:val="left" w:pos="1984"/>
          <w:tab w:val="left" w:leader="dot" w:pos="7654"/>
          <w:tab w:val="right" w:pos="8929"/>
          <w:tab w:val="right" w:pos="9638"/>
        </w:tabs>
        <w:spacing w:after="120"/>
        <w:rPr>
          <w:lang w:val="fr-FR"/>
        </w:rPr>
      </w:pPr>
      <w:r w:rsidRPr="008E4C14">
        <w:rPr>
          <w:lang w:val="fr-FR"/>
        </w:rPr>
        <w:tab/>
        <w:t>I.</w:t>
      </w:r>
      <w:r w:rsidRPr="008E4C14">
        <w:rPr>
          <w:lang w:val="fr-FR"/>
        </w:rPr>
        <w:tab/>
        <w:t>Introduction</w:t>
      </w:r>
      <w:r w:rsidRPr="008E4C14">
        <w:rPr>
          <w:lang w:val="fr-FR"/>
        </w:rPr>
        <w:tab/>
      </w:r>
      <w:r w:rsidRPr="008E4C14">
        <w:rPr>
          <w:lang w:val="fr-FR"/>
        </w:rPr>
        <w:tab/>
        <w:t>1–2</w:t>
      </w:r>
      <w:r w:rsidRPr="008E4C14">
        <w:rPr>
          <w:lang w:val="fr-FR"/>
        </w:rPr>
        <w:tab/>
        <w:t>3</w:t>
      </w:r>
    </w:p>
    <w:p w:rsidR="002E49C5" w:rsidRPr="008E4C14" w:rsidRDefault="002E49C5" w:rsidP="002E49C5">
      <w:pPr>
        <w:tabs>
          <w:tab w:val="right" w:pos="850"/>
          <w:tab w:val="left" w:pos="1134"/>
          <w:tab w:val="left" w:pos="1559"/>
          <w:tab w:val="left" w:pos="1984"/>
          <w:tab w:val="left" w:leader="dot" w:pos="7654"/>
          <w:tab w:val="right" w:pos="8929"/>
          <w:tab w:val="right" w:pos="9638"/>
        </w:tabs>
        <w:spacing w:after="120"/>
      </w:pPr>
      <w:r>
        <w:rPr>
          <w:lang w:val="fr-FR"/>
        </w:rPr>
        <w:tab/>
      </w:r>
      <w:r w:rsidRPr="008E4C14">
        <w:t>II.</w:t>
      </w:r>
      <w:r w:rsidRPr="008E4C14">
        <w:tab/>
        <w:t>Overview of the committees</w:t>
      </w:r>
      <w:r w:rsidRPr="008E4C14">
        <w:tab/>
      </w:r>
      <w:r w:rsidRPr="008E4C14">
        <w:tab/>
        <w:t>3–</w:t>
      </w:r>
      <w:r w:rsidR="0014151E" w:rsidRPr="008E4C14">
        <w:t>1</w:t>
      </w:r>
      <w:r w:rsidR="0014151E">
        <w:t>2</w:t>
      </w:r>
      <w:r w:rsidRPr="008E4C14">
        <w:tab/>
        <w:t>3</w:t>
      </w:r>
    </w:p>
    <w:p w:rsidR="002E49C5" w:rsidRPr="008E4C14" w:rsidRDefault="002E49C5" w:rsidP="002E49C5">
      <w:pPr>
        <w:numPr>
          <w:ilvl w:val="0"/>
          <w:numId w:val="16"/>
        </w:numPr>
        <w:tabs>
          <w:tab w:val="right" w:pos="850"/>
          <w:tab w:val="left" w:pos="1134"/>
          <w:tab w:val="left" w:pos="1984"/>
          <w:tab w:val="left" w:leader="dot" w:pos="7654"/>
          <w:tab w:val="right" w:pos="8929"/>
          <w:tab w:val="right" w:pos="9638"/>
        </w:tabs>
        <w:spacing w:after="120"/>
      </w:pPr>
      <w:r w:rsidRPr="008E4C14">
        <w:t>Membership</w:t>
      </w:r>
      <w:r w:rsidRPr="008E4C14">
        <w:tab/>
      </w:r>
      <w:r w:rsidRPr="008E4C14">
        <w:tab/>
        <w:t>4</w:t>
      </w:r>
      <w:r w:rsidRPr="008E4C14">
        <w:tab/>
      </w:r>
      <w:r w:rsidR="00B20892">
        <w:t>3</w:t>
      </w:r>
    </w:p>
    <w:p w:rsidR="002E49C5" w:rsidRPr="008E4C14" w:rsidRDefault="002E49C5" w:rsidP="002E49C5">
      <w:pPr>
        <w:numPr>
          <w:ilvl w:val="0"/>
          <w:numId w:val="16"/>
        </w:numPr>
        <w:tabs>
          <w:tab w:val="right" w:pos="850"/>
          <w:tab w:val="left" w:pos="1134"/>
          <w:tab w:val="left" w:pos="1984"/>
          <w:tab w:val="left" w:leader="dot" w:pos="7654"/>
          <w:tab w:val="right" w:pos="8929"/>
          <w:tab w:val="right" w:pos="9638"/>
        </w:tabs>
        <w:spacing w:after="120"/>
      </w:pPr>
      <w:r w:rsidRPr="008E4C14">
        <w:t>Mandates</w:t>
      </w:r>
      <w:r w:rsidRPr="008E4C14">
        <w:tab/>
      </w:r>
      <w:r w:rsidRPr="008E4C14">
        <w:tab/>
        <w:t>5–6</w:t>
      </w:r>
      <w:r w:rsidRPr="008E4C14">
        <w:tab/>
        <w:t>4</w:t>
      </w:r>
    </w:p>
    <w:p w:rsidR="002E49C5" w:rsidRPr="008E4C14" w:rsidRDefault="002E49C5" w:rsidP="002E49C5">
      <w:pPr>
        <w:numPr>
          <w:ilvl w:val="0"/>
          <w:numId w:val="16"/>
        </w:numPr>
        <w:tabs>
          <w:tab w:val="right" w:pos="850"/>
          <w:tab w:val="left" w:pos="1134"/>
          <w:tab w:val="left" w:pos="1984"/>
          <w:tab w:val="left" w:leader="dot" w:pos="7654"/>
          <w:tab w:val="right" w:pos="8929"/>
          <w:tab w:val="right" w:pos="9638"/>
        </w:tabs>
        <w:spacing w:after="120"/>
      </w:pPr>
      <w:r w:rsidRPr="008E4C14">
        <w:t>Rules of procedure</w:t>
      </w:r>
      <w:r w:rsidRPr="008E4C14">
        <w:tab/>
      </w:r>
      <w:r w:rsidRPr="008E4C14">
        <w:tab/>
      </w:r>
      <w:r w:rsidR="00B20892">
        <w:t>7</w:t>
      </w:r>
      <w:r w:rsidRPr="008E4C14">
        <w:t>–9</w:t>
      </w:r>
      <w:r w:rsidRPr="008E4C14">
        <w:tab/>
      </w:r>
      <w:r w:rsidR="00B20892">
        <w:t>5</w:t>
      </w:r>
    </w:p>
    <w:p w:rsidR="002E49C5" w:rsidRPr="008E4C14" w:rsidRDefault="002E49C5" w:rsidP="002E49C5">
      <w:pPr>
        <w:numPr>
          <w:ilvl w:val="0"/>
          <w:numId w:val="16"/>
        </w:numPr>
        <w:tabs>
          <w:tab w:val="right" w:pos="850"/>
          <w:tab w:val="left" w:pos="1134"/>
          <w:tab w:val="left" w:pos="1984"/>
          <w:tab w:val="left" w:leader="dot" w:pos="7654"/>
          <w:tab w:val="right" w:pos="8929"/>
          <w:tab w:val="right" w:pos="9638"/>
        </w:tabs>
        <w:spacing w:after="120"/>
      </w:pPr>
      <w:r w:rsidRPr="008E4C14">
        <w:t>Officers</w:t>
      </w:r>
      <w:r w:rsidRPr="008E4C14">
        <w:tab/>
      </w:r>
      <w:r w:rsidRPr="008E4C14">
        <w:tab/>
        <w:t>10</w:t>
      </w:r>
      <w:r w:rsidRPr="008E4C14">
        <w:tab/>
      </w:r>
      <w:r w:rsidR="00B20892">
        <w:t>5</w:t>
      </w:r>
    </w:p>
    <w:p w:rsidR="002E49C5" w:rsidRDefault="002E49C5" w:rsidP="002E49C5">
      <w:pPr>
        <w:numPr>
          <w:ilvl w:val="0"/>
          <w:numId w:val="16"/>
        </w:numPr>
        <w:tabs>
          <w:tab w:val="right" w:pos="850"/>
          <w:tab w:val="left" w:pos="1134"/>
          <w:tab w:val="left" w:pos="1984"/>
          <w:tab w:val="left" w:leader="dot" w:pos="7654"/>
          <w:tab w:val="right" w:pos="8929"/>
          <w:tab w:val="right" w:pos="9638"/>
        </w:tabs>
        <w:spacing w:after="120"/>
      </w:pPr>
      <w:r w:rsidRPr="008E4C14">
        <w:t>Official and working languages</w:t>
      </w:r>
      <w:r w:rsidRPr="008E4C14">
        <w:tab/>
      </w:r>
      <w:r w:rsidRPr="008E4C14">
        <w:tab/>
        <w:t>11–12</w:t>
      </w:r>
      <w:r w:rsidRPr="008E4C14">
        <w:tab/>
      </w:r>
      <w:r w:rsidR="00B20892">
        <w:t>5</w:t>
      </w:r>
    </w:p>
    <w:p w:rsidR="002E49C5" w:rsidRPr="008E4C14" w:rsidRDefault="002E49C5" w:rsidP="002E49C5">
      <w:pPr>
        <w:tabs>
          <w:tab w:val="right" w:pos="850"/>
          <w:tab w:val="left" w:pos="1134"/>
          <w:tab w:val="left" w:pos="1559"/>
          <w:tab w:val="left" w:pos="1984"/>
          <w:tab w:val="left" w:leader="dot" w:pos="7654"/>
          <w:tab w:val="right" w:pos="8929"/>
          <w:tab w:val="right" w:pos="9638"/>
        </w:tabs>
        <w:spacing w:after="120"/>
      </w:pPr>
      <w:r w:rsidRPr="008E4C14">
        <w:tab/>
        <w:t>III.</w:t>
      </w:r>
      <w:r w:rsidRPr="008E4C14">
        <w:tab/>
        <w:t>Consideration of States parties’ reports</w:t>
      </w:r>
      <w:r w:rsidRPr="008E4C14">
        <w:tab/>
      </w:r>
      <w:r w:rsidRPr="008E4C14">
        <w:tab/>
        <w:t>13–</w:t>
      </w:r>
      <w:r w:rsidR="0014151E" w:rsidRPr="008E4C14">
        <w:t>6</w:t>
      </w:r>
      <w:r w:rsidR="0014151E">
        <w:t>6</w:t>
      </w:r>
      <w:r w:rsidRPr="008E4C14">
        <w:tab/>
      </w:r>
      <w:r w:rsidR="00B20892">
        <w:t>6</w:t>
      </w:r>
    </w:p>
    <w:p w:rsidR="002E49C5" w:rsidRPr="008E4C14" w:rsidRDefault="002E49C5" w:rsidP="002E49C5">
      <w:pPr>
        <w:tabs>
          <w:tab w:val="right" w:pos="850"/>
          <w:tab w:val="left" w:pos="1134"/>
          <w:tab w:val="left" w:pos="1559"/>
          <w:tab w:val="left" w:pos="1984"/>
          <w:tab w:val="left" w:leader="dot" w:pos="7654"/>
          <w:tab w:val="right" w:pos="8929"/>
          <w:tab w:val="right" w:pos="9638"/>
        </w:tabs>
        <w:spacing w:after="120"/>
      </w:pPr>
      <w:r w:rsidRPr="008E4C14">
        <w:tab/>
      </w:r>
      <w:r w:rsidRPr="008E4C14">
        <w:tab/>
        <w:t>A.</w:t>
      </w:r>
      <w:r w:rsidRPr="008E4C14">
        <w:tab/>
        <w:t>Reporting guidelines</w:t>
      </w:r>
      <w:r w:rsidRPr="008E4C14">
        <w:tab/>
      </w:r>
      <w:r w:rsidRPr="008E4C14">
        <w:tab/>
        <w:t>14–</w:t>
      </w:r>
      <w:r w:rsidR="00B20892">
        <w:t>18</w:t>
      </w:r>
      <w:r w:rsidRPr="008E4C14">
        <w:tab/>
      </w:r>
      <w:r w:rsidR="00B20892">
        <w:t>6</w:t>
      </w:r>
    </w:p>
    <w:p w:rsidR="002E49C5" w:rsidRPr="008E4C14" w:rsidRDefault="002E49C5" w:rsidP="002E49C5">
      <w:pPr>
        <w:tabs>
          <w:tab w:val="right" w:pos="850"/>
          <w:tab w:val="left" w:pos="1134"/>
          <w:tab w:val="left" w:pos="1559"/>
          <w:tab w:val="left" w:pos="1984"/>
          <w:tab w:val="left" w:leader="dot" w:pos="7654"/>
          <w:tab w:val="right" w:pos="8929"/>
          <w:tab w:val="right" w:pos="9638"/>
        </w:tabs>
        <w:spacing w:after="120"/>
      </w:pPr>
      <w:r w:rsidRPr="008E4C14">
        <w:tab/>
      </w:r>
      <w:r w:rsidRPr="008E4C14">
        <w:tab/>
        <w:t>B.</w:t>
      </w:r>
      <w:r w:rsidRPr="008E4C14">
        <w:tab/>
        <w:t>Submission of States parties’ reports</w:t>
      </w:r>
      <w:r w:rsidRPr="008E4C14">
        <w:tab/>
      </w:r>
      <w:r w:rsidRPr="008E4C14">
        <w:tab/>
      </w:r>
      <w:r w:rsidR="00B20892">
        <w:t>19</w:t>
      </w:r>
      <w:r w:rsidRPr="008E4C14">
        <w:t>–</w:t>
      </w:r>
      <w:r w:rsidR="00B20892">
        <w:t>27</w:t>
      </w:r>
      <w:r w:rsidRPr="008E4C14">
        <w:tab/>
      </w:r>
      <w:r w:rsidR="00B20892">
        <w:t>7</w:t>
      </w:r>
    </w:p>
    <w:p w:rsidR="002E49C5" w:rsidRPr="008E4C14" w:rsidRDefault="002E49C5" w:rsidP="002E49C5">
      <w:pPr>
        <w:tabs>
          <w:tab w:val="right" w:pos="850"/>
          <w:tab w:val="left" w:pos="1134"/>
          <w:tab w:val="left" w:pos="1559"/>
          <w:tab w:val="left" w:pos="1984"/>
          <w:tab w:val="left" w:leader="dot" w:pos="7654"/>
          <w:tab w:val="right" w:pos="8929"/>
          <w:tab w:val="right" w:pos="9638"/>
        </w:tabs>
        <w:spacing w:after="120"/>
      </w:pPr>
      <w:r w:rsidRPr="008E4C14">
        <w:tab/>
      </w:r>
      <w:r w:rsidRPr="008E4C14">
        <w:tab/>
        <w:t>C.</w:t>
      </w:r>
      <w:r w:rsidRPr="008E4C14">
        <w:tab/>
        <w:t>Pre-session preparation: drafting lists of issues and questions</w:t>
      </w:r>
      <w:r w:rsidRPr="008E4C14">
        <w:tab/>
      </w:r>
      <w:r w:rsidRPr="008E4C14">
        <w:tab/>
      </w:r>
      <w:r w:rsidR="00B20892">
        <w:t>28</w:t>
      </w:r>
      <w:r w:rsidRPr="008E4C14">
        <w:t>–4</w:t>
      </w:r>
      <w:r w:rsidR="00B20892">
        <w:t>2</w:t>
      </w:r>
      <w:r w:rsidRPr="008E4C14">
        <w:tab/>
      </w:r>
      <w:r w:rsidR="00B20892">
        <w:t>9</w:t>
      </w:r>
    </w:p>
    <w:p w:rsidR="002E49C5" w:rsidRPr="008E4C14" w:rsidRDefault="002E49C5" w:rsidP="002E49C5">
      <w:pPr>
        <w:tabs>
          <w:tab w:val="right" w:pos="850"/>
          <w:tab w:val="left" w:pos="1134"/>
          <w:tab w:val="left" w:pos="1559"/>
          <w:tab w:val="left" w:pos="1984"/>
          <w:tab w:val="left" w:leader="dot" w:pos="7654"/>
          <w:tab w:val="right" w:pos="8929"/>
          <w:tab w:val="right" w:pos="9638"/>
        </w:tabs>
        <w:spacing w:after="120"/>
      </w:pPr>
      <w:r w:rsidRPr="008E4C14">
        <w:tab/>
      </w:r>
      <w:r w:rsidRPr="008E4C14">
        <w:tab/>
        <w:t>D.</w:t>
      </w:r>
      <w:r w:rsidRPr="008E4C14">
        <w:tab/>
        <w:t>Constructive dialogue with States parties</w:t>
      </w:r>
      <w:r w:rsidRPr="008E4C14">
        <w:tab/>
      </w:r>
      <w:r w:rsidRPr="008E4C14">
        <w:tab/>
        <w:t>4</w:t>
      </w:r>
      <w:r w:rsidR="00B20892">
        <w:t>3</w:t>
      </w:r>
      <w:r w:rsidRPr="008E4C14">
        <w:t>–</w:t>
      </w:r>
      <w:r w:rsidR="00B20892">
        <w:t>5</w:t>
      </w:r>
      <w:r w:rsidR="000D6E21">
        <w:t>9</w:t>
      </w:r>
      <w:r w:rsidRPr="008E4C14">
        <w:tab/>
        <w:t>1</w:t>
      </w:r>
      <w:r w:rsidR="00B20892">
        <w:t>1</w:t>
      </w:r>
    </w:p>
    <w:p w:rsidR="002E49C5" w:rsidRPr="008E4C14" w:rsidRDefault="002E49C5" w:rsidP="002E49C5">
      <w:pPr>
        <w:tabs>
          <w:tab w:val="right" w:pos="850"/>
          <w:tab w:val="left" w:pos="1134"/>
          <w:tab w:val="left" w:pos="1559"/>
          <w:tab w:val="left" w:pos="1984"/>
          <w:tab w:val="left" w:leader="dot" w:pos="7654"/>
          <w:tab w:val="right" w:pos="8929"/>
          <w:tab w:val="right" w:pos="9638"/>
        </w:tabs>
        <w:spacing w:after="120"/>
      </w:pPr>
      <w:r w:rsidRPr="008E4C14">
        <w:tab/>
      </w:r>
      <w:r w:rsidRPr="008E4C14">
        <w:tab/>
        <w:t>E.</w:t>
      </w:r>
      <w:r w:rsidRPr="008E4C14">
        <w:tab/>
        <w:t>Concluding observations</w:t>
      </w:r>
      <w:r w:rsidRPr="008E4C14">
        <w:tab/>
      </w:r>
      <w:r w:rsidRPr="008E4C14">
        <w:tab/>
      </w:r>
      <w:r w:rsidR="000D6E21">
        <w:t>60</w:t>
      </w:r>
      <w:r w:rsidRPr="008E4C14">
        <w:t>–6</w:t>
      </w:r>
      <w:r w:rsidR="000D6E21">
        <w:t>6</w:t>
      </w:r>
      <w:r w:rsidRPr="008E4C14">
        <w:tab/>
        <w:t>1</w:t>
      </w:r>
      <w:r w:rsidR="008662CD">
        <w:t>4</w:t>
      </w:r>
    </w:p>
    <w:p w:rsidR="002E49C5" w:rsidRDefault="002E49C5" w:rsidP="002E49C5">
      <w:pPr>
        <w:tabs>
          <w:tab w:val="right" w:pos="850"/>
          <w:tab w:val="left" w:pos="1134"/>
          <w:tab w:val="left" w:pos="1559"/>
          <w:tab w:val="left" w:pos="1984"/>
          <w:tab w:val="left" w:leader="dot" w:pos="7654"/>
          <w:tab w:val="right" w:pos="8929"/>
          <w:tab w:val="right" w:pos="9638"/>
        </w:tabs>
        <w:spacing w:after="120"/>
      </w:pPr>
      <w:r w:rsidRPr="00434DB1">
        <w:tab/>
      </w:r>
      <w:r>
        <w:t>IV</w:t>
      </w:r>
      <w:r w:rsidRPr="00434DB1">
        <w:t>.</w:t>
      </w:r>
      <w:r w:rsidRPr="00434DB1">
        <w:tab/>
        <w:t>Strategies to encourage reporting by States parties</w:t>
      </w:r>
      <w:r w:rsidRPr="00434DB1">
        <w:tab/>
      </w:r>
      <w:r w:rsidRPr="00434DB1">
        <w:tab/>
      </w:r>
      <w:r w:rsidR="008662CD">
        <w:t>6</w:t>
      </w:r>
      <w:r w:rsidR="000D6E21">
        <w:t>7</w:t>
      </w:r>
      <w:r>
        <w:t>–</w:t>
      </w:r>
      <w:r w:rsidR="008662CD">
        <w:t>7</w:t>
      </w:r>
      <w:r w:rsidR="000D6E21">
        <w:t>3</w:t>
      </w:r>
      <w:r w:rsidRPr="00434DB1">
        <w:tab/>
      </w:r>
      <w:r w:rsidR="008662CD">
        <w:t>1</w:t>
      </w:r>
      <w:r>
        <w:t>5</w:t>
      </w:r>
    </w:p>
    <w:p w:rsidR="002E49C5" w:rsidRDefault="002E49C5" w:rsidP="008662CD">
      <w:pPr>
        <w:numPr>
          <w:ilvl w:val="0"/>
          <w:numId w:val="17"/>
        </w:numPr>
        <w:tabs>
          <w:tab w:val="right" w:pos="850"/>
          <w:tab w:val="left" w:pos="1134"/>
          <w:tab w:val="left" w:pos="1559"/>
          <w:tab w:val="left" w:pos="1984"/>
          <w:tab w:val="left" w:leader="dot" w:pos="7654"/>
          <w:tab w:val="right" w:pos="8929"/>
          <w:tab w:val="right" w:pos="9638"/>
        </w:tabs>
        <w:spacing w:after="120"/>
      </w:pPr>
      <w:r>
        <w:t>Consideration of a country situation in the absence of a report</w:t>
      </w:r>
      <w:r w:rsidR="008662CD">
        <w:t xml:space="preserve"> </w:t>
      </w:r>
      <w:r w:rsidR="008662CD">
        <w:tab/>
      </w:r>
      <w:r w:rsidR="008662CD">
        <w:tab/>
      </w:r>
      <w:r w:rsidR="000D6E21">
        <w:t>70</w:t>
      </w:r>
      <w:r w:rsidR="008662CD">
        <w:t>–7</w:t>
      </w:r>
      <w:r w:rsidR="000D6E21">
        <w:t>1</w:t>
      </w:r>
      <w:r w:rsidR="008662CD">
        <w:tab/>
        <w:t>15</w:t>
      </w:r>
    </w:p>
    <w:p w:rsidR="002E49C5" w:rsidRDefault="002E49C5" w:rsidP="002E49C5">
      <w:pPr>
        <w:numPr>
          <w:ilvl w:val="0"/>
          <w:numId w:val="17"/>
        </w:numPr>
        <w:tabs>
          <w:tab w:val="right" w:pos="850"/>
          <w:tab w:val="left" w:pos="1134"/>
          <w:tab w:val="left" w:pos="1559"/>
          <w:tab w:val="left" w:pos="1984"/>
          <w:tab w:val="left" w:leader="dot" w:pos="7654"/>
          <w:tab w:val="right" w:pos="8929"/>
          <w:tab w:val="right" w:pos="9638"/>
        </w:tabs>
        <w:spacing w:after="120"/>
      </w:pPr>
      <w:r>
        <w:t>List of issues prior to reporting</w:t>
      </w:r>
      <w:r w:rsidR="008662CD">
        <w:t xml:space="preserve"> </w:t>
      </w:r>
      <w:r w:rsidR="008662CD">
        <w:tab/>
      </w:r>
      <w:r w:rsidR="008662CD">
        <w:tab/>
        <w:t>7</w:t>
      </w:r>
      <w:r w:rsidR="000D6E21">
        <w:t>2</w:t>
      </w:r>
      <w:r w:rsidR="008662CD">
        <w:t>–7</w:t>
      </w:r>
      <w:r w:rsidR="000D6E21">
        <w:t>3</w:t>
      </w:r>
      <w:r w:rsidR="008662CD">
        <w:tab/>
        <w:t>16</w:t>
      </w:r>
    </w:p>
    <w:p w:rsidR="002E49C5" w:rsidRPr="008E4C14" w:rsidRDefault="002E49C5" w:rsidP="002E49C5">
      <w:pPr>
        <w:pStyle w:val="HChG"/>
        <w:ind w:hanging="567"/>
        <w:rPr>
          <w:lang w:val="en-GB"/>
        </w:rPr>
      </w:pPr>
      <w:r w:rsidRPr="008E4C14">
        <w:rPr>
          <w:lang w:val="en-US"/>
        </w:rPr>
        <w:br w:type="page"/>
      </w:r>
      <w:r w:rsidRPr="008E4C14">
        <w:rPr>
          <w:lang w:val="en-GB"/>
        </w:rPr>
        <w:t xml:space="preserve">I. </w:t>
      </w:r>
      <w:r>
        <w:rPr>
          <w:lang w:val="en-GB"/>
        </w:rPr>
        <w:tab/>
      </w:r>
      <w:r w:rsidRPr="008E4C14">
        <w:rPr>
          <w:lang w:val="en-GB"/>
        </w:rPr>
        <w:tab/>
      </w:r>
      <w:r w:rsidRPr="002E49C5">
        <w:t>Introduction</w:t>
      </w:r>
    </w:p>
    <w:p w:rsidR="002E49C5" w:rsidRPr="008E4C14" w:rsidRDefault="002E49C5" w:rsidP="002E49C5">
      <w:pPr>
        <w:pStyle w:val="SingleTxtG"/>
        <w:rPr>
          <w:lang w:val="en-GB"/>
        </w:rPr>
      </w:pPr>
      <w:r w:rsidRPr="008E4C14">
        <w:rPr>
          <w:lang w:val="en-GB"/>
        </w:rPr>
        <w:t>1.</w:t>
      </w:r>
      <w:r w:rsidRPr="008E4C14">
        <w:rPr>
          <w:lang w:val="en-GB"/>
        </w:rPr>
        <w:tab/>
        <w:t xml:space="preserve">The present report provides an overview of the current working methods of nine human rights treaty bodies </w:t>
      </w:r>
      <w:r w:rsidR="005A2CC3">
        <w:rPr>
          <w:lang w:val="en-GB"/>
        </w:rPr>
        <w:t xml:space="preserve">which have </w:t>
      </w:r>
      <w:r w:rsidRPr="008E4C14">
        <w:rPr>
          <w:lang w:val="en-GB"/>
        </w:rPr>
        <w:t>reporting procedures: the Committee on the Elimination of Racial Discrimination (CERD); the Committee on Economic, Social and Cultural Rights (CESCR); the Human Rights Committee; the Committee on the Elimination of Discrimination against Women (CEDAW); the Committee against Torture (CAT); the Committee on the Rights of the Child (CRC)</w:t>
      </w:r>
      <w:r w:rsidR="005A2CC3">
        <w:rPr>
          <w:lang w:val="en-GB"/>
        </w:rPr>
        <w:t>;</w:t>
      </w:r>
      <w:r w:rsidRPr="008E4C14">
        <w:rPr>
          <w:lang w:val="en-GB"/>
        </w:rPr>
        <w:t xml:space="preserve"> the Committee on the Protection of the Rights of All Migrant Workers and Members of Their Families (CMW)</w:t>
      </w:r>
      <w:r w:rsidR="005A2CC3">
        <w:rPr>
          <w:lang w:val="en-GB"/>
        </w:rPr>
        <w:t>;</w:t>
      </w:r>
      <w:r w:rsidRPr="008E4C14">
        <w:rPr>
          <w:lang w:val="en-GB"/>
        </w:rPr>
        <w:t xml:space="preserve"> the Committee on the Rights of Persons with Disabilities (CRPD) and the Committee on Enforced Disappearance</w:t>
      </w:r>
      <w:r w:rsidR="005A2CC3">
        <w:rPr>
          <w:lang w:val="en-GB"/>
        </w:rPr>
        <w:t>s</w:t>
      </w:r>
      <w:r w:rsidRPr="008E4C14">
        <w:rPr>
          <w:lang w:val="en-GB"/>
        </w:rPr>
        <w:t xml:space="preserve"> (CED).</w:t>
      </w:r>
      <w:r>
        <w:rPr>
          <w:rStyle w:val="FootnoteReference"/>
        </w:rPr>
        <w:footnoteReference w:id="2"/>
      </w:r>
      <w:r w:rsidRPr="008E4C14">
        <w:rPr>
          <w:lang w:val="en-GB"/>
        </w:rPr>
        <w:t xml:space="preserve"> </w:t>
      </w:r>
    </w:p>
    <w:p w:rsidR="002E49C5" w:rsidRPr="008E4C14" w:rsidRDefault="002E49C5" w:rsidP="002E49C5">
      <w:pPr>
        <w:pStyle w:val="SingleTxtG"/>
        <w:rPr>
          <w:lang w:val="en-GB"/>
        </w:rPr>
      </w:pPr>
      <w:r w:rsidRPr="008E4C14">
        <w:rPr>
          <w:lang w:val="en-GB"/>
        </w:rPr>
        <w:t>2.</w:t>
      </w:r>
      <w:r w:rsidRPr="008E4C14">
        <w:rPr>
          <w:lang w:val="en-GB"/>
        </w:rPr>
        <w:tab/>
        <w:t>The report is confined to an overview of the treaty bodies and the</w:t>
      </w:r>
      <w:r w:rsidR="00BC5627">
        <w:rPr>
          <w:lang w:val="en-GB"/>
        </w:rPr>
        <w:t>ir</w:t>
      </w:r>
      <w:r w:rsidRPr="008E4C14">
        <w:rPr>
          <w:lang w:val="en-GB"/>
        </w:rPr>
        <w:t xml:space="preserve"> working methods with respect to consideration of State</w:t>
      </w:r>
      <w:r w:rsidR="00BC5627">
        <w:rPr>
          <w:lang w:val="en-GB"/>
        </w:rPr>
        <w:t>s</w:t>
      </w:r>
      <w:r w:rsidRPr="008E4C14">
        <w:rPr>
          <w:lang w:val="en-GB"/>
        </w:rPr>
        <w:t xml:space="preserve"> parties’ reports. Consequently, it does not </w:t>
      </w:r>
      <w:r w:rsidR="0024222A">
        <w:rPr>
          <w:lang w:val="en-GB"/>
        </w:rPr>
        <w:t>take into account</w:t>
      </w:r>
      <w:r w:rsidRPr="008E4C14">
        <w:rPr>
          <w:lang w:val="en-GB"/>
        </w:rPr>
        <w:t xml:space="preserve"> the Subcommittee on Prevention of Torture (SPT), established under the Optional Protocol to the Convention against Torture and Other Cruel, Inhuman or Degrading Treatment or Punishment (OPCAT), whose mandate does not include the consideration of States parties’ reports. </w:t>
      </w:r>
    </w:p>
    <w:p w:rsidR="002E49C5" w:rsidRPr="008E4C14" w:rsidRDefault="002E49C5" w:rsidP="002E49C5">
      <w:pPr>
        <w:pStyle w:val="HChG"/>
        <w:rPr>
          <w:lang w:val="en-GB"/>
        </w:rPr>
      </w:pPr>
      <w:r w:rsidRPr="008E4C14">
        <w:rPr>
          <w:lang w:val="en-GB"/>
        </w:rPr>
        <w:tab/>
        <w:t xml:space="preserve">II. </w:t>
      </w:r>
      <w:r w:rsidRPr="008E4C14">
        <w:rPr>
          <w:lang w:val="en-GB"/>
        </w:rPr>
        <w:tab/>
        <w:t>Overview of the committees</w:t>
      </w:r>
    </w:p>
    <w:p w:rsidR="002E49C5" w:rsidRPr="008E4C14" w:rsidRDefault="002E49C5" w:rsidP="002E49C5">
      <w:pPr>
        <w:pStyle w:val="SingleTxtG"/>
        <w:rPr>
          <w:lang w:val="en-GB"/>
        </w:rPr>
      </w:pPr>
      <w:r w:rsidRPr="008E4C14">
        <w:rPr>
          <w:lang w:val="en-GB"/>
        </w:rPr>
        <w:t>3.</w:t>
      </w:r>
      <w:r w:rsidRPr="008E4C14">
        <w:rPr>
          <w:lang w:val="en-GB"/>
        </w:rPr>
        <w:tab/>
        <w:t>Nine international human rights treaties provide for the establishment of a committee of independent experts to monitor implementation of the treaty provisions by States parties. CERD, the first treaty body to be established, monitors implementation of the International Convention on the Elimination of All Forms of Racial Discrimination (ICERD); the Human Rights Committee monitors implementation of the International Covenant on Civil and Political Rights (ICCPR); CESCR monitors the International Covenant on Economic, Social and Cultural Rights (ICESCR); CEDAW monitors implementation of the Convention on the Elimination of All Forms of Discrimination against Women; CAT monitors implementation of the Convention against Torture and Other Cruel, Inhuman or Degrading Treatment or Punishment</w:t>
      </w:r>
      <w:r w:rsidR="001A14BA">
        <w:rPr>
          <w:lang w:val="en-GB"/>
        </w:rPr>
        <w:t xml:space="preserve"> (Convention against Torture)</w:t>
      </w:r>
      <w:r w:rsidRPr="008E4C14">
        <w:rPr>
          <w:lang w:val="en-GB"/>
        </w:rPr>
        <w:t>; CRC monitors implementation of the Convention on the Rights of the Child and the Optional Protocols on the involvement of children in armed conflict (OPAC) and on the sale of children, child prostitution and child pornography (OPSC); CMW monitors implementation of the International Convention on the Protection of the Rights of All Migrant Workers and Members of Their Families (ICRMW); CRPD monitors the implementation of the Convention on the Rights of Persons with Disabilities; SPT monitors implementation of OPCAT; and CED monitors implementation of the International Convention for the Protection of All Persons from Enforced Disappearance (ICPPED)</w:t>
      </w:r>
      <w:r>
        <w:rPr>
          <w:lang w:val="en-GB"/>
        </w:rPr>
        <w:t xml:space="preserve">.  </w:t>
      </w:r>
    </w:p>
    <w:p w:rsidR="002E49C5" w:rsidRPr="008E4C14" w:rsidRDefault="002E49C5" w:rsidP="002E49C5">
      <w:pPr>
        <w:pStyle w:val="H1G"/>
        <w:rPr>
          <w:lang w:val="en-GB"/>
        </w:rPr>
      </w:pPr>
      <w:r w:rsidRPr="008E4C14">
        <w:rPr>
          <w:lang w:val="en-GB"/>
        </w:rPr>
        <w:tab/>
        <w:t>A.</w:t>
      </w:r>
      <w:r w:rsidRPr="008E4C14">
        <w:rPr>
          <w:lang w:val="en-GB"/>
        </w:rPr>
        <w:tab/>
        <w:t>Membership</w:t>
      </w:r>
    </w:p>
    <w:p w:rsidR="002E49C5" w:rsidRPr="008E4C14" w:rsidRDefault="002E49C5" w:rsidP="002E49C5">
      <w:pPr>
        <w:pStyle w:val="SingleTxtG"/>
        <w:rPr>
          <w:b/>
          <w:bCs/>
          <w:lang w:val="en-GB"/>
        </w:rPr>
      </w:pPr>
      <w:r w:rsidRPr="008E4C14">
        <w:rPr>
          <w:lang w:val="en-GB"/>
        </w:rPr>
        <w:t>4.</w:t>
      </w:r>
      <w:r w:rsidRPr="008E4C14">
        <w:rPr>
          <w:lang w:val="en-GB"/>
        </w:rPr>
        <w:tab/>
      </w:r>
      <w:r w:rsidRPr="00054991">
        <w:rPr>
          <w:lang w:val="en-GB"/>
        </w:rPr>
        <w:t>Each committee is composed</w:t>
      </w:r>
      <w:r w:rsidRPr="008E4C14">
        <w:rPr>
          <w:lang w:val="en-GB"/>
        </w:rPr>
        <w:t xml:space="preserve"> of independent experts, ranging in number from 10 to 25 members (see table 1), who are nominated </w:t>
      </w:r>
      <w:r w:rsidR="0024222A">
        <w:rPr>
          <w:lang w:val="en-GB"/>
        </w:rPr>
        <w:t xml:space="preserve">and elected </w:t>
      </w:r>
      <w:r w:rsidRPr="008E4C14">
        <w:rPr>
          <w:lang w:val="en-GB"/>
        </w:rPr>
        <w:t>by States parties for fixed, renewable terms of four years. Elections for half of the membership take place every two years</w:t>
      </w:r>
      <w:r w:rsidR="00054991">
        <w:rPr>
          <w:lang w:val="en-GB"/>
        </w:rPr>
        <w:t>, e</w:t>
      </w:r>
      <w:r w:rsidRPr="008E4C14">
        <w:rPr>
          <w:lang w:val="en-GB"/>
        </w:rPr>
        <w:t>xcept in the case of CED, SPT and CRPD, whose members are eligible for re-election once if re-nominated</w:t>
      </w:r>
      <w:r w:rsidR="00054991">
        <w:rPr>
          <w:lang w:val="en-GB"/>
        </w:rPr>
        <w:t>. T</w:t>
      </w:r>
      <w:r w:rsidRPr="008E4C14">
        <w:rPr>
          <w:lang w:val="en-GB"/>
        </w:rPr>
        <w:t xml:space="preserve">he treaties </w:t>
      </w:r>
      <w:r w:rsidR="00054991">
        <w:rPr>
          <w:lang w:val="en-GB"/>
        </w:rPr>
        <w:t xml:space="preserve">do not </w:t>
      </w:r>
      <w:r w:rsidRPr="008E4C14">
        <w:rPr>
          <w:lang w:val="en-GB"/>
        </w:rPr>
        <w:t xml:space="preserve">impose </w:t>
      </w:r>
      <w:r w:rsidR="00054991">
        <w:rPr>
          <w:lang w:val="en-GB"/>
        </w:rPr>
        <w:t>a</w:t>
      </w:r>
      <w:r w:rsidRPr="008E4C14">
        <w:rPr>
          <w:lang w:val="en-GB"/>
        </w:rPr>
        <w:t xml:space="preserve"> limit on the number of times a member’s term may be renewed.</w:t>
      </w:r>
      <w:r w:rsidRPr="008E4C14">
        <w:rPr>
          <w:b/>
          <w:bCs/>
          <w:lang w:val="en-GB"/>
        </w:rPr>
        <w:t xml:space="preserve"> </w:t>
      </w:r>
    </w:p>
    <w:p w:rsidR="002E49C5" w:rsidRPr="008E4C14" w:rsidRDefault="002E49C5" w:rsidP="002E49C5">
      <w:pPr>
        <w:pStyle w:val="Heading1"/>
        <w:ind w:left="1138"/>
        <w:rPr>
          <w:lang w:val="en-GB"/>
        </w:rPr>
      </w:pPr>
      <w:r w:rsidRPr="008E4C14">
        <w:rPr>
          <w:lang w:val="en-GB"/>
        </w:rPr>
        <w:t>Table 1</w:t>
      </w:r>
      <w:r w:rsidR="00054991">
        <w:rPr>
          <w:lang w:val="en-GB"/>
        </w:rPr>
        <w:t xml:space="preserve"> -</w:t>
      </w:r>
      <w:r w:rsidRPr="008E4C14">
        <w:rPr>
          <w:lang w:val="en-GB"/>
        </w:rPr>
        <w:t xml:space="preserve"> </w:t>
      </w:r>
      <w:r w:rsidRPr="008E4C14">
        <w:rPr>
          <w:b/>
          <w:bCs/>
          <w:lang w:val="en-GB"/>
        </w:rPr>
        <w:t>Composition of the treaty bodies</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Change w:id="0">
          <w:tblGrid>
            <w:gridCol w:w="1841"/>
            <w:gridCol w:w="1843"/>
            <w:gridCol w:w="1843"/>
            <w:gridCol w:w="1843"/>
          </w:tblGrid>
        </w:tblGridChange>
      </w:tblGrid>
      <w:tr w:rsidR="002E49C5" w:rsidRPr="008E4C14" w:rsidTr="00B3309C">
        <w:tc>
          <w:tcPr>
            <w:tcW w:w="1841" w:type="dxa"/>
            <w:tcBorders>
              <w:top w:val="single" w:sz="4" w:space="0" w:color="auto"/>
              <w:bottom w:val="single" w:sz="12" w:space="0" w:color="auto"/>
            </w:tcBorders>
            <w:shd w:val="clear" w:color="auto" w:fill="auto"/>
            <w:vAlign w:val="bottom"/>
          </w:tcPr>
          <w:p w:rsidR="002E49C5" w:rsidRPr="008E4C14" w:rsidRDefault="002E49C5" w:rsidP="00B3309C">
            <w:pPr>
              <w:spacing w:before="80" w:after="80" w:line="200" w:lineRule="exact"/>
              <w:ind w:right="113"/>
              <w:rPr>
                <w:i/>
                <w:sz w:val="16"/>
              </w:rPr>
            </w:pPr>
            <w:r w:rsidRPr="008E4C14">
              <w:rPr>
                <w:i/>
                <w:sz w:val="16"/>
              </w:rPr>
              <w:t>Committee</w:t>
            </w:r>
          </w:p>
        </w:tc>
        <w:tc>
          <w:tcPr>
            <w:tcW w:w="1843" w:type="dxa"/>
            <w:tcBorders>
              <w:top w:val="single" w:sz="4" w:space="0" w:color="auto"/>
              <w:bottom w:val="single" w:sz="12" w:space="0" w:color="auto"/>
            </w:tcBorders>
            <w:shd w:val="clear" w:color="auto" w:fill="auto"/>
            <w:vAlign w:val="bottom"/>
          </w:tcPr>
          <w:p w:rsidR="002E49C5" w:rsidRPr="008E4C14" w:rsidRDefault="002E49C5" w:rsidP="00B3309C">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2E49C5" w:rsidRPr="008E4C14" w:rsidRDefault="002E49C5" w:rsidP="00B3309C">
            <w:pPr>
              <w:spacing w:before="80" w:after="80" w:line="200" w:lineRule="exact"/>
              <w:ind w:right="113"/>
              <w:rPr>
                <w:i/>
                <w:sz w:val="16"/>
              </w:rPr>
            </w:pPr>
            <w:r w:rsidRPr="008E4C14">
              <w:rPr>
                <w:i/>
                <w:sz w:val="16"/>
              </w:rPr>
              <w:t>Membership</w:t>
            </w:r>
          </w:p>
        </w:tc>
        <w:tc>
          <w:tcPr>
            <w:tcW w:w="1843" w:type="dxa"/>
            <w:tcBorders>
              <w:top w:val="single" w:sz="4" w:space="0" w:color="auto"/>
              <w:bottom w:val="single" w:sz="12" w:space="0" w:color="auto"/>
            </w:tcBorders>
            <w:shd w:val="clear" w:color="auto" w:fill="auto"/>
            <w:vAlign w:val="bottom"/>
          </w:tcPr>
          <w:p w:rsidR="002E49C5" w:rsidRPr="008E4C14" w:rsidRDefault="002E49C5" w:rsidP="00B3309C">
            <w:pPr>
              <w:spacing w:before="80" w:after="80" w:line="200" w:lineRule="exact"/>
              <w:ind w:right="113"/>
              <w:rPr>
                <w:i/>
                <w:sz w:val="16"/>
              </w:rPr>
            </w:pPr>
            <w:r w:rsidRPr="008E4C14">
              <w:rPr>
                <w:i/>
                <w:sz w:val="16"/>
              </w:rPr>
              <w:t>Current number of State</w:t>
            </w:r>
            <w:r w:rsidR="00054991">
              <w:rPr>
                <w:i/>
                <w:sz w:val="16"/>
              </w:rPr>
              <w:t>s</w:t>
            </w:r>
            <w:r w:rsidRPr="008E4C14">
              <w:rPr>
                <w:i/>
                <w:sz w:val="16"/>
              </w:rPr>
              <w:t xml:space="preserve"> parties</w:t>
            </w:r>
          </w:p>
        </w:tc>
      </w:tr>
      <w:tr w:rsidR="002E49C5" w:rsidRPr="008E4C14" w:rsidTr="00B3309C">
        <w:tc>
          <w:tcPr>
            <w:tcW w:w="1841" w:type="dxa"/>
            <w:tcBorders>
              <w:top w:val="single" w:sz="12" w:space="0" w:color="auto"/>
            </w:tcBorders>
            <w:shd w:val="clear" w:color="auto" w:fill="auto"/>
          </w:tcPr>
          <w:p w:rsidR="002E49C5" w:rsidRPr="008E4C14" w:rsidRDefault="002E49C5" w:rsidP="00B3309C">
            <w:pPr>
              <w:spacing w:before="40" w:after="120"/>
              <w:ind w:right="113"/>
              <w:rPr>
                <w:sz w:val="18"/>
                <w:szCs w:val="18"/>
              </w:rPr>
            </w:pPr>
            <w:r w:rsidRPr="008E4C14">
              <w:rPr>
                <w:sz w:val="18"/>
                <w:szCs w:val="18"/>
              </w:rPr>
              <w:t>CERD</w:t>
            </w:r>
          </w:p>
        </w:tc>
        <w:tc>
          <w:tcPr>
            <w:tcW w:w="1843" w:type="dxa"/>
            <w:tcBorders>
              <w:top w:val="single" w:sz="12" w:space="0" w:color="auto"/>
            </w:tcBorders>
            <w:shd w:val="clear" w:color="auto" w:fill="auto"/>
          </w:tcPr>
          <w:p w:rsidR="002E49C5" w:rsidRPr="008E4C14" w:rsidRDefault="002E49C5" w:rsidP="00B3309C">
            <w:pPr>
              <w:spacing w:before="40" w:after="120"/>
              <w:ind w:right="113"/>
              <w:rPr>
                <w:sz w:val="18"/>
                <w:szCs w:val="18"/>
              </w:rPr>
            </w:pPr>
          </w:p>
        </w:tc>
        <w:tc>
          <w:tcPr>
            <w:tcW w:w="1843" w:type="dxa"/>
            <w:tcBorders>
              <w:top w:val="single" w:sz="12" w:space="0" w:color="auto"/>
            </w:tcBorders>
            <w:shd w:val="clear" w:color="auto" w:fill="auto"/>
          </w:tcPr>
          <w:p w:rsidR="002E49C5" w:rsidRPr="008E4C14" w:rsidRDefault="002E49C5" w:rsidP="00B3309C">
            <w:pPr>
              <w:spacing w:before="40" w:after="120"/>
              <w:ind w:right="113"/>
              <w:rPr>
                <w:sz w:val="18"/>
                <w:szCs w:val="18"/>
              </w:rPr>
            </w:pPr>
            <w:r w:rsidRPr="008E4C14">
              <w:rPr>
                <w:sz w:val="18"/>
                <w:szCs w:val="18"/>
              </w:rPr>
              <w:t>18 members</w:t>
            </w:r>
          </w:p>
        </w:tc>
        <w:tc>
          <w:tcPr>
            <w:tcW w:w="1843" w:type="dxa"/>
            <w:tcBorders>
              <w:top w:val="single" w:sz="12" w:space="0" w:color="auto"/>
            </w:tcBorders>
            <w:shd w:val="clear" w:color="auto" w:fill="auto"/>
          </w:tcPr>
          <w:p w:rsidR="002E49C5" w:rsidRPr="008E4C14" w:rsidRDefault="002E49C5" w:rsidP="00B3309C">
            <w:pPr>
              <w:spacing w:before="40" w:after="120"/>
              <w:ind w:right="113"/>
              <w:rPr>
                <w:sz w:val="18"/>
                <w:szCs w:val="18"/>
              </w:rPr>
            </w:pPr>
            <w:r w:rsidRPr="008E4C14">
              <w:rPr>
                <w:sz w:val="18"/>
                <w:szCs w:val="18"/>
              </w:rPr>
              <w:t>175 States parties</w:t>
            </w:r>
          </w:p>
        </w:tc>
      </w:tr>
      <w:tr w:rsidR="002E49C5" w:rsidRPr="008E4C14" w:rsidTr="00B3309C">
        <w:tc>
          <w:tcPr>
            <w:tcW w:w="1841" w:type="dxa"/>
            <w:shd w:val="clear" w:color="auto" w:fill="auto"/>
          </w:tcPr>
          <w:p w:rsidR="002E49C5" w:rsidRPr="008E4C14" w:rsidRDefault="002E49C5" w:rsidP="00B3309C">
            <w:pPr>
              <w:spacing w:before="40" w:after="120"/>
              <w:ind w:right="113"/>
              <w:rPr>
                <w:sz w:val="18"/>
                <w:szCs w:val="18"/>
              </w:rPr>
            </w:pPr>
            <w:r w:rsidRPr="008E4C14">
              <w:rPr>
                <w:sz w:val="18"/>
                <w:szCs w:val="18"/>
              </w:rPr>
              <w:t>Human Rights Committee</w:t>
            </w:r>
          </w:p>
        </w:tc>
        <w:tc>
          <w:tcPr>
            <w:tcW w:w="1843" w:type="dxa"/>
            <w:shd w:val="clear" w:color="auto" w:fill="auto"/>
          </w:tcPr>
          <w:p w:rsidR="002E49C5" w:rsidRPr="008E4C14" w:rsidRDefault="002E49C5" w:rsidP="00B3309C">
            <w:pPr>
              <w:spacing w:before="40" w:after="120"/>
              <w:ind w:right="113"/>
              <w:rPr>
                <w:sz w:val="18"/>
                <w:szCs w:val="18"/>
              </w:rPr>
            </w:pP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18 members</w:t>
            </w: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167 States parties</w:t>
            </w:r>
          </w:p>
        </w:tc>
      </w:tr>
      <w:tr w:rsidR="002E49C5" w:rsidRPr="008E4C14" w:rsidTr="00B3309C">
        <w:tc>
          <w:tcPr>
            <w:tcW w:w="1841" w:type="dxa"/>
            <w:shd w:val="clear" w:color="auto" w:fill="auto"/>
          </w:tcPr>
          <w:p w:rsidR="002E49C5" w:rsidRPr="008E4C14" w:rsidRDefault="002E49C5" w:rsidP="00B3309C">
            <w:pPr>
              <w:spacing w:before="40" w:after="120"/>
              <w:ind w:right="113"/>
              <w:rPr>
                <w:sz w:val="18"/>
                <w:szCs w:val="18"/>
              </w:rPr>
            </w:pPr>
            <w:r w:rsidRPr="008E4C14">
              <w:rPr>
                <w:sz w:val="18"/>
                <w:szCs w:val="18"/>
              </w:rPr>
              <w:t>CESCR</w:t>
            </w:r>
          </w:p>
        </w:tc>
        <w:tc>
          <w:tcPr>
            <w:tcW w:w="1843" w:type="dxa"/>
            <w:shd w:val="clear" w:color="auto" w:fill="auto"/>
          </w:tcPr>
          <w:p w:rsidR="002E49C5" w:rsidRPr="008E4C14" w:rsidRDefault="002E49C5" w:rsidP="00B3309C">
            <w:pPr>
              <w:spacing w:before="40" w:after="120"/>
              <w:ind w:right="113"/>
              <w:rPr>
                <w:sz w:val="18"/>
                <w:szCs w:val="18"/>
              </w:rPr>
            </w:pP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18 members</w:t>
            </w: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160 States parties</w:t>
            </w:r>
          </w:p>
        </w:tc>
      </w:tr>
      <w:tr w:rsidR="002E49C5" w:rsidRPr="008E4C14" w:rsidTr="00B3309C">
        <w:tc>
          <w:tcPr>
            <w:tcW w:w="1841" w:type="dxa"/>
            <w:shd w:val="clear" w:color="auto" w:fill="auto"/>
          </w:tcPr>
          <w:p w:rsidR="002E49C5" w:rsidRPr="008E4C14" w:rsidRDefault="002E49C5" w:rsidP="00B3309C">
            <w:pPr>
              <w:spacing w:before="40" w:after="120"/>
              <w:ind w:right="113"/>
              <w:rPr>
                <w:sz w:val="18"/>
                <w:szCs w:val="18"/>
              </w:rPr>
            </w:pPr>
            <w:r w:rsidRPr="008E4C14">
              <w:rPr>
                <w:sz w:val="18"/>
                <w:szCs w:val="18"/>
              </w:rPr>
              <w:t>CEDAW</w:t>
            </w:r>
          </w:p>
        </w:tc>
        <w:tc>
          <w:tcPr>
            <w:tcW w:w="1843" w:type="dxa"/>
            <w:shd w:val="clear" w:color="auto" w:fill="auto"/>
          </w:tcPr>
          <w:p w:rsidR="002E49C5" w:rsidRPr="008E4C14" w:rsidRDefault="002E49C5" w:rsidP="00B3309C">
            <w:pPr>
              <w:spacing w:before="40" w:after="120"/>
              <w:ind w:right="113"/>
              <w:rPr>
                <w:sz w:val="18"/>
                <w:szCs w:val="18"/>
              </w:rPr>
            </w:pP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23 members</w:t>
            </w: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187 States parties</w:t>
            </w:r>
          </w:p>
        </w:tc>
      </w:tr>
      <w:tr w:rsidR="002E49C5" w:rsidRPr="008E4C14" w:rsidTr="00B3309C">
        <w:tc>
          <w:tcPr>
            <w:tcW w:w="1841" w:type="dxa"/>
            <w:shd w:val="clear" w:color="auto" w:fill="auto"/>
          </w:tcPr>
          <w:p w:rsidR="002E49C5" w:rsidRPr="008E4C14" w:rsidRDefault="002E49C5" w:rsidP="00B3309C">
            <w:pPr>
              <w:spacing w:before="40" w:after="120"/>
              <w:ind w:right="113"/>
              <w:rPr>
                <w:sz w:val="18"/>
                <w:szCs w:val="18"/>
              </w:rPr>
            </w:pPr>
            <w:r w:rsidRPr="008E4C14">
              <w:rPr>
                <w:sz w:val="18"/>
                <w:szCs w:val="18"/>
              </w:rPr>
              <w:t>CAT</w:t>
            </w:r>
          </w:p>
        </w:tc>
        <w:tc>
          <w:tcPr>
            <w:tcW w:w="1843" w:type="dxa"/>
            <w:shd w:val="clear" w:color="auto" w:fill="auto"/>
          </w:tcPr>
          <w:p w:rsidR="002E49C5" w:rsidRPr="008E4C14" w:rsidRDefault="002E49C5" w:rsidP="00B3309C">
            <w:pPr>
              <w:spacing w:before="40" w:after="120"/>
              <w:ind w:right="113"/>
              <w:rPr>
                <w:sz w:val="18"/>
                <w:szCs w:val="18"/>
              </w:rPr>
            </w:pP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10 members</w:t>
            </w: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153 States parties</w:t>
            </w:r>
          </w:p>
        </w:tc>
      </w:tr>
      <w:tr w:rsidR="002E49C5" w:rsidRPr="008E4C14" w:rsidTr="00B3309C">
        <w:tc>
          <w:tcPr>
            <w:tcW w:w="1841" w:type="dxa"/>
            <w:shd w:val="clear" w:color="auto" w:fill="auto"/>
          </w:tcPr>
          <w:p w:rsidR="002E49C5" w:rsidRPr="008E4C14" w:rsidRDefault="002E49C5" w:rsidP="00B3309C">
            <w:pPr>
              <w:spacing w:before="40" w:after="120"/>
              <w:ind w:right="113"/>
              <w:rPr>
                <w:sz w:val="18"/>
                <w:szCs w:val="18"/>
              </w:rPr>
            </w:pPr>
            <w:r w:rsidRPr="008E4C14">
              <w:rPr>
                <w:sz w:val="18"/>
                <w:szCs w:val="18"/>
              </w:rPr>
              <w:t>CRC</w:t>
            </w:r>
          </w:p>
        </w:tc>
        <w:tc>
          <w:tcPr>
            <w:tcW w:w="1843" w:type="dxa"/>
            <w:shd w:val="clear" w:color="auto" w:fill="auto"/>
          </w:tcPr>
          <w:p w:rsidR="002E49C5" w:rsidRPr="008E4C14" w:rsidRDefault="002E49C5" w:rsidP="00B3309C">
            <w:pPr>
              <w:spacing w:before="40" w:after="120"/>
              <w:ind w:right="113"/>
              <w:rPr>
                <w:sz w:val="18"/>
                <w:szCs w:val="18"/>
              </w:rPr>
            </w:pP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18 members</w:t>
            </w: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193 States parties</w:t>
            </w:r>
          </w:p>
        </w:tc>
      </w:tr>
      <w:tr w:rsidR="002E49C5" w:rsidRPr="008E4C14" w:rsidTr="00B3309C">
        <w:tc>
          <w:tcPr>
            <w:tcW w:w="1841" w:type="dxa"/>
            <w:shd w:val="clear" w:color="auto" w:fill="auto"/>
          </w:tcPr>
          <w:p w:rsidR="002E49C5" w:rsidRPr="008E4C14" w:rsidRDefault="002E49C5" w:rsidP="00B3309C">
            <w:pPr>
              <w:spacing w:before="40" w:after="120"/>
              <w:ind w:right="113"/>
              <w:rPr>
                <w:sz w:val="18"/>
                <w:szCs w:val="18"/>
              </w:rPr>
            </w:pPr>
            <w:r w:rsidRPr="008E4C14">
              <w:rPr>
                <w:sz w:val="18"/>
                <w:szCs w:val="18"/>
              </w:rPr>
              <w:t>CMW</w:t>
            </w:r>
          </w:p>
        </w:tc>
        <w:tc>
          <w:tcPr>
            <w:tcW w:w="1843" w:type="dxa"/>
            <w:shd w:val="clear" w:color="auto" w:fill="auto"/>
          </w:tcPr>
          <w:p w:rsidR="002E49C5" w:rsidRPr="008E4C14" w:rsidRDefault="002E49C5" w:rsidP="00B3309C">
            <w:pPr>
              <w:spacing w:before="40" w:after="120"/>
              <w:ind w:right="113"/>
              <w:rPr>
                <w:sz w:val="18"/>
                <w:szCs w:val="18"/>
              </w:rPr>
            </w:pP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14 members</w:t>
            </w: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46 States parties</w:t>
            </w:r>
          </w:p>
        </w:tc>
      </w:tr>
      <w:tr w:rsidR="002E49C5" w:rsidRPr="008E4C14" w:rsidTr="00B3309C">
        <w:tc>
          <w:tcPr>
            <w:tcW w:w="1841" w:type="dxa"/>
            <w:shd w:val="clear" w:color="auto" w:fill="auto"/>
          </w:tcPr>
          <w:p w:rsidR="002E49C5" w:rsidRPr="008E4C14" w:rsidRDefault="002E49C5" w:rsidP="00B3309C">
            <w:pPr>
              <w:spacing w:before="40" w:after="120"/>
              <w:ind w:right="113"/>
              <w:rPr>
                <w:sz w:val="18"/>
                <w:szCs w:val="18"/>
              </w:rPr>
            </w:pPr>
            <w:r w:rsidRPr="008E4C14">
              <w:rPr>
                <w:sz w:val="18"/>
                <w:szCs w:val="18"/>
              </w:rPr>
              <w:t>SPT</w:t>
            </w:r>
          </w:p>
        </w:tc>
        <w:tc>
          <w:tcPr>
            <w:tcW w:w="1843" w:type="dxa"/>
            <w:shd w:val="clear" w:color="auto" w:fill="auto"/>
          </w:tcPr>
          <w:p w:rsidR="002E49C5" w:rsidRPr="008E4C14" w:rsidRDefault="002E49C5" w:rsidP="00B3309C">
            <w:pPr>
              <w:spacing w:before="40" w:after="120"/>
              <w:ind w:right="113"/>
              <w:rPr>
                <w:sz w:val="18"/>
                <w:szCs w:val="18"/>
              </w:rPr>
            </w:pP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25 members</w:t>
            </w: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67 States parties</w:t>
            </w:r>
          </w:p>
        </w:tc>
      </w:tr>
      <w:tr w:rsidR="002E49C5" w:rsidRPr="008E4C14" w:rsidTr="00B3309C">
        <w:tc>
          <w:tcPr>
            <w:tcW w:w="1841" w:type="dxa"/>
            <w:shd w:val="clear" w:color="auto" w:fill="auto"/>
          </w:tcPr>
          <w:p w:rsidR="002E49C5" w:rsidRPr="008E4C14" w:rsidRDefault="002E49C5" w:rsidP="00B3309C">
            <w:pPr>
              <w:spacing w:before="40" w:after="120"/>
              <w:ind w:right="113"/>
              <w:rPr>
                <w:sz w:val="18"/>
                <w:szCs w:val="18"/>
              </w:rPr>
            </w:pPr>
            <w:r w:rsidRPr="008E4C14">
              <w:rPr>
                <w:sz w:val="18"/>
                <w:szCs w:val="18"/>
              </w:rPr>
              <w:t>CRPD</w:t>
            </w:r>
          </w:p>
        </w:tc>
        <w:tc>
          <w:tcPr>
            <w:tcW w:w="1843" w:type="dxa"/>
            <w:shd w:val="clear" w:color="auto" w:fill="auto"/>
          </w:tcPr>
          <w:p w:rsidR="002E49C5" w:rsidRPr="008E4C14" w:rsidRDefault="002E49C5" w:rsidP="00B3309C">
            <w:pPr>
              <w:spacing w:before="40" w:after="120"/>
              <w:ind w:right="113"/>
              <w:rPr>
                <w:sz w:val="18"/>
                <w:szCs w:val="18"/>
              </w:rPr>
            </w:pP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18 members</w:t>
            </w:r>
          </w:p>
        </w:tc>
        <w:tc>
          <w:tcPr>
            <w:tcW w:w="1843" w:type="dxa"/>
            <w:shd w:val="clear" w:color="auto" w:fill="auto"/>
          </w:tcPr>
          <w:p w:rsidR="002E49C5" w:rsidRPr="008E4C14" w:rsidRDefault="002E49C5" w:rsidP="00B3309C">
            <w:pPr>
              <w:spacing w:before="40" w:after="120"/>
              <w:ind w:right="113"/>
              <w:rPr>
                <w:sz w:val="18"/>
                <w:szCs w:val="18"/>
              </w:rPr>
            </w:pPr>
            <w:r w:rsidRPr="008E4C14">
              <w:rPr>
                <w:sz w:val="18"/>
                <w:szCs w:val="18"/>
              </w:rPr>
              <w:t xml:space="preserve">129 </w:t>
            </w:r>
            <w:r w:rsidRPr="008E4C14">
              <w:rPr>
                <w:sz w:val="18"/>
              </w:rPr>
              <w:t>States parties</w:t>
            </w:r>
          </w:p>
        </w:tc>
      </w:tr>
      <w:tr w:rsidR="002E49C5" w:rsidRPr="008E4C14" w:rsidTr="00B3309C">
        <w:tc>
          <w:tcPr>
            <w:tcW w:w="1841" w:type="dxa"/>
            <w:tcBorders>
              <w:bottom w:val="single" w:sz="12" w:space="0" w:color="auto"/>
            </w:tcBorders>
            <w:shd w:val="clear" w:color="auto" w:fill="auto"/>
          </w:tcPr>
          <w:p w:rsidR="002E49C5" w:rsidRPr="008E4C14" w:rsidRDefault="002E49C5" w:rsidP="00B3309C">
            <w:pPr>
              <w:spacing w:before="40" w:after="120"/>
              <w:ind w:right="113"/>
              <w:rPr>
                <w:sz w:val="18"/>
                <w:szCs w:val="18"/>
              </w:rPr>
            </w:pPr>
            <w:r w:rsidRPr="008E4C14">
              <w:rPr>
                <w:sz w:val="18"/>
                <w:szCs w:val="18"/>
              </w:rPr>
              <w:t>CED</w:t>
            </w:r>
          </w:p>
        </w:tc>
        <w:tc>
          <w:tcPr>
            <w:tcW w:w="1843" w:type="dxa"/>
            <w:tcBorders>
              <w:bottom w:val="single" w:sz="12" w:space="0" w:color="auto"/>
            </w:tcBorders>
            <w:shd w:val="clear" w:color="auto" w:fill="auto"/>
          </w:tcPr>
          <w:p w:rsidR="002E49C5" w:rsidRPr="008E4C14" w:rsidRDefault="002E49C5" w:rsidP="00B3309C">
            <w:pPr>
              <w:spacing w:before="40" w:after="120"/>
              <w:ind w:right="113"/>
              <w:rPr>
                <w:sz w:val="18"/>
                <w:szCs w:val="18"/>
              </w:rPr>
            </w:pPr>
          </w:p>
        </w:tc>
        <w:tc>
          <w:tcPr>
            <w:tcW w:w="1843" w:type="dxa"/>
            <w:tcBorders>
              <w:bottom w:val="single" w:sz="12" w:space="0" w:color="auto"/>
            </w:tcBorders>
            <w:shd w:val="clear" w:color="auto" w:fill="auto"/>
          </w:tcPr>
          <w:p w:rsidR="002E49C5" w:rsidRPr="008E4C14" w:rsidRDefault="002E49C5" w:rsidP="00B3309C">
            <w:pPr>
              <w:spacing w:before="40" w:after="120"/>
              <w:ind w:right="113"/>
              <w:rPr>
                <w:sz w:val="18"/>
                <w:szCs w:val="18"/>
              </w:rPr>
            </w:pPr>
            <w:r w:rsidRPr="008E4C14">
              <w:rPr>
                <w:sz w:val="18"/>
                <w:szCs w:val="18"/>
              </w:rPr>
              <w:t>10 members</w:t>
            </w:r>
          </w:p>
        </w:tc>
        <w:tc>
          <w:tcPr>
            <w:tcW w:w="1843" w:type="dxa"/>
            <w:tcBorders>
              <w:bottom w:val="single" w:sz="12" w:space="0" w:color="auto"/>
            </w:tcBorders>
            <w:shd w:val="clear" w:color="auto" w:fill="auto"/>
          </w:tcPr>
          <w:p w:rsidR="002E49C5" w:rsidRPr="008E4C14" w:rsidRDefault="002E49C5" w:rsidP="00B3309C">
            <w:pPr>
              <w:spacing w:before="40" w:after="120"/>
              <w:ind w:right="113"/>
              <w:rPr>
                <w:sz w:val="18"/>
                <w:szCs w:val="18"/>
              </w:rPr>
            </w:pPr>
            <w:r w:rsidRPr="008E4C14">
              <w:rPr>
                <w:sz w:val="18"/>
                <w:szCs w:val="18"/>
              </w:rPr>
              <w:t>37 States parties</w:t>
            </w:r>
          </w:p>
        </w:tc>
      </w:tr>
    </w:tbl>
    <w:p w:rsidR="002E49C5" w:rsidRPr="008E4C14" w:rsidRDefault="002E49C5" w:rsidP="002E49C5">
      <w:pPr>
        <w:pStyle w:val="H1G"/>
        <w:rPr>
          <w:lang w:val="en-GB"/>
        </w:rPr>
      </w:pPr>
      <w:r w:rsidRPr="008E4C14">
        <w:rPr>
          <w:lang w:val="en-GB"/>
        </w:rPr>
        <w:tab/>
        <w:t>B.</w:t>
      </w:r>
      <w:r w:rsidRPr="008E4C14">
        <w:rPr>
          <w:lang w:val="en-GB"/>
        </w:rPr>
        <w:tab/>
        <w:t>Mandates</w:t>
      </w:r>
    </w:p>
    <w:p w:rsidR="002E49C5" w:rsidRPr="008E4C14" w:rsidRDefault="002E49C5" w:rsidP="002E49C5">
      <w:pPr>
        <w:pStyle w:val="SingleTxtG"/>
        <w:rPr>
          <w:lang w:val="en-GB"/>
        </w:rPr>
      </w:pPr>
      <w:r w:rsidRPr="008E4C14">
        <w:rPr>
          <w:lang w:val="en-GB"/>
        </w:rPr>
        <w:t>5.</w:t>
      </w:r>
      <w:r w:rsidRPr="008E4C14">
        <w:rPr>
          <w:lang w:val="en-GB"/>
        </w:rPr>
        <w:tab/>
        <w:t xml:space="preserve">The treaty bodies perform a number of functions aimed at monitoring the implementation of </w:t>
      </w:r>
      <w:r w:rsidR="00D77DC6">
        <w:rPr>
          <w:lang w:val="en-GB"/>
        </w:rPr>
        <w:t xml:space="preserve">the </w:t>
      </w:r>
      <w:r w:rsidRPr="008E4C14">
        <w:rPr>
          <w:lang w:val="en-GB"/>
        </w:rPr>
        <w:t xml:space="preserve">human rights </w:t>
      </w:r>
      <w:r w:rsidR="008B2C24">
        <w:rPr>
          <w:lang w:val="en-GB"/>
        </w:rPr>
        <w:t>treaties by</w:t>
      </w:r>
      <w:r w:rsidRPr="008E4C14">
        <w:rPr>
          <w:lang w:val="en-GB"/>
        </w:rPr>
        <w:t xml:space="preserve"> States parties. With the exception of </w:t>
      </w:r>
      <w:r w:rsidR="00D77DC6">
        <w:rPr>
          <w:lang w:val="en-GB"/>
        </w:rPr>
        <w:t xml:space="preserve">the </w:t>
      </w:r>
      <w:r w:rsidRPr="008E4C14">
        <w:rPr>
          <w:lang w:val="en-GB"/>
        </w:rPr>
        <w:t>SPT, all treaty bodies are mandated to consider the reports which States parties are obliged to submit periodically</w:t>
      </w:r>
      <w:r>
        <w:rPr>
          <w:rStyle w:val="FootnoteReference"/>
        </w:rPr>
        <w:footnoteReference w:id="3"/>
      </w:r>
      <w:r w:rsidRPr="008E4C14">
        <w:rPr>
          <w:lang w:val="en-GB"/>
        </w:rPr>
        <w:t xml:space="preserve"> on steps they have taken to implement the provisions of the relevant treaty and, in the case of CRC, its substantive protocols. With the exception of </w:t>
      </w:r>
      <w:r w:rsidR="00D77DC6">
        <w:rPr>
          <w:lang w:val="en-GB"/>
        </w:rPr>
        <w:t xml:space="preserve">the </w:t>
      </w:r>
      <w:r w:rsidRPr="008E4C14">
        <w:rPr>
          <w:lang w:val="en-GB"/>
        </w:rPr>
        <w:t>SPT, all treaty bodies are entitled to consider individual communications if States parties have accepted this procedure. Six treaty bodies (CAT, CED, CEDAW, CESCR, CRC and CRPD) may conduct inquiries into alleged violations of their treaty’s provisions, if this procedure has been accepted or agreed to by the State party</w:t>
      </w:r>
      <w:r w:rsidR="00D77DC6">
        <w:rPr>
          <w:lang w:val="en-GB"/>
        </w:rPr>
        <w:t xml:space="preserve"> concerned</w:t>
      </w:r>
      <w:r w:rsidRPr="008E4C14">
        <w:rPr>
          <w:lang w:val="en-GB"/>
        </w:rPr>
        <w:t>. Some treaty bodies (CAT, CED, CERD, CESCR, CRC, CMW and the Human Rights Committee) are further mandated to consider inter-State communications whereby State parties may complain to the relevant treaty body about alleged violations of the treaty by another State party.</w:t>
      </w:r>
      <w:r>
        <w:rPr>
          <w:rStyle w:val="FootnoteReference"/>
        </w:rPr>
        <w:footnoteReference w:id="4"/>
      </w:r>
      <w:r w:rsidRPr="008E4C14">
        <w:rPr>
          <w:lang w:val="en-GB"/>
        </w:rPr>
        <w:t xml:space="preserve"> </w:t>
      </w:r>
    </w:p>
    <w:p w:rsidR="002E49C5" w:rsidRPr="008E4C14" w:rsidRDefault="002E49C5" w:rsidP="002E49C5">
      <w:pPr>
        <w:pStyle w:val="SingleTxtG"/>
        <w:rPr>
          <w:lang w:val="en-GB"/>
        </w:rPr>
      </w:pPr>
      <w:r w:rsidRPr="008E4C14">
        <w:rPr>
          <w:lang w:val="en-GB"/>
        </w:rPr>
        <w:t>6.</w:t>
      </w:r>
      <w:r w:rsidRPr="008E4C14">
        <w:rPr>
          <w:lang w:val="en-GB"/>
        </w:rPr>
        <w:tab/>
        <w:t xml:space="preserve">All committees have adopted reporting guidelines to assist States parties </w:t>
      </w:r>
      <w:r w:rsidR="00ED0728">
        <w:rPr>
          <w:lang w:val="en-GB"/>
        </w:rPr>
        <w:t>in</w:t>
      </w:r>
      <w:r w:rsidRPr="008E4C14">
        <w:rPr>
          <w:lang w:val="en-GB"/>
        </w:rPr>
        <w:t xml:space="preserve"> the preparation of their reports. The treaties do not set out in detail how </w:t>
      </w:r>
      <w:r w:rsidR="00ED0728">
        <w:rPr>
          <w:lang w:val="en-GB"/>
        </w:rPr>
        <w:t>the respective treaty bodies should</w:t>
      </w:r>
      <w:r w:rsidRPr="008E4C14">
        <w:rPr>
          <w:lang w:val="en-GB"/>
        </w:rPr>
        <w:t xml:space="preserve"> treat States parties’ reports, but each treaty establishes the same basic framework for the consideration of such reports</w:t>
      </w:r>
      <w:r w:rsidR="001B3B73">
        <w:rPr>
          <w:lang w:val="en-GB"/>
        </w:rPr>
        <w:t xml:space="preserve"> </w:t>
      </w:r>
      <w:r w:rsidR="001B3B73" w:rsidRPr="008E4C14">
        <w:rPr>
          <w:lang w:val="en-GB"/>
        </w:rPr>
        <w:t>(</w:t>
      </w:r>
      <w:r w:rsidR="001B3B73">
        <w:rPr>
          <w:lang w:val="en-GB"/>
        </w:rPr>
        <w:t>in the case of ICESCR, Economic and Social Council (</w:t>
      </w:r>
      <w:r w:rsidR="001B3B73" w:rsidRPr="008E4C14">
        <w:rPr>
          <w:lang w:val="en-GB"/>
        </w:rPr>
        <w:t>ECOSOC</w:t>
      </w:r>
      <w:r w:rsidR="001B3B73">
        <w:rPr>
          <w:lang w:val="en-GB"/>
        </w:rPr>
        <w:t>)</w:t>
      </w:r>
      <w:r w:rsidR="001B3B73" w:rsidRPr="008E4C14">
        <w:rPr>
          <w:lang w:val="en-GB"/>
        </w:rPr>
        <w:t xml:space="preserve"> resolution 1985/17)</w:t>
      </w:r>
      <w:r w:rsidR="00DF5F6B">
        <w:rPr>
          <w:lang w:val="en-GB"/>
        </w:rPr>
        <w:t xml:space="preserve">. </w:t>
      </w:r>
      <w:r w:rsidRPr="008E4C14">
        <w:rPr>
          <w:lang w:val="en-GB"/>
        </w:rPr>
        <w:t xml:space="preserve">All treaties </w:t>
      </w:r>
      <w:r w:rsidR="00DF5F6B">
        <w:rPr>
          <w:lang w:val="en-GB"/>
        </w:rPr>
        <w:t xml:space="preserve">provide for </w:t>
      </w:r>
      <w:r w:rsidRPr="008E4C14">
        <w:rPr>
          <w:lang w:val="en-GB"/>
        </w:rPr>
        <w:t>States parties</w:t>
      </w:r>
      <w:r w:rsidR="00DF5F6B">
        <w:rPr>
          <w:lang w:val="en-GB"/>
        </w:rPr>
        <w:t xml:space="preserve"> </w:t>
      </w:r>
      <w:r w:rsidRPr="008E4C14">
        <w:rPr>
          <w:lang w:val="en-GB"/>
        </w:rPr>
        <w:t xml:space="preserve">to reply to a treaty body’s comments, recommendations or suggestions with their own observations. </w:t>
      </w:r>
    </w:p>
    <w:p w:rsidR="002E49C5" w:rsidRPr="008E4C14" w:rsidRDefault="002E49C5" w:rsidP="002E49C5">
      <w:pPr>
        <w:pStyle w:val="H1G"/>
        <w:rPr>
          <w:lang w:val="en-GB"/>
        </w:rPr>
      </w:pPr>
      <w:r>
        <w:rPr>
          <w:lang w:val="en-GB"/>
        </w:rPr>
        <w:tab/>
      </w:r>
      <w:r w:rsidRPr="008E4C14">
        <w:rPr>
          <w:lang w:val="en-GB"/>
        </w:rPr>
        <w:t>C.</w:t>
      </w:r>
      <w:r w:rsidRPr="008E4C14">
        <w:rPr>
          <w:lang w:val="en-GB"/>
        </w:rPr>
        <w:tab/>
        <w:t>Rules of procedure</w:t>
      </w:r>
    </w:p>
    <w:p w:rsidR="002E49C5" w:rsidRPr="008E4C14" w:rsidRDefault="002E49C5" w:rsidP="002E49C5">
      <w:pPr>
        <w:pStyle w:val="SingleTxtG"/>
        <w:rPr>
          <w:lang w:val="en-GB"/>
        </w:rPr>
      </w:pPr>
      <w:r w:rsidRPr="008E4C14">
        <w:rPr>
          <w:lang w:val="en-GB"/>
        </w:rPr>
        <w:t>7.</w:t>
      </w:r>
      <w:r w:rsidRPr="008E4C14">
        <w:rPr>
          <w:lang w:val="en-GB"/>
        </w:rPr>
        <w:tab/>
        <w:t>All treaties, and</w:t>
      </w:r>
      <w:r w:rsidR="001B3B73">
        <w:rPr>
          <w:lang w:val="en-GB"/>
        </w:rPr>
        <w:t>,</w:t>
      </w:r>
      <w:r w:rsidRPr="008E4C14">
        <w:rPr>
          <w:lang w:val="en-GB"/>
        </w:rPr>
        <w:t xml:space="preserve"> in the case of </w:t>
      </w:r>
      <w:r w:rsidR="00DF5F6B">
        <w:rPr>
          <w:lang w:val="en-GB"/>
        </w:rPr>
        <w:t xml:space="preserve">the </w:t>
      </w:r>
      <w:r w:rsidRPr="008E4C14">
        <w:rPr>
          <w:lang w:val="en-GB"/>
        </w:rPr>
        <w:t xml:space="preserve">ICESCR, ECOSOC resolution 1985/17, empower </w:t>
      </w:r>
      <w:r w:rsidR="00DF5F6B">
        <w:rPr>
          <w:lang w:val="en-GB"/>
        </w:rPr>
        <w:t xml:space="preserve">the </w:t>
      </w:r>
      <w:r w:rsidRPr="008E4C14">
        <w:rPr>
          <w:lang w:val="en-GB"/>
        </w:rPr>
        <w:t>committees to formulate their own rules of procedure</w:t>
      </w:r>
      <w:r w:rsidR="009E16A2">
        <w:rPr>
          <w:lang w:val="en-GB"/>
        </w:rPr>
        <w:t>. A</w:t>
      </w:r>
      <w:r w:rsidRPr="008E4C14">
        <w:rPr>
          <w:lang w:val="en-GB"/>
        </w:rPr>
        <w:t xml:space="preserve">ll </w:t>
      </w:r>
      <w:r w:rsidR="00DF5F6B">
        <w:rPr>
          <w:lang w:val="en-GB"/>
        </w:rPr>
        <w:t xml:space="preserve">the </w:t>
      </w:r>
      <w:r w:rsidRPr="008E4C14">
        <w:rPr>
          <w:lang w:val="en-GB"/>
        </w:rPr>
        <w:t>committees have adopted</w:t>
      </w:r>
      <w:r w:rsidR="00DF5F6B">
        <w:rPr>
          <w:lang w:val="en-GB"/>
        </w:rPr>
        <w:t>,</w:t>
      </w:r>
      <w:r w:rsidRPr="008E4C14">
        <w:rPr>
          <w:lang w:val="en-GB"/>
        </w:rPr>
        <w:t xml:space="preserve"> and regularly revise</w:t>
      </w:r>
      <w:r w:rsidR="00DF5F6B">
        <w:rPr>
          <w:lang w:val="en-GB"/>
        </w:rPr>
        <w:t>,</w:t>
      </w:r>
      <w:r w:rsidRPr="008E4C14">
        <w:rPr>
          <w:lang w:val="en-GB"/>
        </w:rPr>
        <w:t xml:space="preserve"> their rules of procedure based on the standard rules of procedure</w:t>
      </w:r>
      <w:r w:rsidR="002669C9">
        <w:rPr>
          <w:lang w:val="en-GB"/>
        </w:rPr>
        <w:t xml:space="preserve"> of ECOSOC (E/5715/Rev.2)</w:t>
      </w:r>
      <w:r w:rsidRPr="008E4C14">
        <w:rPr>
          <w:lang w:val="en-GB"/>
        </w:rPr>
        <w:t xml:space="preserve">. </w:t>
      </w:r>
    </w:p>
    <w:p w:rsidR="002E49C5" w:rsidRPr="008E4C14" w:rsidRDefault="002E49C5" w:rsidP="002E49C5">
      <w:pPr>
        <w:pStyle w:val="SingleTxtG"/>
        <w:rPr>
          <w:lang w:val="en-GB"/>
        </w:rPr>
      </w:pPr>
      <w:r w:rsidRPr="008E4C14">
        <w:rPr>
          <w:lang w:val="en-GB"/>
        </w:rPr>
        <w:t>8.</w:t>
      </w:r>
      <w:r w:rsidRPr="008E4C14">
        <w:rPr>
          <w:lang w:val="en-GB"/>
        </w:rPr>
        <w:tab/>
        <w:t xml:space="preserve">In general, </w:t>
      </w:r>
      <w:r w:rsidR="009E16A2">
        <w:rPr>
          <w:lang w:val="en-GB"/>
        </w:rPr>
        <w:t xml:space="preserve">the </w:t>
      </w:r>
      <w:r w:rsidRPr="008E4C14">
        <w:rPr>
          <w:lang w:val="en-GB"/>
        </w:rPr>
        <w:t xml:space="preserve">rules of procedure </w:t>
      </w:r>
      <w:r w:rsidR="002669C9">
        <w:rPr>
          <w:lang w:val="en-GB"/>
        </w:rPr>
        <w:t xml:space="preserve">of the treaty bodies </w:t>
      </w:r>
      <w:r w:rsidRPr="008E4C14">
        <w:rPr>
          <w:lang w:val="en-GB"/>
        </w:rPr>
        <w:t>are divided into two main sections</w:t>
      </w:r>
      <w:r w:rsidR="009E16A2">
        <w:rPr>
          <w:lang w:val="en-GB"/>
        </w:rPr>
        <w:t>: t</w:t>
      </w:r>
      <w:r w:rsidRPr="008E4C14">
        <w:rPr>
          <w:lang w:val="en-GB"/>
        </w:rPr>
        <w:t>he first section sets out the basic procedural rules governing decision-making within the committee</w:t>
      </w:r>
      <w:r w:rsidR="009E16A2">
        <w:rPr>
          <w:lang w:val="en-GB"/>
        </w:rPr>
        <w:t xml:space="preserve">; </w:t>
      </w:r>
      <w:r w:rsidRPr="008E4C14">
        <w:rPr>
          <w:lang w:val="en-GB"/>
        </w:rPr>
        <w:t>the second section focuses on the functions of the committee. Five committees – CED, CEDAW, CESCR, CMW and CRPD – have additional sections on interpretation and, in the case of CEDAW and CESCR, on their optional protocol</w:t>
      </w:r>
      <w:r w:rsidR="009E16A2">
        <w:rPr>
          <w:lang w:val="en-GB"/>
        </w:rPr>
        <w:t>s</w:t>
      </w:r>
      <w:r w:rsidRPr="008E4C14">
        <w:rPr>
          <w:lang w:val="en-GB"/>
        </w:rPr>
        <w:t>. At its 62</w:t>
      </w:r>
      <w:r w:rsidRPr="009E16A2">
        <w:rPr>
          <w:lang w:val="en-GB"/>
        </w:rPr>
        <w:t>nd</w:t>
      </w:r>
      <w:r w:rsidRPr="008E4C14">
        <w:rPr>
          <w:lang w:val="en-GB"/>
        </w:rPr>
        <w:t xml:space="preserve"> session in 2012, the CRC adopted new rules of procedure for the Optional Protocol to the Convention on the Rights of the Child on a communications procedure (CRC/C/62/4).</w:t>
      </w:r>
    </w:p>
    <w:p w:rsidR="002E49C5" w:rsidRPr="008E4C14" w:rsidRDefault="002E49C5" w:rsidP="002E49C5">
      <w:pPr>
        <w:pStyle w:val="SingleTxtG"/>
        <w:rPr>
          <w:lang w:val="en-GB"/>
        </w:rPr>
      </w:pPr>
      <w:r w:rsidRPr="008E4C14">
        <w:rPr>
          <w:lang w:val="en-GB"/>
        </w:rPr>
        <w:t>9.</w:t>
      </w:r>
      <w:r w:rsidRPr="008E4C14">
        <w:rPr>
          <w:lang w:val="en-GB"/>
        </w:rPr>
        <w:tab/>
        <w:t xml:space="preserve">Some committees include their working methods in their rules of procedure, while others compile them separately and include them in their annual reports to the General Assembly. Committees with competence to consider individual complaints or conduct inquiries have also included </w:t>
      </w:r>
      <w:r w:rsidR="009E16A2">
        <w:rPr>
          <w:lang w:val="en-GB"/>
        </w:rPr>
        <w:t xml:space="preserve">the </w:t>
      </w:r>
      <w:r w:rsidRPr="008E4C14">
        <w:rPr>
          <w:lang w:val="en-GB"/>
        </w:rPr>
        <w:t>relevant procedures in their rules of procedure.</w:t>
      </w:r>
    </w:p>
    <w:p w:rsidR="002E49C5" w:rsidRPr="008E4C14" w:rsidRDefault="002E49C5" w:rsidP="002E49C5">
      <w:pPr>
        <w:pStyle w:val="H1G"/>
        <w:rPr>
          <w:lang w:val="en-GB"/>
        </w:rPr>
      </w:pPr>
      <w:r w:rsidRPr="008E4C14">
        <w:rPr>
          <w:lang w:val="en-GB"/>
        </w:rPr>
        <w:tab/>
      </w:r>
      <w:r w:rsidR="00B20892">
        <w:rPr>
          <w:lang w:val="en-GB"/>
        </w:rPr>
        <w:t>D</w:t>
      </w:r>
      <w:r w:rsidRPr="008E4C14">
        <w:rPr>
          <w:lang w:val="en-GB"/>
        </w:rPr>
        <w:t>.</w:t>
      </w:r>
      <w:r w:rsidRPr="008E4C14">
        <w:rPr>
          <w:lang w:val="en-GB"/>
        </w:rPr>
        <w:tab/>
        <w:t>Officers</w:t>
      </w:r>
    </w:p>
    <w:p w:rsidR="002E49C5" w:rsidRPr="008E4C14" w:rsidRDefault="002E49C5" w:rsidP="002E49C5">
      <w:pPr>
        <w:pStyle w:val="SingleTxtG"/>
        <w:rPr>
          <w:lang w:val="en-GB"/>
        </w:rPr>
      </w:pPr>
      <w:r w:rsidRPr="008E4C14">
        <w:rPr>
          <w:lang w:val="en-GB"/>
        </w:rPr>
        <w:t>10.</w:t>
      </w:r>
      <w:r w:rsidRPr="008E4C14">
        <w:rPr>
          <w:lang w:val="en-GB"/>
        </w:rPr>
        <w:tab/>
        <w:t xml:space="preserve">All treaties, with the exception of </w:t>
      </w:r>
      <w:r w:rsidR="006A53F9">
        <w:rPr>
          <w:lang w:val="en-GB"/>
        </w:rPr>
        <w:t>the I</w:t>
      </w:r>
      <w:r w:rsidRPr="008E4C14">
        <w:rPr>
          <w:lang w:val="en-GB"/>
        </w:rPr>
        <w:t xml:space="preserve">CESCR and </w:t>
      </w:r>
      <w:r w:rsidR="006A53F9">
        <w:rPr>
          <w:lang w:val="en-GB"/>
        </w:rPr>
        <w:t xml:space="preserve">the </w:t>
      </w:r>
      <w:r w:rsidRPr="008E4C14">
        <w:rPr>
          <w:lang w:val="en-GB"/>
        </w:rPr>
        <w:t>C</w:t>
      </w:r>
      <w:r w:rsidR="006A53F9">
        <w:rPr>
          <w:lang w:val="en-GB"/>
        </w:rPr>
        <w:t xml:space="preserve">onvention on the </w:t>
      </w:r>
      <w:r w:rsidRPr="008E4C14">
        <w:rPr>
          <w:lang w:val="en-GB"/>
        </w:rPr>
        <w:t>R</w:t>
      </w:r>
      <w:r w:rsidR="006A53F9">
        <w:rPr>
          <w:lang w:val="en-GB"/>
        </w:rPr>
        <w:t xml:space="preserve">ights of </w:t>
      </w:r>
      <w:r w:rsidRPr="008E4C14">
        <w:rPr>
          <w:lang w:val="en-GB"/>
        </w:rPr>
        <w:t>P</w:t>
      </w:r>
      <w:r w:rsidR="006A53F9">
        <w:rPr>
          <w:lang w:val="en-GB"/>
        </w:rPr>
        <w:t xml:space="preserve">ersons with </w:t>
      </w:r>
      <w:r w:rsidRPr="008E4C14">
        <w:rPr>
          <w:lang w:val="en-GB"/>
        </w:rPr>
        <w:t>D</w:t>
      </w:r>
      <w:r w:rsidR="006A53F9">
        <w:rPr>
          <w:lang w:val="en-GB"/>
        </w:rPr>
        <w:t>isabilities</w:t>
      </w:r>
      <w:r w:rsidRPr="008E4C14">
        <w:rPr>
          <w:lang w:val="en-GB"/>
        </w:rPr>
        <w:t xml:space="preserve">, contain provisions for the election of officers by the members of the committee for a term of two years. </w:t>
      </w:r>
      <w:r w:rsidR="006A53F9">
        <w:rPr>
          <w:lang w:val="en-GB"/>
        </w:rPr>
        <w:t xml:space="preserve">The </w:t>
      </w:r>
      <w:r w:rsidRPr="008E4C14">
        <w:rPr>
          <w:lang w:val="en-GB"/>
        </w:rPr>
        <w:t xml:space="preserve">ICCPR and </w:t>
      </w:r>
      <w:r w:rsidR="006A53F9">
        <w:rPr>
          <w:lang w:val="en-GB"/>
        </w:rPr>
        <w:t>the Convention against Torture</w:t>
      </w:r>
      <w:r w:rsidRPr="008E4C14">
        <w:rPr>
          <w:lang w:val="en-GB"/>
        </w:rPr>
        <w:t xml:space="preserve"> specify that officers may be re-elected</w:t>
      </w:r>
      <w:r w:rsidR="006A53F9">
        <w:rPr>
          <w:lang w:val="en-GB"/>
        </w:rPr>
        <w:t xml:space="preserve">; </w:t>
      </w:r>
      <w:r w:rsidRPr="008E4C14">
        <w:rPr>
          <w:lang w:val="en-GB"/>
        </w:rPr>
        <w:t xml:space="preserve">other committees </w:t>
      </w:r>
      <w:r w:rsidR="006A53F9">
        <w:rPr>
          <w:lang w:val="en-GB"/>
        </w:rPr>
        <w:t>provide guidance on re-election</w:t>
      </w:r>
      <w:r w:rsidRPr="008E4C14">
        <w:rPr>
          <w:lang w:val="en-GB"/>
        </w:rPr>
        <w:t xml:space="preserve"> in their rules of procedure</w:t>
      </w:r>
      <w:r w:rsidR="006A53F9">
        <w:rPr>
          <w:lang w:val="en-GB"/>
        </w:rPr>
        <w:t>.</w:t>
      </w:r>
      <w:r w:rsidRPr="008E4C14">
        <w:rPr>
          <w:lang w:val="en-GB"/>
        </w:rPr>
        <w:t xml:space="preserve"> </w:t>
      </w:r>
    </w:p>
    <w:p w:rsidR="002E49C5" w:rsidRPr="008E4C14" w:rsidRDefault="002E49C5" w:rsidP="002E49C5">
      <w:pPr>
        <w:pStyle w:val="H1G"/>
        <w:rPr>
          <w:lang w:val="en-GB"/>
        </w:rPr>
      </w:pPr>
      <w:r w:rsidRPr="008E4C14">
        <w:rPr>
          <w:lang w:val="en-GB"/>
        </w:rPr>
        <w:tab/>
      </w:r>
      <w:r w:rsidR="00B20892">
        <w:rPr>
          <w:lang w:val="en-GB"/>
        </w:rPr>
        <w:t>E</w:t>
      </w:r>
      <w:r w:rsidRPr="008E4C14">
        <w:rPr>
          <w:lang w:val="en-GB"/>
        </w:rPr>
        <w:t>.</w:t>
      </w:r>
      <w:r w:rsidRPr="008E4C14">
        <w:rPr>
          <w:lang w:val="en-GB"/>
        </w:rPr>
        <w:tab/>
        <w:t>Official and working languages</w:t>
      </w:r>
    </w:p>
    <w:p w:rsidR="002E49C5" w:rsidRPr="008E4C14" w:rsidRDefault="002E49C5" w:rsidP="002E49C5">
      <w:pPr>
        <w:pStyle w:val="SingleTxtG"/>
        <w:rPr>
          <w:lang w:val="en-GB"/>
        </w:rPr>
      </w:pPr>
      <w:r>
        <w:rPr>
          <w:lang w:val="en-GB"/>
        </w:rPr>
        <w:t>1</w:t>
      </w:r>
      <w:r w:rsidRPr="008E4C14">
        <w:rPr>
          <w:lang w:val="en-GB"/>
        </w:rPr>
        <w:t>1.</w:t>
      </w:r>
      <w:r w:rsidRPr="008E4C14">
        <w:rPr>
          <w:lang w:val="en-GB"/>
        </w:rPr>
        <w:tab/>
        <w:t>The official languages of the United Nations are Arabic, Chinese, English, French, Russian and Spanish. While CESCR does not include Chinese as an official language, all treaty bodies have adopted these languages as their official languages.</w:t>
      </w:r>
    </w:p>
    <w:p w:rsidR="002E49C5" w:rsidRPr="008E4C14" w:rsidRDefault="002E49C5" w:rsidP="002E49C5">
      <w:pPr>
        <w:pStyle w:val="SingleTxtG"/>
        <w:ind w:right="708"/>
        <w:rPr>
          <w:lang w:val="en-GB"/>
        </w:rPr>
      </w:pPr>
      <w:r>
        <w:rPr>
          <w:lang w:val="en-GB"/>
        </w:rPr>
        <w:t>12</w:t>
      </w:r>
      <w:r w:rsidRPr="008E4C14">
        <w:rPr>
          <w:lang w:val="en-GB"/>
        </w:rPr>
        <w:t>.</w:t>
      </w:r>
      <w:r w:rsidRPr="008E4C14">
        <w:rPr>
          <w:lang w:val="en-GB"/>
        </w:rPr>
        <w:tab/>
      </w:r>
      <w:r w:rsidR="006A53F9">
        <w:rPr>
          <w:lang w:val="en-GB"/>
        </w:rPr>
        <w:t>The w</w:t>
      </w:r>
      <w:r w:rsidRPr="008E4C14">
        <w:rPr>
          <w:lang w:val="en-GB"/>
        </w:rPr>
        <w:t xml:space="preserve">orking languages of the committees vary as indicated in table </w:t>
      </w:r>
      <w:r w:rsidR="006A53F9">
        <w:rPr>
          <w:lang w:val="en-GB"/>
        </w:rPr>
        <w:t>2 below</w:t>
      </w:r>
      <w:r w:rsidRPr="008E4C14">
        <w:rPr>
          <w:lang w:val="en-GB"/>
        </w:rPr>
        <w:t xml:space="preserve">. </w:t>
      </w:r>
    </w:p>
    <w:p w:rsidR="002E49C5" w:rsidRDefault="002E49C5" w:rsidP="002E49C5">
      <w:pPr>
        <w:pStyle w:val="SingleTxtG"/>
        <w:ind w:right="708"/>
        <w:rPr>
          <w:lang w:val="en-GB"/>
        </w:rPr>
      </w:pPr>
      <w:r w:rsidRPr="008E4C14">
        <w:rPr>
          <w:lang w:val="en-GB"/>
        </w:rPr>
        <w:t xml:space="preserve">Table </w:t>
      </w:r>
      <w:r>
        <w:rPr>
          <w:lang w:val="en-GB"/>
        </w:rPr>
        <w:t>2</w:t>
      </w:r>
      <w:r w:rsidR="006A53F9">
        <w:rPr>
          <w:lang w:val="en-GB"/>
        </w:rPr>
        <w:t xml:space="preserve"> -</w:t>
      </w:r>
      <w:r w:rsidRPr="008E4C14">
        <w:rPr>
          <w:lang w:val="en-GB"/>
        </w:rPr>
        <w:t xml:space="preserve"> </w:t>
      </w:r>
      <w:r w:rsidRPr="00ED42D9">
        <w:rPr>
          <w:b/>
          <w:lang w:val="en-GB"/>
        </w:rPr>
        <w:t xml:space="preserve">Working languages of </w:t>
      </w:r>
      <w:r w:rsidR="006A53F9">
        <w:rPr>
          <w:b/>
          <w:lang w:val="en-GB"/>
        </w:rPr>
        <w:t xml:space="preserve">the </w:t>
      </w:r>
      <w:r w:rsidRPr="00ED42D9">
        <w:rPr>
          <w:b/>
          <w:lang w:val="en-GB"/>
        </w:rPr>
        <w:t>treaty bodies</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2E49C5" w:rsidRPr="00B3309C" w:rsidTr="00B3309C">
        <w:trPr>
          <w:tblHeader/>
        </w:trPr>
        <w:tc>
          <w:tcPr>
            <w:tcW w:w="4824" w:type="dxa"/>
            <w:tcBorders>
              <w:top w:val="single" w:sz="4" w:space="0" w:color="auto"/>
              <w:bottom w:val="single" w:sz="12" w:space="0" w:color="auto"/>
            </w:tcBorders>
            <w:shd w:val="clear" w:color="auto" w:fill="auto"/>
            <w:vAlign w:val="bottom"/>
          </w:tcPr>
          <w:p w:rsidR="002E49C5" w:rsidRPr="00B3309C" w:rsidRDefault="002E49C5" w:rsidP="00B3309C">
            <w:pPr>
              <w:spacing w:before="80" w:after="80" w:line="200" w:lineRule="exact"/>
              <w:ind w:right="113"/>
              <w:rPr>
                <w:i/>
                <w:sz w:val="16"/>
                <w:szCs w:val="16"/>
              </w:rPr>
            </w:pPr>
            <w:r w:rsidRPr="00B3309C">
              <w:rPr>
                <w:bCs/>
                <w:i/>
                <w:sz w:val="16"/>
                <w:szCs w:val="16"/>
              </w:rPr>
              <w:t>Treaty bod</w:t>
            </w:r>
            <w:r w:rsidR="006A53F9">
              <w:rPr>
                <w:bCs/>
                <w:i/>
                <w:sz w:val="16"/>
                <w:szCs w:val="16"/>
              </w:rPr>
              <w:t>y</w:t>
            </w:r>
          </w:p>
        </w:tc>
        <w:tc>
          <w:tcPr>
            <w:tcW w:w="4825" w:type="dxa"/>
            <w:tcBorders>
              <w:top w:val="single" w:sz="4" w:space="0" w:color="auto"/>
              <w:bottom w:val="single" w:sz="12" w:space="0" w:color="auto"/>
            </w:tcBorders>
            <w:shd w:val="clear" w:color="auto" w:fill="auto"/>
            <w:vAlign w:val="bottom"/>
          </w:tcPr>
          <w:p w:rsidR="002E49C5" w:rsidRPr="00B3309C" w:rsidRDefault="002E49C5" w:rsidP="00B3309C">
            <w:pPr>
              <w:spacing w:before="80" w:after="80" w:line="200" w:lineRule="exact"/>
              <w:ind w:right="113"/>
              <w:rPr>
                <w:i/>
                <w:sz w:val="16"/>
                <w:szCs w:val="16"/>
              </w:rPr>
            </w:pPr>
            <w:r w:rsidRPr="00B3309C">
              <w:rPr>
                <w:bCs/>
                <w:i/>
                <w:sz w:val="16"/>
                <w:szCs w:val="16"/>
              </w:rPr>
              <w:t>Working languages</w:t>
            </w:r>
          </w:p>
        </w:tc>
      </w:tr>
      <w:tr w:rsidR="002E49C5" w:rsidRPr="002E49C5" w:rsidTr="00B3309C">
        <w:tc>
          <w:tcPr>
            <w:tcW w:w="4824" w:type="dxa"/>
            <w:tcBorders>
              <w:top w:val="single" w:sz="12" w:space="0" w:color="auto"/>
            </w:tcBorders>
            <w:shd w:val="clear" w:color="auto" w:fill="auto"/>
          </w:tcPr>
          <w:p w:rsidR="002E49C5" w:rsidRPr="00B3309C" w:rsidRDefault="00584D54" w:rsidP="00B3309C">
            <w:pPr>
              <w:spacing w:before="40" w:after="120"/>
              <w:ind w:right="113"/>
              <w:rPr>
                <w:sz w:val="18"/>
                <w:szCs w:val="18"/>
              </w:rPr>
            </w:pPr>
            <w:r w:rsidRPr="00B3309C">
              <w:rPr>
                <w:bCs/>
                <w:sz w:val="18"/>
                <w:szCs w:val="18"/>
              </w:rPr>
              <w:t>Human R</w:t>
            </w:r>
            <w:r w:rsidR="002E49C5" w:rsidRPr="00B3309C">
              <w:rPr>
                <w:bCs/>
                <w:sz w:val="18"/>
                <w:szCs w:val="18"/>
              </w:rPr>
              <w:t>ights Committee</w:t>
            </w:r>
          </w:p>
        </w:tc>
        <w:tc>
          <w:tcPr>
            <w:tcW w:w="4825" w:type="dxa"/>
            <w:tcBorders>
              <w:top w:val="single" w:sz="12" w:space="0" w:color="auto"/>
            </w:tcBorders>
            <w:shd w:val="clear" w:color="auto" w:fill="auto"/>
          </w:tcPr>
          <w:p w:rsidR="002E49C5" w:rsidRPr="00B3309C" w:rsidRDefault="002E49C5" w:rsidP="00B3309C">
            <w:pPr>
              <w:spacing w:before="40" w:after="120"/>
              <w:ind w:right="113"/>
              <w:rPr>
                <w:sz w:val="18"/>
                <w:szCs w:val="18"/>
              </w:rPr>
            </w:pPr>
            <w:r w:rsidRPr="00B3309C">
              <w:rPr>
                <w:bCs/>
                <w:sz w:val="18"/>
                <w:szCs w:val="18"/>
              </w:rPr>
              <w:t>Arabic, English, French, Russian and Spanish</w:t>
            </w:r>
          </w:p>
        </w:tc>
      </w:tr>
      <w:tr w:rsidR="002E49C5" w:rsidRPr="002E49C5" w:rsidTr="00B3309C">
        <w:tc>
          <w:tcPr>
            <w:tcW w:w="4824" w:type="dxa"/>
            <w:shd w:val="clear" w:color="auto" w:fill="auto"/>
          </w:tcPr>
          <w:p w:rsidR="002E49C5" w:rsidRPr="00B3309C" w:rsidRDefault="002E49C5" w:rsidP="00B3309C">
            <w:pPr>
              <w:spacing w:before="40" w:after="120"/>
              <w:ind w:right="113"/>
              <w:rPr>
                <w:sz w:val="18"/>
                <w:szCs w:val="18"/>
              </w:rPr>
            </w:pPr>
            <w:r w:rsidRPr="00B3309C">
              <w:rPr>
                <w:bCs/>
                <w:sz w:val="18"/>
                <w:szCs w:val="18"/>
              </w:rPr>
              <w:t>CESCR</w:t>
            </w:r>
          </w:p>
        </w:tc>
        <w:tc>
          <w:tcPr>
            <w:tcW w:w="4825" w:type="dxa"/>
            <w:shd w:val="clear" w:color="auto" w:fill="auto"/>
          </w:tcPr>
          <w:p w:rsidR="002E49C5" w:rsidRPr="00B3309C" w:rsidRDefault="002E49C5" w:rsidP="00B3309C">
            <w:pPr>
              <w:spacing w:before="40" w:after="120"/>
              <w:ind w:right="113"/>
              <w:rPr>
                <w:sz w:val="18"/>
                <w:szCs w:val="18"/>
              </w:rPr>
            </w:pPr>
            <w:r w:rsidRPr="00B3309C">
              <w:rPr>
                <w:bCs/>
                <w:sz w:val="18"/>
                <w:szCs w:val="18"/>
              </w:rPr>
              <w:t>English, French, Russian and Spanish</w:t>
            </w:r>
          </w:p>
        </w:tc>
      </w:tr>
      <w:tr w:rsidR="002E49C5" w:rsidRPr="002E49C5" w:rsidTr="00B3309C">
        <w:tc>
          <w:tcPr>
            <w:tcW w:w="4824" w:type="dxa"/>
            <w:shd w:val="clear" w:color="auto" w:fill="auto"/>
          </w:tcPr>
          <w:p w:rsidR="002E49C5" w:rsidRPr="00B3309C" w:rsidRDefault="002E49C5" w:rsidP="00B3309C">
            <w:pPr>
              <w:spacing w:before="40" w:after="120"/>
              <w:ind w:right="113"/>
              <w:rPr>
                <w:sz w:val="18"/>
                <w:szCs w:val="18"/>
              </w:rPr>
            </w:pPr>
            <w:r w:rsidRPr="00B3309C">
              <w:rPr>
                <w:bCs/>
                <w:sz w:val="18"/>
                <w:szCs w:val="18"/>
              </w:rPr>
              <w:t>CERD</w:t>
            </w:r>
          </w:p>
        </w:tc>
        <w:tc>
          <w:tcPr>
            <w:tcW w:w="4825" w:type="dxa"/>
            <w:shd w:val="clear" w:color="auto" w:fill="auto"/>
          </w:tcPr>
          <w:p w:rsidR="002E49C5" w:rsidRPr="00B3309C" w:rsidRDefault="002E49C5" w:rsidP="00B3309C">
            <w:pPr>
              <w:spacing w:before="40" w:after="120"/>
              <w:ind w:right="113"/>
              <w:rPr>
                <w:sz w:val="18"/>
                <w:szCs w:val="18"/>
              </w:rPr>
            </w:pPr>
            <w:r w:rsidRPr="00B3309C">
              <w:rPr>
                <w:bCs/>
                <w:sz w:val="18"/>
                <w:szCs w:val="18"/>
              </w:rPr>
              <w:t>English, French, Russian and Spanish</w:t>
            </w:r>
          </w:p>
        </w:tc>
      </w:tr>
      <w:tr w:rsidR="002E49C5" w:rsidRPr="002E49C5" w:rsidTr="00B3309C">
        <w:tc>
          <w:tcPr>
            <w:tcW w:w="4824" w:type="dxa"/>
            <w:shd w:val="clear" w:color="auto" w:fill="auto"/>
          </w:tcPr>
          <w:p w:rsidR="002E49C5" w:rsidRPr="00B3309C" w:rsidRDefault="002E49C5" w:rsidP="00B3309C">
            <w:pPr>
              <w:spacing w:before="40" w:after="120"/>
              <w:ind w:right="113"/>
              <w:rPr>
                <w:sz w:val="18"/>
                <w:szCs w:val="18"/>
              </w:rPr>
            </w:pPr>
            <w:r w:rsidRPr="00B3309C">
              <w:rPr>
                <w:bCs/>
                <w:sz w:val="18"/>
                <w:szCs w:val="18"/>
              </w:rPr>
              <w:t>CEDAW</w:t>
            </w:r>
          </w:p>
        </w:tc>
        <w:tc>
          <w:tcPr>
            <w:tcW w:w="4825" w:type="dxa"/>
            <w:shd w:val="clear" w:color="auto" w:fill="auto"/>
          </w:tcPr>
          <w:p w:rsidR="002E49C5" w:rsidRPr="00B3309C" w:rsidRDefault="002E49C5" w:rsidP="00B3309C">
            <w:pPr>
              <w:spacing w:before="40" w:after="120"/>
              <w:ind w:right="113"/>
              <w:rPr>
                <w:sz w:val="18"/>
                <w:szCs w:val="18"/>
              </w:rPr>
            </w:pPr>
            <w:r w:rsidRPr="00B3309C">
              <w:rPr>
                <w:bCs/>
                <w:sz w:val="18"/>
                <w:szCs w:val="18"/>
              </w:rPr>
              <w:t>Arabic, Chinese, English, French, Russian and Spanish</w:t>
            </w:r>
          </w:p>
        </w:tc>
      </w:tr>
      <w:tr w:rsidR="002E49C5" w:rsidRPr="002E49C5" w:rsidTr="00B3309C">
        <w:tc>
          <w:tcPr>
            <w:tcW w:w="4824" w:type="dxa"/>
            <w:shd w:val="clear" w:color="auto" w:fill="auto"/>
          </w:tcPr>
          <w:p w:rsidR="002E49C5" w:rsidRPr="00B3309C" w:rsidRDefault="002E49C5" w:rsidP="00B3309C">
            <w:pPr>
              <w:spacing w:before="40" w:after="120"/>
              <w:ind w:right="113"/>
              <w:rPr>
                <w:sz w:val="18"/>
                <w:szCs w:val="18"/>
              </w:rPr>
            </w:pPr>
            <w:r w:rsidRPr="00B3309C">
              <w:rPr>
                <w:bCs/>
                <w:sz w:val="18"/>
                <w:szCs w:val="18"/>
              </w:rPr>
              <w:t>CAT</w:t>
            </w:r>
          </w:p>
        </w:tc>
        <w:tc>
          <w:tcPr>
            <w:tcW w:w="4825" w:type="dxa"/>
            <w:shd w:val="clear" w:color="auto" w:fill="auto"/>
          </w:tcPr>
          <w:p w:rsidR="002E49C5" w:rsidRPr="00B3309C" w:rsidRDefault="002E49C5" w:rsidP="00B3309C">
            <w:pPr>
              <w:spacing w:before="40" w:after="120"/>
              <w:ind w:right="113"/>
              <w:rPr>
                <w:sz w:val="18"/>
                <w:szCs w:val="18"/>
              </w:rPr>
            </w:pPr>
            <w:r w:rsidRPr="00B3309C">
              <w:rPr>
                <w:bCs/>
                <w:sz w:val="18"/>
                <w:szCs w:val="18"/>
              </w:rPr>
              <w:t>Arabic, Chinese, English, French, Russian and Spanish</w:t>
            </w:r>
          </w:p>
        </w:tc>
      </w:tr>
      <w:tr w:rsidR="002E49C5" w:rsidRPr="002E49C5" w:rsidTr="00B3309C">
        <w:tc>
          <w:tcPr>
            <w:tcW w:w="4824" w:type="dxa"/>
            <w:shd w:val="clear" w:color="auto" w:fill="auto"/>
          </w:tcPr>
          <w:p w:rsidR="002E49C5" w:rsidRPr="00B3309C" w:rsidRDefault="002E49C5" w:rsidP="00B3309C">
            <w:pPr>
              <w:spacing w:before="40" w:after="120"/>
              <w:ind w:right="113"/>
              <w:rPr>
                <w:sz w:val="18"/>
                <w:szCs w:val="18"/>
              </w:rPr>
            </w:pPr>
            <w:r w:rsidRPr="00B3309C">
              <w:rPr>
                <w:bCs/>
                <w:sz w:val="18"/>
                <w:szCs w:val="18"/>
              </w:rPr>
              <w:t>CRC</w:t>
            </w:r>
          </w:p>
        </w:tc>
        <w:tc>
          <w:tcPr>
            <w:tcW w:w="4825" w:type="dxa"/>
            <w:shd w:val="clear" w:color="auto" w:fill="auto"/>
          </w:tcPr>
          <w:p w:rsidR="002E49C5" w:rsidRPr="00B3309C" w:rsidRDefault="002E49C5" w:rsidP="00B3309C">
            <w:pPr>
              <w:spacing w:before="40" w:after="120"/>
              <w:ind w:right="113"/>
              <w:rPr>
                <w:sz w:val="18"/>
                <w:szCs w:val="18"/>
              </w:rPr>
            </w:pPr>
            <w:r w:rsidRPr="00B3309C">
              <w:rPr>
                <w:bCs/>
                <w:sz w:val="18"/>
                <w:szCs w:val="18"/>
              </w:rPr>
              <w:t>English, French and Spanish</w:t>
            </w:r>
          </w:p>
        </w:tc>
      </w:tr>
      <w:tr w:rsidR="002E49C5" w:rsidRPr="002E49C5" w:rsidTr="00B3309C">
        <w:tc>
          <w:tcPr>
            <w:tcW w:w="4824" w:type="dxa"/>
            <w:shd w:val="clear" w:color="auto" w:fill="auto"/>
          </w:tcPr>
          <w:p w:rsidR="002E49C5" w:rsidRPr="00B3309C" w:rsidRDefault="002E49C5" w:rsidP="00B3309C">
            <w:pPr>
              <w:spacing w:before="40" w:after="120"/>
              <w:ind w:right="113"/>
              <w:rPr>
                <w:sz w:val="18"/>
                <w:szCs w:val="18"/>
              </w:rPr>
            </w:pPr>
            <w:r w:rsidRPr="00B3309C">
              <w:rPr>
                <w:bCs/>
                <w:sz w:val="18"/>
                <w:szCs w:val="18"/>
              </w:rPr>
              <w:t>CMW</w:t>
            </w:r>
          </w:p>
        </w:tc>
        <w:tc>
          <w:tcPr>
            <w:tcW w:w="4825" w:type="dxa"/>
            <w:shd w:val="clear" w:color="auto" w:fill="auto"/>
          </w:tcPr>
          <w:p w:rsidR="002E49C5" w:rsidRPr="00B3309C" w:rsidRDefault="002E49C5" w:rsidP="00B3309C">
            <w:pPr>
              <w:spacing w:before="40" w:after="120"/>
              <w:ind w:right="113"/>
              <w:rPr>
                <w:sz w:val="18"/>
                <w:szCs w:val="18"/>
              </w:rPr>
            </w:pPr>
            <w:r w:rsidRPr="00B3309C">
              <w:rPr>
                <w:bCs/>
                <w:sz w:val="18"/>
                <w:szCs w:val="18"/>
              </w:rPr>
              <w:t>English, French and Spanish</w:t>
            </w:r>
          </w:p>
        </w:tc>
      </w:tr>
      <w:tr w:rsidR="002E49C5" w:rsidRPr="002E49C5" w:rsidTr="00B3309C">
        <w:tc>
          <w:tcPr>
            <w:tcW w:w="4824" w:type="dxa"/>
            <w:shd w:val="clear" w:color="auto" w:fill="auto"/>
          </w:tcPr>
          <w:p w:rsidR="002E49C5" w:rsidRPr="00B3309C" w:rsidRDefault="002E49C5" w:rsidP="00B3309C">
            <w:pPr>
              <w:spacing w:before="40" w:after="120"/>
              <w:ind w:right="113"/>
              <w:rPr>
                <w:sz w:val="18"/>
                <w:szCs w:val="18"/>
              </w:rPr>
            </w:pPr>
            <w:r w:rsidRPr="00B3309C">
              <w:rPr>
                <w:bCs/>
                <w:sz w:val="18"/>
                <w:szCs w:val="18"/>
              </w:rPr>
              <w:t>CRPD</w:t>
            </w:r>
          </w:p>
        </w:tc>
        <w:tc>
          <w:tcPr>
            <w:tcW w:w="4825" w:type="dxa"/>
            <w:shd w:val="clear" w:color="auto" w:fill="auto"/>
          </w:tcPr>
          <w:p w:rsidR="002E49C5" w:rsidRPr="00B3309C" w:rsidRDefault="002E49C5" w:rsidP="00B3309C">
            <w:pPr>
              <w:spacing w:before="40" w:after="120"/>
              <w:ind w:right="113"/>
              <w:rPr>
                <w:sz w:val="18"/>
                <w:szCs w:val="18"/>
              </w:rPr>
            </w:pPr>
            <w:r w:rsidRPr="00B3309C">
              <w:rPr>
                <w:bCs/>
                <w:sz w:val="18"/>
                <w:szCs w:val="18"/>
              </w:rPr>
              <w:t>Arabic, Chinese, English, French and Spanish</w:t>
            </w:r>
          </w:p>
        </w:tc>
      </w:tr>
      <w:tr w:rsidR="002E49C5" w:rsidRPr="002E49C5" w:rsidTr="00B3309C">
        <w:tc>
          <w:tcPr>
            <w:tcW w:w="4824" w:type="dxa"/>
            <w:tcBorders>
              <w:bottom w:val="single" w:sz="12" w:space="0" w:color="auto"/>
            </w:tcBorders>
            <w:shd w:val="clear" w:color="auto" w:fill="auto"/>
          </w:tcPr>
          <w:p w:rsidR="002E49C5" w:rsidRPr="00B3309C" w:rsidRDefault="002E49C5" w:rsidP="00B3309C">
            <w:pPr>
              <w:spacing w:before="40" w:after="120"/>
              <w:ind w:right="113"/>
              <w:rPr>
                <w:sz w:val="18"/>
                <w:szCs w:val="18"/>
              </w:rPr>
            </w:pPr>
            <w:r w:rsidRPr="00B3309C">
              <w:rPr>
                <w:bCs/>
                <w:sz w:val="18"/>
                <w:szCs w:val="18"/>
              </w:rPr>
              <w:t>CED</w:t>
            </w:r>
          </w:p>
        </w:tc>
        <w:tc>
          <w:tcPr>
            <w:tcW w:w="4825" w:type="dxa"/>
            <w:tcBorders>
              <w:bottom w:val="single" w:sz="12" w:space="0" w:color="auto"/>
            </w:tcBorders>
            <w:shd w:val="clear" w:color="auto" w:fill="auto"/>
          </w:tcPr>
          <w:p w:rsidR="002E49C5" w:rsidRPr="00B3309C" w:rsidRDefault="002E49C5" w:rsidP="00B3309C">
            <w:pPr>
              <w:spacing w:before="40" w:after="120"/>
              <w:ind w:right="113"/>
              <w:rPr>
                <w:sz w:val="18"/>
                <w:szCs w:val="18"/>
              </w:rPr>
            </w:pPr>
            <w:r w:rsidRPr="00B3309C">
              <w:rPr>
                <w:bCs/>
                <w:sz w:val="18"/>
                <w:szCs w:val="18"/>
              </w:rPr>
              <w:t>Arabic, Chinese, English, French, Russian and Spanish</w:t>
            </w:r>
          </w:p>
        </w:tc>
      </w:tr>
    </w:tbl>
    <w:p w:rsidR="002E49C5" w:rsidRPr="008E4C14" w:rsidRDefault="002E49C5" w:rsidP="002E49C5">
      <w:pPr>
        <w:pStyle w:val="HChG"/>
        <w:rPr>
          <w:lang w:val="en-GB"/>
        </w:rPr>
      </w:pPr>
      <w:r w:rsidRPr="008E4C14">
        <w:rPr>
          <w:lang w:val="en-GB"/>
        </w:rPr>
        <w:tab/>
        <w:t xml:space="preserve">III. </w:t>
      </w:r>
      <w:r w:rsidRPr="008E4C14">
        <w:rPr>
          <w:lang w:val="en-GB"/>
        </w:rPr>
        <w:tab/>
        <w:t>Consideration of States parties’ reports</w:t>
      </w:r>
    </w:p>
    <w:p w:rsidR="002E49C5" w:rsidRPr="008E4C14" w:rsidRDefault="002E49C5" w:rsidP="002E49C5">
      <w:pPr>
        <w:pStyle w:val="SingleTxtG"/>
        <w:rPr>
          <w:b/>
          <w:bCs/>
          <w:lang w:val="en-GB"/>
        </w:rPr>
      </w:pPr>
      <w:r>
        <w:rPr>
          <w:lang w:val="en-GB"/>
        </w:rPr>
        <w:t>13</w:t>
      </w:r>
      <w:r w:rsidRPr="008E4C14">
        <w:rPr>
          <w:lang w:val="en-GB"/>
        </w:rPr>
        <w:t>.</w:t>
      </w:r>
      <w:r w:rsidRPr="008E4C14">
        <w:rPr>
          <w:lang w:val="en-GB"/>
        </w:rPr>
        <w:tab/>
        <w:t xml:space="preserve">All </w:t>
      </w:r>
      <w:r w:rsidR="006A53F9">
        <w:rPr>
          <w:lang w:val="en-GB"/>
        </w:rPr>
        <w:t xml:space="preserve">the </w:t>
      </w:r>
      <w:r w:rsidRPr="008E4C14">
        <w:rPr>
          <w:lang w:val="en-GB"/>
        </w:rPr>
        <w:t xml:space="preserve">treaty bodies have adopted broadly the same approach towards the consideration of States parties’ reports, the main features of which are the constructive dialogue, in which </w:t>
      </w:r>
      <w:r w:rsidR="000C751C">
        <w:rPr>
          <w:lang w:val="en-GB"/>
        </w:rPr>
        <w:t xml:space="preserve">the respective </w:t>
      </w:r>
      <w:r w:rsidRPr="008E4C14">
        <w:rPr>
          <w:lang w:val="en-GB"/>
        </w:rPr>
        <w:t>committee engage</w:t>
      </w:r>
      <w:r w:rsidR="000C751C">
        <w:rPr>
          <w:lang w:val="en-GB"/>
        </w:rPr>
        <w:t>s</w:t>
      </w:r>
      <w:r w:rsidRPr="008E4C14">
        <w:rPr>
          <w:lang w:val="en-GB"/>
        </w:rPr>
        <w:t xml:space="preserve"> with a delegation from the State party whose report </w:t>
      </w:r>
      <w:r w:rsidR="000C751C">
        <w:rPr>
          <w:lang w:val="en-GB"/>
        </w:rPr>
        <w:t>is under</w:t>
      </w:r>
      <w:r w:rsidRPr="008E4C14">
        <w:rPr>
          <w:lang w:val="en-GB"/>
        </w:rPr>
        <w:t xml:space="preserve"> consider</w:t>
      </w:r>
      <w:r w:rsidR="000C751C">
        <w:rPr>
          <w:lang w:val="en-GB"/>
        </w:rPr>
        <w:t>ation</w:t>
      </w:r>
      <w:r w:rsidRPr="008E4C14">
        <w:rPr>
          <w:lang w:val="en-GB"/>
        </w:rPr>
        <w:t xml:space="preserve">, and the adoption of concluding observations, </w:t>
      </w:r>
      <w:r w:rsidR="000C751C">
        <w:rPr>
          <w:lang w:val="en-GB"/>
        </w:rPr>
        <w:t xml:space="preserve">which </w:t>
      </w:r>
      <w:r w:rsidRPr="008E4C14">
        <w:rPr>
          <w:lang w:val="en-GB"/>
        </w:rPr>
        <w:t>acknowledg</w:t>
      </w:r>
      <w:r w:rsidR="000C751C">
        <w:rPr>
          <w:lang w:val="en-GB"/>
        </w:rPr>
        <w:t>e</w:t>
      </w:r>
      <w:r w:rsidRPr="008E4C14">
        <w:rPr>
          <w:lang w:val="en-GB"/>
        </w:rPr>
        <w:t xml:space="preserve"> progress made and indicat</w:t>
      </w:r>
      <w:r w:rsidR="000C751C">
        <w:rPr>
          <w:lang w:val="en-GB"/>
        </w:rPr>
        <w:t>e</w:t>
      </w:r>
      <w:r w:rsidRPr="008E4C14">
        <w:rPr>
          <w:lang w:val="en-GB"/>
        </w:rPr>
        <w:t xml:space="preserve"> to the State party where further action is required. </w:t>
      </w:r>
      <w:r w:rsidR="000C751C">
        <w:rPr>
          <w:lang w:val="en-GB"/>
        </w:rPr>
        <w:t>However, t</w:t>
      </w:r>
      <w:r w:rsidRPr="008E4C14">
        <w:rPr>
          <w:lang w:val="en-GB"/>
        </w:rPr>
        <w:t xml:space="preserve">here is still considerable variation in </w:t>
      </w:r>
      <w:r w:rsidR="000C751C">
        <w:rPr>
          <w:lang w:val="en-GB"/>
        </w:rPr>
        <w:t>how</w:t>
      </w:r>
      <w:r w:rsidRPr="008E4C14">
        <w:rPr>
          <w:lang w:val="en-GB"/>
        </w:rPr>
        <w:t xml:space="preserve"> </w:t>
      </w:r>
      <w:r w:rsidR="000C751C">
        <w:rPr>
          <w:lang w:val="en-GB"/>
        </w:rPr>
        <w:t xml:space="preserve">the </w:t>
      </w:r>
      <w:r w:rsidRPr="008E4C14">
        <w:rPr>
          <w:lang w:val="en-GB"/>
        </w:rPr>
        <w:t>treaty bod</w:t>
      </w:r>
      <w:r w:rsidR="000C751C">
        <w:rPr>
          <w:lang w:val="en-GB"/>
        </w:rPr>
        <w:t>ies</w:t>
      </w:r>
      <w:r w:rsidRPr="008E4C14">
        <w:rPr>
          <w:lang w:val="en-GB"/>
        </w:rPr>
        <w:t xml:space="preserve"> consider </w:t>
      </w:r>
      <w:r w:rsidR="000C751C">
        <w:rPr>
          <w:lang w:val="en-GB"/>
        </w:rPr>
        <w:t xml:space="preserve">their </w:t>
      </w:r>
      <w:r w:rsidRPr="008E4C14">
        <w:rPr>
          <w:lang w:val="en-GB"/>
        </w:rPr>
        <w:t>State</w:t>
      </w:r>
      <w:r w:rsidR="000C751C">
        <w:rPr>
          <w:lang w:val="en-GB"/>
        </w:rPr>
        <w:t>s</w:t>
      </w:r>
      <w:r w:rsidRPr="008E4C14">
        <w:rPr>
          <w:lang w:val="en-GB"/>
        </w:rPr>
        <w:t xml:space="preserve"> part</w:t>
      </w:r>
      <w:r w:rsidR="000C751C">
        <w:rPr>
          <w:lang w:val="en-GB"/>
        </w:rPr>
        <w:t>ies</w:t>
      </w:r>
      <w:r w:rsidRPr="008E4C14">
        <w:rPr>
          <w:lang w:val="en-GB"/>
        </w:rPr>
        <w:t>’ reports.</w:t>
      </w:r>
    </w:p>
    <w:p w:rsidR="002E49C5" w:rsidRPr="008E4C14" w:rsidRDefault="002E49C5" w:rsidP="002E49C5">
      <w:pPr>
        <w:pStyle w:val="H1G"/>
        <w:rPr>
          <w:lang w:val="en-GB"/>
        </w:rPr>
      </w:pPr>
      <w:r w:rsidRPr="008E4C14">
        <w:rPr>
          <w:lang w:val="en-GB"/>
        </w:rPr>
        <w:tab/>
        <w:t xml:space="preserve">A. </w:t>
      </w:r>
      <w:r w:rsidRPr="008E4C14">
        <w:rPr>
          <w:lang w:val="en-GB"/>
        </w:rPr>
        <w:tab/>
      </w:r>
      <w:r w:rsidRPr="00C31496">
        <w:rPr>
          <w:lang w:val="en-GB"/>
        </w:rPr>
        <w:t>Reporting guidelines</w:t>
      </w:r>
    </w:p>
    <w:p w:rsidR="002E49C5" w:rsidRPr="008E4C14" w:rsidRDefault="002E49C5" w:rsidP="002E49C5">
      <w:pPr>
        <w:pStyle w:val="SingleTxtG"/>
        <w:rPr>
          <w:lang w:val="en-GB"/>
        </w:rPr>
      </w:pPr>
      <w:r>
        <w:rPr>
          <w:lang w:val="en-GB"/>
        </w:rPr>
        <w:t>14</w:t>
      </w:r>
      <w:r w:rsidRPr="008E4C14">
        <w:rPr>
          <w:lang w:val="en-GB"/>
        </w:rPr>
        <w:t>.</w:t>
      </w:r>
      <w:r w:rsidRPr="008E4C14">
        <w:rPr>
          <w:lang w:val="en-GB"/>
        </w:rPr>
        <w:tab/>
        <w:t xml:space="preserve">All </w:t>
      </w:r>
      <w:r w:rsidR="00C31496">
        <w:rPr>
          <w:lang w:val="en-GB"/>
        </w:rPr>
        <w:t xml:space="preserve">the </w:t>
      </w:r>
      <w:r w:rsidRPr="008E4C14">
        <w:rPr>
          <w:lang w:val="en-GB"/>
        </w:rPr>
        <w:t xml:space="preserve">committees have issued reporting guidelines to </w:t>
      </w:r>
      <w:r w:rsidR="00C31496">
        <w:rPr>
          <w:lang w:val="en-GB"/>
        </w:rPr>
        <w:t>assist</w:t>
      </w:r>
      <w:r w:rsidRPr="008E4C14">
        <w:rPr>
          <w:lang w:val="en-GB"/>
        </w:rPr>
        <w:t xml:space="preserve"> States parties in the preparation of their reports. These guidelines are designed to ensure that reports are presented in a uniform manner. A number of committees have issued separate guidelines for initial and periodic reports. </w:t>
      </w:r>
    </w:p>
    <w:p w:rsidR="002E49C5" w:rsidRPr="008E4C14" w:rsidRDefault="002E49C5" w:rsidP="002E49C5">
      <w:pPr>
        <w:pStyle w:val="SingleTxtG"/>
        <w:rPr>
          <w:bCs/>
          <w:lang w:val="en-GB"/>
        </w:rPr>
      </w:pPr>
      <w:r w:rsidRPr="008E4C14">
        <w:rPr>
          <w:lang w:val="en-GB"/>
        </w:rPr>
        <w:t>15.</w:t>
      </w:r>
      <w:r w:rsidRPr="008E4C14">
        <w:rPr>
          <w:lang w:val="en-GB"/>
        </w:rPr>
        <w:tab/>
        <w:t xml:space="preserve">In their efforts to harmonize the reporting process, </w:t>
      </w:r>
      <w:r w:rsidR="00C31496">
        <w:rPr>
          <w:lang w:val="en-GB"/>
        </w:rPr>
        <w:t xml:space="preserve">the </w:t>
      </w:r>
      <w:r w:rsidRPr="008E4C14">
        <w:rPr>
          <w:lang w:val="en-GB"/>
        </w:rPr>
        <w:t>treaty bodies adopted in 2006 the</w:t>
      </w:r>
      <w:r>
        <w:rPr>
          <w:lang w:val="en-GB"/>
        </w:rPr>
        <w:t xml:space="preserve"> “</w:t>
      </w:r>
      <w:r w:rsidRPr="008E4C14">
        <w:rPr>
          <w:lang w:val="en-GB"/>
        </w:rPr>
        <w:t xml:space="preserve">Harmonized guidelines on reporting under the international human rights treaties, </w:t>
      </w:r>
      <w:r w:rsidR="00C31496">
        <w:rPr>
          <w:lang w:val="en-GB"/>
        </w:rPr>
        <w:t>includ</w:t>
      </w:r>
      <w:r w:rsidRPr="008E4C14">
        <w:rPr>
          <w:lang w:val="en-GB"/>
        </w:rPr>
        <w:t xml:space="preserve">ing guidelines </w:t>
      </w:r>
      <w:r w:rsidR="00C31496">
        <w:rPr>
          <w:lang w:val="en-GB"/>
        </w:rPr>
        <w:t>on</w:t>
      </w:r>
      <w:r w:rsidRPr="008E4C14">
        <w:rPr>
          <w:lang w:val="en-GB"/>
        </w:rPr>
        <w:t xml:space="preserve"> a common core document and treaty-specific documents”</w:t>
      </w:r>
      <w:r w:rsidR="00C31496">
        <w:rPr>
          <w:lang w:val="en-GB"/>
        </w:rPr>
        <w:t xml:space="preserve"> (HRI/MC/2006/3)</w:t>
      </w:r>
      <w:r w:rsidRPr="008E4C14">
        <w:rPr>
          <w:lang w:val="en-GB"/>
        </w:rPr>
        <w:t xml:space="preserve">, which were </w:t>
      </w:r>
      <w:r w:rsidR="00C31496">
        <w:rPr>
          <w:lang w:val="en-GB"/>
        </w:rPr>
        <w:t>transmitted to</w:t>
      </w:r>
      <w:r w:rsidRPr="008E4C14">
        <w:rPr>
          <w:lang w:val="en-GB"/>
        </w:rPr>
        <w:t xml:space="preserve"> all States parties to human rights treaties</w:t>
      </w:r>
      <w:r>
        <w:rPr>
          <w:lang w:val="en-GB"/>
        </w:rPr>
        <w:t xml:space="preserve">. </w:t>
      </w:r>
      <w:r w:rsidRPr="008E4C14">
        <w:rPr>
          <w:lang w:val="en-GB"/>
        </w:rPr>
        <w:t>Most treaty bodies have revised their guidelines for treaty-specific reports in order to complement the guidelines for the common core document.</w:t>
      </w:r>
      <w:r w:rsidRPr="008E4C14">
        <w:rPr>
          <w:bCs/>
          <w:lang w:val="en-GB"/>
        </w:rPr>
        <w:t xml:space="preserve"> </w:t>
      </w:r>
    </w:p>
    <w:p w:rsidR="002E49C5" w:rsidRPr="008E4C14" w:rsidRDefault="002E49C5" w:rsidP="002E49C5">
      <w:pPr>
        <w:pStyle w:val="SingleTxtG"/>
        <w:rPr>
          <w:lang w:val="en-GB"/>
        </w:rPr>
      </w:pPr>
      <w:r w:rsidRPr="008E4C14">
        <w:rPr>
          <w:lang w:val="en-GB"/>
        </w:rPr>
        <w:t>16.</w:t>
      </w:r>
      <w:r w:rsidRPr="008E4C14">
        <w:rPr>
          <w:lang w:val="en-GB"/>
        </w:rPr>
        <w:tab/>
        <w:t xml:space="preserve">State party reports submitted to the treaty bodies are currently the only human rights documents which are not subject to page limitations. </w:t>
      </w:r>
      <w:r w:rsidR="00077B70">
        <w:rPr>
          <w:lang w:val="en-GB"/>
        </w:rPr>
        <w:t>However, i</w:t>
      </w:r>
      <w:r w:rsidRPr="008E4C14">
        <w:rPr>
          <w:lang w:val="en-GB"/>
        </w:rPr>
        <w:t xml:space="preserve">n 2006, the harmonized guidelines </w:t>
      </w:r>
      <w:r w:rsidR="00077B70">
        <w:rPr>
          <w:lang w:val="en-GB"/>
        </w:rPr>
        <w:t>recommended</w:t>
      </w:r>
      <w:r w:rsidRPr="008E4C14">
        <w:rPr>
          <w:lang w:val="en-GB"/>
        </w:rPr>
        <w:t xml:space="preserve"> that, if possible, common core documents should not exceed 60 to 80 pages, initial treaty-specific documents should not exceed 60 pages, and subsequent periodic documents </w:t>
      </w:r>
      <w:r>
        <w:rPr>
          <w:lang w:val="en-GB"/>
        </w:rPr>
        <w:t>s</w:t>
      </w:r>
      <w:r w:rsidRPr="008E4C14">
        <w:rPr>
          <w:lang w:val="en-GB"/>
        </w:rPr>
        <w:t xml:space="preserve">hould be limited to 40 pages. The twenty-second annual meeting of Chairpersons requested the Secretariat to ensure that </w:t>
      </w:r>
      <w:r w:rsidR="00077B70">
        <w:rPr>
          <w:lang w:val="en-GB"/>
        </w:rPr>
        <w:t>the recommended</w:t>
      </w:r>
      <w:r w:rsidR="00077B70" w:rsidRPr="008E4C14">
        <w:rPr>
          <w:lang w:val="en-GB"/>
        </w:rPr>
        <w:t xml:space="preserve"> </w:t>
      </w:r>
      <w:r w:rsidRPr="008E4C14">
        <w:rPr>
          <w:lang w:val="en-GB"/>
        </w:rPr>
        <w:t xml:space="preserve">page limits </w:t>
      </w:r>
      <w:r w:rsidR="00077B70">
        <w:rPr>
          <w:lang w:val="en-GB"/>
        </w:rPr>
        <w:t>a</w:t>
      </w:r>
      <w:r w:rsidRPr="008E4C14">
        <w:rPr>
          <w:lang w:val="en-GB"/>
        </w:rPr>
        <w:t xml:space="preserve">re applied in practice, including by conveying the concerns expressed by the United Nations Conference Services to all States parties through a note verbale and by requesting States parties whose reports </w:t>
      </w:r>
      <w:r w:rsidR="00077B70">
        <w:rPr>
          <w:lang w:val="en-GB"/>
        </w:rPr>
        <w:t>do</w:t>
      </w:r>
      <w:r w:rsidRPr="008E4C14">
        <w:rPr>
          <w:lang w:val="en-GB"/>
        </w:rPr>
        <w:t xml:space="preserve"> not meet </w:t>
      </w:r>
      <w:r w:rsidR="00077B70">
        <w:rPr>
          <w:lang w:val="en-GB"/>
        </w:rPr>
        <w:t>those</w:t>
      </w:r>
      <w:r w:rsidRPr="008E4C14">
        <w:rPr>
          <w:lang w:val="en-GB"/>
        </w:rPr>
        <w:t xml:space="preserve"> requirements to review and eventually resubmit their reports in accordance with the above-mentioned guidelines. </w:t>
      </w:r>
      <w:r w:rsidR="00077B70">
        <w:rPr>
          <w:lang w:val="en-GB"/>
        </w:rPr>
        <w:t xml:space="preserve">The Secretariat sent </w:t>
      </w:r>
      <w:r w:rsidRPr="008E4C14">
        <w:rPr>
          <w:lang w:val="en-GB"/>
        </w:rPr>
        <w:t>note</w:t>
      </w:r>
      <w:r w:rsidR="00077B70">
        <w:rPr>
          <w:lang w:val="en-GB"/>
        </w:rPr>
        <w:t>s</w:t>
      </w:r>
      <w:r w:rsidRPr="008E4C14">
        <w:rPr>
          <w:lang w:val="en-GB"/>
        </w:rPr>
        <w:t xml:space="preserve"> verbale</w:t>
      </w:r>
      <w:r w:rsidR="00077B70">
        <w:rPr>
          <w:lang w:val="en-GB"/>
        </w:rPr>
        <w:t>s to that effect</w:t>
      </w:r>
      <w:r w:rsidRPr="008E4C14">
        <w:rPr>
          <w:lang w:val="en-GB"/>
        </w:rPr>
        <w:t xml:space="preserve"> to all States parties in September 2010.</w:t>
      </w:r>
    </w:p>
    <w:p w:rsidR="002E49C5" w:rsidRDefault="002E49C5" w:rsidP="002E49C5">
      <w:pPr>
        <w:pStyle w:val="SingleTxtG"/>
        <w:rPr>
          <w:lang w:val="en-GB"/>
        </w:rPr>
      </w:pPr>
      <w:r>
        <w:rPr>
          <w:lang w:val="en-GB"/>
        </w:rPr>
        <w:t>17</w:t>
      </w:r>
      <w:r w:rsidR="00077B70">
        <w:rPr>
          <w:lang w:val="en-GB"/>
        </w:rPr>
        <w:t>.</w:t>
      </w:r>
      <w:r w:rsidRPr="008E4C14">
        <w:rPr>
          <w:lang w:val="en-GB"/>
        </w:rPr>
        <w:t xml:space="preserve"> </w:t>
      </w:r>
      <w:r w:rsidR="00B20892">
        <w:rPr>
          <w:lang w:val="en-GB"/>
        </w:rPr>
        <w:tab/>
      </w:r>
      <w:r w:rsidRPr="008E4C14">
        <w:rPr>
          <w:lang w:val="en-GB"/>
        </w:rPr>
        <w:t xml:space="preserve">In May 2007, CAT adopted a new, simplified and optional reporting procedure which consists in the preparation of a List of issues </w:t>
      </w:r>
      <w:r w:rsidR="00077B70">
        <w:rPr>
          <w:lang w:val="en-GB"/>
        </w:rPr>
        <w:t>p</w:t>
      </w:r>
      <w:r w:rsidRPr="008E4C14">
        <w:rPr>
          <w:lang w:val="en-GB"/>
        </w:rPr>
        <w:t xml:space="preserve">rior to </w:t>
      </w:r>
      <w:r w:rsidR="00077B70">
        <w:rPr>
          <w:lang w:val="en-GB"/>
        </w:rPr>
        <w:t>r</w:t>
      </w:r>
      <w:r w:rsidRPr="008E4C14">
        <w:rPr>
          <w:lang w:val="en-GB"/>
        </w:rPr>
        <w:t>eporting (LOIPR) to be transmitted to States parties prior to the submission of their respective periodic report (</w:t>
      </w:r>
      <w:r w:rsidR="00077B70">
        <w:rPr>
          <w:lang w:val="en-GB"/>
        </w:rPr>
        <w:t xml:space="preserve">see </w:t>
      </w:r>
      <w:r w:rsidRPr="008E4C14">
        <w:rPr>
          <w:lang w:val="en-GB"/>
        </w:rPr>
        <w:t>A/62/44, paras 23</w:t>
      </w:r>
      <w:r w:rsidR="00077B70">
        <w:rPr>
          <w:lang w:val="en-GB"/>
        </w:rPr>
        <w:t>-</w:t>
      </w:r>
      <w:r w:rsidRPr="008E4C14">
        <w:rPr>
          <w:lang w:val="en-GB"/>
        </w:rPr>
        <w:t>24). In October 2009 and in April 2011 respectively, the Human Rights Committee and the Committee on Migrant Workers also adopt</w:t>
      </w:r>
      <w:r w:rsidR="00077B70">
        <w:rPr>
          <w:lang w:val="en-GB"/>
        </w:rPr>
        <w:t>ed</w:t>
      </w:r>
      <w:r w:rsidRPr="008E4C14">
        <w:rPr>
          <w:lang w:val="en-GB"/>
        </w:rPr>
        <w:t xml:space="preserve"> this optional procedure.</w:t>
      </w:r>
    </w:p>
    <w:p w:rsidR="002E49C5" w:rsidRPr="008E4C14" w:rsidRDefault="002E49C5" w:rsidP="002E49C5">
      <w:pPr>
        <w:pStyle w:val="SingleTxtG"/>
        <w:rPr>
          <w:lang w:val="en-GB"/>
        </w:rPr>
      </w:pPr>
      <w:r>
        <w:rPr>
          <w:lang w:val="en-GB"/>
        </w:rPr>
        <w:t>18</w:t>
      </w:r>
      <w:r w:rsidRPr="008E4C14">
        <w:rPr>
          <w:lang w:val="en-GB"/>
        </w:rPr>
        <w:t>.</w:t>
      </w:r>
      <w:r w:rsidRPr="008E4C14">
        <w:rPr>
          <w:lang w:val="en-GB"/>
        </w:rPr>
        <w:tab/>
        <w:t>There is considerable variation in the size and quality of reports submitted by States parties. Both the Human Rights Committee and CERD allow States parties to complement the information in their reports with additional information. The Human Rights Committee imposes a specific deadline, whereas CERD accepts additional information at any time, even if it cannot be translated in time for the relevant session. The practice adopted by most treaty bodies of submitting lists of issues and questions to a State party once the report has been submitted also provides an additional opportunity for States parties to supplement the information contained in the</w:t>
      </w:r>
      <w:r w:rsidR="0080717F">
        <w:rPr>
          <w:lang w:val="en-GB"/>
        </w:rPr>
        <w:t>ir</w:t>
      </w:r>
      <w:r w:rsidRPr="008E4C14">
        <w:rPr>
          <w:lang w:val="en-GB"/>
        </w:rPr>
        <w:t xml:space="preserve"> report</w:t>
      </w:r>
      <w:r w:rsidR="0080717F">
        <w:rPr>
          <w:lang w:val="en-GB"/>
        </w:rPr>
        <w:t>s</w:t>
      </w:r>
      <w:r w:rsidRPr="008E4C14">
        <w:rPr>
          <w:lang w:val="en-GB"/>
        </w:rPr>
        <w:t>.</w:t>
      </w:r>
      <w:bookmarkStart w:id="1" w:name="_Toc104194342"/>
    </w:p>
    <w:p w:rsidR="002E49C5" w:rsidRPr="008E4C14" w:rsidRDefault="002E49C5" w:rsidP="002E49C5">
      <w:pPr>
        <w:pStyle w:val="H1G"/>
        <w:rPr>
          <w:lang w:val="en-GB"/>
        </w:rPr>
      </w:pPr>
      <w:r w:rsidRPr="008E4C14">
        <w:rPr>
          <w:lang w:val="en-GB"/>
        </w:rPr>
        <w:tab/>
        <w:t xml:space="preserve">B. </w:t>
      </w:r>
      <w:r w:rsidRPr="008E4C14">
        <w:rPr>
          <w:lang w:val="en-GB"/>
        </w:rPr>
        <w:tab/>
        <w:t>Submission of States parties’ reports</w:t>
      </w:r>
      <w:bookmarkEnd w:id="1"/>
    </w:p>
    <w:p w:rsidR="002E49C5" w:rsidRPr="008E4C14" w:rsidRDefault="002E49C5" w:rsidP="002E49C5">
      <w:pPr>
        <w:pStyle w:val="SingleTxtG"/>
        <w:rPr>
          <w:lang w:val="en-GB"/>
        </w:rPr>
      </w:pPr>
      <w:r>
        <w:rPr>
          <w:lang w:val="en-GB"/>
        </w:rPr>
        <w:t>19</w:t>
      </w:r>
      <w:r w:rsidRPr="008E4C14">
        <w:rPr>
          <w:lang w:val="en-GB"/>
        </w:rPr>
        <w:t>.</w:t>
      </w:r>
      <w:r w:rsidRPr="008E4C14">
        <w:rPr>
          <w:lang w:val="en-GB"/>
        </w:rPr>
        <w:tab/>
        <w:t xml:space="preserve">With the exception of </w:t>
      </w:r>
      <w:r w:rsidR="002724D9">
        <w:rPr>
          <w:lang w:val="en-GB"/>
        </w:rPr>
        <w:t xml:space="preserve">the </w:t>
      </w:r>
      <w:r w:rsidR="0080717F">
        <w:rPr>
          <w:lang w:val="en-GB"/>
        </w:rPr>
        <w:t>ICPP</w:t>
      </w:r>
      <w:r w:rsidRPr="008E4C14">
        <w:rPr>
          <w:lang w:val="en-GB"/>
        </w:rPr>
        <w:t xml:space="preserve">ED and </w:t>
      </w:r>
      <w:r w:rsidR="002724D9">
        <w:rPr>
          <w:lang w:val="en-GB"/>
        </w:rPr>
        <w:t xml:space="preserve">the </w:t>
      </w:r>
      <w:r w:rsidRPr="008E4C14">
        <w:rPr>
          <w:lang w:val="en-GB"/>
        </w:rPr>
        <w:t xml:space="preserve">OPCAT, </w:t>
      </w:r>
      <w:r w:rsidR="0080717F">
        <w:rPr>
          <w:lang w:val="en-GB"/>
        </w:rPr>
        <w:t>all</w:t>
      </w:r>
      <w:r w:rsidRPr="008E4C14">
        <w:rPr>
          <w:lang w:val="en-GB"/>
        </w:rPr>
        <w:t xml:space="preserve"> of the core international human rights treaties establish a framework for regular reporting by States parties on </w:t>
      </w:r>
      <w:r w:rsidR="002724D9">
        <w:rPr>
          <w:lang w:val="en-GB"/>
        </w:rPr>
        <w:t xml:space="preserve">the </w:t>
      </w:r>
      <w:r w:rsidRPr="008E4C14">
        <w:rPr>
          <w:lang w:val="en-GB"/>
        </w:rPr>
        <w:t xml:space="preserve">implementation of their obligations under </w:t>
      </w:r>
      <w:r w:rsidR="002724D9">
        <w:rPr>
          <w:lang w:val="en-GB"/>
        </w:rPr>
        <w:t>said</w:t>
      </w:r>
      <w:r w:rsidRPr="008E4C14">
        <w:rPr>
          <w:lang w:val="en-GB"/>
        </w:rPr>
        <w:t xml:space="preserve"> treaties. In most cases, the treaty explicitly sets out a timetable for the submission of initial and periodic reports, commonly referred to as the reporting “periodicity”, based on the date of entry into force of the treaty for the specific State party. In the case of the</w:t>
      </w:r>
      <w:r w:rsidR="002724D9">
        <w:rPr>
          <w:lang w:val="en-GB"/>
        </w:rPr>
        <w:t>ICESCR and the ICCPR</w:t>
      </w:r>
      <w:r w:rsidRPr="008E4C14">
        <w:rPr>
          <w:lang w:val="en-GB"/>
        </w:rPr>
        <w:t xml:space="preserve">, no periodicity is envisaged in their provisions. The Human Rights Committee </w:t>
      </w:r>
      <w:r w:rsidR="002724D9">
        <w:rPr>
          <w:lang w:val="en-GB"/>
        </w:rPr>
        <w:t>has the</w:t>
      </w:r>
      <w:r w:rsidRPr="008E4C14">
        <w:rPr>
          <w:lang w:val="en-GB"/>
        </w:rPr>
        <w:t xml:space="preserve"> discretion to decide when periodic reports should be submitted. Although </w:t>
      </w:r>
      <w:r w:rsidR="002724D9">
        <w:rPr>
          <w:lang w:val="en-GB"/>
        </w:rPr>
        <w:t>the ICPPED</w:t>
      </w:r>
      <w:r w:rsidRPr="008E4C14">
        <w:rPr>
          <w:lang w:val="en-GB"/>
        </w:rPr>
        <w:t xml:space="preserve"> does not </w:t>
      </w:r>
      <w:r w:rsidR="002724D9">
        <w:rPr>
          <w:lang w:val="en-GB"/>
        </w:rPr>
        <w:t>provide for</w:t>
      </w:r>
      <w:r w:rsidRPr="008E4C14">
        <w:rPr>
          <w:lang w:val="en-GB"/>
        </w:rPr>
        <w:t xml:space="preserve"> periodic reports, </w:t>
      </w:r>
      <w:r w:rsidR="002724D9">
        <w:rPr>
          <w:lang w:val="en-GB"/>
        </w:rPr>
        <w:t xml:space="preserve">pursuant to </w:t>
      </w:r>
      <w:r w:rsidRPr="008E4C14">
        <w:rPr>
          <w:lang w:val="en-GB"/>
        </w:rPr>
        <w:t>art</w:t>
      </w:r>
      <w:r w:rsidR="002724D9">
        <w:rPr>
          <w:lang w:val="en-GB"/>
        </w:rPr>
        <w:t>icle</w:t>
      </w:r>
      <w:r w:rsidRPr="008E4C14">
        <w:rPr>
          <w:lang w:val="en-GB"/>
        </w:rPr>
        <w:t xml:space="preserve"> 29</w:t>
      </w:r>
      <w:r w:rsidR="002724D9">
        <w:rPr>
          <w:lang w:val="en-GB"/>
        </w:rPr>
        <w:t>, paragraph</w:t>
      </w:r>
      <w:r w:rsidRPr="008E4C14">
        <w:rPr>
          <w:lang w:val="en-GB"/>
        </w:rPr>
        <w:t xml:space="preserve"> 4</w:t>
      </w:r>
      <w:r w:rsidR="002724D9">
        <w:rPr>
          <w:lang w:val="en-GB"/>
        </w:rPr>
        <w:t>,</w:t>
      </w:r>
      <w:r w:rsidRPr="008E4C14">
        <w:rPr>
          <w:lang w:val="en-GB"/>
        </w:rPr>
        <w:t xml:space="preserve"> of the Convention, </w:t>
      </w:r>
      <w:r w:rsidR="002724D9">
        <w:rPr>
          <w:lang w:val="en-GB"/>
        </w:rPr>
        <w:t xml:space="preserve">CED </w:t>
      </w:r>
      <w:r w:rsidRPr="008E4C14">
        <w:rPr>
          <w:lang w:val="en-GB"/>
        </w:rPr>
        <w:t xml:space="preserve">may request States parties to provide additional information on the implementation of the Convention, depending on the State party’s level of compliance </w:t>
      </w:r>
      <w:r w:rsidR="002724D9">
        <w:rPr>
          <w:lang w:val="en-GB"/>
        </w:rPr>
        <w:t xml:space="preserve">with </w:t>
      </w:r>
      <w:r w:rsidRPr="008E4C14">
        <w:rPr>
          <w:lang w:val="en-GB"/>
        </w:rPr>
        <w:t>its provisions.</w:t>
      </w:r>
    </w:p>
    <w:p w:rsidR="002E49C5" w:rsidRPr="008E4C14" w:rsidRDefault="002E49C5" w:rsidP="002E49C5">
      <w:pPr>
        <w:pStyle w:val="SingleTxtG"/>
        <w:spacing w:after="0"/>
        <w:rPr>
          <w:lang w:val="en-GB"/>
        </w:rPr>
      </w:pPr>
      <w:r w:rsidRPr="008E4C14">
        <w:rPr>
          <w:lang w:val="en-GB"/>
        </w:rPr>
        <w:t xml:space="preserve">Table </w:t>
      </w:r>
      <w:r w:rsidR="002724D9">
        <w:rPr>
          <w:lang w:val="en-GB"/>
        </w:rPr>
        <w:t>3 -</w:t>
      </w:r>
      <w:r w:rsidRPr="008E4C14">
        <w:rPr>
          <w:lang w:val="en-GB"/>
        </w:rPr>
        <w:t xml:space="preserve"> </w:t>
      </w:r>
      <w:r w:rsidRPr="008E4C14">
        <w:rPr>
          <w:b/>
          <w:lang w:val="en-GB"/>
        </w:rPr>
        <w:t>Reporting periodicity under the treaties</w:t>
      </w:r>
    </w:p>
    <w:tbl>
      <w:tblPr>
        <w:tblW w:w="7368" w:type="dxa"/>
        <w:tblInd w:w="1134" w:type="dxa"/>
        <w:tblLayout w:type="fixed"/>
        <w:tblLook w:val="01E0" w:firstRow="1" w:lastRow="1" w:firstColumn="1" w:lastColumn="1" w:noHBand="0" w:noVBand="0"/>
      </w:tblPr>
      <w:tblGrid>
        <w:gridCol w:w="2456"/>
        <w:gridCol w:w="2456"/>
        <w:gridCol w:w="2456"/>
      </w:tblGrid>
      <w:tr w:rsidR="002E49C5" w:rsidRPr="008E4C14" w:rsidTr="00B3309C">
        <w:tc>
          <w:tcPr>
            <w:tcW w:w="2456" w:type="dxa"/>
            <w:tcBorders>
              <w:top w:val="single" w:sz="4" w:space="0" w:color="auto"/>
              <w:bottom w:val="single" w:sz="12" w:space="0" w:color="auto"/>
            </w:tcBorders>
            <w:shd w:val="clear" w:color="auto" w:fill="auto"/>
          </w:tcPr>
          <w:p w:rsidR="002E49C5" w:rsidRPr="008E4C14" w:rsidRDefault="002E49C5" w:rsidP="00B3309C">
            <w:pPr>
              <w:spacing w:before="80" w:after="80" w:line="200" w:lineRule="exact"/>
              <w:rPr>
                <w:i/>
                <w:sz w:val="18"/>
                <w:szCs w:val="18"/>
              </w:rPr>
            </w:pPr>
          </w:p>
        </w:tc>
        <w:tc>
          <w:tcPr>
            <w:tcW w:w="2456" w:type="dxa"/>
            <w:tcBorders>
              <w:top w:val="single" w:sz="4" w:space="0" w:color="auto"/>
              <w:bottom w:val="single" w:sz="12" w:space="0" w:color="auto"/>
            </w:tcBorders>
            <w:shd w:val="clear" w:color="auto" w:fill="auto"/>
          </w:tcPr>
          <w:p w:rsidR="002E49C5" w:rsidRPr="00584D54" w:rsidRDefault="002E49C5" w:rsidP="00B3309C">
            <w:pPr>
              <w:spacing w:before="80" w:after="80" w:line="200" w:lineRule="exact"/>
              <w:rPr>
                <w:i/>
                <w:sz w:val="16"/>
                <w:szCs w:val="16"/>
              </w:rPr>
            </w:pPr>
            <w:r w:rsidRPr="00584D54">
              <w:rPr>
                <w:i/>
                <w:sz w:val="16"/>
                <w:szCs w:val="16"/>
              </w:rPr>
              <w:t>Initial reports (within)</w:t>
            </w:r>
          </w:p>
        </w:tc>
        <w:tc>
          <w:tcPr>
            <w:tcW w:w="2456" w:type="dxa"/>
            <w:tcBorders>
              <w:top w:val="single" w:sz="4" w:space="0" w:color="auto"/>
              <w:bottom w:val="single" w:sz="12" w:space="0" w:color="auto"/>
            </w:tcBorders>
            <w:shd w:val="clear" w:color="auto" w:fill="auto"/>
          </w:tcPr>
          <w:p w:rsidR="002E49C5" w:rsidRPr="00584D54" w:rsidRDefault="002E49C5" w:rsidP="00B3309C">
            <w:pPr>
              <w:spacing w:before="80" w:after="80" w:line="200" w:lineRule="exact"/>
              <w:rPr>
                <w:i/>
                <w:sz w:val="16"/>
                <w:szCs w:val="16"/>
              </w:rPr>
            </w:pPr>
            <w:r w:rsidRPr="00584D54">
              <w:rPr>
                <w:i/>
                <w:sz w:val="16"/>
                <w:szCs w:val="16"/>
              </w:rPr>
              <w:t>Periodicity of reports</w:t>
            </w:r>
          </w:p>
        </w:tc>
      </w:tr>
      <w:tr w:rsidR="002E49C5" w:rsidRPr="008E4C14" w:rsidTr="00B3309C">
        <w:tc>
          <w:tcPr>
            <w:tcW w:w="2456" w:type="dxa"/>
            <w:tcBorders>
              <w:top w:val="single" w:sz="12" w:space="0" w:color="auto"/>
            </w:tcBorders>
            <w:shd w:val="clear" w:color="auto" w:fill="auto"/>
          </w:tcPr>
          <w:p w:rsidR="002E49C5" w:rsidRPr="00584D54" w:rsidRDefault="002E49C5" w:rsidP="00B3309C">
            <w:pPr>
              <w:spacing w:before="40" w:after="120"/>
              <w:ind w:right="113"/>
              <w:rPr>
                <w:sz w:val="18"/>
                <w:szCs w:val="18"/>
              </w:rPr>
            </w:pPr>
            <w:r w:rsidRPr="00584D54">
              <w:rPr>
                <w:sz w:val="18"/>
                <w:szCs w:val="18"/>
              </w:rPr>
              <w:t>ICERD</w:t>
            </w:r>
          </w:p>
        </w:tc>
        <w:tc>
          <w:tcPr>
            <w:tcW w:w="2456" w:type="dxa"/>
            <w:tcBorders>
              <w:top w:val="single" w:sz="12" w:space="0" w:color="auto"/>
            </w:tcBorders>
            <w:shd w:val="clear" w:color="auto" w:fill="auto"/>
          </w:tcPr>
          <w:p w:rsidR="002E49C5" w:rsidRPr="00584D54" w:rsidRDefault="002E49C5" w:rsidP="00B3309C">
            <w:pPr>
              <w:spacing w:before="40" w:after="120"/>
              <w:ind w:right="113"/>
              <w:rPr>
                <w:sz w:val="18"/>
                <w:szCs w:val="18"/>
              </w:rPr>
            </w:pPr>
            <w:r w:rsidRPr="00584D54">
              <w:rPr>
                <w:sz w:val="18"/>
                <w:szCs w:val="18"/>
              </w:rPr>
              <w:t>1 year</w:t>
            </w:r>
          </w:p>
        </w:tc>
        <w:tc>
          <w:tcPr>
            <w:tcW w:w="2456" w:type="dxa"/>
            <w:tcBorders>
              <w:top w:val="single" w:sz="12" w:space="0" w:color="auto"/>
            </w:tcBorders>
            <w:shd w:val="clear" w:color="auto" w:fill="auto"/>
          </w:tcPr>
          <w:p w:rsidR="002E49C5" w:rsidRPr="00584D54" w:rsidRDefault="002E49C5" w:rsidP="00B3309C">
            <w:pPr>
              <w:spacing w:before="40" w:after="120"/>
              <w:ind w:right="113"/>
              <w:rPr>
                <w:sz w:val="18"/>
                <w:szCs w:val="18"/>
              </w:rPr>
            </w:pPr>
            <w:r w:rsidRPr="00584D54">
              <w:rPr>
                <w:sz w:val="18"/>
                <w:szCs w:val="18"/>
              </w:rPr>
              <w:t>2 years</w:t>
            </w:r>
          </w:p>
        </w:tc>
      </w:tr>
      <w:tr w:rsidR="002E49C5" w:rsidRPr="008E4C14" w:rsidTr="00B3309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ICCPR</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1 year</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3, 4, 5 or 6 years</w:t>
            </w:r>
            <w:r w:rsidRPr="00584D54">
              <w:rPr>
                <w:sz w:val="18"/>
                <w:szCs w:val="18"/>
                <w:vertAlign w:val="superscript"/>
              </w:rPr>
              <w:t>a</w:t>
            </w:r>
          </w:p>
        </w:tc>
      </w:tr>
      <w:tr w:rsidR="002E49C5" w:rsidRPr="008E4C14" w:rsidTr="00B3309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ICESCR</w:t>
            </w:r>
            <w:r w:rsidRPr="00584D54">
              <w:rPr>
                <w:sz w:val="18"/>
                <w:szCs w:val="18"/>
                <w:vertAlign w:val="superscript"/>
              </w:rPr>
              <w:t>b</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2 years</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5 years</w:t>
            </w:r>
          </w:p>
        </w:tc>
      </w:tr>
      <w:tr w:rsidR="002E49C5" w:rsidRPr="008E4C14" w:rsidTr="00B3309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CEDAW</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1 year</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4 years</w:t>
            </w:r>
          </w:p>
        </w:tc>
      </w:tr>
      <w:tr w:rsidR="002E49C5" w:rsidRPr="008E4C14" w:rsidTr="00B3309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CAT</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1 year</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4 years</w:t>
            </w:r>
            <w:r w:rsidR="00E133C9" w:rsidRPr="00E133C9">
              <w:rPr>
                <w:sz w:val="18"/>
                <w:szCs w:val="18"/>
                <w:vertAlign w:val="superscript"/>
              </w:rPr>
              <w:t>a,</w:t>
            </w:r>
            <w:r w:rsidRPr="00584D54">
              <w:rPr>
                <w:sz w:val="18"/>
                <w:szCs w:val="18"/>
                <w:vertAlign w:val="superscript"/>
              </w:rPr>
              <w:t>c</w:t>
            </w:r>
          </w:p>
        </w:tc>
      </w:tr>
      <w:tr w:rsidR="002E49C5" w:rsidRPr="008E4C14" w:rsidTr="00B3309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CRC</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2 years</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5 years</w:t>
            </w:r>
            <w:r w:rsidRPr="00584D54">
              <w:rPr>
                <w:sz w:val="18"/>
                <w:szCs w:val="18"/>
                <w:vertAlign w:val="superscript"/>
              </w:rPr>
              <w:t>d</w:t>
            </w:r>
          </w:p>
        </w:tc>
      </w:tr>
      <w:tr w:rsidR="002E49C5" w:rsidRPr="008E4C14" w:rsidTr="00B3309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CRC-OPAC</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2 years</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Integrated in</w:t>
            </w:r>
            <w:r w:rsidR="002724D9">
              <w:rPr>
                <w:sz w:val="18"/>
                <w:szCs w:val="18"/>
              </w:rPr>
              <w:t>to</w:t>
            </w:r>
            <w:r w:rsidRPr="00584D54">
              <w:rPr>
                <w:sz w:val="18"/>
                <w:szCs w:val="18"/>
              </w:rPr>
              <w:t xml:space="preserve"> next CRC report, every five years; every five years for States not party to the CRC</w:t>
            </w:r>
          </w:p>
        </w:tc>
      </w:tr>
      <w:tr w:rsidR="002E49C5" w:rsidRPr="008E4C14" w:rsidTr="00B3309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CRC-OPSC</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2 years</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Integrated in</w:t>
            </w:r>
            <w:r w:rsidR="002724D9">
              <w:rPr>
                <w:sz w:val="18"/>
                <w:szCs w:val="18"/>
              </w:rPr>
              <w:t>to</w:t>
            </w:r>
            <w:r w:rsidRPr="00584D54">
              <w:rPr>
                <w:sz w:val="18"/>
                <w:szCs w:val="18"/>
              </w:rPr>
              <w:t xml:space="preserve"> next CRC report, every five years; every five years for States not party to the CRC</w:t>
            </w:r>
          </w:p>
        </w:tc>
      </w:tr>
      <w:tr w:rsidR="002E49C5" w:rsidRPr="008E4C14" w:rsidTr="00B3309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ICRMW</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1 year</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5 years</w:t>
            </w:r>
          </w:p>
        </w:tc>
      </w:tr>
      <w:tr w:rsidR="002E49C5" w:rsidRPr="008E4C14" w:rsidTr="00B3309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CRPD</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2 years</w:t>
            </w:r>
          </w:p>
        </w:tc>
        <w:tc>
          <w:tcPr>
            <w:tcW w:w="2456" w:type="dxa"/>
            <w:shd w:val="clear" w:color="auto" w:fill="auto"/>
          </w:tcPr>
          <w:p w:rsidR="002E49C5" w:rsidRPr="00584D54" w:rsidRDefault="002E49C5" w:rsidP="00B3309C">
            <w:pPr>
              <w:spacing w:before="40" w:after="120"/>
              <w:ind w:right="113"/>
              <w:rPr>
                <w:sz w:val="18"/>
                <w:szCs w:val="18"/>
              </w:rPr>
            </w:pPr>
            <w:r w:rsidRPr="00584D54">
              <w:rPr>
                <w:sz w:val="18"/>
                <w:szCs w:val="18"/>
              </w:rPr>
              <w:t>4 years</w:t>
            </w:r>
          </w:p>
        </w:tc>
      </w:tr>
      <w:tr w:rsidR="002E49C5" w:rsidRPr="008E4C14" w:rsidTr="00B3309C">
        <w:tc>
          <w:tcPr>
            <w:tcW w:w="2456" w:type="dxa"/>
            <w:tcBorders>
              <w:bottom w:val="single" w:sz="12" w:space="0" w:color="auto"/>
            </w:tcBorders>
            <w:shd w:val="clear" w:color="auto" w:fill="auto"/>
          </w:tcPr>
          <w:p w:rsidR="002E49C5" w:rsidRPr="00584D54" w:rsidRDefault="002E49C5" w:rsidP="00B3309C">
            <w:pPr>
              <w:spacing w:before="40" w:after="120"/>
              <w:ind w:right="113"/>
              <w:rPr>
                <w:sz w:val="18"/>
                <w:szCs w:val="18"/>
              </w:rPr>
            </w:pPr>
            <w:r w:rsidRPr="00584D54">
              <w:rPr>
                <w:sz w:val="18"/>
                <w:szCs w:val="18"/>
              </w:rPr>
              <w:t>CED</w:t>
            </w:r>
          </w:p>
        </w:tc>
        <w:tc>
          <w:tcPr>
            <w:tcW w:w="2456" w:type="dxa"/>
            <w:tcBorders>
              <w:bottom w:val="single" w:sz="12" w:space="0" w:color="auto"/>
            </w:tcBorders>
            <w:shd w:val="clear" w:color="auto" w:fill="auto"/>
          </w:tcPr>
          <w:p w:rsidR="002E49C5" w:rsidRPr="00584D54" w:rsidRDefault="002E49C5" w:rsidP="00B3309C">
            <w:pPr>
              <w:spacing w:before="40" w:after="120"/>
              <w:ind w:right="113"/>
              <w:rPr>
                <w:sz w:val="18"/>
                <w:szCs w:val="18"/>
              </w:rPr>
            </w:pPr>
            <w:r w:rsidRPr="00584D54">
              <w:rPr>
                <w:sz w:val="18"/>
                <w:szCs w:val="18"/>
              </w:rPr>
              <w:t>2 years</w:t>
            </w:r>
            <w:r w:rsidRPr="00B75510">
              <w:rPr>
                <w:sz w:val="18"/>
                <w:szCs w:val="18"/>
                <w:vertAlign w:val="superscript"/>
              </w:rPr>
              <w:t>e</w:t>
            </w:r>
          </w:p>
        </w:tc>
        <w:tc>
          <w:tcPr>
            <w:tcW w:w="2456" w:type="dxa"/>
            <w:tcBorders>
              <w:bottom w:val="single" w:sz="12" w:space="0" w:color="auto"/>
            </w:tcBorders>
            <w:shd w:val="clear" w:color="auto" w:fill="auto"/>
          </w:tcPr>
          <w:p w:rsidR="002E49C5" w:rsidRPr="00584D54" w:rsidRDefault="002E49C5" w:rsidP="00B3309C">
            <w:pPr>
              <w:spacing w:before="40" w:after="120"/>
              <w:ind w:right="113"/>
              <w:rPr>
                <w:sz w:val="18"/>
                <w:szCs w:val="18"/>
              </w:rPr>
            </w:pPr>
            <w:r w:rsidRPr="00584D54">
              <w:rPr>
                <w:sz w:val="18"/>
                <w:szCs w:val="18"/>
              </w:rPr>
              <w:t>--</w:t>
            </w:r>
          </w:p>
        </w:tc>
      </w:tr>
    </w:tbl>
    <w:p w:rsidR="002E49C5" w:rsidRPr="008E4C14" w:rsidRDefault="002E49C5" w:rsidP="00ED42D9">
      <w:pPr>
        <w:pStyle w:val="SingleTxtG"/>
        <w:spacing w:before="120" w:after="0" w:line="240" w:lineRule="auto"/>
        <w:rPr>
          <w:lang w:val="en-GB"/>
        </w:rPr>
      </w:pPr>
      <w:r w:rsidRPr="009F561B">
        <w:rPr>
          <w:sz w:val="18"/>
          <w:szCs w:val="18"/>
          <w:vertAlign w:val="superscript"/>
          <w:lang w:val="en-GB"/>
        </w:rPr>
        <w:t>a</w:t>
      </w:r>
      <w:r w:rsidR="00ED42D9">
        <w:rPr>
          <w:i/>
          <w:sz w:val="18"/>
          <w:szCs w:val="18"/>
          <w:vertAlign w:val="superscript"/>
          <w:lang w:val="en-GB"/>
        </w:rPr>
        <w:t xml:space="preserve"> </w:t>
      </w:r>
      <w:r w:rsidRPr="00D760CB">
        <w:rPr>
          <w:rStyle w:val="FootnoteTextChar"/>
          <w:lang w:val="en-US"/>
        </w:rPr>
        <w:t>Average periodicity</w:t>
      </w:r>
      <w:r w:rsidR="009F561B">
        <w:rPr>
          <w:rStyle w:val="FootnoteTextChar"/>
          <w:lang w:val="en-US"/>
        </w:rPr>
        <w:t>:</w:t>
      </w:r>
      <w:r w:rsidRPr="00D760CB">
        <w:rPr>
          <w:rStyle w:val="FootnoteTextChar"/>
          <w:lang w:val="en-US"/>
        </w:rPr>
        <w:t xml:space="preserve"> </w:t>
      </w:r>
      <w:r w:rsidR="009F561B">
        <w:rPr>
          <w:rStyle w:val="FootnoteTextChar"/>
          <w:lang w:val="en-US"/>
        </w:rPr>
        <w:t>t</w:t>
      </w:r>
      <w:r w:rsidRPr="00D760CB">
        <w:rPr>
          <w:rStyle w:val="FootnoteTextChar"/>
          <w:lang w:val="en-US"/>
        </w:rPr>
        <w:t xml:space="preserve">he Human Rights Committee may </w:t>
      </w:r>
      <w:r w:rsidR="009F561B">
        <w:rPr>
          <w:rStyle w:val="FootnoteTextChar"/>
          <w:lang w:val="en-US"/>
        </w:rPr>
        <w:t>decide when</w:t>
      </w:r>
      <w:r w:rsidRPr="00D760CB">
        <w:rPr>
          <w:rStyle w:val="FootnoteTextChar"/>
          <w:lang w:val="en-US"/>
        </w:rPr>
        <w:t xml:space="preserve"> the next report is due</w:t>
      </w:r>
      <w:r w:rsidR="009F561B">
        <w:rPr>
          <w:rStyle w:val="FootnoteTextChar"/>
          <w:lang w:val="en-US"/>
        </w:rPr>
        <w:t>;</w:t>
      </w:r>
      <w:r w:rsidRPr="00D760CB">
        <w:rPr>
          <w:rStyle w:val="FootnoteTextChar"/>
          <w:lang w:val="en-US"/>
        </w:rPr>
        <w:t xml:space="preserve"> CAT </w:t>
      </w:r>
      <w:r w:rsidR="009F561B">
        <w:rPr>
          <w:rStyle w:val="FootnoteTextChar"/>
          <w:lang w:val="en-US"/>
        </w:rPr>
        <w:t xml:space="preserve">may </w:t>
      </w:r>
      <w:r w:rsidRPr="00D760CB">
        <w:rPr>
          <w:rStyle w:val="FootnoteTextChar"/>
          <w:lang w:val="en-US"/>
        </w:rPr>
        <w:t>var</w:t>
      </w:r>
      <w:r w:rsidR="009F561B">
        <w:rPr>
          <w:rStyle w:val="FootnoteTextChar"/>
          <w:lang w:val="en-US"/>
        </w:rPr>
        <w:t>y</w:t>
      </w:r>
      <w:r w:rsidRPr="00D760CB">
        <w:rPr>
          <w:rStyle w:val="FootnoteTextChar"/>
          <w:lang w:val="en-US"/>
        </w:rPr>
        <w:t xml:space="preserve"> the due dates of periodic reports.</w:t>
      </w:r>
      <w:r w:rsidRPr="008E4C14">
        <w:rPr>
          <w:lang w:val="en-GB"/>
        </w:rPr>
        <w:t xml:space="preserve"> </w:t>
      </w:r>
    </w:p>
    <w:p w:rsidR="002E49C5" w:rsidRPr="008E4C14" w:rsidRDefault="002E49C5" w:rsidP="00ED42D9">
      <w:pPr>
        <w:pStyle w:val="SingleTxtG"/>
        <w:spacing w:after="0" w:line="240" w:lineRule="auto"/>
        <w:rPr>
          <w:lang w:val="en-GB"/>
        </w:rPr>
      </w:pPr>
      <w:r w:rsidRPr="009F561B">
        <w:rPr>
          <w:sz w:val="18"/>
          <w:szCs w:val="18"/>
          <w:vertAlign w:val="superscript"/>
          <w:lang w:val="en-GB"/>
        </w:rPr>
        <w:t>b</w:t>
      </w:r>
      <w:r w:rsidRPr="008E4C14">
        <w:rPr>
          <w:vertAlign w:val="superscript"/>
          <w:lang w:val="en-GB"/>
        </w:rPr>
        <w:t xml:space="preserve"> </w:t>
      </w:r>
      <w:r w:rsidR="009F561B">
        <w:rPr>
          <w:rStyle w:val="FootnoteTextChar"/>
          <w:lang w:val="en-US"/>
        </w:rPr>
        <w:t>Under a</w:t>
      </w:r>
      <w:r w:rsidRPr="00D760CB">
        <w:rPr>
          <w:rStyle w:val="FootnoteTextChar"/>
          <w:lang w:val="en-US"/>
        </w:rPr>
        <w:t xml:space="preserve">rticle 17 of the </w:t>
      </w:r>
      <w:r w:rsidR="009F561B">
        <w:rPr>
          <w:rStyle w:val="FootnoteTextChar"/>
          <w:lang w:val="en-US"/>
        </w:rPr>
        <w:t xml:space="preserve">ICESCR,  </w:t>
      </w:r>
      <w:r w:rsidRPr="00D760CB">
        <w:rPr>
          <w:rStyle w:val="FootnoteTextChar"/>
          <w:lang w:val="en-US"/>
        </w:rPr>
        <w:t xml:space="preserve">ECOSOC </w:t>
      </w:r>
      <w:r w:rsidR="009F561B">
        <w:rPr>
          <w:rStyle w:val="FootnoteTextChar"/>
          <w:lang w:val="en-US"/>
        </w:rPr>
        <w:t xml:space="preserve">shall </w:t>
      </w:r>
      <w:r w:rsidRPr="00D760CB">
        <w:rPr>
          <w:rStyle w:val="FootnoteTextChar"/>
          <w:lang w:val="en-US"/>
        </w:rPr>
        <w:t>establish the reporting periodicity.</w:t>
      </w:r>
    </w:p>
    <w:p w:rsidR="002E49C5" w:rsidRPr="008E4C14" w:rsidRDefault="002E49C5" w:rsidP="00ED42D9">
      <w:pPr>
        <w:pStyle w:val="SingleTxtG"/>
        <w:spacing w:after="0" w:line="240" w:lineRule="auto"/>
        <w:rPr>
          <w:lang w:val="en-GB"/>
        </w:rPr>
      </w:pPr>
      <w:r w:rsidRPr="00B75510">
        <w:rPr>
          <w:sz w:val="18"/>
          <w:szCs w:val="18"/>
          <w:vertAlign w:val="superscript"/>
          <w:lang w:val="en-GB"/>
        </w:rPr>
        <w:t>c</w:t>
      </w:r>
      <w:r w:rsidRPr="00B75510">
        <w:rPr>
          <w:lang w:val="en-GB"/>
        </w:rPr>
        <w:t xml:space="preserve"> </w:t>
      </w:r>
      <w:r w:rsidRPr="00D760CB">
        <w:rPr>
          <w:rStyle w:val="FootnoteTextChar"/>
          <w:lang w:val="en-US"/>
        </w:rPr>
        <w:t>CAT indicates in its concluding observations that the next report of the respective State party is due within a four-year period. It also invites States parties to accept, within one year, to report under the optional simplified reporting procedure for the</w:t>
      </w:r>
      <w:r w:rsidR="00B75510">
        <w:rPr>
          <w:rStyle w:val="FootnoteTextChar"/>
          <w:lang w:val="en-US"/>
        </w:rPr>
        <w:t>ir next</w:t>
      </w:r>
      <w:r w:rsidRPr="00D760CB">
        <w:rPr>
          <w:rStyle w:val="FootnoteTextChar"/>
          <w:lang w:val="en-US"/>
        </w:rPr>
        <w:t xml:space="preserve"> report, in order to prepare the </w:t>
      </w:r>
      <w:r w:rsidR="00B75510">
        <w:rPr>
          <w:rStyle w:val="FootnoteTextChar"/>
          <w:lang w:val="en-US"/>
        </w:rPr>
        <w:t xml:space="preserve">LOIPR </w:t>
      </w:r>
      <w:r w:rsidRPr="00D760CB">
        <w:rPr>
          <w:rStyle w:val="FootnoteTextChar"/>
          <w:lang w:val="en-US"/>
        </w:rPr>
        <w:t>in a timely manner.</w:t>
      </w:r>
    </w:p>
    <w:p w:rsidR="002E49C5" w:rsidRPr="008E4C14" w:rsidRDefault="002E49C5" w:rsidP="00ED42D9">
      <w:pPr>
        <w:pStyle w:val="SingleTxtG"/>
        <w:spacing w:after="0" w:line="240" w:lineRule="auto"/>
        <w:rPr>
          <w:lang w:val="en-GB"/>
        </w:rPr>
      </w:pPr>
      <w:r w:rsidRPr="00B75510">
        <w:rPr>
          <w:sz w:val="18"/>
          <w:szCs w:val="18"/>
          <w:vertAlign w:val="superscript"/>
          <w:lang w:val="en-GB"/>
        </w:rPr>
        <w:t>d</w:t>
      </w:r>
      <w:r w:rsidR="00ED42D9">
        <w:rPr>
          <w:lang w:val="en-GB"/>
        </w:rPr>
        <w:t xml:space="preserve"> </w:t>
      </w:r>
      <w:r w:rsidRPr="00D760CB">
        <w:rPr>
          <w:rStyle w:val="FootnoteTextChar"/>
          <w:lang w:val="en-US"/>
        </w:rPr>
        <w:t>When appropriate, CRC invites States parties to submit combined reports.</w:t>
      </w:r>
      <w:r w:rsidRPr="008E4C14">
        <w:rPr>
          <w:lang w:val="en-GB"/>
        </w:rPr>
        <w:t xml:space="preserve"> </w:t>
      </w:r>
      <w:bookmarkStart w:id="2" w:name="_Toc104194343"/>
    </w:p>
    <w:p w:rsidR="002E49C5" w:rsidRPr="008E4C14" w:rsidRDefault="00584D54" w:rsidP="00ED42D9">
      <w:pPr>
        <w:pStyle w:val="SingleTxtG"/>
        <w:spacing w:line="240" w:lineRule="auto"/>
        <w:rPr>
          <w:b/>
          <w:lang w:val="en-GB"/>
        </w:rPr>
      </w:pPr>
      <w:r w:rsidRPr="00B75510">
        <w:rPr>
          <w:vertAlign w:val="superscript"/>
          <w:lang w:val="en-GB"/>
        </w:rPr>
        <w:t>e</w:t>
      </w:r>
      <w:r w:rsidR="002E49C5" w:rsidRPr="008E4C14">
        <w:rPr>
          <w:lang w:val="en-GB"/>
        </w:rPr>
        <w:t xml:space="preserve"> </w:t>
      </w:r>
      <w:r w:rsidR="002E49C5" w:rsidRPr="00D760CB">
        <w:rPr>
          <w:rStyle w:val="FootnoteTextChar"/>
          <w:lang w:val="en-US"/>
        </w:rPr>
        <w:t>CED does not refer to “initial” reports since there is no expectation of reporting periodicity</w:t>
      </w:r>
      <w:r w:rsidR="002E49C5" w:rsidRPr="008E4C14">
        <w:rPr>
          <w:lang w:val="en-GB"/>
        </w:rPr>
        <w:t>.</w:t>
      </w:r>
    </w:p>
    <w:p w:rsidR="002E49C5" w:rsidRPr="008E4C14" w:rsidRDefault="002E49C5" w:rsidP="002E49C5">
      <w:pPr>
        <w:pStyle w:val="H23G"/>
        <w:rPr>
          <w:lang w:val="en-GB"/>
        </w:rPr>
      </w:pPr>
      <w:r w:rsidRPr="008E4C14">
        <w:rPr>
          <w:lang w:val="en-GB"/>
        </w:rPr>
        <w:tab/>
      </w:r>
      <w:r w:rsidRPr="008E4C14">
        <w:rPr>
          <w:lang w:val="en-GB"/>
        </w:rPr>
        <w:tab/>
        <w:t>Flexible application of reporting periodicity</w:t>
      </w:r>
      <w:bookmarkEnd w:id="2"/>
    </w:p>
    <w:p w:rsidR="002E49C5" w:rsidRPr="008E4C14" w:rsidRDefault="002E49C5" w:rsidP="002E49C5">
      <w:pPr>
        <w:pStyle w:val="SingleTxtG"/>
        <w:rPr>
          <w:lang w:val="en-GB"/>
        </w:rPr>
      </w:pPr>
      <w:r>
        <w:rPr>
          <w:lang w:val="en-GB"/>
        </w:rPr>
        <w:t>20</w:t>
      </w:r>
      <w:r w:rsidRPr="008E4C14">
        <w:rPr>
          <w:lang w:val="en-GB"/>
        </w:rPr>
        <w:t>.</w:t>
      </w:r>
      <w:r w:rsidRPr="008E4C14">
        <w:rPr>
          <w:lang w:val="en-GB"/>
        </w:rPr>
        <w:tab/>
        <w:t xml:space="preserve">Late submission of </w:t>
      </w:r>
      <w:r w:rsidR="00955EFF">
        <w:rPr>
          <w:lang w:val="en-GB"/>
        </w:rPr>
        <w:t xml:space="preserve">a </w:t>
      </w:r>
      <w:r w:rsidRPr="008E4C14">
        <w:rPr>
          <w:lang w:val="en-GB"/>
        </w:rPr>
        <w:t xml:space="preserve">report by </w:t>
      </w:r>
      <w:r w:rsidR="00955EFF">
        <w:rPr>
          <w:lang w:val="en-GB"/>
        </w:rPr>
        <w:t xml:space="preserve">a </w:t>
      </w:r>
      <w:r w:rsidRPr="008E4C14">
        <w:rPr>
          <w:lang w:val="en-GB"/>
        </w:rPr>
        <w:t>State part</w:t>
      </w:r>
      <w:r w:rsidR="00955EFF">
        <w:rPr>
          <w:lang w:val="en-GB"/>
        </w:rPr>
        <w:t>y</w:t>
      </w:r>
      <w:r w:rsidRPr="008E4C14">
        <w:rPr>
          <w:lang w:val="en-GB"/>
        </w:rPr>
        <w:t xml:space="preserve"> and the time lag between submission and consideration of a report can result in a State party’s </w:t>
      </w:r>
      <w:r w:rsidR="00955EFF">
        <w:rPr>
          <w:lang w:val="en-GB"/>
        </w:rPr>
        <w:t xml:space="preserve">next </w:t>
      </w:r>
      <w:r w:rsidRPr="008E4C14">
        <w:rPr>
          <w:lang w:val="en-GB"/>
        </w:rPr>
        <w:t xml:space="preserve">periodic report becoming due in the same year that the Committee considers the State’s </w:t>
      </w:r>
      <w:r w:rsidR="00955EFF">
        <w:rPr>
          <w:lang w:val="en-GB"/>
        </w:rPr>
        <w:t>current periodic</w:t>
      </w:r>
      <w:r w:rsidRPr="008E4C14">
        <w:rPr>
          <w:lang w:val="en-GB"/>
        </w:rPr>
        <w:t xml:space="preserve"> report, or even </w:t>
      </w:r>
      <w:r w:rsidR="00955EFF">
        <w:rPr>
          <w:lang w:val="en-GB"/>
        </w:rPr>
        <w:t>earlier</w:t>
      </w:r>
      <w:r w:rsidRPr="008E4C14">
        <w:rPr>
          <w:lang w:val="en-GB"/>
        </w:rPr>
        <w:t>. The Human Rights Committee and CESCR have the discretion to determine when a State party’s next periodic report should be submitted</w:t>
      </w:r>
      <w:r w:rsidR="00817CDC">
        <w:rPr>
          <w:lang w:val="en-GB"/>
        </w:rPr>
        <w:t>.</w:t>
      </w:r>
    </w:p>
    <w:p w:rsidR="002E49C5" w:rsidRPr="008E4C14" w:rsidRDefault="002E49C5" w:rsidP="002E49C5">
      <w:pPr>
        <w:pStyle w:val="SingleTxtG"/>
        <w:rPr>
          <w:lang w:val="en-GB"/>
        </w:rPr>
      </w:pPr>
      <w:r>
        <w:rPr>
          <w:lang w:val="en-GB"/>
        </w:rPr>
        <w:t>21</w:t>
      </w:r>
      <w:r w:rsidRPr="008E4C14">
        <w:rPr>
          <w:lang w:val="en-GB"/>
        </w:rPr>
        <w:t>.</w:t>
      </w:r>
      <w:r w:rsidRPr="008E4C14">
        <w:rPr>
          <w:lang w:val="en-GB"/>
        </w:rPr>
        <w:tab/>
        <w:t xml:space="preserve">On average, periodic reports to the Human Rights Committee are due </w:t>
      </w:r>
      <w:r w:rsidR="00817CDC">
        <w:rPr>
          <w:lang w:val="en-GB"/>
        </w:rPr>
        <w:t xml:space="preserve">every </w:t>
      </w:r>
      <w:r w:rsidRPr="008E4C14">
        <w:rPr>
          <w:lang w:val="en-GB"/>
        </w:rPr>
        <w:t>four years, but the Committee may call for a report three, five or six years</w:t>
      </w:r>
      <w:r w:rsidR="00817CDC">
        <w:rPr>
          <w:lang w:val="en-GB"/>
        </w:rPr>
        <w:t xml:space="preserve"> after the submission of a periodic report</w:t>
      </w:r>
      <w:r w:rsidRPr="008E4C14">
        <w:rPr>
          <w:lang w:val="en-GB"/>
        </w:rPr>
        <w:t xml:space="preserve">, depending on the State party’s level of compliance with the </w:t>
      </w:r>
      <w:r w:rsidR="00817CDC">
        <w:rPr>
          <w:lang w:val="en-GB"/>
        </w:rPr>
        <w:t xml:space="preserve">provisions of the </w:t>
      </w:r>
      <w:r w:rsidRPr="008E4C14">
        <w:rPr>
          <w:lang w:val="en-GB"/>
        </w:rPr>
        <w:t>Covenant, including its reporting record (rules 66 and 70, para. 1, of the rules of procedure). The Committee does not allow an accumulation of overdue reports</w:t>
      </w:r>
      <w:r w:rsidR="00817CDC">
        <w:rPr>
          <w:lang w:val="en-GB"/>
        </w:rPr>
        <w:t xml:space="preserve"> from a State party;</w:t>
      </w:r>
      <w:r w:rsidRPr="008E4C14">
        <w:rPr>
          <w:lang w:val="en-GB"/>
        </w:rPr>
        <w:t xml:space="preserve"> only one report is due at any one time, regardless of how long </w:t>
      </w:r>
      <w:r w:rsidR="00817CDC">
        <w:rPr>
          <w:lang w:val="en-GB"/>
        </w:rPr>
        <w:t>it</w:t>
      </w:r>
      <w:r w:rsidRPr="008E4C14">
        <w:rPr>
          <w:lang w:val="en-GB"/>
        </w:rPr>
        <w:t xml:space="preserve"> has been overdue.</w:t>
      </w:r>
    </w:p>
    <w:p w:rsidR="002E49C5" w:rsidRDefault="002E49C5" w:rsidP="002E49C5">
      <w:pPr>
        <w:pStyle w:val="SingleTxtG"/>
        <w:rPr>
          <w:lang w:val="en-GB"/>
        </w:rPr>
      </w:pPr>
      <w:r>
        <w:rPr>
          <w:lang w:val="en-GB"/>
        </w:rPr>
        <w:t>22</w:t>
      </w:r>
      <w:r w:rsidRPr="008E4C14">
        <w:rPr>
          <w:lang w:val="en-GB"/>
        </w:rPr>
        <w:t>.</w:t>
      </w:r>
      <w:r w:rsidR="00584D54">
        <w:rPr>
          <w:lang w:val="en-GB"/>
        </w:rPr>
        <w:tab/>
      </w:r>
      <w:r w:rsidRPr="008E4C14">
        <w:rPr>
          <w:lang w:val="en-GB"/>
        </w:rPr>
        <w:t xml:space="preserve">While </w:t>
      </w:r>
      <w:r w:rsidR="00817CDC">
        <w:rPr>
          <w:lang w:val="en-GB"/>
        </w:rPr>
        <w:t xml:space="preserve">the </w:t>
      </w:r>
      <w:r w:rsidRPr="008E4C14">
        <w:rPr>
          <w:lang w:val="en-GB"/>
        </w:rPr>
        <w:t xml:space="preserve">rule </w:t>
      </w:r>
      <w:r w:rsidR="00817CDC">
        <w:rPr>
          <w:lang w:val="en-GB"/>
        </w:rPr>
        <w:t xml:space="preserve">states </w:t>
      </w:r>
      <w:r w:rsidRPr="008E4C14">
        <w:rPr>
          <w:lang w:val="en-GB"/>
        </w:rPr>
        <w:t xml:space="preserve">that periodic reports should be submitted at five-year intervals (rule 58 of the Committee’s rules of procedure), CESCR </w:t>
      </w:r>
      <w:r w:rsidR="00817CDC">
        <w:rPr>
          <w:lang w:val="en-GB"/>
        </w:rPr>
        <w:t>may</w:t>
      </w:r>
      <w:r w:rsidRPr="008E4C14">
        <w:rPr>
          <w:lang w:val="en-GB"/>
        </w:rPr>
        <w:t xml:space="preserve"> reduce this period in </w:t>
      </w:r>
      <w:r w:rsidR="000700DD">
        <w:rPr>
          <w:lang w:val="en-GB"/>
        </w:rPr>
        <w:t xml:space="preserve">the </w:t>
      </w:r>
      <w:r w:rsidRPr="008E4C14">
        <w:rPr>
          <w:lang w:val="en-GB"/>
        </w:rPr>
        <w:t xml:space="preserve">light of the timeliness of </w:t>
      </w:r>
      <w:r w:rsidR="000700DD">
        <w:rPr>
          <w:lang w:val="en-GB"/>
        </w:rPr>
        <w:t xml:space="preserve">a State party’s </w:t>
      </w:r>
      <w:r w:rsidRPr="008E4C14">
        <w:rPr>
          <w:lang w:val="en-GB"/>
        </w:rPr>
        <w:t>submission of reports, the quality of information provided</w:t>
      </w:r>
      <w:r w:rsidR="000700DD">
        <w:rPr>
          <w:lang w:val="en-GB"/>
        </w:rPr>
        <w:t xml:space="preserve"> and of the </w:t>
      </w:r>
      <w:r w:rsidRPr="008E4C14">
        <w:rPr>
          <w:lang w:val="en-GB"/>
        </w:rPr>
        <w:t xml:space="preserve">constructive dialogue, the adequacy of the State party’s response to the Committee’s concluding observations and the </w:t>
      </w:r>
      <w:r w:rsidR="000700DD">
        <w:rPr>
          <w:lang w:val="en-GB"/>
        </w:rPr>
        <w:t xml:space="preserve">State party’s actual </w:t>
      </w:r>
      <w:r w:rsidRPr="008E4C14">
        <w:rPr>
          <w:lang w:val="en-GB"/>
        </w:rPr>
        <w:t xml:space="preserve">implementation of the Covenant (E/2002/22-E/C.12/2001/17, para. 1024). A combined report may be submitted when a periodic report is already due or due within the year following consideration of an earlier periodic report. </w:t>
      </w:r>
    </w:p>
    <w:p w:rsidR="002E49C5" w:rsidRPr="008E4C14" w:rsidRDefault="002E49C5" w:rsidP="002E49C5">
      <w:pPr>
        <w:pStyle w:val="SingleTxtG"/>
        <w:rPr>
          <w:lang w:val="en-GB"/>
        </w:rPr>
      </w:pPr>
      <w:r>
        <w:rPr>
          <w:lang w:val="en-GB"/>
        </w:rPr>
        <w:t>23</w:t>
      </w:r>
      <w:r w:rsidRPr="008E4C14">
        <w:rPr>
          <w:lang w:val="en-GB"/>
        </w:rPr>
        <w:t>.</w:t>
      </w:r>
      <w:r w:rsidRPr="008E4C14">
        <w:rPr>
          <w:lang w:val="en-GB"/>
        </w:rPr>
        <w:tab/>
        <w:t xml:space="preserve">Despite the </w:t>
      </w:r>
      <w:r w:rsidR="002669C9">
        <w:rPr>
          <w:lang w:val="en-GB"/>
        </w:rPr>
        <w:t>set</w:t>
      </w:r>
      <w:r w:rsidR="002669C9" w:rsidRPr="008E4C14">
        <w:rPr>
          <w:lang w:val="en-GB"/>
        </w:rPr>
        <w:t xml:space="preserve"> </w:t>
      </w:r>
      <w:r w:rsidR="000700DD">
        <w:rPr>
          <w:lang w:val="en-GB"/>
        </w:rPr>
        <w:t xml:space="preserve">reporting </w:t>
      </w:r>
      <w:r w:rsidRPr="008E4C14">
        <w:rPr>
          <w:lang w:val="en-GB"/>
        </w:rPr>
        <w:t xml:space="preserve">periodicities </w:t>
      </w:r>
      <w:r w:rsidR="002669C9">
        <w:rPr>
          <w:lang w:val="en-GB"/>
        </w:rPr>
        <w:t>provided for</w:t>
      </w:r>
      <w:r w:rsidRPr="008E4C14">
        <w:rPr>
          <w:lang w:val="en-GB"/>
        </w:rPr>
        <w:t xml:space="preserve"> in treaties, </w:t>
      </w:r>
      <w:r w:rsidR="002669C9">
        <w:rPr>
          <w:lang w:val="en-GB"/>
        </w:rPr>
        <w:t>some</w:t>
      </w:r>
      <w:r w:rsidRPr="008E4C14">
        <w:rPr>
          <w:lang w:val="en-GB"/>
        </w:rPr>
        <w:t xml:space="preserve"> committees have also taken a flexible approach to the submission of reports. CERD allows States parties to submit “combined</w:t>
      </w:r>
      <w:r w:rsidR="002669C9">
        <w:rPr>
          <w:lang w:val="en-GB"/>
        </w:rPr>
        <w:t>”</w:t>
      </w:r>
      <w:r w:rsidRPr="008E4C14">
        <w:rPr>
          <w:lang w:val="en-GB"/>
        </w:rPr>
        <w:t xml:space="preserve"> reports (the combination of several reporting obligations in a single </w:t>
      </w:r>
      <w:r w:rsidR="002669C9">
        <w:rPr>
          <w:lang w:val="en-GB"/>
        </w:rPr>
        <w:t>report</w:t>
      </w:r>
      <w:r w:rsidRPr="008E4C14">
        <w:rPr>
          <w:lang w:val="en-GB"/>
        </w:rPr>
        <w:t xml:space="preserve">), and has, since 1984, automatically accepted the submission of an unlimited number of reports in one </w:t>
      </w:r>
      <w:r w:rsidR="000700DD">
        <w:rPr>
          <w:lang w:val="en-GB"/>
        </w:rPr>
        <w:t>combined report</w:t>
      </w:r>
      <w:r w:rsidRPr="008E4C14">
        <w:rPr>
          <w:lang w:val="en-GB"/>
        </w:rPr>
        <w:t xml:space="preserve">. In 1988, CERD decided that States parties should submit a comprehensive report every four years and a brief updating report in the two-year interim. Since 2001, in cases where the period between the date of examination of the last periodic report and the </w:t>
      </w:r>
      <w:r w:rsidR="000700DD">
        <w:rPr>
          <w:lang w:val="en-GB"/>
        </w:rPr>
        <w:t>due</w:t>
      </w:r>
      <w:r w:rsidR="000700DD" w:rsidRPr="008E4C14">
        <w:rPr>
          <w:lang w:val="en-GB"/>
        </w:rPr>
        <w:t xml:space="preserve"> </w:t>
      </w:r>
      <w:r w:rsidRPr="008E4C14">
        <w:rPr>
          <w:lang w:val="en-GB"/>
        </w:rPr>
        <w:t xml:space="preserve">date for the submission of the next periodic report is less than two years, CERD </w:t>
      </w:r>
      <w:r w:rsidR="000700DD">
        <w:rPr>
          <w:lang w:val="en-GB"/>
        </w:rPr>
        <w:t>may</w:t>
      </w:r>
      <w:r w:rsidRPr="008E4C14">
        <w:rPr>
          <w:lang w:val="en-GB"/>
        </w:rPr>
        <w:t xml:space="preserve"> suggest in its concluding observations that the State party submit the latter report jointly with its subsequent periodic report (A/56/18, para. 477), thereby allowing the State to comply with the reporting schedule set by the Convention.</w:t>
      </w:r>
    </w:p>
    <w:p w:rsidR="002E49C5" w:rsidRPr="008E4C14" w:rsidRDefault="002E49C5" w:rsidP="002E49C5">
      <w:pPr>
        <w:pStyle w:val="SingleTxtG"/>
        <w:rPr>
          <w:lang w:val="en-GB"/>
        </w:rPr>
      </w:pPr>
      <w:r>
        <w:rPr>
          <w:lang w:val="en-GB"/>
        </w:rPr>
        <w:t>24</w:t>
      </w:r>
      <w:r w:rsidRPr="008E4C14">
        <w:rPr>
          <w:lang w:val="en-GB"/>
        </w:rPr>
        <w:t>.</w:t>
      </w:r>
      <w:r w:rsidRPr="008E4C14">
        <w:rPr>
          <w:lang w:val="en-GB"/>
        </w:rPr>
        <w:tab/>
      </w:r>
      <w:r w:rsidRPr="006614B2">
        <w:rPr>
          <w:lang w:val="en-GB"/>
        </w:rPr>
        <w:t>CRC</w:t>
      </w:r>
      <w:r w:rsidRPr="006614B2">
        <w:rPr>
          <w:bCs/>
          <w:lang w:val="en-GB"/>
        </w:rPr>
        <w:t xml:space="preserve"> also </w:t>
      </w:r>
      <w:r w:rsidRPr="006614B2">
        <w:rPr>
          <w:lang w:val="en-GB"/>
        </w:rPr>
        <w:t>allows for the submission</w:t>
      </w:r>
      <w:r w:rsidRPr="008E4C14">
        <w:rPr>
          <w:lang w:val="en-GB"/>
        </w:rPr>
        <w:t xml:space="preserve"> of combined reports, when appropriate. </w:t>
      </w:r>
      <w:r w:rsidR="006614B2">
        <w:rPr>
          <w:lang w:val="en-GB"/>
        </w:rPr>
        <w:t>F</w:t>
      </w:r>
      <w:r w:rsidRPr="008E4C14">
        <w:rPr>
          <w:lang w:val="en-GB"/>
        </w:rPr>
        <w:t xml:space="preserve">or example, </w:t>
      </w:r>
      <w:r w:rsidR="00582C05">
        <w:rPr>
          <w:lang w:val="en-GB"/>
        </w:rPr>
        <w:t>one or several</w:t>
      </w:r>
      <w:r w:rsidRPr="008E4C14">
        <w:rPr>
          <w:lang w:val="en-GB"/>
        </w:rPr>
        <w:t xml:space="preserve"> </w:t>
      </w:r>
      <w:r w:rsidR="00582C05">
        <w:rPr>
          <w:lang w:val="en-GB"/>
        </w:rPr>
        <w:t xml:space="preserve">overdue </w:t>
      </w:r>
      <w:r w:rsidRPr="008E4C14">
        <w:rPr>
          <w:lang w:val="en-GB"/>
        </w:rPr>
        <w:t>periodic report</w:t>
      </w:r>
      <w:r w:rsidR="00582C05">
        <w:rPr>
          <w:lang w:val="en-GB"/>
        </w:rPr>
        <w:t>s</w:t>
      </w:r>
      <w:r w:rsidR="006614B2">
        <w:rPr>
          <w:lang w:val="en-GB"/>
        </w:rPr>
        <w:t xml:space="preserve"> (e.g. 2nd and 3rd)</w:t>
      </w:r>
      <w:r w:rsidRPr="008E4C14">
        <w:rPr>
          <w:lang w:val="en-GB"/>
        </w:rPr>
        <w:t xml:space="preserve"> may be combined with </w:t>
      </w:r>
      <w:r w:rsidR="00582C05">
        <w:rPr>
          <w:lang w:val="en-GB"/>
        </w:rPr>
        <w:t>a</w:t>
      </w:r>
      <w:r w:rsidRPr="008E4C14">
        <w:rPr>
          <w:lang w:val="en-GB"/>
        </w:rPr>
        <w:t xml:space="preserve"> periodic report</w:t>
      </w:r>
      <w:r w:rsidR="006614B2">
        <w:rPr>
          <w:lang w:val="en-GB"/>
        </w:rPr>
        <w:t xml:space="preserve"> (e.g. 4th)</w:t>
      </w:r>
      <w:r w:rsidR="00582C05">
        <w:rPr>
          <w:lang w:val="en-GB"/>
        </w:rPr>
        <w:t xml:space="preserve"> that </w:t>
      </w:r>
      <w:r w:rsidRPr="008E4C14">
        <w:rPr>
          <w:lang w:val="en-GB"/>
        </w:rPr>
        <w:t>is due, when the former is</w:t>
      </w:r>
      <w:r w:rsidR="006614B2">
        <w:rPr>
          <w:lang w:val="en-GB"/>
        </w:rPr>
        <w:t>/are</w:t>
      </w:r>
      <w:r w:rsidRPr="008E4C14">
        <w:rPr>
          <w:lang w:val="en-GB"/>
        </w:rPr>
        <w:t xml:space="preserve"> due within the year following the </w:t>
      </w:r>
      <w:r w:rsidR="006614B2">
        <w:rPr>
          <w:lang w:val="en-GB"/>
        </w:rPr>
        <w:t>examination of a report (e.g. 1st) by</w:t>
      </w:r>
      <w:r w:rsidRPr="008E4C14">
        <w:rPr>
          <w:lang w:val="en-GB"/>
        </w:rPr>
        <w:t xml:space="preserve"> the Committee or when </w:t>
      </w:r>
      <w:r w:rsidR="006614B2">
        <w:rPr>
          <w:lang w:val="en-GB"/>
        </w:rPr>
        <w:t>they</w:t>
      </w:r>
      <w:r w:rsidRPr="008E4C14">
        <w:rPr>
          <w:lang w:val="en-GB"/>
        </w:rPr>
        <w:t xml:space="preserve"> </w:t>
      </w:r>
      <w:r w:rsidR="006614B2">
        <w:rPr>
          <w:lang w:val="en-GB"/>
        </w:rPr>
        <w:t>are</w:t>
      </w:r>
      <w:r w:rsidRPr="008E4C14">
        <w:rPr>
          <w:lang w:val="en-GB"/>
        </w:rPr>
        <w:t xml:space="preserve"> already </w:t>
      </w:r>
      <w:r w:rsidR="006614B2">
        <w:rPr>
          <w:lang w:val="en-GB"/>
        </w:rPr>
        <w:t>(over)</w:t>
      </w:r>
      <w:r w:rsidRPr="008E4C14">
        <w:rPr>
          <w:lang w:val="en-GB"/>
        </w:rPr>
        <w:t xml:space="preserve">due at the time of the </w:t>
      </w:r>
      <w:r w:rsidR="006614B2">
        <w:rPr>
          <w:lang w:val="en-GB"/>
        </w:rPr>
        <w:t>examination of the first report</w:t>
      </w:r>
      <w:r w:rsidRPr="008E4C14">
        <w:rPr>
          <w:lang w:val="en-GB"/>
        </w:rPr>
        <w:t xml:space="preserve"> and the fourth report is due two years or more after the </w:t>
      </w:r>
      <w:r w:rsidR="006614B2">
        <w:rPr>
          <w:lang w:val="en-GB"/>
        </w:rPr>
        <w:t>examination of the first report by</w:t>
      </w:r>
      <w:r w:rsidRPr="008E4C14">
        <w:rPr>
          <w:lang w:val="en-GB"/>
        </w:rPr>
        <w:t xml:space="preserve"> the Committee. States are not entitled to submit combined reports automatically</w:t>
      </w:r>
      <w:r w:rsidR="006614B2">
        <w:rPr>
          <w:lang w:val="en-GB"/>
        </w:rPr>
        <w:t xml:space="preserve">; </w:t>
      </w:r>
      <w:r w:rsidRPr="008E4C14">
        <w:rPr>
          <w:lang w:val="en-GB"/>
        </w:rPr>
        <w:t>the Committee must invite the State party</w:t>
      </w:r>
      <w:r w:rsidR="006614B2">
        <w:rPr>
          <w:lang w:val="en-GB"/>
        </w:rPr>
        <w:t xml:space="preserve"> concerned</w:t>
      </w:r>
      <w:r w:rsidRPr="008E4C14">
        <w:rPr>
          <w:lang w:val="en-GB"/>
        </w:rPr>
        <w:t xml:space="preserve"> to submit such </w:t>
      </w:r>
      <w:r w:rsidR="006614B2">
        <w:rPr>
          <w:lang w:val="en-GB"/>
        </w:rPr>
        <w:t>combined</w:t>
      </w:r>
      <w:r w:rsidRPr="008E4C14">
        <w:rPr>
          <w:lang w:val="en-GB"/>
        </w:rPr>
        <w:t xml:space="preserve"> report in its concluding observations.</w:t>
      </w:r>
    </w:p>
    <w:p w:rsidR="002E49C5" w:rsidRPr="008E4C14" w:rsidRDefault="002E49C5" w:rsidP="002E49C5">
      <w:pPr>
        <w:pStyle w:val="SingleTxtG"/>
        <w:rPr>
          <w:lang w:val="en-GB"/>
        </w:rPr>
      </w:pPr>
      <w:r>
        <w:rPr>
          <w:lang w:val="en-GB"/>
        </w:rPr>
        <w:t>25</w:t>
      </w:r>
      <w:r w:rsidRPr="008E4C14">
        <w:rPr>
          <w:lang w:val="en-GB"/>
        </w:rPr>
        <w:t>.</w:t>
      </w:r>
      <w:r w:rsidRPr="008E4C14">
        <w:rPr>
          <w:lang w:val="en-GB"/>
        </w:rPr>
        <w:tab/>
        <w:t xml:space="preserve">CEDAW </w:t>
      </w:r>
      <w:r w:rsidR="00FF7988">
        <w:rPr>
          <w:lang w:val="en-GB"/>
        </w:rPr>
        <w:t>decided to</w:t>
      </w:r>
      <w:r w:rsidRPr="008E4C14">
        <w:rPr>
          <w:lang w:val="en-GB"/>
        </w:rPr>
        <w:t xml:space="preserve"> invite States parties with overdue reports to combine all outstanding reports in a single document (</w:t>
      </w:r>
      <w:r w:rsidR="00FF7988">
        <w:rPr>
          <w:lang w:val="en-GB"/>
        </w:rPr>
        <w:t xml:space="preserve">see </w:t>
      </w:r>
      <w:r w:rsidRPr="008E4C14">
        <w:rPr>
          <w:lang w:val="en-GB"/>
        </w:rPr>
        <w:t xml:space="preserve">decision 23/II). When consideration of a report </w:t>
      </w:r>
      <w:r w:rsidR="00322325">
        <w:rPr>
          <w:lang w:val="en-GB"/>
        </w:rPr>
        <w:t>is</w:t>
      </w:r>
      <w:r w:rsidRPr="008E4C14">
        <w:rPr>
          <w:lang w:val="en-GB"/>
        </w:rPr>
        <w:t xml:space="preserve"> delayed, the Committee will </w:t>
      </w:r>
      <w:r w:rsidR="00322325">
        <w:rPr>
          <w:lang w:val="en-GB"/>
        </w:rPr>
        <w:t xml:space="preserve">explicitly </w:t>
      </w:r>
      <w:r w:rsidRPr="008E4C14">
        <w:rPr>
          <w:lang w:val="en-GB"/>
        </w:rPr>
        <w:t xml:space="preserve">request the submission of a report combining the next two periodic reports in the concluding observations. CAT </w:t>
      </w:r>
      <w:r w:rsidR="00322325">
        <w:rPr>
          <w:lang w:val="en-GB"/>
        </w:rPr>
        <w:t xml:space="preserve">also </w:t>
      </w:r>
      <w:r w:rsidRPr="008E4C14">
        <w:rPr>
          <w:lang w:val="en-GB"/>
        </w:rPr>
        <w:t>accept</w:t>
      </w:r>
      <w:r w:rsidR="00322325">
        <w:rPr>
          <w:lang w:val="en-GB"/>
        </w:rPr>
        <w:t>s</w:t>
      </w:r>
      <w:r w:rsidRPr="008E4C14">
        <w:rPr>
          <w:lang w:val="en-GB"/>
        </w:rPr>
        <w:t xml:space="preserve"> the submission of combined reports</w:t>
      </w:r>
      <w:r w:rsidR="00322325">
        <w:rPr>
          <w:lang w:val="en-GB"/>
        </w:rPr>
        <w:t xml:space="preserve"> u</w:t>
      </w:r>
      <w:r w:rsidR="00322325" w:rsidRPr="008E4C14">
        <w:rPr>
          <w:lang w:val="en-GB"/>
        </w:rPr>
        <w:t>nder certain circumstances</w:t>
      </w:r>
      <w:r w:rsidRPr="008E4C14">
        <w:rPr>
          <w:lang w:val="en-GB"/>
        </w:rPr>
        <w:t xml:space="preserve">.  </w:t>
      </w:r>
    </w:p>
    <w:p w:rsidR="002E49C5" w:rsidRPr="008E4C14" w:rsidRDefault="002E49C5" w:rsidP="002E49C5">
      <w:pPr>
        <w:pStyle w:val="SingleTxtG"/>
        <w:rPr>
          <w:b/>
          <w:lang w:val="en-GB"/>
        </w:rPr>
      </w:pPr>
      <w:r>
        <w:rPr>
          <w:lang w:val="en-GB"/>
        </w:rPr>
        <w:t>26</w:t>
      </w:r>
      <w:r w:rsidRPr="008E4C14">
        <w:rPr>
          <w:lang w:val="en-GB"/>
        </w:rPr>
        <w:t>.</w:t>
      </w:r>
      <w:r w:rsidRPr="008E4C14">
        <w:rPr>
          <w:lang w:val="en-GB"/>
        </w:rPr>
        <w:tab/>
        <w:t>A number of committees have adopted the practice of i</w:t>
      </w:r>
      <w:r w:rsidR="00322325">
        <w:rPr>
          <w:lang w:val="en-GB"/>
        </w:rPr>
        <w:t>ndicating</w:t>
      </w:r>
      <w:r w:rsidRPr="008E4C14">
        <w:rPr>
          <w:lang w:val="en-GB"/>
        </w:rPr>
        <w:t xml:space="preserve"> the date for the submission of the next periodic report</w:t>
      </w:r>
      <w:r w:rsidR="00322325">
        <w:rPr>
          <w:lang w:val="en-GB"/>
        </w:rPr>
        <w:t>(</w:t>
      </w:r>
      <w:r w:rsidRPr="008E4C14">
        <w:rPr>
          <w:lang w:val="en-GB"/>
        </w:rPr>
        <w:t>s</w:t>
      </w:r>
      <w:r w:rsidR="00322325">
        <w:rPr>
          <w:lang w:val="en-GB"/>
        </w:rPr>
        <w:t>)</w:t>
      </w:r>
      <w:r w:rsidRPr="008E4C14">
        <w:rPr>
          <w:lang w:val="en-GB"/>
        </w:rPr>
        <w:t xml:space="preserve"> in their concluding observations. </w:t>
      </w:r>
      <w:bookmarkStart w:id="3" w:name="_Toc104194344"/>
    </w:p>
    <w:p w:rsidR="002E49C5" w:rsidRPr="008E4C14" w:rsidRDefault="002E49C5" w:rsidP="002E49C5">
      <w:pPr>
        <w:pStyle w:val="SingleTxtG"/>
        <w:rPr>
          <w:b/>
          <w:lang w:val="en-GB"/>
        </w:rPr>
      </w:pPr>
      <w:r>
        <w:rPr>
          <w:lang w:val="en-GB"/>
        </w:rPr>
        <w:t>27</w:t>
      </w:r>
      <w:r w:rsidRPr="008E4C14">
        <w:rPr>
          <w:lang w:val="en-GB"/>
        </w:rPr>
        <w:t>.</w:t>
      </w:r>
      <w:r w:rsidRPr="008E4C14">
        <w:rPr>
          <w:lang w:val="en-GB"/>
        </w:rPr>
        <w:tab/>
      </w:r>
      <w:r w:rsidR="00A915DF">
        <w:rPr>
          <w:lang w:val="en-GB"/>
        </w:rPr>
        <w:t>The ICPPED</w:t>
      </w:r>
      <w:r w:rsidRPr="008E4C14">
        <w:rPr>
          <w:lang w:val="en-GB"/>
        </w:rPr>
        <w:t xml:space="preserve"> does not require periodic reports, however, the Committee</w:t>
      </w:r>
      <w:r w:rsidR="00A915DF">
        <w:rPr>
          <w:lang w:val="en-GB"/>
        </w:rPr>
        <w:t xml:space="preserve"> (CED)</w:t>
      </w:r>
      <w:r w:rsidRPr="008E4C14">
        <w:rPr>
          <w:lang w:val="en-GB"/>
        </w:rPr>
        <w:t xml:space="preserve"> may request States parties to provide additional information on the implementation of the Convention, depending on the State party’s level of compliance </w:t>
      </w:r>
      <w:r w:rsidR="00A915DF">
        <w:rPr>
          <w:lang w:val="en-GB"/>
        </w:rPr>
        <w:t xml:space="preserve">with </w:t>
      </w:r>
      <w:r w:rsidRPr="008E4C14">
        <w:rPr>
          <w:lang w:val="en-GB"/>
        </w:rPr>
        <w:t>its provisions</w:t>
      </w:r>
      <w:r w:rsidR="00A915DF">
        <w:rPr>
          <w:lang w:val="en-GB"/>
        </w:rPr>
        <w:t xml:space="preserve"> (see</w:t>
      </w:r>
      <w:r w:rsidR="00A915DF" w:rsidRPr="008E4C14">
        <w:rPr>
          <w:lang w:val="en-GB"/>
        </w:rPr>
        <w:t xml:space="preserve"> art</w:t>
      </w:r>
      <w:r w:rsidR="00A915DF">
        <w:rPr>
          <w:lang w:val="en-GB"/>
        </w:rPr>
        <w:t>.</w:t>
      </w:r>
      <w:r w:rsidR="00A915DF" w:rsidRPr="008E4C14">
        <w:rPr>
          <w:lang w:val="en-GB"/>
        </w:rPr>
        <w:t xml:space="preserve"> 29</w:t>
      </w:r>
      <w:r w:rsidR="00A915DF">
        <w:rPr>
          <w:lang w:val="en-GB"/>
        </w:rPr>
        <w:t>, para.</w:t>
      </w:r>
      <w:r w:rsidR="00A915DF" w:rsidRPr="008E4C14">
        <w:rPr>
          <w:lang w:val="en-GB"/>
        </w:rPr>
        <w:t xml:space="preserve"> 4</w:t>
      </w:r>
      <w:r w:rsidR="00A915DF">
        <w:rPr>
          <w:lang w:val="en-GB"/>
        </w:rPr>
        <w:t>)</w:t>
      </w:r>
      <w:r w:rsidRPr="008E4C14">
        <w:rPr>
          <w:lang w:val="en-GB"/>
        </w:rPr>
        <w:t>.</w:t>
      </w:r>
    </w:p>
    <w:p w:rsidR="002E49C5" w:rsidRPr="008E4C14" w:rsidRDefault="002E49C5" w:rsidP="002E49C5">
      <w:pPr>
        <w:pStyle w:val="H1G"/>
        <w:rPr>
          <w:lang w:val="en-GB"/>
        </w:rPr>
      </w:pPr>
      <w:r w:rsidRPr="008E4C14">
        <w:rPr>
          <w:lang w:val="en-GB"/>
        </w:rPr>
        <w:tab/>
        <w:t xml:space="preserve">C. </w:t>
      </w:r>
      <w:r w:rsidRPr="008E4C14">
        <w:rPr>
          <w:lang w:val="en-GB"/>
        </w:rPr>
        <w:tab/>
        <w:t>Pre-session preparation: drafting lists of issues and questions</w:t>
      </w:r>
      <w:bookmarkEnd w:id="3"/>
    </w:p>
    <w:p w:rsidR="002E49C5" w:rsidRPr="008E4C14" w:rsidRDefault="002E49C5" w:rsidP="002E49C5">
      <w:pPr>
        <w:pStyle w:val="SingleTxtG"/>
        <w:rPr>
          <w:lang w:val="en-GB"/>
        </w:rPr>
      </w:pPr>
      <w:r>
        <w:rPr>
          <w:lang w:val="en-GB"/>
        </w:rPr>
        <w:t>28</w:t>
      </w:r>
      <w:r w:rsidRPr="008E4C14">
        <w:rPr>
          <w:lang w:val="en-GB"/>
        </w:rPr>
        <w:t>.</w:t>
      </w:r>
      <w:r w:rsidRPr="008E4C14">
        <w:rPr>
          <w:lang w:val="en-GB"/>
        </w:rPr>
        <w:tab/>
        <w:t xml:space="preserve">All </w:t>
      </w:r>
      <w:r w:rsidR="00A915DF">
        <w:rPr>
          <w:lang w:val="en-GB"/>
        </w:rPr>
        <w:t>the treaty bodies</w:t>
      </w:r>
      <w:r w:rsidRPr="008E4C14">
        <w:rPr>
          <w:lang w:val="en-GB"/>
        </w:rPr>
        <w:t xml:space="preserve"> prepare lists of issues and questions for State parties whose reports are due to be considered. </w:t>
      </w:r>
      <w:r w:rsidR="00A915DF">
        <w:rPr>
          <w:lang w:val="en-GB"/>
        </w:rPr>
        <w:t>H</w:t>
      </w:r>
      <w:r w:rsidRPr="008E4C14">
        <w:rPr>
          <w:lang w:val="en-GB"/>
        </w:rPr>
        <w:t>ow these lists are pr</w:t>
      </w:r>
      <w:r w:rsidR="00A915DF">
        <w:rPr>
          <w:lang w:val="en-GB"/>
        </w:rPr>
        <w:t>epared</w:t>
      </w:r>
      <w:r w:rsidRPr="008E4C14">
        <w:rPr>
          <w:lang w:val="en-GB"/>
        </w:rPr>
        <w:t xml:space="preserve"> and their role in enhancing the work of the committees var</w:t>
      </w:r>
      <w:r w:rsidR="00A915DF">
        <w:rPr>
          <w:lang w:val="en-GB"/>
        </w:rPr>
        <w:t>y</w:t>
      </w:r>
      <w:r w:rsidRPr="008E4C14">
        <w:rPr>
          <w:lang w:val="en-GB"/>
        </w:rPr>
        <w:t>. Lists of issues provide an opportunity for States parties to supplement the information contained in their report</w:t>
      </w:r>
      <w:r w:rsidR="00A915DF">
        <w:rPr>
          <w:lang w:val="en-GB"/>
        </w:rPr>
        <w:t>s</w:t>
      </w:r>
      <w:r w:rsidRPr="008E4C14">
        <w:rPr>
          <w:lang w:val="en-GB"/>
        </w:rPr>
        <w:t xml:space="preserve"> and may also indicate to States parties the questions they are likely to face when their report is formally considered.</w:t>
      </w:r>
    </w:p>
    <w:p w:rsidR="002E49C5" w:rsidRPr="008E4C14" w:rsidDel="00A264EA" w:rsidRDefault="002E49C5" w:rsidP="002E49C5">
      <w:pPr>
        <w:pStyle w:val="SingleTxtG"/>
        <w:rPr>
          <w:lang w:val="en-GB"/>
        </w:rPr>
      </w:pPr>
      <w:r>
        <w:rPr>
          <w:lang w:val="en-GB"/>
        </w:rPr>
        <w:t>29</w:t>
      </w:r>
      <w:r w:rsidRPr="008E4C14">
        <w:rPr>
          <w:lang w:val="en-GB"/>
        </w:rPr>
        <w:t>.</w:t>
      </w:r>
      <w:r w:rsidRPr="008E4C14">
        <w:rPr>
          <w:lang w:val="en-GB"/>
        </w:rPr>
        <w:tab/>
        <w:t xml:space="preserve">CED, CEDAW, CESCR, CRC, the Human Rights Committee, CRPD and CMW adopt lists of issues with respect to both initial and periodic reports. Currently, CAT adopts lists of issues only with respect to periodic reports. CRC also adopts lists of issues and questions with respect to reports under </w:t>
      </w:r>
      <w:r w:rsidR="002940A8">
        <w:rPr>
          <w:lang w:val="en-GB"/>
        </w:rPr>
        <w:t xml:space="preserve">the </w:t>
      </w:r>
      <w:r w:rsidRPr="008E4C14">
        <w:rPr>
          <w:lang w:val="en-GB"/>
        </w:rPr>
        <w:t>Optional Protocols</w:t>
      </w:r>
      <w:r w:rsidR="002940A8">
        <w:rPr>
          <w:lang w:val="en-GB"/>
        </w:rPr>
        <w:t xml:space="preserve"> to the Convention (OPAC and OPSC)</w:t>
      </w:r>
      <w:r w:rsidRPr="008E4C14">
        <w:rPr>
          <w:lang w:val="en-GB"/>
        </w:rPr>
        <w:t>. At its seventy-sixth session in February 2010, CERD adopted a new approach</w:t>
      </w:r>
      <w:r w:rsidR="002940A8">
        <w:rPr>
          <w:lang w:val="en-GB"/>
        </w:rPr>
        <w:t xml:space="preserve">, in the form of a </w:t>
      </w:r>
      <w:r w:rsidRPr="008E4C14">
        <w:rPr>
          <w:lang w:val="en-GB"/>
        </w:rPr>
        <w:t>list of themes</w:t>
      </w:r>
      <w:r w:rsidR="002940A8">
        <w:rPr>
          <w:lang w:val="en-GB"/>
        </w:rPr>
        <w:t xml:space="preserve"> to be discussed,</w:t>
      </w:r>
      <w:r w:rsidRPr="008E4C14">
        <w:rPr>
          <w:lang w:val="en-GB"/>
        </w:rPr>
        <w:t xml:space="preserve"> which does not require States parties to submit a written reply</w:t>
      </w:r>
      <w:r w:rsidR="002940A8">
        <w:rPr>
          <w:lang w:val="en-GB"/>
        </w:rPr>
        <w:t>. It</w:t>
      </w:r>
      <w:r w:rsidRPr="008E4C14">
        <w:rPr>
          <w:lang w:val="en-GB"/>
        </w:rPr>
        <w:t xml:space="preserve"> is drawn up by the designated country rapporteurs</w:t>
      </w:r>
      <w:r w:rsidR="002940A8">
        <w:rPr>
          <w:lang w:val="en-GB"/>
        </w:rPr>
        <w:t>,</w:t>
      </w:r>
      <w:r w:rsidRPr="008E4C14">
        <w:rPr>
          <w:lang w:val="en-GB"/>
        </w:rPr>
        <w:t xml:space="preserve"> with respect to the State party report assigned to them</w:t>
      </w:r>
      <w:r w:rsidR="002940A8">
        <w:rPr>
          <w:lang w:val="en-GB"/>
        </w:rPr>
        <w:t>, who then</w:t>
      </w:r>
      <w:r w:rsidRPr="008E4C14">
        <w:rPr>
          <w:lang w:val="en-GB"/>
        </w:rPr>
        <w:t xml:space="preserve"> submit the list of themes 10 weeks in advance of the session. All committees appoint one or more of their members to act as country rapporteur(s) for a specific country whose report is under consideration</w:t>
      </w:r>
      <w:r w:rsidR="002940A8">
        <w:rPr>
          <w:lang w:val="en-GB"/>
        </w:rPr>
        <w:t>;</w:t>
      </w:r>
      <w:r w:rsidRPr="008E4C14">
        <w:rPr>
          <w:lang w:val="en-GB"/>
        </w:rPr>
        <w:t xml:space="preserve"> the rapporteur frequently takes the lead in drafting the list of issues.</w:t>
      </w:r>
      <w:bookmarkStart w:id="4" w:name="_Toc104194345"/>
    </w:p>
    <w:p w:rsidR="002E49C5" w:rsidRPr="008E4C14" w:rsidRDefault="002E49C5" w:rsidP="002E49C5">
      <w:pPr>
        <w:pStyle w:val="H23G"/>
        <w:rPr>
          <w:lang w:val="en-GB"/>
        </w:rPr>
      </w:pPr>
      <w:r w:rsidRPr="008E4C14">
        <w:rPr>
          <w:lang w:val="en-GB"/>
        </w:rPr>
        <w:tab/>
        <w:t>1.</w:t>
      </w:r>
      <w:r w:rsidRPr="008E4C14">
        <w:rPr>
          <w:lang w:val="en-GB"/>
        </w:rPr>
        <w:tab/>
        <w:t>Pre-sessional working group/country report task force</w:t>
      </w:r>
      <w:bookmarkEnd w:id="4"/>
    </w:p>
    <w:p w:rsidR="002E49C5" w:rsidRPr="008E4C14" w:rsidRDefault="002E49C5" w:rsidP="002E49C5">
      <w:pPr>
        <w:pStyle w:val="SingleTxtG"/>
        <w:rPr>
          <w:lang w:val="en-GB"/>
        </w:rPr>
      </w:pPr>
      <w:r>
        <w:rPr>
          <w:lang w:val="en-GB"/>
        </w:rPr>
        <w:t>30</w:t>
      </w:r>
      <w:r w:rsidRPr="008E4C14">
        <w:rPr>
          <w:lang w:val="en-GB"/>
        </w:rPr>
        <w:t>.</w:t>
      </w:r>
      <w:r w:rsidRPr="008E4C14">
        <w:rPr>
          <w:lang w:val="en-GB"/>
        </w:rPr>
        <w:tab/>
        <w:t xml:space="preserve">With the exception of CERD, lists of issues are drafted prior to the session at which the report will be considered, either in a pre-sessional working group convened immediately after a session, immediately before the session </w:t>
      </w:r>
      <w:r w:rsidR="002940A8">
        <w:rPr>
          <w:lang w:val="en-GB"/>
        </w:rPr>
        <w:t>during</w:t>
      </w:r>
      <w:r w:rsidRPr="008E4C14">
        <w:rPr>
          <w:lang w:val="en-GB"/>
        </w:rPr>
        <w:t xml:space="preserve"> which the report will be considered or during the plenary session.</w:t>
      </w:r>
    </w:p>
    <w:p w:rsidR="002E49C5" w:rsidRDefault="002E49C5" w:rsidP="002E49C5">
      <w:pPr>
        <w:pStyle w:val="SingleTxtG"/>
        <w:rPr>
          <w:lang w:val="en-GB"/>
        </w:rPr>
      </w:pPr>
      <w:r w:rsidRPr="008E4C14">
        <w:rPr>
          <w:lang w:val="en-GB"/>
        </w:rPr>
        <w:t>3</w:t>
      </w:r>
      <w:r>
        <w:rPr>
          <w:lang w:val="en-GB"/>
        </w:rPr>
        <w:t>1</w:t>
      </w:r>
      <w:r w:rsidRPr="008E4C14">
        <w:rPr>
          <w:lang w:val="en-GB"/>
        </w:rPr>
        <w:t>.</w:t>
      </w:r>
      <w:r w:rsidRPr="008E4C14">
        <w:rPr>
          <w:lang w:val="en-GB"/>
        </w:rPr>
        <w:tab/>
        <w:t>CEDAW, CESCR and CRC convene a one-week pre-sessional working group to prepare lists of issues or questions with respect to the State part</w:t>
      </w:r>
      <w:r w:rsidR="00D80A07">
        <w:rPr>
          <w:lang w:val="en-GB"/>
        </w:rPr>
        <w:t>y</w:t>
      </w:r>
      <w:r w:rsidR="002940A8">
        <w:rPr>
          <w:lang w:val="en-GB"/>
        </w:rPr>
        <w:t xml:space="preserve"> reports </w:t>
      </w:r>
      <w:r w:rsidRPr="008E4C14">
        <w:rPr>
          <w:lang w:val="en-GB"/>
        </w:rPr>
        <w:t xml:space="preserve">that are </w:t>
      </w:r>
      <w:r w:rsidR="002940A8">
        <w:rPr>
          <w:lang w:val="en-GB"/>
        </w:rPr>
        <w:t>scheduled</w:t>
      </w:r>
      <w:r w:rsidRPr="008E4C14">
        <w:rPr>
          <w:lang w:val="en-GB"/>
        </w:rPr>
        <w:t xml:space="preserve"> to be considered by the relevant committee</w:t>
      </w:r>
      <w:r w:rsidR="002940A8">
        <w:rPr>
          <w:lang w:val="en-GB"/>
        </w:rPr>
        <w:t xml:space="preserve"> during a session</w:t>
      </w:r>
      <w:r w:rsidRPr="008E4C14">
        <w:rPr>
          <w:lang w:val="en-GB"/>
        </w:rPr>
        <w:t xml:space="preserve">.  </w:t>
      </w:r>
    </w:p>
    <w:p w:rsidR="002E49C5" w:rsidRPr="008E4C14" w:rsidRDefault="002E49C5" w:rsidP="002E49C5">
      <w:pPr>
        <w:pStyle w:val="SingleTxtG"/>
        <w:rPr>
          <w:lang w:val="en-GB"/>
        </w:rPr>
      </w:pPr>
      <w:r w:rsidRPr="008E4C14">
        <w:rPr>
          <w:lang w:val="en-GB"/>
        </w:rPr>
        <w:t>3</w:t>
      </w:r>
      <w:r>
        <w:rPr>
          <w:lang w:val="en-GB"/>
        </w:rPr>
        <w:t>2.</w:t>
      </w:r>
      <w:r w:rsidRPr="008E4C14">
        <w:rPr>
          <w:lang w:val="en-GB"/>
        </w:rPr>
        <w:tab/>
        <w:t>The pre-sessional working groups, which meet in private, usually consist of four to five members of the respective committee. In the case of CRC, the working group comprises all members of the Committee. In 2013, following approval by the General</w:t>
      </w:r>
      <w:r w:rsidR="002940A8">
        <w:rPr>
          <w:lang w:val="en-GB"/>
        </w:rPr>
        <w:t xml:space="preserve"> </w:t>
      </w:r>
      <w:r w:rsidRPr="008E4C14">
        <w:rPr>
          <w:lang w:val="en-GB"/>
        </w:rPr>
        <w:t>Assembly (</w:t>
      </w:r>
      <w:r w:rsidR="002940A8">
        <w:rPr>
          <w:lang w:val="en-GB"/>
        </w:rPr>
        <w:t xml:space="preserve">resolution </w:t>
      </w:r>
      <w:r w:rsidRPr="008E4C14">
        <w:rPr>
          <w:lang w:val="en-GB"/>
        </w:rPr>
        <w:t>67/246) of additional meeting time, the two pre-sessional working groups of CESCR co</w:t>
      </w:r>
      <w:r w:rsidR="002940A8">
        <w:rPr>
          <w:lang w:val="en-GB"/>
        </w:rPr>
        <w:t>mprise</w:t>
      </w:r>
      <w:r w:rsidRPr="008E4C14">
        <w:rPr>
          <w:lang w:val="en-GB"/>
        </w:rPr>
        <w:t xml:space="preserve"> “up to </w:t>
      </w:r>
      <w:r w:rsidR="002940A8">
        <w:rPr>
          <w:lang w:val="en-GB"/>
        </w:rPr>
        <w:t>10</w:t>
      </w:r>
      <w:r w:rsidRPr="008E4C14">
        <w:rPr>
          <w:lang w:val="en-GB"/>
        </w:rPr>
        <w:t xml:space="preserve"> members”. CEDAW</w:t>
      </w:r>
      <w:r w:rsidR="002E02DF">
        <w:rPr>
          <w:lang w:val="en-GB"/>
        </w:rPr>
        <w:t xml:space="preserve"> working group consists of</w:t>
      </w:r>
      <w:r w:rsidRPr="008E4C14">
        <w:rPr>
          <w:lang w:val="en-GB"/>
        </w:rPr>
        <w:t xml:space="preserve"> five members represent</w:t>
      </w:r>
      <w:r w:rsidR="002E02DF">
        <w:rPr>
          <w:lang w:val="en-GB"/>
        </w:rPr>
        <w:t>ing</w:t>
      </w:r>
      <w:r w:rsidRPr="008E4C14">
        <w:rPr>
          <w:lang w:val="en-GB"/>
        </w:rPr>
        <w:t xml:space="preserve"> the five regional groups recognized by the United Nations.  </w:t>
      </w:r>
    </w:p>
    <w:p w:rsidR="002E49C5" w:rsidRPr="008E4C14" w:rsidRDefault="002E49C5" w:rsidP="002E49C5">
      <w:pPr>
        <w:pStyle w:val="SingleTxtG"/>
        <w:rPr>
          <w:lang w:val="en-GB"/>
        </w:rPr>
      </w:pPr>
      <w:r>
        <w:rPr>
          <w:lang w:val="en-GB"/>
        </w:rPr>
        <w:t>33</w:t>
      </w:r>
      <w:r w:rsidRPr="008E4C14">
        <w:rPr>
          <w:lang w:val="en-GB"/>
        </w:rPr>
        <w:t>.</w:t>
      </w:r>
      <w:r w:rsidRPr="008E4C14">
        <w:rPr>
          <w:lang w:val="en-GB"/>
        </w:rPr>
        <w:tab/>
        <w:t xml:space="preserve">On 11 February 2011, CRC requested the General Assembly to allow </w:t>
      </w:r>
      <w:r w:rsidR="002E02DF">
        <w:rPr>
          <w:lang w:val="en-GB"/>
        </w:rPr>
        <w:t>it</w:t>
      </w:r>
      <w:r w:rsidRPr="008E4C14">
        <w:rPr>
          <w:lang w:val="en-GB"/>
        </w:rPr>
        <w:t xml:space="preserve"> to work in two parallel chambers once a year. </w:t>
      </w:r>
      <w:r w:rsidR="002E02DF">
        <w:rPr>
          <w:lang w:val="en-GB"/>
        </w:rPr>
        <w:t xml:space="preserve">The </w:t>
      </w:r>
      <w:r w:rsidRPr="008E4C14">
        <w:rPr>
          <w:lang w:val="en-GB"/>
        </w:rPr>
        <w:t>General Assembly authorized CRC to meet in parallel chambers for the five working days of one of its three pre-</w:t>
      </w:r>
      <w:r w:rsidRPr="008E4C14">
        <w:rPr>
          <w:rStyle w:val="spelle"/>
          <w:lang w:val="en-GB"/>
        </w:rPr>
        <w:t>sessional</w:t>
      </w:r>
      <w:r w:rsidRPr="008E4C14">
        <w:rPr>
          <w:lang w:val="en-GB"/>
        </w:rPr>
        <w:t xml:space="preserve"> working group meetings in 2014, and </w:t>
      </w:r>
      <w:r w:rsidR="002E02DF">
        <w:rPr>
          <w:lang w:val="en-GB"/>
        </w:rPr>
        <w:t xml:space="preserve">for </w:t>
      </w:r>
      <w:r w:rsidRPr="008E4C14">
        <w:rPr>
          <w:lang w:val="en-GB"/>
        </w:rPr>
        <w:t>13 working days of one of its three regular sessions in 2015, for the purposes of considering State</w:t>
      </w:r>
      <w:r w:rsidR="002E02DF">
        <w:rPr>
          <w:lang w:val="en-GB"/>
        </w:rPr>
        <w:t>s</w:t>
      </w:r>
      <w:r w:rsidRPr="008E4C14">
        <w:rPr>
          <w:lang w:val="en-GB"/>
        </w:rPr>
        <w:t xml:space="preserve"> parties’ reports</w:t>
      </w:r>
      <w:r w:rsidR="002E02DF">
        <w:rPr>
          <w:lang w:val="en-GB"/>
        </w:rPr>
        <w:t xml:space="preserve"> (</w:t>
      </w:r>
      <w:r w:rsidR="002E02DF" w:rsidRPr="008E4C14">
        <w:rPr>
          <w:lang w:val="en-GB"/>
        </w:rPr>
        <w:t>resolution 67/167</w:t>
      </w:r>
      <w:r w:rsidR="002E02DF">
        <w:rPr>
          <w:lang w:val="en-GB"/>
        </w:rPr>
        <w:t>)</w:t>
      </w:r>
      <w:r w:rsidRPr="008E4C14">
        <w:rPr>
          <w:lang w:val="en-GB"/>
        </w:rPr>
        <w:t xml:space="preserve">. </w:t>
      </w:r>
    </w:p>
    <w:p w:rsidR="002E49C5" w:rsidRPr="008E4C14" w:rsidRDefault="002E49C5" w:rsidP="002E49C5">
      <w:pPr>
        <w:pStyle w:val="SingleTxtG"/>
        <w:rPr>
          <w:lang w:val="en-GB"/>
        </w:rPr>
      </w:pPr>
      <w:r>
        <w:rPr>
          <w:lang w:val="en-GB"/>
        </w:rPr>
        <w:t>34</w:t>
      </w:r>
      <w:r w:rsidRPr="008E4C14">
        <w:rPr>
          <w:lang w:val="en-GB"/>
        </w:rPr>
        <w:t>.</w:t>
      </w:r>
      <w:r w:rsidRPr="008E4C14">
        <w:rPr>
          <w:lang w:val="en-GB"/>
        </w:rPr>
        <w:tab/>
        <w:t>The pre-sessional working group of the Human Rights Committee deals with individual communications and has no role in the preparation of lists of issues and questions relating to reports. The Committee assigns the preparation of its lists of issues to country report task forces, composed of the relevant country rapporteur(s) and four to six other members of the Committee nominated by the Chairperson on the basis of a balanced geographical distribution and other relevant factors</w:t>
      </w:r>
      <w:r w:rsidR="002E02DF">
        <w:rPr>
          <w:lang w:val="en-GB"/>
        </w:rPr>
        <w:t xml:space="preserve">. </w:t>
      </w:r>
      <w:r w:rsidRPr="008E4C14">
        <w:rPr>
          <w:lang w:val="en-GB"/>
        </w:rPr>
        <w:t>The country rapporteur has overall responsibility for the list of issues</w:t>
      </w:r>
      <w:r w:rsidR="002E02DF">
        <w:rPr>
          <w:lang w:val="en-GB"/>
        </w:rPr>
        <w:t xml:space="preserve"> and</w:t>
      </w:r>
      <w:r w:rsidRPr="008E4C14">
        <w:rPr>
          <w:lang w:val="en-GB"/>
        </w:rPr>
        <w:t xml:space="preserve"> presents a draft to the task force for discussion. </w:t>
      </w:r>
    </w:p>
    <w:p w:rsidR="002E49C5" w:rsidRPr="008E4C14" w:rsidRDefault="002E49C5" w:rsidP="002E49C5">
      <w:pPr>
        <w:pStyle w:val="SingleTxtG"/>
        <w:rPr>
          <w:lang w:val="en-GB"/>
        </w:rPr>
      </w:pPr>
      <w:r>
        <w:rPr>
          <w:lang w:val="en-GB"/>
        </w:rPr>
        <w:t>35</w:t>
      </w:r>
      <w:r w:rsidRPr="008E4C14">
        <w:rPr>
          <w:lang w:val="en-GB"/>
        </w:rPr>
        <w:t>.</w:t>
      </w:r>
      <w:r w:rsidRPr="008E4C14">
        <w:rPr>
          <w:lang w:val="en-GB"/>
        </w:rPr>
        <w:tab/>
      </w:r>
      <w:r w:rsidR="002E02DF">
        <w:rPr>
          <w:lang w:val="en-GB"/>
        </w:rPr>
        <w:t>T</w:t>
      </w:r>
      <w:r w:rsidRPr="008E4C14">
        <w:rPr>
          <w:lang w:val="en-GB"/>
        </w:rPr>
        <w:t>he lists of issues</w:t>
      </w:r>
      <w:r w:rsidR="002E02DF">
        <w:rPr>
          <w:lang w:val="en-GB"/>
        </w:rPr>
        <w:t xml:space="preserve"> for CAT</w:t>
      </w:r>
      <w:r w:rsidRPr="008E4C14">
        <w:rPr>
          <w:lang w:val="en-GB"/>
        </w:rPr>
        <w:t xml:space="preserve"> are prepared by the two country rapporteurs and submitted to Committee members for written comments during the session pr</w:t>
      </w:r>
      <w:r w:rsidR="002E02DF">
        <w:rPr>
          <w:lang w:val="en-GB"/>
        </w:rPr>
        <w:t>eceding</w:t>
      </w:r>
      <w:r w:rsidRPr="008E4C14">
        <w:rPr>
          <w:lang w:val="en-GB"/>
        </w:rPr>
        <w:t xml:space="preserve"> th</w:t>
      </w:r>
      <w:r w:rsidR="002E02DF">
        <w:rPr>
          <w:lang w:val="en-GB"/>
        </w:rPr>
        <w:t>e one during</w:t>
      </w:r>
      <w:r w:rsidRPr="008E4C14">
        <w:rPr>
          <w:lang w:val="en-GB"/>
        </w:rPr>
        <w:t xml:space="preserve"> which the report will be considered</w:t>
      </w:r>
      <w:r w:rsidR="002E02DF">
        <w:rPr>
          <w:lang w:val="en-GB"/>
        </w:rPr>
        <w:t>,</w:t>
      </w:r>
      <w:r w:rsidRPr="008E4C14">
        <w:rPr>
          <w:lang w:val="en-GB"/>
        </w:rPr>
        <w:t xml:space="preserve"> and formally adopted by the Committee in </w:t>
      </w:r>
      <w:r w:rsidR="002E02DF">
        <w:rPr>
          <w:lang w:val="en-GB"/>
        </w:rPr>
        <w:t xml:space="preserve">the </w:t>
      </w:r>
      <w:r w:rsidRPr="008E4C14">
        <w:rPr>
          <w:lang w:val="en-GB"/>
        </w:rPr>
        <w:t xml:space="preserve">plenary. CMW also formally adopts </w:t>
      </w:r>
      <w:r w:rsidR="002E02DF">
        <w:rPr>
          <w:lang w:val="en-GB"/>
        </w:rPr>
        <w:t xml:space="preserve">a </w:t>
      </w:r>
      <w:r w:rsidRPr="008E4C14">
        <w:rPr>
          <w:lang w:val="en-GB"/>
        </w:rPr>
        <w:t>list of issues</w:t>
      </w:r>
      <w:r w:rsidR="002E02DF">
        <w:rPr>
          <w:lang w:val="en-GB"/>
        </w:rPr>
        <w:t>,</w:t>
      </w:r>
      <w:r w:rsidRPr="008E4C14">
        <w:rPr>
          <w:lang w:val="en-GB"/>
        </w:rPr>
        <w:t xml:space="preserve"> </w:t>
      </w:r>
      <w:r w:rsidR="002E02DF" w:rsidRPr="008E4C14">
        <w:rPr>
          <w:lang w:val="en-GB"/>
        </w:rPr>
        <w:t xml:space="preserve">drawn up by two country rapporteurs in </w:t>
      </w:r>
      <w:r w:rsidR="002E02DF">
        <w:rPr>
          <w:lang w:val="en-GB"/>
        </w:rPr>
        <w:t xml:space="preserve">the </w:t>
      </w:r>
      <w:r w:rsidR="002E02DF" w:rsidRPr="008E4C14">
        <w:rPr>
          <w:lang w:val="en-GB"/>
        </w:rPr>
        <w:t>plenary</w:t>
      </w:r>
      <w:r w:rsidR="002E02DF">
        <w:rPr>
          <w:lang w:val="en-GB"/>
        </w:rPr>
        <w:t>,</w:t>
      </w:r>
      <w:r w:rsidR="002E02DF" w:rsidRPr="008E4C14">
        <w:rPr>
          <w:lang w:val="en-GB"/>
        </w:rPr>
        <w:t xml:space="preserve"> </w:t>
      </w:r>
      <w:r w:rsidR="002E02DF">
        <w:rPr>
          <w:lang w:val="en-GB"/>
        </w:rPr>
        <w:t xml:space="preserve">in respect of </w:t>
      </w:r>
      <w:r w:rsidRPr="008E4C14">
        <w:rPr>
          <w:lang w:val="en-GB"/>
        </w:rPr>
        <w:t xml:space="preserve">each State party report. In the case of CERD, the country rapporteur, at his or her discretion, may convey to the respective State party </w:t>
      </w:r>
      <w:r w:rsidR="002E02DF">
        <w:rPr>
          <w:lang w:val="en-GB"/>
        </w:rPr>
        <w:t>in advance of</w:t>
      </w:r>
      <w:r w:rsidRPr="008E4C14">
        <w:rPr>
          <w:lang w:val="en-GB"/>
        </w:rPr>
        <w:t xml:space="preserve"> the session</w:t>
      </w:r>
      <w:r w:rsidR="002E02DF">
        <w:rPr>
          <w:lang w:val="en-GB"/>
        </w:rPr>
        <w:t>,</w:t>
      </w:r>
      <w:r w:rsidRPr="008E4C14">
        <w:rPr>
          <w:lang w:val="en-GB"/>
        </w:rPr>
        <w:t xml:space="preserve"> and on the basis of the report and information received</w:t>
      </w:r>
      <w:r w:rsidR="002E02DF">
        <w:rPr>
          <w:lang w:val="en-GB"/>
        </w:rPr>
        <w:t>,</w:t>
      </w:r>
      <w:r w:rsidRPr="008E4C14">
        <w:rPr>
          <w:lang w:val="en-GB"/>
        </w:rPr>
        <w:t xml:space="preserve"> a list of the main themes on which the </w:t>
      </w:r>
      <w:r w:rsidR="002E02DF">
        <w:rPr>
          <w:lang w:val="en-GB"/>
        </w:rPr>
        <w:t>consideration</w:t>
      </w:r>
      <w:r w:rsidRPr="008E4C14">
        <w:rPr>
          <w:lang w:val="en-GB"/>
        </w:rPr>
        <w:t xml:space="preserve"> of the State party report and </w:t>
      </w:r>
      <w:r w:rsidR="002E02DF">
        <w:rPr>
          <w:lang w:val="en-GB"/>
        </w:rPr>
        <w:t xml:space="preserve">the </w:t>
      </w:r>
      <w:r w:rsidRPr="008E4C14">
        <w:rPr>
          <w:lang w:val="en-GB"/>
        </w:rPr>
        <w:t xml:space="preserve">dialogue will focus. The list is </w:t>
      </w:r>
      <w:r w:rsidR="0091227A">
        <w:rPr>
          <w:lang w:val="en-GB"/>
        </w:rPr>
        <w:t>intended</w:t>
      </w:r>
      <w:r w:rsidRPr="008E4C14">
        <w:rPr>
          <w:lang w:val="en-GB"/>
        </w:rPr>
        <w:t xml:space="preserve"> to guide the dialogue with the State party</w:t>
      </w:r>
      <w:r w:rsidR="0091227A">
        <w:rPr>
          <w:lang w:val="en-GB"/>
        </w:rPr>
        <w:t>’s</w:t>
      </w:r>
      <w:r w:rsidRPr="008E4C14">
        <w:rPr>
          <w:lang w:val="en-GB"/>
        </w:rPr>
        <w:t xml:space="preserve"> delegation and does not pre</w:t>
      </w:r>
      <w:r w:rsidR="0091227A">
        <w:rPr>
          <w:lang w:val="en-GB"/>
        </w:rPr>
        <w:t>clude</w:t>
      </w:r>
      <w:r w:rsidRPr="008E4C14">
        <w:rPr>
          <w:lang w:val="en-GB"/>
        </w:rPr>
        <w:t xml:space="preserve"> the Committee from raising other issues </w:t>
      </w:r>
      <w:r w:rsidR="0091227A">
        <w:rPr>
          <w:lang w:val="en-GB"/>
        </w:rPr>
        <w:t>during</w:t>
      </w:r>
      <w:r w:rsidRPr="008E4C14">
        <w:rPr>
          <w:lang w:val="en-GB"/>
        </w:rPr>
        <w:t xml:space="preserve"> the dialogue. CRPD drafts lists of issues prior to the session </w:t>
      </w:r>
      <w:r w:rsidR="0091227A">
        <w:rPr>
          <w:lang w:val="en-GB"/>
        </w:rPr>
        <w:t>during</w:t>
      </w:r>
      <w:r w:rsidRPr="008E4C14">
        <w:rPr>
          <w:lang w:val="en-GB"/>
        </w:rPr>
        <w:t xml:space="preserve"> which the </w:t>
      </w:r>
      <w:r w:rsidR="0091227A">
        <w:rPr>
          <w:lang w:val="en-GB"/>
        </w:rPr>
        <w:t xml:space="preserve">State party’s </w:t>
      </w:r>
      <w:r w:rsidRPr="008E4C14">
        <w:rPr>
          <w:lang w:val="en-GB"/>
        </w:rPr>
        <w:t>report will be considered.</w:t>
      </w:r>
      <w:r w:rsidR="0091227A">
        <w:rPr>
          <w:lang w:val="en-GB"/>
        </w:rPr>
        <w:t xml:space="preserve"> The Committee</w:t>
      </w:r>
      <w:r w:rsidRPr="008E4C14">
        <w:rPr>
          <w:lang w:val="en-GB"/>
        </w:rPr>
        <w:t xml:space="preserve"> appoints a country</w:t>
      </w:r>
      <w:r w:rsidR="0091227A">
        <w:rPr>
          <w:lang w:val="en-GB"/>
        </w:rPr>
        <w:t xml:space="preserve"> </w:t>
      </w:r>
      <w:r w:rsidRPr="008E4C14">
        <w:rPr>
          <w:lang w:val="en-GB"/>
        </w:rPr>
        <w:t xml:space="preserve">rapporteur </w:t>
      </w:r>
      <w:r w:rsidR="0091227A">
        <w:rPr>
          <w:lang w:val="en-GB"/>
        </w:rPr>
        <w:t>to draft the lists, which</w:t>
      </w:r>
      <w:r w:rsidRPr="008E4C14">
        <w:rPr>
          <w:lang w:val="en-GB"/>
        </w:rPr>
        <w:t xml:space="preserve"> are considered and adopted </w:t>
      </w:r>
      <w:r w:rsidR="0091227A">
        <w:rPr>
          <w:lang w:val="en-GB"/>
        </w:rPr>
        <w:t>in</w:t>
      </w:r>
      <w:r w:rsidRPr="008E4C14">
        <w:rPr>
          <w:lang w:val="en-GB"/>
        </w:rPr>
        <w:t xml:space="preserve"> the </w:t>
      </w:r>
      <w:r w:rsidR="0091227A">
        <w:rPr>
          <w:lang w:val="en-GB"/>
        </w:rPr>
        <w:t>p</w:t>
      </w:r>
      <w:r w:rsidRPr="008E4C14">
        <w:rPr>
          <w:lang w:val="en-GB"/>
        </w:rPr>
        <w:t>lenary.</w:t>
      </w:r>
    </w:p>
    <w:p w:rsidR="002E49C5" w:rsidRPr="008E4C14" w:rsidRDefault="002E49C5" w:rsidP="002E49C5">
      <w:pPr>
        <w:pStyle w:val="SingleTxtG"/>
        <w:rPr>
          <w:lang w:val="en-GB"/>
        </w:rPr>
      </w:pPr>
      <w:r>
        <w:rPr>
          <w:lang w:val="en-GB"/>
        </w:rPr>
        <w:t>36</w:t>
      </w:r>
      <w:r w:rsidRPr="008E4C14">
        <w:rPr>
          <w:lang w:val="en-GB"/>
        </w:rPr>
        <w:t>.</w:t>
      </w:r>
      <w:r w:rsidRPr="008E4C14">
        <w:rPr>
          <w:lang w:val="en-GB"/>
        </w:rPr>
        <w:tab/>
        <w:t>CED adopts list of issues inter-sessionally</w:t>
      </w:r>
      <w:r w:rsidR="0091227A">
        <w:rPr>
          <w:lang w:val="en-GB"/>
        </w:rPr>
        <w:t>.</w:t>
      </w:r>
      <w:r w:rsidRPr="008E4C14">
        <w:rPr>
          <w:lang w:val="en-GB"/>
        </w:rPr>
        <w:t xml:space="preserve"> </w:t>
      </w:r>
      <w:r w:rsidR="0091227A">
        <w:rPr>
          <w:lang w:val="en-GB"/>
        </w:rPr>
        <w:t>A</w:t>
      </w:r>
      <w:r w:rsidRPr="008E4C14">
        <w:rPr>
          <w:lang w:val="en-GB"/>
        </w:rPr>
        <w:t>s the Committee is fairly new and, at the time of draft</w:t>
      </w:r>
      <w:r w:rsidR="0091227A">
        <w:rPr>
          <w:lang w:val="en-GB"/>
        </w:rPr>
        <w:t>ing</w:t>
      </w:r>
      <w:r w:rsidRPr="008E4C14">
        <w:rPr>
          <w:lang w:val="en-GB"/>
        </w:rPr>
        <w:t xml:space="preserve"> the present report, ha</w:t>
      </w:r>
      <w:r w:rsidR="0091227A">
        <w:rPr>
          <w:lang w:val="en-GB"/>
        </w:rPr>
        <w:t>d</w:t>
      </w:r>
      <w:r w:rsidRPr="008E4C14">
        <w:rPr>
          <w:lang w:val="en-GB"/>
        </w:rPr>
        <w:t xml:space="preserve"> no</w:t>
      </w:r>
      <w:r w:rsidR="0091227A">
        <w:rPr>
          <w:lang w:val="en-GB"/>
        </w:rPr>
        <w:t>t yet</w:t>
      </w:r>
      <w:r w:rsidRPr="008E4C14">
        <w:rPr>
          <w:lang w:val="en-GB"/>
        </w:rPr>
        <w:t xml:space="preserve"> consider</w:t>
      </w:r>
      <w:r w:rsidR="0091227A">
        <w:rPr>
          <w:lang w:val="en-GB"/>
        </w:rPr>
        <w:t>ed any State party</w:t>
      </w:r>
      <w:r w:rsidRPr="008E4C14">
        <w:rPr>
          <w:lang w:val="en-GB"/>
        </w:rPr>
        <w:t xml:space="preserve"> reports, the time frame between the adoption of </w:t>
      </w:r>
      <w:r w:rsidR="0091227A">
        <w:rPr>
          <w:lang w:val="en-GB"/>
        </w:rPr>
        <w:t>a</w:t>
      </w:r>
      <w:r w:rsidRPr="008E4C14">
        <w:rPr>
          <w:lang w:val="en-GB"/>
        </w:rPr>
        <w:t xml:space="preserve"> list of issue and the consideration of the report has not </w:t>
      </w:r>
      <w:r w:rsidR="0091227A">
        <w:rPr>
          <w:lang w:val="en-GB"/>
        </w:rPr>
        <w:t xml:space="preserve">yet </w:t>
      </w:r>
      <w:r w:rsidRPr="008E4C14">
        <w:rPr>
          <w:lang w:val="en-GB"/>
        </w:rPr>
        <w:t>been determined. CED appoints a country task force to draft the list</w:t>
      </w:r>
      <w:r w:rsidR="0091227A">
        <w:rPr>
          <w:lang w:val="en-GB"/>
        </w:rPr>
        <w:t>s</w:t>
      </w:r>
      <w:r w:rsidRPr="008E4C14">
        <w:rPr>
          <w:lang w:val="en-GB"/>
        </w:rPr>
        <w:t xml:space="preserve"> of issues which are subsequently considered and adopted all </w:t>
      </w:r>
      <w:r w:rsidR="0091227A">
        <w:rPr>
          <w:lang w:val="en-GB"/>
        </w:rPr>
        <w:t xml:space="preserve">the </w:t>
      </w:r>
      <w:r w:rsidRPr="008E4C14">
        <w:rPr>
          <w:lang w:val="en-GB"/>
        </w:rPr>
        <w:t>members of the Committee</w:t>
      </w:r>
      <w:r w:rsidR="0091227A">
        <w:rPr>
          <w:lang w:val="en-GB"/>
        </w:rPr>
        <w:t xml:space="preserve"> via email</w:t>
      </w:r>
      <w:r w:rsidRPr="008E4C14">
        <w:rPr>
          <w:lang w:val="en-GB"/>
        </w:rPr>
        <w:t>.</w:t>
      </w:r>
    </w:p>
    <w:p w:rsidR="002E49C5" w:rsidRPr="008E4C14" w:rsidRDefault="002E49C5" w:rsidP="002E49C5">
      <w:pPr>
        <w:pStyle w:val="H23G"/>
        <w:rPr>
          <w:lang w:val="en-GB"/>
        </w:rPr>
      </w:pPr>
      <w:r w:rsidRPr="008E4C14">
        <w:rPr>
          <w:lang w:val="en-GB"/>
        </w:rPr>
        <w:tab/>
        <w:t>2.</w:t>
      </w:r>
      <w:r w:rsidRPr="008E4C14">
        <w:rPr>
          <w:lang w:val="en-GB"/>
        </w:rPr>
        <w:tab/>
        <w:t xml:space="preserve">Format and content of </w:t>
      </w:r>
      <w:r w:rsidR="002017F4">
        <w:rPr>
          <w:lang w:val="en-GB"/>
        </w:rPr>
        <w:t xml:space="preserve">the </w:t>
      </w:r>
      <w:r w:rsidRPr="008E4C14">
        <w:rPr>
          <w:lang w:val="en-GB"/>
        </w:rPr>
        <w:t>list of issues o</w:t>
      </w:r>
      <w:r w:rsidR="002017F4">
        <w:rPr>
          <w:lang w:val="en-GB"/>
        </w:rPr>
        <w:t>r</w:t>
      </w:r>
      <w:r w:rsidRPr="008E4C14">
        <w:rPr>
          <w:lang w:val="en-GB"/>
        </w:rPr>
        <w:t xml:space="preserve"> themes</w:t>
      </w:r>
    </w:p>
    <w:p w:rsidR="002E49C5" w:rsidRDefault="002E49C5" w:rsidP="002E49C5">
      <w:pPr>
        <w:pStyle w:val="SingleTxtG"/>
        <w:rPr>
          <w:lang w:val="en-GB"/>
        </w:rPr>
      </w:pPr>
      <w:r>
        <w:rPr>
          <w:lang w:val="en-GB"/>
        </w:rPr>
        <w:t>37</w:t>
      </w:r>
      <w:r w:rsidRPr="008E4C14">
        <w:rPr>
          <w:lang w:val="en-GB"/>
        </w:rPr>
        <w:t>.</w:t>
      </w:r>
      <w:r w:rsidRPr="008E4C14">
        <w:rPr>
          <w:lang w:val="en-GB"/>
        </w:rPr>
        <w:tab/>
        <w:t>Lists of issues pr</w:t>
      </w:r>
      <w:r w:rsidR="00F47B5E">
        <w:rPr>
          <w:lang w:val="en-GB"/>
        </w:rPr>
        <w:t>epared</w:t>
      </w:r>
      <w:r w:rsidRPr="008E4C14">
        <w:rPr>
          <w:lang w:val="en-GB"/>
        </w:rPr>
        <w:t xml:space="preserve"> by CAT and CESCR are generally formulated on an article</w:t>
      </w:r>
      <w:r w:rsidRPr="008E4C14">
        <w:rPr>
          <w:lang w:val="en-GB"/>
        </w:rPr>
        <w:noBreakHyphen/>
        <w:t>by</w:t>
      </w:r>
      <w:r w:rsidRPr="008E4C14">
        <w:rPr>
          <w:lang w:val="en-GB"/>
        </w:rPr>
        <w:noBreakHyphen/>
        <w:t xml:space="preserve">article basis, drawing on the information contained in, or deemed lacking from, the State party’s report and other sources of information. CED and CEDAW </w:t>
      </w:r>
      <w:r w:rsidR="00F47B5E">
        <w:rPr>
          <w:lang w:val="en-GB"/>
        </w:rPr>
        <w:t>follow</w:t>
      </w:r>
      <w:r w:rsidRPr="008E4C14">
        <w:rPr>
          <w:lang w:val="en-GB"/>
        </w:rPr>
        <w:t xml:space="preserve"> a cluster approach with headings focusing on priority issues which generally follow the articles of the </w:t>
      </w:r>
      <w:r w:rsidR="00F47B5E">
        <w:rPr>
          <w:lang w:val="en-GB"/>
        </w:rPr>
        <w:t xml:space="preserve">respective </w:t>
      </w:r>
      <w:r w:rsidRPr="008E4C14">
        <w:rPr>
          <w:lang w:val="en-GB"/>
        </w:rPr>
        <w:t xml:space="preserve">Convention. The Human Rights Committee formulates lists of issues on a thematic basis, arranged by sequence of the substantive provisions of the Covenant and grouped in clusters. CRPD’s lists of issues are arranged in clusters in the order provided for in the reporting guidelines. Committees may include a number of standard questions: CAT, for example, routinely asks States parties about measures </w:t>
      </w:r>
      <w:r w:rsidR="00F47B5E">
        <w:rPr>
          <w:lang w:val="en-GB"/>
        </w:rPr>
        <w:t xml:space="preserve">taken </w:t>
      </w:r>
      <w:r w:rsidRPr="008E4C14">
        <w:rPr>
          <w:lang w:val="en-GB"/>
        </w:rPr>
        <w:t xml:space="preserve">to counter terrorism and about their intention to ratify the OPCAT. In the case of CERD, lists of themes contain three to five themes, arranged by sequence of the substantive provisions of the Convention. </w:t>
      </w:r>
    </w:p>
    <w:p w:rsidR="002E49C5" w:rsidRDefault="002E49C5" w:rsidP="002E49C5">
      <w:pPr>
        <w:pStyle w:val="SingleTxtG"/>
        <w:rPr>
          <w:bCs/>
          <w:lang w:val="en-GB"/>
        </w:rPr>
      </w:pPr>
      <w:r>
        <w:rPr>
          <w:lang w:val="en-GB"/>
        </w:rPr>
        <w:t>38</w:t>
      </w:r>
      <w:r w:rsidRPr="008E4C14">
        <w:rPr>
          <w:lang w:val="en-GB"/>
        </w:rPr>
        <w:t>.</w:t>
      </w:r>
      <w:r w:rsidRPr="008E4C14">
        <w:rPr>
          <w:lang w:val="en-GB"/>
        </w:rPr>
        <w:tab/>
        <w:t xml:space="preserve">CESCR generally attempts to limit its lists of issues to 30 questions on matters such as supplementary statistical data, points of clarification regarding the report, and implementation of its previous concluding observations. CEDAW focuses on data and information that require updating since the </w:t>
      </w:r>
      <w:r w:rsidR="00F47B5E">
        <w:rPr>
          <w:lang w:val="en-GB"/>
        </w:rPr>
        <w:t xml:space="preserve">submission of the </w:t>
      </w:r>
      <w:r w:rsidRPr="008E4C14">
        <w:rPr>
          <w:lang w:val="en-GB"/>
        </w:rPr>
        <w:t xml:space="preserve">report or supplementary information, as well as </w:t>
      </w:r>
      <w:r w:rsidR="00F47B5E">
        <w:rPr>
          <w:lang w:val="en-GB"/>
        </w:rPr>
        <w:t xml:space="preserve">on </w:t>
      </w:r>
      <w:r w:rsidRPr="008E4C14">
        <w:rPr>
          <w:lang w:val="en-GB"/>
        </w:rPr>
        <w:t xml:space="preserve">priority issues. For periodic reports, particular attention is paid to the State party’s follow-up to </w:t>
      </w:r>
      <w:r w:rsidR="00F47B5E">
        <w:rPr>
          <w:lang w:val="en-GB"/>
        </w:rPr>
        <w:t xml:space="preserve">the </w:t>
      </w:r>
      <w:r w:rsidRPr="008E4C14">
        <w:rPr>
          <w:lang w:val="en-GB"/>
        </w:rPr>
        <w:t xml:space="preserve">previous concluding observations. CEDAW generally limits the lists of issues to 20 questions, each containing no more than three issues. CRPD generally limits the lists of issues to 30 questions, which focus on key issues pertaining to the Convention. </w:t>
      </w:r>
      <w:r w:rsidRPr="008E4C14">
        <w:rPr>
          <w:bCs/>
          <w:lang w:val="en-GB"/>
        </w:rPr>
        <w:t xml:space="preserve">CRC’s list of issues focuses on priority </w:t>
      </w:r>
      <w:r w:rsidR="00F47B5E">
        <w:rPr>
          <w:bCs/>
          <w:lang w:val="en-GB"/>
        </w:rPr>
        <w:t>issues</w:t>
      </w:r>
      <w:r w:rsidRPr="008E4C14">
        <w:rPr>
          <w:bCs/>
          <w:lang w:val="en-GB"/>
        </w:rPr>
        <w:t xml:space="preserve"> </w:t>
      </w:r>
      <w:r w:rsidR="00F47B5E">
        <w:rPr>
          <w:bCs/>
          <w:lang w:val="en-GB"/>
        </w:rPr>
        <w:t>on</w:t>
      </w:r>
      <w:r w:rsidRPr="008E4C14">
        <w:rPr>
          <w:bCs/>
          <w:lang w:val="en-GB"/>
        </w:rPr>
        <w:t xml:space="preserve"> which the Committee requests additional information, such as new measures (regarding legislation</w:t>
      </w:r>
      <w:r w:rsidR="00F47B5E">
        <w:rPr>
          <w:bCs/>
          <w:lang w:val="en-GB"/>
        </w:rPr>
        <w:t xml:space="preserve">, </w:t>
      </w:r>
      <w:r w:rsidRPr="008E4C14">
        <w:rPr>
          <w:bCs/>
          <w:lang w:val="en-GB"/>
        </w:rPr>
        <w:t>institutions</w:t>
      </w:r>
      <w:r w:rsidR="00F47B5E">
        <w:rPr>
          <w:bCs/>
          <w:lang w:val="en-GB"/>
        </w:rPr>
        <w:t xml:space="preserve">, </w:t>
      </w:r>
      <w:r w:rsidRPr="008E4C14">
        <w:rPr>
          <w:bCs/>
          <w:lang w:val="en-GB"/>
        </w:rPr>
        <w:t>policies</w:t>
      </w:r>
      <w:r w:rsidR="00F47B5E">
        <w:rPr>
          <w:bCs/>
          <w:lang w:val="en-GB"/>
        </w:rPr>
        <w:t xml:space="preserve">, </w:t>
      </w:r>
      <w:r w:rsidRPr="008E4C14">
        <w:rPr>
          <w:bCs/>
          <w:lang w:val="en-GB"/>
        </w:rPr>
        <w:t>programmes</w:t>
      </w:r>
      <w:r w:rsidR="00F47B5E">
        <w:rPr>
          <w:bCs/>
          <w:lang w:val="en-GB"/>
        </w:rPr>
        <w:t xml:space="preserve">, </w:t>
      </w:r>
      <w:r w:rsidRPr="008E4C14">
        <w:rPr>
          <w:bCs/>
          <w:lang w:val="en-GB"/>
        </w:rPr>
        <w:t>ratifications) or data and statistics.</w:t>
      </w:r>
    </w:p>
    <w:p w:rsidR="002E49C5" w:rsidRPr="008E4C14" w:rsidRDefault="002E49C5" w:rsidP="002E49C5">
      <w:pPr>
        <w:pStyle w:val="SingleTxtG"/>
        <w:rPr>
          <w:lang w:val="en-GB"/>
        </w:rPr>
      </w:pPr>
      <w:r>
        <w:rPr>
          <w:lang w:val="en-GB"/>
        </w:rPr>
        <w:t>39</w:t>
      </w:r>
      <w:r w:rsidRPr="008E4C14">
        <w:rPr>
          <w:lang w:val="en-GB"/>
        </w:rPr>
        <w:t>.</w:t>
      </w:r>
      <w:r w:rsidRPr="008E4C14">
        <w:rPr>
          <w:lang w:val="en-GB"/>
        </w:rPr>
        <w:tab/>
        <w:t xml:space="preserve">Lists of issues are official documents, which are translated into the working languages of the respective committees and made publicly available on the OHCHR website and the Official Documents System (ODS). </w:t>
      </w:r>
      <w:bookmarkStart w:id="5" w:name="_Toc104194347"/>
    </w:p>
    <w:p w:rsidR="002E49C5" w:rsidRPr="008E4C14" w:rsidRDefault="002E49C5" w:rsidP="002E49C5">
      <w:pPr>
        <w:pStyle w:val="H23G"/>
        <w:rPr>
          <w:lang w:val="en-GB"/>
        </w:rPr>
      </w:pPr>
      <w:r w:rsidRPr="008E4C14">
        <w:rPr>
          <w:lang w:val="en-GB"/>
        </w:rPr>
        <w:tab/>
        <w:t>3.</w:t>
      </w:r>
      <w:r w:rsidRPr="008E4C14">
        <w:rPr>
          <w:lang w:val="en-GB"/>
        </w:rPr>
        <w:tab/>
        <w:t xml:space="preserve">Replies to </w:t>
      </w:r>
      <w:r w:rsidR="002017F4">
        <w:rPr>
          <w:lang w:val="en-GB"/>
        </w:rPr>
        <w:t xml:space="preserve">the </w:t>
      </w:r>
      <w:r w:rsidRPr="008E4C14">
        <w:rPr>
          <w:lang w:val="en-GB"/>
        </w:rPr>
        <w:t>list of issues</w:t>
      </w:r>
      <w:bookmarkEnd w:id="5"/>
      <w:r w:rsidRPr="008E4C14">
        <w:rPr>
          <w:lang w:val="en-GB"/>
        </w:rPr>
        <w:t xml:space="preserve"> o</w:t>
      </w:r>
      <w:r w:rsidR="0077411C">
        <w:rPr>
          <w:lang w:val="en-GB"/>
        </w:rPr>
        <w:t>r</w:t>
      </w:r>
      <w:r w:rsidRPr="008E4C14">
        <w:rPr>
          <w:lang w:val="en-GB"/>
        </w:rPr>
        <w:t xml:space="preserve"> themes</w:t>
      </w:r>
      <w:r w:rsidR="00584D54">
        <w:rPr>
          <w:rStyle w:val="FootnoteReference"/>
        </w:rPr>
        <w:footnoteReference w:id="5"/>
      </w:r>
    </w:p>
    <w:p w:rsidR="002E49C5" w:rsidRDefault="002E49C5" w:rsidP="002E49C5">
      <w:pPr>
        <w:pStyle w:val="SingleTxtG"/>
        <w:rPr>
          <w:lang w:val="en-GB"/>
        </w:rPr>
      </w:pPr>
      <w:r>
        <w:rPr>
          <w:lang w:val="en-GB"/>
        </w:rPr>
        <w:t>40</w:t>
      </w:r>
      <w:r w:rsidRPr="008E4C14">
        <w:rPr>
          <w:lang w:val="en-GB"/>
        </w:rPr>
        <w:t>.</w:t>
      </w:r>
      <w:r w:rsidRPr="008E4C14">
        <w:rPr>
          <w:lang w:val="en-GB"/>
        </w:rPr>
        <w:tab/>
        <w:t>CEDAW, CESCR, CMW, CRC, the Human Rights Committee</w:t>
      </w:r>
      <w:r w:rsidR="0077411C">
        <w:rPr>
          <w:lang w:val="en-GB"/>
        </w:rPr>
        <w:t xml:space="preserve"> </w:t>
      </w:r>
      <w:r w:rsidRPr="008E4C14">
        <w:rPr>
          <w:lang w:val="en-GB"/>
        </w:rPr>
        <w:t>and CRPD require State</w:t>
      </w:r>
      <w:r w:rsidR="0077411C">
        <w:rPr>
          <w:lang w:val="en-GB"/>
        </w:rPr>
        <w:t>s</w:t>
      </w:r>
      <w:r w:rsidRPr="008E4C14">
        <w:rPr>
          <w:lang w:val="en-GB"/>
        </w:rPr>
        <w:t xml:space="preserve"> part</w:t>
      </w:r>
      <w:r w:rsidR="0077411C">
        <w:rPr>
          <w:lang w:val="en-GB"/>
        </w:rPr>
        <w:t>ies</w:t>
      </w:r>
      <w:r w:rsidRPr="008E4C14">
        <w:rPr>
          <w:lang w:val="en-GB"/>
        </w:rPr>
        <w:t xml:space="preserve"> to reply to the lists of issues and questions in writing, while CAT and CED encourage State</w:t>
      </w:r>
      <w:r w:rsidR="0077411C">
        <w:rPr>
          <w:lang w:val="en-GB"/>
        </w:rPr>
        <w:t>s</w:t>
      </w:r>
      <w:r w:rsidRPr="008E4C14">
        <w:rPr>
          <w:lang w:val="en-GB"/>
        </w:rPr>
        <w:t xml:space="preserve"> part</w:t>
      </w:r>
      <w:r w:rsidR="0077411C">
        <w:rPr>
          <w:lang w:val="en-GB"/>
        </w:rPr>
        <w:t>ies</w:t>
      </w:r>
      <w:r w:rsidRPr="008E4C14">
        <w:rPr>
          <w:lang w:val="en-GB"/>
        </w:rPr>
        <w:t xml:space="preserve"> to do the same. CERD does not request a written reply</w:t>
      </w:r>
      <w:r w:rsidR="0077411C">
        <w:rPr>
          <w:lang w:val="en-GB"/>
        </w:rPr>
        <w:t xml:space="preserve"> to its lists of themes</w:t>
      </w:r>
      <w:r w:rsidRPr="008E4C14">
        <w:rPr>
          <w:lang w:val="en-GB"/>
        </w:rPr>
        <w:t xml:space="preserve">. Written replies are </w:t>
      </w:r>
      <w:r w:rsidR="0077411C">
        <w:rPr>
          <w:lang w:val="en-GB"/>
        </w:rPr>
        <w:t>considered</w:t>
      </w:r>
      <w:r w:rsidRPr="008E4C14">
        <w:rPr>
          <w:lang w:val="en-GB"/>
        </w:rPr>
        <w:t xml:space="preserve"> official documents and posted on the web</w:t>
      </w:r>
      <w:r w:rsidR="001314A6">
        <w:rPr>
          <w:lang w:val="en-GB"/>
        </w:rPr>
        <w:t>site</w:t>
      </w:r>
      <w:r w:rsidRPr="008E4C14">
        <w:rPr>
          <w:lang w:val="en-GB"/>
        </w:rPr>
        <w:t xml:space="preserve"> of </w:t>
      </w:r>
      <w:r w:rsidR="0077411C">
        <w:rPr>
          <w:lang w:val="en-GB"/>
        </w:rPr>
        <w:t>the relevant</w:t>
      </w:r>
      <w:r w:rsidRPr="008E4C14">
        <w:rPr>
          <w:lang w:val="en-GB"/>
        </w:rPr>
        <w:t xml:space="preserve"> </w:t>
      </w:r>
      <w:r w:rsidRPr="006E24B8">
        <w:rPr>
          <w:lang w:val="en-GB"/>
        </w:rPr>
        <w:t xml:space="preserve">treaty body. </w:t>
      </w:r>
    </w:p>
    <w:p w:rsidR="002E49C5" w:rsidRPr="006E24B8" w:rsidRDefault="002E49C5" w:rsidP="002E49C5">
      <w:pPr>
        <w:pStyle w:val="SingleTxtG"/>
        <w:rPr>
          <w:lang w:val="en-GB"/>
        </w:rPr>
      </w:pPr>
      <w:r w:rsidRPr="006E24B8">
        <w:rPr>
          <w:lang w:val="en-GB"/>
        </w:rPr>
        <w:t>41.</w:t>
      </w:r>
      <w:r>
        <w:rPr>
          <w:lang w:val="en-GB"/>
        </w:rPr>
        <w:tab/>
      </w:r>
      <w:r w:rsidRPr="006E24B8">
        <w:rPr>
          <w:lang w:val="en-GB"/>
        </w:rPr>
        <w:t>CEDAW requires replies to be short, precise and to the point</w:t>
      </w:r>
      <w:r w:rsidR="0077411C">
        <w:rPr>
          <w:lang w:val="en-GB"/>
        </w:rPr>
        <w:t>,</w:t>
      </w:r>
      <w:r w:rsidRPr="006E24B8">
        <w:rPr>
          <w:lang w:val="en-GB"/>
        </w:rPr>
        <w:t xml:space="preserve"> with a </w:t>
      </w:r>
      <w:r w:rsidR="00F46530">
        <w:rPr>
          <w:lang w:val="en-GB"/>
        </w:rPr>
        <w:t>25-</w:t>
      </w:r>
      <w:r w:rsidRPr="006E24B8">
        <w:rPr>
          <w:lang w:val="en-GB"/>
        </w:rPr>
        <w:t>page limit, although additional pages of statistical data may be included</w:t>
      </w:r>
      <w:r w:rsidR="00F46530">
        <w:rPr>
          <w:lang w:val="en-GB"/>
        </w:rPr>
        <w:t xml:space="preserve">. </w:t>
      </w:r>
      <w:r w:rsidRPr="006E24B8">
        <w:rPr>
          <w:lang w:val="en-GB"/>
        </w:rPr>
        <w:t>The Human Rights Committee, CAT and CRPD strongly encourage States parties to limit their replies to 30 pages</w:t>
      </w:r>
      <w:r w:rsidR="00F46530">
        <w:rPr>
          <w:lang w:val="en-GB"/>
        </w:rPr>
        <w:t>, while</w:t>
      </w:r>
      <w:r w:rsidRPr="006E24B8">
        <w:rPr>
          <w:lang w:val="en-GB"/>
        </w:rPr>
        <w:t xml:space="preserve"> CED encourages State</w:t>
      </w:r>
      <w:r w:rsidR="00F46530">
        <w:rPr>
          <w:lang w:val="en-GB"/>
        </w:rPr>
        <w:t>s</w:t>
      </w:r>
      <w:r w:rsidRPr="006E24B8">
        <w:rPr>
          <w:lang w:val="en-GB"/>
        </w:rPr>
        <w:t xml:space="preserve"> part</w:t>
      </w:r>
      <w:r w:rsidR="00F46530">
        <w:rPr>
          <w:lang w:val="en-GB"/>
        </w:rPr>
        <w:t>ies</w:t>
      </w:r>
      <w:r w:rsidRPr="006E24B8">
        <w:rPr>
          <w:lang w:val="en-GB"/>
        </w:rPr>
        <w:t xml:space="preserve"> to limit </w:t>
      </w:r>
      <w:r w:rsidR="00F46530">
        <w:rPr>
          <w:lang w:val="en-GB"/>
        </w:rPr>
        <w:t>their</w:t>
      </w:r>
      <w:r w:rsidRPr="006E24B8">
        <w:rPr>
          <w:lang w:val="en-GB"/>
        </w:rPr>
        <w:t xml:space="preserve"> replies to 20 pages</w:t>
      </w:r>
      <w:r w:rsidR="00F46530">
        <w:rPr>
          <w:lang w:val="en-GB"/>
        </w:rPr>
        <w:t xml:space="preserve"> and </w:t>
      </w:r>
      <w:r w:rsidRPr="006E24B8">
        <w:rPr>
          <w:lang w:val="en-GB"/>
        </w:rPr>
        <w:t>CRC urge</w:t>
      </w:r>
      <w:r w:rsidR="00F46530">
        <w:rPr>
          <w:lang w:val="en-GB"/>
        </w:rPr>
        <w:t>s</w:t>
      </w:r>
      <w:r w:rsidRPr="006E24B8">
        <w:rPr>
          <w:lang w:val="en-GB"/>
        </w:rPr>
        <w:t xml:space="preserve"> States</w:t>
      </w:r>
      <w:r w:rsidR="00F46530">
        <w:rPr>
          <w:lang w:val="en-GB"/>
        </w:rPr>
        <w:t xml:space="preserve"> parties</w:t>
      </w:r>
      <w:r w:rsidRPr="006E24B8">
        <w:rPr>
          <w:lang w:val="en-GB"/>
        </w:rPr>
        <w:t xml:space="preserve"> to limit the</w:t>
      </w:r>
      <w:r w:rsidR="00F46530">
        <w:rPr>
          <w:lang w:val="en-GB"/>
        </w:rPr>
        <w:t>ir</w:t>
      </w:r>
      <w:r w:rsidRPr="006E24B8">
        <w:rPr>
          <w:lang w:val="en-GB"/>
        </w:rPr>
        <w:t xml:space="preserve"> written replies to 40 pages.</w:t>
      </w:r>
      <w:r w:rsidRPr="006E24B8">
        <w:rPr>
          <w:lang w:val="en-GB"/>
        </w:rPr>
        <w:tab/>
      </w:r>
    </w:p>
    <w:p w:rsidR="002E49C5" w:rsidRPr="008E4C14" w:rsidRDefault="002E49C5" w:rsidP="002E49C5">
      <w:pPr>
        <w:pStyle w:val="H23G"/>
        <w:rPr>
          <w:lang w:val="en-GB"/>
        </w:rPr>
      </w:pPr>
      <w:r>
        <w:rPr>
          <w:lang w:val="en-GB"/>
        </w:rPr>
        <w:tab/>
      </w:r>
      <w:r w:rsidRPr="008E4C14">
        <w:rPr>
          <w:lang w:val="en-GB"/>
        </w:rPr>
        <w:t>4.</w:t>
      </w:r>
      <w:r w:rsidRPr="008E4C14">
        <w:rPr>
          <w:lang w:val="en-GB"/>
        </w:rPr>
        <w:tab/>
      </w:r>
      <w:r w:rsidR="002017F4">
        <w:rPr>
          <w:lang w:val="en-GB"/>
        </w:rPr>
        <w:t>R</w:t>
      </w:r>
      <w:r w:rsidRPr="008E4C14">
        <w:rPr>
          <w:lang w:val="en-GB"/>
        </w:rPr>
        <w:t xml:space="preserve">ole of </w:t>
      </w:r>
      <w:r w:rsidR="002017F4">
        <w:rPr>
          <w:lang w:val="en-GB"/>
        </w:rPr>
        <w:t xml:space="preserve">the </w:t>
      </w:r>
      <w:r w:rsidRPr="008E4C14">
        <w:rPr>
          <w:lang w:val="en-GB"/>
        </w:rPr>
        <w:t>list of issues</w:t>
      </w:r>
      <w:r w:rsidR="00AD12E1">
        <w:rPr>
          <w:lang w:val="en-GB"/>
        </w:rPr>
        <w:t xml:space="preserve"> or</w:t>
      </w:r>
      <w:r w:rsidRPr="008E4C14">
        <w:rPr>
          <w:lang w:val="en-GB"/>
        </w:rPr>
        <w:t xml:space="preserve"> themes in the constructive dialogue</w:t>
      </w:r>
    </w:p>
    <w:p w:rsidR="002E49C5" w:rsidRPr="008E4C14" w:rsidRDefault="002E49C5" w:rsidP="002E49C5">
      <w:pPr>
        <w:pStyle w:val="SingleTxtG"/>
        <w:rPr>
          <w:b/>
          <w:bCs/>
          <w:lang w:val="en-GB"/>
        </w:rPr>
      </w:pPr>
      <w:r w:rsidRPr="008E4C14">
        <w:rPr>
          <w:lang w:val="en-GB"/>
        </w:rPr>
        <w:t>4</w:t>
      </w:r>
      <w:r>
        <w:rPr>
          <w:lang w:val="en-GB"/>
        </w:rPr>
        <w:t>2</w:t>
      </w:r>
      <w:r w:rsidRPr="008E4C14">
        <w:rPr>
          <w:lang w:val="en-GB"/>
        </w:rPr>
        <w:t>.</w:t>
      </w:r>
      <w:r w:rsidRPr="008E4C14">
        <w:rPr>
          <w:lang w:val="en-GB"/>
        </w:rPr>
        <w:tab/>
        <w:t>The primary role of the list of issues is to elicit additional or updated information from the State party. The list also provide</w:t>
      </w:r>
      <w:r w:rsidR="000605B7">
        <w:rPr>
          <w:lang w:val="en-GB"/>
        </w:rPr>
        <w:t>s</w:t>
      </w:r>
      <w:r w:rsidRPr="008E4C14">
        <w:rPr>
          <w:lang w:val="en-GB"/>
        </w:rPr>
        <w:t xml:space="preserve"> the State party with advance notice of the issues </w:t>
      </w:r>
      <w:r w:rsidR="000605B7">
        <w:rPr>
          <w:lang w:val="en-GB"/>
        </w:rPr>
        <w:t xml:space="preserve">of concern to </w:t>
      </w:r>
      <w:r w:rsidRPr="008E4C14">
        <w:rPr>
          <w:lang w:val="en-GB"/>
        </w:rPr>
        <w:t xml:space="preserve">the </w:t>
      </w:r>
      <w:r w:rsidR="000605B7">
        <w:rPr>
          <w:lang w:val="en-GB"/>
        </w:rPr>
        <w:t>C</w:t>
      </w:r>
      <w:r w:rsidRPr="008E4C14">
        <w:rPr>
          <w:lang w:val="en-GB"/>
        </w:rPr>
        <w:t>ommittee</w:t>
      </w:r>
      <w:r w:rsidR="000605B7">
        <w:rPr>
          <w:lang w:val="en-GB"/>
        </w:rPr>
        <w:t>, so that the delegation could be prepared</w:t>
      </w:r>
      <w:r w:rsidRPr="008E4C14">
        <w:rPr>
          <w:lang w:val="en-GB"/>
        </w:rPr>
        <w:t>. It is common practice for most committees to structure their constructive dialogue around the list of issues</w:t>
      </w:r>
      <w:r w:rsidR="000605B7">
        <w:rPr>
          <w:lang w:val="en-GB"/>
        </w:rPr>
        <w:t xml:space="preserve"> or themes</w:t>
      </w:r>
      <w:r>
        <w:rPr>
          <w:lang w:val="en-GB"/>
        </w:rPr>
        <w:t xml:space="preserve">. </w:t>
      </w:r>
      <w:r w:rsidRPr="008E4C14">
        <w:rPr>
          <w:lang w:val="en-GB"/>
        </w:rPr>
        <w:t xml:space="preserve">In the absence of a written reply, the </w:t>
      </w:r>
      <w:r w:rsidR="000605B7">
        <w:rPr>
          <w:lang w:val="en-GB"/>
        </w:rPr>
        <w:t>c</w:t>
      </w:r>
      <w:r w:rsidRPr="008E4C14">
        <w:rPr>
          <w:lang w:val="en-GB"/>
        </w:rPr>
        <w:t xml:space="preserve">ommittees expect the </w:t>
      </w:r>
      <w:r w:rsidR="000605B7">
        <w:rPr>
          <w:lang w:val="en-GB"/>
        </w:rPr>
        <w:t xml:space="preserve">State party </w:t>
      </w:r>
      <w:r w:rsidRPr="008E4C14">
        <w:rPr>
          <w:lang w:val="en-GB"/>
        </w:rPr>
        <w:t xml:space="preserve">delegation to provide </w:t>
      </w:r>
      <w:r w:rsidR="000605B7">
        <w:rPr>
          <w:lang w:val="en-GB"/>
        </w:rPr>
        <w:t xml:space="preserve">an </w:t>
      </w:r>
      <w:r w:rsidRPr="008E4C14">
        <w:rPr>
          <w:lang w:val="en-GB"/>
        </w:rPr>
        <w:t>oral</w:t>
      </w:r>
      <w:r w:rsidR="000605B7">
        <w:rPr>
          <w:lang w:val="en-GB"/>
        </w:rPr>
        <w:t xml:space="preserve"> response</w:t>
      </w:r>
      <w:r w:rsidRPr="008E4C14">
        <w:rPr>
          <w:lang w:val="en-GB"/>
        </w:rPr>
        <w:t xml:space="preserve"> to the list of issues</w:t>
      </w:r>
      <w:r w:rsidR="000605B7">
        <w:rPr>
          <w:lang w:val="en-GB"/>
        </w:rPr>
        <w:t xml:space="preserve"> or themes</w:t>
      </w:r>
      <w:r w:rsidRPr="008E4C14">
        <w:rPr>
          <w:lang w:val="en-GB"/>
        </w:rPr>
        <w:t>.</w:t>
      </w:r>
      <w:r w:rsidRPr="008E4C14" w:rsidDel="00BF16D8">
        <w:rPr>
          <w:lang w:val="en-GB"/>
        </w:rPr>
        <w:t xml:space="preserve"> </w:t>
      </w:r>
      <w:bookmarkStart w:id="6" w:name="_Toc104194348"/>
    </w:p>
    <w:p w:rsidR="002E49C5" w:rsidRPr="008E4C14" w:rsidRDefault="002E49C5" w:rsidP="002E49C5">
      <w:pPr>
        <w:pStyle w:val="H1G"/>
        <w:rPr>
          <w:lang w:val="en-GB"/>
        </w:rPr>
      </w:pPr>
      <w:r w:rsidRPr="008E4C14">
        <w:rPr>
          <w:lang w:val="en-GB"/>
        </w:rPr>
        <w:tab/>
        <w:t xml:space="preserve">D. </w:t>
      </w:r>
      <w:r w:rsidRPr="008E4C14">
        <w:rPr>
          <w:lang w:val="en-GB"/>
        </w:rPr>
        <w:tab/>
        <w:t>Constructive dialogue with States parties</w:t>
      </w:r>
      <w:bookmarkEnd w:id="6"/>
    </w:p>
    <w:p w:rsidR="002E49C5" w:rsidRPr="008E4C14" w:rsidRDefault="002E49C5" w:rsidP="002E49C5">
      <w:pPr>
        <w:pStyle w:val="SingleTxtG"/>
        <w:rPr>
          <w:lang w:val="en-GB"/>
        </w:rPr>
      </w:pPr>
      <w:r>
        <w:rPr>
          <w:lang w:val="en-GB"/>
        </w:rPr>
        <w:t>43</w:t>
      </w:r>
      <w:r w:rsidRPr="008E4C14">
        <w:rPr>
          <w:lang w:val="en-GB"/>
        </w:rPr>
        <w:t>.</w:t>
      </w:r>
      <w:r w:rsidRPr="008E4C14">
        <w:rPr>
          <w:lang w:val="en-GB"/>
        </w:rPr>
        <w:tab/>
        <w:t xml:space="preserve">Although not provided for in the treaties, all </w:t>
      </w:r>
      <w:r w:rsidR="000605B7">
        <w:rPr>
          <w:lang w:val="en-GB"/>
        </w:rPr>
        <w:t xml:space="preserve">the </w:t>
      </w:r>
      <w:r w:rsidRPr="008E4C14">
        <w:rPr>
          <w:lang w:val="en-GB"/>
        </w:rPr>
        <w:t>human rights treaty bodies have adopted the practice</w:t>
      </w:r>
      <w:r w:rsidR="000605B7">
        <w:rPr>
          <w:lang w:val="en-GB"/>
        </w:rPr>
        <w:t>,</w:t>
      </w:r>
      <w:r w:rsidRPr="008E4C14">
        <w:rPr>
          <w:lang w:val="en-GB"/>
        </w:rPr>
        <w:t xml:space="preserve"> introduced by CERD in 1972</w:t>
      </w:r>
      <w:r w:rsidR="000605B7">
        <w:rPr>
          <w:lang w:val="en-GB"/>
        </w:rPr>
        <w:t>,</w:t>
      </w:r>
      <w:r w:rsidRPr="008E4C14">
        <w:rPr>
          <w:lang w:val="en-GB"/>
        </w:rPr>
        <w:t xml:space="preserve"> of considering States parties’ reports in the presence of representatives from the reporting State party. This approach may be contrasted with the “technical review” previously used by CRC with respect to </w:t>
      </w:r>
      <w:r w:rsidR="000605B7">
        <w:rPr>
          <w:lang w:val="en-GB"/>
        </w:rPr>
        <w:t xml:space="preserve">the </w:t>
      </w:r>
      <w:r w:rsidRPr="008E4C14">
        <w:rPr>
          <w:lang w:val="en-GB"/>
        </w:rPr>
        <w:t>OPAC, and the paper-based procedures adopted by the International Labour Organization (ILO) Committee of Experts on the Application of Conventions and Recommendations</w:t>
      </w:r>
      <w:r w:rsidR="000605B7">
        <w:rPr>
          <w:lang w:val="en-GB"/>
        </w:rPr>
        <w:t xml:space="preserve"> (CEACR)</w:t>
      </w:r>
      <w:r w:rsidRPr="008E4C14">
        <w:rPr>
          <w:lang w:val="en-GB"/>
        </w:rPr>
        <w:t xml:space="preserve"> </w:t>
      </w:r>
      <w:r w:rsidR="000605B7">
        <w:rPr>
          <w:lang w:val="en-GB"/>
        </w:rPr>
        <w:t>for</w:t>
      </w:r>
      <w:r w:rsidRPr="008E4C14">
        <w:rPr>
          <w:lang w:val="en-GB"/>
        </w:rPr>
        <w:t xml:space="preserve"> considering reports </w:t>
      </w:r>
      <w:r w:rsidR="000605B7">
        <w:rPr>
          <w:lang w:val="en-GB"/>
        </w:rPr>
        <w:t>from</w:t>
      </w:r>
      <w:r w:rsidRPr="008E4C14">
        <w:rPr>
          <w:lang w:val="en-GB"/>
        </w:rPr>
        <w:t xml:space="preserve"> States parties with respect to the ILO conventions that impose reporting obligations. </w:t>
      </w:r>
      <w:bookmarkStart w:id="7" w:name="_Toc104194349"/>
    </w:p>
    <w:p w:rsidR="002E49C5" w:rsidRPr="008E4C14" w:rsidRDefault="002E49C5" w:rsidP="002E49C5">
      <w:pPr>
        <w:pStyle w:val="SingleTxtG"/>
        <w:rPr>
          <w:bCs/>
          <w:lang w:val="en-GB"/>
        </w:rPr>
      </w:pPr>
      <w:r>
        <w:rPr>
          <w:lang w:val="en-GB"/>
        </w:rPr>
        <w:t>44</w:t>
      </w:r>
      <w:r w:rsidRPr="008E4C14">
        <w:rPr>
          <w:bCs/>
          <w:lang w:val="en-GB"/>
        </w:rPr>
        <w:t xml:space="preserve">. </w:t>
      </w:r>
      <w:r>
        <w:rPr>
          <w:bCs/>
          <w:lang w:val="en-GB"/>
        </w:rPr>
        <w:tab/>
      </w:r>
      <w:r w:rsidRPr="008E4C14">
        <w:rPr>
          <w:bCs/>
          <w:lang w:val="en-GB"/>
        </w:rPr>
        <w:t>In January 2013, for the first time</w:t>
      </w:r>
      <w:r w:rsidR="000605B7">
        <w:rPr>
          <w:bCs/>
          <w:lang w:val="en-GB"/>
        </w:rPr>
        <w:t xml:space="preserve"> and</w:t>
      </w:r>
      <w:r w:rsidRPr="008E4C14">
        <w:rPr>
          <w:bCs/>
          <w:lang w:val="en-GB"/>
        </w:rPr>
        <w:t xml:space="preserve"> due to exceptional circumstances, </w:t>
      </w:r>
      <w:r w:rsidR="00436561">
        <w:rPr>
          <w:bCs/>
          <w:lang w:val="en-GB"/>
        </w:rPr>
        <w:t xml:space="preserve">a </w:t>
      </w:r>
      <w:r w:rsidRPr="008E4C14">
        <w:rPr>
          <w:bCs/>
          <w:lang w:val="en-GB"/>
        </w:rPr>
        <w:t xml:space="preserve">constructive dialogue </w:t>
      </w:r>
      <w:r w:rsidR="00436561">
        <w:rPr>
          <w:bCs/>
          <w:lang w:val="en-GB"/>
        </w:rPr>
        <w:t>(</w:t>
      </w:r>
      <w:r w:rsidRPr="008E4C14">
        <w:rPr>
          <w:bCs/>
          <w:lang w:val="en-GB"/>
        </w:rPr>
        <w:t>with a Pacific island state</w:t>
      </w:r>
      <w:r w:rsidR="00436561">
        <w:rPr>
          <w:bCs/>
          <w:lang w:val="en-GB"/>
        </w:rPr>
        <w:t>)</w:t>
      </w:r>
      <w:r w:rsidRPr="008E4C14">
        <w:rPr>
          <w:bCs/>
          <w:lang w:val="en-GB"/>
        </w:rPr>
        <w:t xml:space="preserve"> was held by videoconference</w:t>
      </w:r>
      <w:r w:rsidR="00584D54">
        <w:rPr>
          <w:rStyle w:val="FootnoteReference"/>
          <w:bCs/>
        </w:rPr>
        <w:footnoteReference w:id="6"/>
      </w:r>
      <w:r w:rsidRPr="008E4C14">
        <w:rPr>
          <w:bCs/>
          <w:lang w:val="en-GB"/>
        </w:rPr>
        <w:t xml:space="preserve">. </w:t>
      </w:r>
    </w:p>
    <w:p w:rsidR="002E49C5" w:rsidRPr="008E4C14" w:rsidRDefault="002E49C5" w:rsidP="002E49C5">
      <w:pPr>
        <w:pStyle w:val="H23G"/>
        <w:rPr>
          <w:lang w:val="en-GB"/>
        </w:rPr>
      </w:pPr>
      <w:r w:rsidRPr="008E4C14">
        <w:rPr>
          <w:lang w:val="en-GB"/>
        </w:rPr>
        <w:tab/>
        <w:t>1.</w:t>
      </w:r>
      <w:r w:rsidRPr="008E4C14">
        <w:rPr>
          <w:lang w:val="en-GB"/>
        </w:rPr>
        <w:tab/>
        <w:t>Number of reports examined per session</w:t>
      </w:r>
      <w:bookmarkEnd w:id="7"/>
    </w:p>
    <w:p w:rsidR="00707F1B" w:rsidRDefault="002E49C5" w:rsidP="002E49C5">
      <w:pPr>
        <w:pStyle w:val="SingleTxtG"/>
        <w:rPr>
          <w:lang w:val="en-GB"/>
        </w:rPr>
      </w:pPr>
      <w:r>
        <w:rPr>
          <w:lang w:val="en-GB"/>
        </w:rPr>
        <w:t>45</w:t>
      </w:r>
      <w:r w:rsidRPr="008E4C14">
        <w:rPr>
          <w:lang w:val="en-GB"/>
        </w:rPr>
        <w:t>.</w:t>
      </w:r>
      <w:r w:rsidRPr="008E4C14">
        <w:rPr>
          <w:lang w:val="en-GB"/>
        </w:rPr>
        <w:tab/>
      </w:r>
      <w:r w:rsidR="00436561" w:rsidRPr="00E00229">
        <w:rPr>
          <w:lang w:val="en-GB"/>
        </w:rPr>
        <w:t>T</w:t>
      </w:r>
      <w:r w:rsidRPr="00E00229">
        <w:rPr>
          <w:lang w:val="en-GB"/>
        </w:rPr>
        <w:t>he number of sessions that each committee</w:t>
      </w:r>
      <w:r w:rsidRPr="008E4C14">
        <w:rPr>
          <w:lang w:val="en-GB"/>
        </w:rPr>
        <w:t xml:space="preserve"> holds annually varies</w:t>
      </w:r>
      <w:r w:rsidR="00436561">
        <w:rPr>
          <w:lang w:val="en-GB"/>
        </w:rPr>
        <w:t xml:space="preserve"> (see table 4 below)</w:t>
      </w:r>
      <w:r w:rsidRPr="008E4C14">
        <w:rPr>
          <w:lang w:val="en-GB"/>
        </w:rPr>
        <w:t xml:space="preserve">. </w:t>
      </w:r>
      <w:r w:rsidR="00E00229">
        <w:rPr>
          <w:lang w:val="en-GB"/>
        </w:rPr>
        <w:t xml:space="preserve">Moreover, </w:t>
      </w:r>
      <w:r w:rsidRPr="008E4C14">
        <w:rPr>
          <w:lang w:val="en-GB"/>
        </w:rPr>
        <w:t>some committees have been given additional sessions or meeting time to address the backlog of reports and individual communications awaiting consideration. For example, CESCR will have one four-week session in 2013-2014, following</w:t>
      </w:r>
      <w:r w:rsidR="00B727B6">
        <w:rPr>
          <w:lang w:val="en-GB"/>
        </w:rPr>
        <w:t xml:space="preserve"> the </w:t>
      </w:r>
      <w:r w:rsidR="006B6526">
        <w:rPr>
          <w:lang w:val="en-GB"/>
        </w:rPr>
        <w:t xml:space="preserve">endorsements and </w:t>
      </w:r>
      <w:r w:rsidR="00B727B6">
        <w:rPr>
          <w:lang w:val="en-GB"/>
        </w:rPr>
        <w:t>approval</w:t>
      </w:r>
      <w:r w:rsidR="006B6526">
        <w:rPr>
          <w:lang w:val="en-GB"/>
        </w:rPr>
        <w:t>s</w:t>
      </w:r>
      <w:r w:rsidR="00B727B6">
        <w:rPr>
          <w:lang w:val="en-GB"/>
        </w:rPr>
        <w:t xml:space="preserve"> in General Assembly</w:t>
      </w:r>
      <w:r w:rsidRPr="008E4C14">
        <w:rPr>
          <w:lang w:val="en-GB"/>
        </w:rPr>
        <w:t xml:space="preserve"> resolution 67/246</w:t>
      </w:r>
      <w:r w:rsidR="009075AF">
        <w:rPr>
          <w:lang w:val="en-GB"/>
        </w:rPr>
        <w:t>. The General Assembly has also authorized</w:t>
      </w:r>
      <w:r w:rsidRPr="008E4C14">
        <w:rPr>
          <w:lang w:val="en-GB"/>
        </w:rPr>
        <w:t xml:space="preserve"> CAT </w:t>
      </w:r>
      <w:r w:rsidR="00B727B6">
        <w:rPr>
          <w:lang w:val="en-GB"/>
        </w:rPr>
        <w:t>to hold</w:t>
      </w:r>
      <w:r w:rsidRPr="008E4C14">
        <w:rPr>
          <w:lang w:val="en-GB"/>
        </w:rPr>
        <w:t xml:space="preserve"> two four-week sessions per year</w:t>
      </w:r>
      <w:r w:rsidR="00B727B6">
        <w:rPr>
          <w:lang w:val="en-GB"/>
        </w:rPr>
        <w:t xml:space="preserve"> in 2011-2012 (</w:t>
      </w:r>
      <w:r w:rsidRPr="008E4C14">
        <w:rPr>
          <w:lang w:val="en-GB"/>
        </w:rPr>
        <w:t>resolution 65/204</w:t>
      </w:r>
      <w:r w:rsidR="00B727B6">
        <w:rPr>
          <w:lang w:val="en-GB"/>
        </w:rPr>
        <w:t>)</w:t>
      </w:r>
      <w:r w:rsidRPr="008E4C14">
        <w:rPr>
          <w:lang w:val="en-GB"/>
        </w:rPr>
        <w:t>;</w:t>
      </w:r>
      <w:r w:rsidR="00B727B6">
        <w:rPr>
          <w:lang w:val="en-GB"/>
        </w:rPr>
        <w:t xml:space="preserve"> </w:t>
      </w:r>
      <w:r w:rsidRPr="008E4C14">
        <w:rPr>
          <w:lang w:val="en-GB"/>
        </w:rPr>
        <w:t>CERD</w:t>
      </w:r>
      <w:r w:rsidR="00B727B6">
        <w:rPr>
          <w:lang w:val="en-GB"/>
        </w:rPr>
        <w:t xml:space="preserve"> to </w:t>
      </w:r>
      <w:r w:rsidRPr="008E4C14">
        <w:rPr>
          <w:lang w:val="en-GB"/>
        </w:rPr>
        <w:t>convene two four-week sessions from August 2009 until  201</w:t>
      </w:r>
      <w:r w:rsidR="009075AF">
        <w:rPr>
          <w:lang w:val="en-GB"/>
        </w:rPr>
        <w:t>1 (</w:t>
      </w:r>
      <w:r w:rsidR="00B727B6" w:rsidRPr="008E4C14">
        <w:rPr>
          <w:lang w:val="en-GB"/>
        </w:rPr>
        <w:t>resolution 63/243</w:t>
      </w:r>
      <w:r w:rsidR="009075AF">
        <w:rPr>
          <w:lang w:val="en-GB"/>
        </w:rPr>
        <w:t xml:space="preserve">); </w:t>
      </w:r>
      <w:r w:rsidRPr="008E4C14">
        <w:rPr>
          <w:lang w:val="en-GB"/>
        </w:rPr>
        <w:t xml:space="preserve">CEDAW to hold three </w:t>
      </w:r>
      <w:r w:rsidR="009075AF">
        <w:rPr>
          <w:lang w:val="en-GB"/>
        </w:rPr>
        <w:t xml:space="preserve">three-week </w:t>
      </w:r>
      <w:r w:rsidRPr="008E4C14">
        <w:rPr>
          <w:lang w:val="en-GB"/>
        </w:rPr>
        <w:t>annual sessions</w:t>
      </w:r>
      <w:r w:rsidR="009075AF">
        <w:rPr>
          <w:lang w:val="en-GB"/>
        </w:rPr>
        <w:t xml:space="preserve"> and</w:t>
      </w:r>
      <w:r w:rsidRPr="008E4C14">
        <w:rPr>
          <w:lang w:val="en-GB"/>
        </w:rPr>
        <w:t xml:space="preserve"> a one-week pre-sessional working group</w:t>
      </w:r>
      <w:r w:rsidR="009075AF">
        <w:rPr>
          <w:lang w:val="en-GB"/>
        </w:rPr>
        <w:t xml:space="preserve"> meeting</w:t>
      </w:r>
      <w:r w:rsidRPr="008E4C14">
        <w:rPr>
          <w:lang w:val="en-GB"/>
        </w:rPr>
        <w:t xml:space="preserve"> for each session, for an interim period effective from January 2010, pending the entry into force of the amendment to article 20, paragraph 1, of the Convention</w:t>
      </w:r>
      <w:r w:rsidR="00707F1B">
        <w:rPr>
          <w:lang w:val="en-GB"/>
        </w:rPr>
        <w:t xml:space="preserve"> (resolution 62/218); </w:t>
      </w:r>
      <w:r w:rsidRPr="008E4C14">
        <w:rPr>
          <w:lang w:val="en-GB"/>
        </w:rPr>
        <w:t>CRPD to hold two sessions per year, consisting of one one-week session and one two-week session</w:t>
      </w:r>
      <w:r w:rsidR="00707F1B">
        <w:rPr>
          <w:lang w:val="en-GB"/>
        </w:rPr>
        <w:t xml:space="preserve"> </w:t>
      </w:r>
      <w:r w:rsidR="00707F1B" w:rsidRPr="008E4C14">
        <w:rPr>
          <w:lang w:val="en-GB"/>
        </w:rPr>
        <w:t>(</w:t>
      </w:r>
      <w:r w:rsidR="00707F1B">
        <w:rPr>
          <w:lang w:val="en-GB"/>
        </w:rPr>
        <w:t>resolution 66/229</w:t>
      </w:r>
      <w:r w:rsidR="00707F1B" w:rsidRPr="008E4C14">
        <w:rPr>
          <w:lang w:val="en-GB"/>
        </w:rPr>
        <w:t>)</w:t>
      </w:r>
      <w:r w:rsidRPr="008E4C14">
        <w:rPr>
          <w:lang w:val="en-GB"/>
        </w:rPr>
        <w:t>.</w:t>
      </w:r>
      <w:r w:rsidR="00707F1B">
        <w:rPr>
          <w:lang w:val="en-GB"/>
        </w:rPr>
        <w:t xml:space="preserve"> </w:t>
      </w:r>
      <w:r w:rsidRPr="008E4C14">
        <w:rPr>
          <w:lang w:val="en-GB"/>
        </w:rPr>
        <w:t xml:space="preserve">Since November 2012, CED convenes two </w:t>
      </w:r>
      <w:r w:rsidR="00707F1B">
        <w:rPr>
          <w:lang w:val="en-GB"/>
        </w:rPr>
        <w:t xml:space="preserve">two-week </w:t>
      </w:r>
      <w:r w:rsidRPr="008E4C14">
        <w:rPr>
          <w:lang w:val="en-GB"/>
        </w:rPr>
        <w:t>sessions per year.</w:t>
      </w:r>
    </w:p>
    <w:p w:rsidR="002E49C5" w:rsidRPr="008E4C14" w:rsidRDefault="002E49C5" w:rsidP="002E49C5">
      <w:pPr>
        <w:pStyle w:val="SingleTxtG"/>
        <w:rPr>
          <w:lang w:val="en-GB"/>
        </w:rPr>
      </w:pPr>
      <w:r>
        <w:rPr>
          <w:lang w:val="en-GB"/>
        </w:rPr>
        <w:t>4</w:t>
      </w:r>
      <w:r w:rsidR="005D5FC0">
        <w:rPr>
          <w:lang w:val="en-GB"/>
        </w:rPr>
        <w:t>6</w:t>
      </w:r>
      <w:r w:rsidRPr="008E4C14">
        <w:rPr>
          <w:lang w:val="en-GB"/>
        </w:rPr>
        <w:t>.</w:t>
      </w:r>
      <w:r w:rsidRPr="008E4C14">
        <w:rPr>
          <w:lang w:val="en-GB"/>
        </w:rPr>
        <w:tab/>
        <w:t xml:space="preserve">The number of reports examined per session varies from committee to committee, as indicated in table </w:t>
      </w:r>
      <w:r w:rsidR="00707F1B">
        <w:rPr>
          <w:lang w:val="en-GB"/>
        </w:rPr>
        <w:t>4 below</w:t>
      </w:r>
      <w:r w:rsidRPr="008E4C14">
        <w:rPr>
          <w:lang w:val="en-GB"/>
        </w:rPr>
        <w:t xml:space="preserve">. </w:t>
      </w:r>
    </w:p>
    <w:p w:rsidR="002E49C5" w:rsidRPr="008E4C14" w:rsidRDefault="002E49C5" w:rsidP="002E49C5">
      <w:pPr>
        <w:pStyle w:val="SingleTxtG"/>
        <w:rPr>
          <w:lang w:val="en-GB"/>
        </w:rPr>
      </w:pPr>
      <w:r>
        <w:rPr>
          <w:lang w:val="en-GB"/>
        </w:rPr>
        <w:t>4</w:t>
      </w:r>
      <w:r w:rsidR="005D5FC0">
        <w:rPr>
          <w:lang w:val="en-GB"/>
        </w:rPr>
        <w:t>7</w:t>
      </w:r>
      <w:r w:rsidRPr="008E4C14">
        <w:rPr>
          <w:lang w:val="en-GB"/>
        </w:rPr>
        <w:t>.</w:t>
      </w:r>
      <w:r w:rsidRPr="008E4C14">
        <w:rPr>
          <w:lang w:val="en-GB"/>
        </w:rPr>
        <w:tab/>
        <w:t xml:space="preserve">The selection of reports to be considered at future sessions is based on </w:t>
      </w:r>
      <w:r w:rsidR="00707F1B">
        <w:rPr>
          <w:lang w:val="en-GB"/>
        </w:rPr>
        <w:t xml:space="preserve">the </w:t>
      </w:r>
      <w:r w:rsidRPr="008E4C14">
        <w:rPr>
          <w:lang w:val="en-GB"/>
        </w:rPr>
        <w:t xml:space="preserve">chronological order of receipt, with priority being given to initial and overdue reports. Some committees </w:t>
      </w:r>
      <w:r w:rsidR="00707F1B">
        <w:rPr>
          <w:lang w:val="en-GB"/>
        </w:rPr>
        <w:t>try</w:t>
      </w:r>
      <w:r w:rsidR="00707F1B" w:rsidRPr="008E4C14">
        <w:rPr>
          <w:lang w:val="en-GB"/>
        </w:rPr>
        <w:t xml:space="preserve"> </w:t>
      </w:r>
      <w:r w:rsidRPr="008E4C14">
        <w:rPr>
          <w:lang w:val="en-GB"/>
        </w:rPr>
        <w:t xml:space="preserve">to achieve a geographical balance </w:t>
      </w:r>
      <w:r w:rsidR="00707F1B">
        <w:rPr>
          <w:lang w:val="en-GB"/>
        </w:rPr>
        <w:t>with regard to</w:t>
      </w:r>
      <w:r w:rsidRPr="008E4C14">
        <w:rPr>
          <w:lang w:val="en-GB"/>
        </w:rPr>
        <w:t xml:space="preserve"> reports to be considered and may give priority consideration to certain reports at their discretion. CAT gives priority to reports submitted under the optional reporting procedure.  </w:t>
      </w:r>
    </w:p>
    <w:p w:rsidR="002E49C5" w:rsidRPr="008E4C14" w:rsidRDefault="002E49C5" w:rsidP="002E49C5">
      <w:pPr>
        <w:pStyle w:val="SingleTxtG"/>
        <w:rPr>
          <w:lang w:val="en-GB"/>
        </w:rPr>
      </w:pPr>
      <w:r>
        <w:rPr>
          <w:lang w:val="en-GB"/>
        </w:rPr>
        <w:t>4</w:t>
      </w:r>
      <w:r w:rsidR="005D5FC0">
        <w:rPr>
          <w:lang w:val="en-GB"/>
        </w:rPr>
        <w:t>8</w:t>
      </w:r>
      <w:r w:rsidRPr="008E4C14">
        <w:rPr>
          <w:lang w:val="en-GB"/>
        </w:rPr>
        <w:t>.</w:t>
      </w:r>
      <w:r w:rsidRPr="008E4C14">
        <w:rPr>
          <w:lang w:val="en-GB"/>
        </w:rPr>
        <w:tab/>
        <w:t xml:space="preserve"> Committees also devote session time to the consideration of </w:t>
      </w:r>
      <w:r w:rsidR="00F56075">
        <w:rPr>
          <w:lang w:val="en-GB"/>
        </w:rPr>
        <w:t>States parties</w:t>
      </w:r>
      <w:r w:rsidRPr="008E4C14">
        <w:rPr>
          <w:lang w:val="en-GB"/>
        </w:rPr>
        <w:t xml:space="preserve"> in the absence of a report. All treaty bodies, with the exception of CED</w:t>
      </w:r>
      <w:r w:rsidR="00F56075">
        <w:rPr>
          <w:lang w:val="en-GB"/>
        </w:rPr>
        <w:t>,</w:t>
      </w:r>
      <w:r w:rsidRPr="008E4C14">
        <w:rPr>
          <w:lang w:val="en-GB"/>
        </w:rPr>
        <w:t xml:space="preserve"> have established procedures of last resort to examine </w:t>
      </w:r>
      <w:r w:rsidR="00F56075">
        <w:rPr>
          <w:lang w:val="en-GB"/>
        </w:rPr>
        <w:t xml:space="preserve">the </w:t>
      </w:r>
      <w:r w:rsidRPr="008E4C14">
        <w:rPr>
          <w:lang w:val="en-GB"/>
        </w:rPr>
        <w:t xml:space="preserve">situation in States parties in the absence of a report, on the basis of all available information. Some committees also allocate a substantial part of their meeting time to the consideration of individual communications. </w:t>
      </w:r>
    </w:p>
    <w:p w:rsidR="002E49C5" w:rsidRPr="008E4C14" w:rsidRDefault="002E49C5" w:rsidP="002E49C5">
      <w:pPr>
        <w:pStyle w:val="SingleTxtG"/>
        <w:rPr>
          <w:lang w:val="en-GB"/>
        </w:rPr>
      </w:pPr>
      <w:r>
        <w:rPr>
          <w:lang w:val="en-GB"/>
        </w:rPr>
        <w:t>4</w:t>
      </w:r>
      <w:r w:rsidR="005D5FC0">
        <w:rPr>
          <w:lang w:val="en-GB"/>
        </w:rPr>
        <w:t>9</w:t>
      </w:r>
      <w:r w:rsidRPr="008E4C14">
        <w:rPr>
          <w:lang w:val="en-GB"/>
        </w:rPr>
        <w:t>.</w:t>
      </w:r>
      <w:r w:rsidRPr="008E4C14">
        <w:rPr>
          <w:lang w:val="en-GB"/>
        </w:rPr>
        <w:tab/>
        <w:t xml:space="preserve">Over the last decade, in an effort to maximize meeting time, all treaty bodies have reduced the time for </w:t>
      </w:r>
      <w:r w:rsidR="00F56075">
        <w:rPr>
          <w:lang w:val="en-GB"/>
        </w:rPr>
        <w:t xml:space="preserve">reviewing </w:t>
      </w:r>
      <w:r w:rsidRPr="008E4C14">
        <w:rPr>
          <w:lang w:val="en-GB"/>
        </w:rPr>
        <w:t xml:space="preserve">State </w:t>
      </w:r>
      <w:r w:rsidR="00F56075">
        <w:rPr>
          <w:lang w:val="en-GB"/>
        </w:rPr>
        <w:t xml:space="preserve">party reports </w:t>
      </w:r>
      <w:r w:rsidRPr="008E4C14">
        <w:rPr>
          <w:lang w:val="en-GB"/>
        </w:rPr>
        <w:t>from three to two meetings</w:t>
      </w:r>
      <w:r w:rsidR="00F56075">
        <w:rPr>
          <w:lang w:val="en-GB"/>
        </w:rPr>
        <w:t xml:space="preserve"> per report</w:t>
      </w:r>
      <w:r w:rsidRPr="008E4C14">
        <w:rPr>
          <w:lang w:val="en-GB"/>
        </w:rPr>
        <w:t xml:space="preserve">. Each committee holds two </w:t>
      </w:r>
      <w:r w:rsidR="00F56075">
        <w:rPr>
          <w:lang w:val="en-GB"/>
        </w:rPr>
        <w:t xml:space="preserve">three-hour </w:t>
      </w:r>
      <w:r w:rsidRPr="008E4C14">
        <w:rPr>
          <w:lang w:val="en-GB"/>
        </w:rPr>
        <w:t xml:space="preserve">meetings </w:t>
      </w:r>
      <w:r w:rsidR="00F56075">
        <w:rPr>
          <w:lang w:val="en-GB"/>
        </w:rPr>
        <w:t>per</w:t>
      </w:r>
      <w:r w:rsidRPr="008E4C14">
        <w:rPr>
          <w:lang w:val="en-GB"/>
        </w:rPr>
        <w:t xml:space="preserve"> day during </w:t>
      </w:r>
      <w:r w:rsidR="00F56075">
        <w:rPr>
          <w:lang w:val="en-GB"/>
        </w:rPr>
        <w:t>a</w:t>
      </w:r>
      <w:r w:rsidRPr="008E4C14">
        <w:rPr>
          <w:lang w:val="en-GB"/>
        </w:rPr>
        <w:t xml:space="preserve"> session. </w:t>
      </w:r>
    </w:p>
    <w:p w:rsidR="002E49C5" w:rsidRPr="008E4C14" w:rsidRDefault="002E49C5" w:rsidP="002E49C5">
      <w:pPr>
        <w:pStyle w:val="SingleTxtG"/>
        <w:spacing w:after="0"/>
        <w:rPr>
          <w:b/>
          <w:bCs/>
          <w:lang w:val="en-GB"/>
        </w:rPr>
      </w:pPr>
      <w:r w:rsidRPr="008E4C14">
        <w:rPr>
          <w:lang w:val="en-GB"/>
        </w:rPr>
        <w:t xml:space="preserve">Table </w:t>
      </w:r>
      <w:r w:rsidR="00436561">
        <w:rPr>
          <w:lang w:val="en-GB"/>
        </w:rPr>
        <w:t>4</w:t>
      </w:r>
      <w:r w:rsidR="001B3B73">
        <w:rPr>
          <w:lang w:val="en-GB"/>
        </w:rPr>
        <w:t xml:space="preserve"> -</w:t>
      </w:r>
      <w:r w:rsidRPr="008E4C14">
        <w:rPr>
          <w:lang w:val="en-GB"/>
        </w:rPr>
        <w:t xml:space="preserve"> </w:t>
      </w:r>
      <w:r w:rsidRPr="008E4C14">
        <w:rPr>
          <w:b/>
          <w:bCs/>
          <w:lang w:val="en-GB"/>
        </w:rPr>
        <w:t>Number of reports examined each year by the treaty bodies</w:t>
      </w:r>
    </w:p>
    <w:tbl>
      <w:tblPr>
        <w:tblW w:w="7370" w:type="dxa"/>
        <w:tblInd w:w="1134" w:type="dxa"/>
        <w:tblBorders>
          <w:top w:val="single" w:sz="12" w:space="0" w:color="auto"/>
          <w:bottom w:val="single" w:sz="12" w:space="0" w:color="auto"/>
        </w:tblBorders>
        <w:tblLayout w:type="fixed"/>
        <w:tblLook w:val="01E0" w:firstRow="1" w:lastRow="1" w:firstColumn="1" w:lastColumn="1" w:noHBand="0" w:noVBand="0"/>
      </w:tblPr>
      <w:tblGrid>
        <w:gridCol w:w="1474"/>
        <w:gridCol w:w="1492"/>
        <w:gridCol w:w="1456"/>
        <w:gridCol w:w="1474"/>
        <w:gridCol w:w="1474"/>
      </w:tblGrid>
      <w:tr w:rsidR="002E49C5" w:rsidRPr="008E4C14" w:rsidTr="00B3309C">
        <w:trPr>
          <w:trHeight w:val="736"/>
        </w:trPr>
        <w:tc>
          <w:tcPr>
            <w:tcW w:w="1474" w:type="dxa"/>
            <w:tcBorders>
              <w:top w:val="single" w:sz="12" w:space="0" w:color="auto"/>
              <w:bottom w:val="single" w:sz="2" w:space="0" w:color="auto"/>
            </w:tcBorders>
            <w:shd w:val="clear" w:color="auto" w:fill="auto"/>
          </w:tcPr>
          <w:p w:rsidR="002E49C5" w:rsidRPr="008E4C14" w:rsidRDefault="002E49C5" w:rsidP="00B3309C">
            <w:pPr>
              <w:spacing w:line="200" w:lineRule="exact"/>
              <w:rPr>
                <w:i/>
                <w:iCs/>
                <w:sz w:val="16"/>
              </w:rPr>
            </w:pPr>
          </w:p>
        </w:tc>
        <w:tc>
          <w:tcPr>
            <w:tcW w:w="1492" w:type="dxa"/>
            <w:tcBorders>
              <w:top w:val="single" w:sz="12" w:space="0" w:color="auto"/>
              <w:bottom w:val="single" w:sz="2" w:space="0" w:color="auto"/>
            </w:tcBorders>
            <w:shd w:val="clear" w:color="auto" w:fill="auto"/>
          </w:tcPr>
          <w:p w:rsidR="002E49C5" w:rsidRPr="00584D54" w:rsidRDefault="002E49C5" w:rsidP="00B3309C">
            <w:pPr>
              <w:spacing w:line="200" w:lineRule="exact"/>
              <w:rPr>
                <w:i/>
                <w:iCs/>
                <w:sz w:val="16"/>
                <w:szCs w:val="16"/>
              </w:rPr>
            </w:pPr>
            <w:r w:rsidRPr="00584D54">
              <w:rPr>
                <w:i/>
                <w:iCs/>
                <w:sz w:val="16"/>
                <w:szCs w:val="16"/>
              </w:rPr>
              <w:t>N</w:t>
            </w:r>
            <w:r w:rsidR="00F56075">
              <w:rPr>
                <w:i/>
                <w:iCs/>
                <w:sz w:val="16"/>
                <w:szCs w:val="16"/>
              </w:rPr>
              <w:t>umber</w:t>
            </w:r>
            <w:r w:rsidRPr="00584D54">
              <w:rPr>
                <w:i/>
                <w:iCs/>
                <w:sz w:val="16"/>
                <w:szCs w:val="16"/>
              </w:rPr>
              <w:t>.of sessions per year</w:t>
            </w:r>
          </w:p>
        </w:tc>
        <w:tc>
          <w:tcPr>
            <w:tcW w:w="1456" w:type="dxa"/>
            <w:tcBorders>
              <w:top w:val="single" w:sz="12" w:space="0" w:color="auto"/>
              <w:bottom w:val="single" w:sz="2" w:space="0" w:color="auto"/>
            </w:tcBorders>
            <w:shd w:val="clear" w:color="auto" w:fill="auto"/>
          </w:tcPr>
          <w:p w:rsidR="002E49C5" w:rsidRPr="00584D54" w:rsidRDefault="002E49C5" w:rsidP="00B3309C">
            <w:pPr>
              <w:spacing w:line="200" w:lineRule="exact"/>
              <w:rPr>
                <w:i/>
                <w:iCs/>
                <w:sz w:val="16"/>
                <w:szCs w:val="16"/>
              </w:rPr>
            </w:pPr>
            <w:r w:rsidRPr="00584D54">
              <w:rPr>
                <w:i/>
                <w:iCs/>
                <w:sz w:val="16"/>
                <w:szCs w:val="16"/>
              </w:rPr>
              <w:t>N</w:t>
            </w:r>
            <w:r w:rsidR="00F56075">
              <w:rPr>
                <w:i/>
                <w:iCs/>
                <w:sz w:val="16"/>
                <w:szCs w:val="16"/>
              </w:rPr>
              <w:t>umber</w:t>
            </w:r>
            <w:r w:rsidRPr="00584D54">
              <w:rPr>
                <w:i/>
                <w:iCs/>
                <w:sz w:val="16"/>
                <w:szCs w:val="16"/>
              </w:rPr>
              <w:t xml:space="preserve"> of weeks per session</w:t>
            </w:r>
          </w:p>
        </w:tc>
        <w:tc>
          <w:tcPr>
            <w:tcW w:w="1474" w:type="dxa"/>
            <w:tcBorders>
              <w:top w:val="single" w:sz="12" w:space="0" w:color="auto"/>
              <w:bottom w:val="single" w:sz="2" w:space="0" w:color="auto"/>
            </w:tcBorders>
            <w:shd w:val="clear" w:color="auto" w:fill="auto"/>
          </w:tcPr>
          <w:p w:rsidR="002E49C5" w:rsidRPr="00584D54" w:rsidRDefault="002E49C5" w:rsidP="00B3309C">
            <w:pPr>
              <w:spacing w:line="200" w:lineRule="exact"/>
              <w:rPr>
                <w:i/>
                <w:iCs/>
                <w:sz w:val="16"/>
                <w:szCs w:val="16"/>
              </w:rPr>
            </w:pPr>
            <w:r w:rsidRPr="00584D54">
              <w:rPr>
                <w:i/>
                <w:iCs/>
                <w:sz w:val="16"/>
                <w:szCs w:val="16"/>
              </w:rPr>
              <w:t>N</w:t>
            </w:r>
            <w:r w:rsidR="00F56075">
              <w:rPr>
                <w:i/>
                <w:iCs/>
                <w:sz w:val="16"/>
                <w:szCs w:val="16"/>
              </w:rPr>
              <w:t>umber</w:t>
            </w:r>
            <w:r w:rsidRPr="00584D54">
              <w:rPr>
                <w:i/>
                <w:iCs/>
                <w:sz w:val="16"/>
                <w:szCs w:val="16"/>
              </w:rPr>
              <w:t xml:space="preserve"> of reports</w:t>
            </w:r>
            <w:r w:rsidR="00F56075">
              <w:rPr>
                <w:i/>
                <w:iCs/>
                <w:sz w:val="16"/>
                <w:szCs w:val="16"/>
              </w:rPr>
              <w:t xml:space="preserve"> considered</w:t>
            </w:r>
            <w:r w:rsidRPr="00584D54">
              <w:rPr>
                <w:i/>
                <w:iCs/>
                <w:sz w:val="16"/>
                <w:szCs w:val="16"/>
              </w:rPr>
              <w:t xml:space="preserve"> per session</w:t>
            </w:r>
          </w:p>
        </w:tc>
        <w:tc>
          <w:tcPr>
            <w:tcW w:w="1474" w:type="dxa"/>
            <w:tcBorders>
              <w:top w:val="single" w:sz="12" w:space="0" w:color="auto"/>
              <w:bottom w:val="single" w:sz="2" w:space="0" w:color="auto"/>
            </w:tcBorders>
            <w:shd w:val="clear" w:color="auto" w:fill="auto"/>
          </w:tcPr>
          <w:p w:rsidR="002E49C5" w:rsidRPr="00584D54" w:rsidRDefault="00F56075" w:rsidP="00B3309C">
            <w:pPr>
              <w:spacing w:line="200" w:lineRule="exact"/>
              <w:rPr>
                <w:i/>
                <w:iCs/>
                <w:sz w:val="16"/>
                <w:szCs w:val="16"/>
              </w:rPr>
            </w:pPr>
            <w:r>
              <w:rPr>
                <w:i/>
                <w:iCs/>
                <w:sz w:val="16"/>
                <w:szCs w:val="16"/>
              </w:rPr>
              <w:t>Average number</w:t>
            </w:r>
            <w:r w:rsidR="002E49C5" w:rsidRPr="00584D54">
              <w:rPr>
                <w:i/>
                <w:iCs/>
                <w:sz w:val="16"/>
                <w:szCs w:val="16"/>
              </w:rPr>
              <w:t xml:space="preserve"> of reports considered annually</w:t>
            </w:r>
          </w:p>
        </w:tc>
      </w:tr>
      <w:tr w:rsidR="002E49C5" w:rsidRPr="008E4C14" w:rsidTr="00B3309C">
        <w:trPr>
          <w:trHeight w:val="399"/>
        </w:trPr>
        <w:tc>
          <w:tcPr>
            <w:tcW w:w="1474" w:type="dxa"/>
            <w:tcBorders>
              <w:top w:val="single" w:sz="2" w:space="0" w:color="auto"/>
            </w:tcBorders>
            <w:shd w:val="clear" w:color="auto" w:fill="auto"/>
            <w:vAlign w:val="center"/>
          </w:tcPr>
          <w:p w:rsidR="002E49C5" w:rsidRPr="00584D54" w:rsidRDefault="002E49C5" w:rsidP="00B3309C">
            <w:pPr>
              <w:spacing w:line="220" w:lineRule="exact"/>
              <w:rPr>
                <w:sz w:val="18"/>
                <w:szCs w:val="18"/>
              </w:rPr>
            </w:pPr>
            <w:r w:rsidRPr="00584D54">
              <w:rPr>
                <w:sz w:val="18"/>
                <w:szCs w:val="18"/>
              </w:rPr>
              <w:t>CERD</w:t>
            </w:r>
          </w:p>
        </w:tc>
        <w:tc>
          <w:tcPr>
            <w:tcW w:w="1492" w:type="dxa"/>
            <w:tcBorders>
              <w:top w:val="single" w:sz="2" w:space="0" w:color="auto"/>
            </w:tcBorders>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2</w:t>
            </w:r>
          </w:p>
        </w:tc>
        <w:tc>
          <w:tcPr>
            <w:tcW w:w="1456" w:type="dxa"/>
            <w:tcBorders>
              <w:top w:val="single" w:sz="2" w:space="0" w:color="auto"/>
            </w:tcBorders>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4</w:t>
            </w:r>
          </w:p>
        </w:tc>
        <w:tc>
          <w:tcPr>
            <w:tcW w:w="1474" w:type="dxa"/>
            <w:tcBorders>
              <w:top w:val="single" w:sz="2" w:space="0" w:color="auto"/>
            </w:tcBorders>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12</w:t>
            </w:r>
          </w:p>
        </w:tc>
        <w:tc>
          <w:tcPr>
            <w:tcW w:w="1474" w:type="dxa"/>
            <w:tcBorders>
              <w:top w:val="single" w:sz="2" w:space="0" w:color="auto"/>
            </w:tcBorders>
            <w:shd w:val="clear" w:color="auto" w:fill="auto"/>
            <w:vAlign w:val="center"/>
          </w:tcPr>
          <w:p w:rsidR="002E49C5" w:rsidRPr="00584D54" w:rsidRDefault="002E49C5" w:rsidP="00B3309C">
            <w:pPr>
              <w:tabs>
                <w:tab w:val="left" w:pos="1725"/>
              </w:tabs>
              <w:spacing w:line="220" w:lineRule="exact"/>
              <w:jc w:val="center"/>
              <w:rPr>
                <w:sz w:val="18"/>
                <w:szCs w:val="18"/>
              </w:rPr>
            </w:pPr>
            <w:r w:rsidRPr="00584D54">
              <w:rPr>
                <w:sz w:val="18"/>
                <w:szCs w:val="18"/>
              </w:rPr>
              <w:t>24</w:t>
            </w:r>
          </w:p>
        </w:tc>
      </w:tr>
      <w:tr w:rsidR="002E49C5" w:rsidRPr="008E4C14" w:rsidTr="00B3309C">
        <w:tc>
          <w:tcPr>
            <w:tcW w:w="1474" w:type="dxa"/>
            <w:shd w:val="clear" w:color="auto" w:fill="auto"/>
            <w:vAlign w:val="center"/>
          </w:tcPr>
          <w:p w:rsidR="002E49C5" w:rsidRPr="00584D54" w:rsidRDefault="002E49C5" w:rsidP="00B3309C">
            <w:pPr>
              <w:spacing w:line="220" w:lineRule="exact"/>
              <w:rPr>
                <w:sz w:val="18"/>
                <w:szCs w:val="18"/>
              </w:rPr>
            </w:pPr>
            <w:r w:rsidRPr="00584D54">
              <w:rPr>
                <w:sz w:val="18"/>
                <w:szCs w:val="18"/>
              </w:rPr>
              <w:t>Human Rights Committee</w:t>
            </w:r>
          </w:p>
        </w:tc>
        <w:tc>
          <w:tcPr>
            <w:tcW w:w="1492"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3</w:t>
            </w:r>
          </w:p>
        </w:tc>
        <w:tc>
          <w:tcPr>
            <w:tcW w:w="1456"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3</w:t>
            </w:r>
          </w:p>
        </w:tc>
        <w:tc>
          <w:tcPr>
            <w:tcW w:w="1474"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5-6</w:t>
            </w:r>
          </w:p>
        </w:tc>
        <w:tc>
          <w:tcPr>
            <w:tcW w:w="1474" w:type="dxa"/>
            <w:shd w:val="clear" w:color="auto" w:fill="auto"/>
            <w:vAlign w:val="center"/>
          </w:tcPr>
          <w:p w:rsidR="002E49C5" w:rsidRPr="00584D54" w:rsidRDefault="002E49C5" w:rsidP="00B3309C">
            <w:pPr>
              <w:tabs>
                <w:tab w:val="left" w:pos="1725"/>
              </w:tabs>
              <w:spacing w:line="220" w:lineRule="exact"/>
              <w:jc w:val="center"/>
              <w:rPr>
                <w:sz w:val="18"/>
                <w:szCs w:val="18"/>
              </w:rPr>
            </w:pPr>
            <w:r w:rsidRPr="00584D54">
              <w:rPr>
                <w:sz w:val="18"/>
                <w:szCs w:val="18"/>
              </w:rPr>
              <w:t>16</w:t>
            </w:r>
          </w:p>
        </w:tc>
      </w:tr>
      <w:tr w:rsidR="002E49C5" w:rsidRPr="008E4C14" w:rsidTr="00B3309C">
        <w:trPr>
          <w:trHeight w:val="323"/>
        </w:trPr>
        <w:tc>
          <w:tcPr>
            <w:tcW w:w="1474" w:type="dxa"/>
            <w:shd w:val="clear" w:color="auto" w:fill="auto"/>
            <w:vAlign w:val="center"/>
          </w:tcPr>
          <w:p w:rsidR="002E49C5" w:rsidRPr="00584D54" w:rsidRDefault="002E49C5" w:rsidP="00B3309C">
            <w:pPr>
              <w:spacing w:line="220" w:lineRule="exact"/>
              <w:rPr>
                <w:sz w:val="18"/>
                <w:szCs w:val="18"/>
              </w:rPr>
            </w:pPr>
            <w:r w:rsidRPr="00584D54">
              <w:rPr>
                <w:sz w:val="18"/>
                <w:szCs w:val="18"/>
              </w:rPr>
              <w:t>CESCR</w:t>
            </w:r>
          </w:p>
        </w:tc>
        <w:tc>
          <w:tcPr>
            <w:tcW w:w="1492"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2</w:t>
            </w:r>
          </w:p>
        </w:tc>
        <w:tc>
          <w:tcPr>
            <w:tcW w:w="1456"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3/4</w:t>
            </w:r>
          </w:p>
        </w:tc>
        <w:tc>
          <w:tcPr>
            <w:tcW w:w="1474"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5/7/10</w:t>
            </w:r>
          </w:p>
        </w:tc>
        <w:tc>
          <w:tcPr>
            <w:tcW w:w="1474" w:type="dxa"/>
            <w:shd w:val="clear" w:color="auto" w:fill="auto"/>
            <w:vAlign w:val="center"/>
          </w:tcPr>
          <w:p w:rsidR="002E49C5" w:rsidRPr="00584D54" w:rsidRDefault="002E49C5" w:rsidP="00B3309C">
            <w:pPr>
              <w:tabs>
                <w:tab w:val="left" w:pos="1725"/>
              </w:tabs>
              <w:spacing w:line="220" w:lineRule="exact"/>
              <w:jc w:val="center"/>
              <w:rPr>
                <w:sz w:val="18"/>
                <w:szCs w:val="18"/>
              </w:rPr>
            </w:pPr>
            <w:r w:rsidRPr="00584D54">
              <w:rPr>
                <w:sz w:val="18"/>
                <w:szCs w:val="18"/>
              </w:rPr>
              <w:t>10/14/17</w:t>
            </w:r>
          </w:p>
        </w:tc>
      </w:tr>
      <w:tr w:rsidR="002E49C5" w:rsidRPr="008E4C14" w:rsidTr="00B3309C">
        <w:trPr>
          <w:trHeight w:val="323"/>
        </w:trPr>
        <w:tc>
          <w:tcPr>
            <w:tcW w:w="1474" w:type="dxa"/>
            <w:shd w:val="clear" w:color="auto" w:fill="auto"/>
            <w:vAlign w:val="center"/>
          </w:tcPr>
          <w:p w:rsidR="002E49C5" w:rsidRPr="00584D54" w:rsidRDefault="002E49C5" w:rsidP="00B3309C">
            <w:pPr>
              <w:spacing w:line="220" w:lineRule="exact"/>
              <w:rPr>
                <w:sz w:val="18"/>
                <w:szCs w:val="18"/>
              </w:rPr>
            </w:pPr>
            <w:r w:rsidRPr="00584D54">
              <w:rPr>
                <w:sz w:val="18"/>
                <w:szCs w:val="18"/>
              </w:rPr>
              <w:t>CEDAW</w:t>
            </w:r>
          </w:p>
        </w:tc>
        <w:tc>
          <w:tcPr>
            <w:tcW w:w="1492"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3</w:t>
            </w:r>
          </w:p>
        </w:tc>
        <w:tc>
          <w:tcPr>
            <w:tcW w:w="1456"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3</w:t>
            </w:r>
          </w:p>
        </w:tc>
        <w:tc>
          <w:tcPr>
            <w:tcW w:w="1474"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8</w:t>
            </w:r>
          </w:p>
        </w:tc>
        <w:tc>
          <w:tcPr>
            <w:tcW w:w="1474" w:type="dxa"/>
            <w:shd w:val="clear" w:color="auto" w:fill="auto"/>
            <w:vAlign w:val="center"/>
          </w:tcPr>
          <w:p w:rsidR="002E49C5" w:rsidRPr="00584D54" w:rsidRDefault="002E49C5" w:rsidP="00B3309C">
            <w:pPr>
              <w:tabs>
                <w:tab w:val="left" w:pos="1725"/>
              </w:tabs>
              <w:spacing w:line="220" w:lineRule="exact"/>
              <w:jc w:val="center"/>
              <w:rPr>
                <w:sz w:val="18"/>
                <w:szCs w:val="18"/>
              </w:rPr>
            </w:pPr>
            <w:r w:rsidRPr="00584D54">
              <w:rPr>
                <w:sz w:val="18"/>
                <w:szCs w:val="18"/>
              </w:rPr>
              <w:t>24</w:t>
            </w:r>
          </w:p>
        </w:tc>
      </w:tr>
      <w:tr w:rsidR="002E49C5" w:rsidRPr="008E4C14" w:rsidTr="00B3309C">
        <w:trPr>
          <w:trHeight w:val="323"/>
        </w:trPr>
        <w:tc>
          <w:tcPr>
            <w:tcW w:w="1474" w:type="dxa"/>
            <w:shd w:val="clear" w:color="auto" w:fill="auto"/>
            <w:vAlign w:val="center"/>
          </w:tcPr>
          <w:p w:rsidR="002E49C5" w:rsidRPr="00584D54" w:rsidRDefault="002E49C5" w:rsidP="00B3309C">
            <w:pPr>
              <w:spacing w:line="220" w:lineRule="exact"/>
              <w:rPr>
                <w:sz w:val="18"/>
                <w:szCs w:val="18"/>
              </w:rPr>
            </w:pPr>
            <w:r w:rsidRPr="00584D54">
              <w:rPr>
                <w:sz w:val="18"/>
                <w:szCs w:val="18"/>
              </w:rPr>
              <w:t>CAT</w:t>
            </w:r>
          </w:p>
        </w:tc>
        <w:tc>
          <w:tcPr>
            <w:tcW w:w="1492"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2</w:t>
            </w:r>
          </w:p>
        </w:tc>
        <w:tc>
          <w:tcPr>
            <w:tcW w:w="1456"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4</w:t>
            </w:r>
          </w:p>
        </w:tc>
        <w:tc>
          <w:tcPr>
            <w:tcW w:w="1474"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8–9</w:t>
            </w:r>
          </w:p>
        </w:tc>
        <w:tc>
          <w:tcPr>
            <w:tcW w:w="1474" w:type="dxa"/>
            <w:shd w:val="clear" w:color="auto" w:fill="auto"/>
            <w:vAlign w:val="center"/>
          </w:tcPr>
          <w:p w:rsidR="002E49C5" w:rsidRPr="00584D54" w:rsidRDefault="002E49C5" w:rsidP="00B3309C">
            <w:pPr>
              <w:tabs>
                <w:tab w:val="left" w:pos="1725"/>
              </w:tabs>
              <w:spacing w:line="220" w:lineRule="exact"/>
              <w:jc w:val="center"/>
              <w:rPr>
                <w:sz w:val="18"/>
                <w:szCs w:val="18"/>
              </w:rPr>
            </w:pPr>
            <w:r w:rsidRPr="00584D54">
              <w:rPr>
                <w:sz w:val="18"/>
                <w:szCs w:val="18"/>
              </w:rPr>
              <w:t>17</w:t>
            </w:r>
          </w:p>
        </w:tc>
      </w:tr>
      <w:tr w:rsidR="002E49C5" w:rsidRPr="008E4C14" w:rsidTr="00B3309C">
        <w:trPr>
          <w:trHeight w:val="323"/>
        </w:trPr>
        <w:tc>
          <w:tcPr>
            <w:tcW w:w="1474" w:type="dxa"/>
            <w:shd w:val="clear" w:color="auto" w:fill="auto"/>
            <w:vAlign w:val="center"/>
          </w:tcPr>
          <w:p w:rsidR="002E49C5" w:rsidRPr="00584D54" w:rsidRDefault="002E49C5" w:rsidP="00B3309C">
            <w:pPr>
              <w:spacing w:line="220" w:lineRule="exact"/>
              <w:rPr>
                <w:sz w:val="18"/>
                <w:szCs w:val="18"/>
              </w:rPr>
            </w:pPr>
            <w:r w:rsidRPr="00584D54">
              <w:rPr>
                <w:sz w:val="18"/>
                <w:szCs w:val="18"/>
              </w:rPr>
              <w:t>CRC</w:t>
            </w:r>
          </w:p>
        </w:tc>
        <w:tc>
          <w:tcPr>
            <w:tcW w:w="1492"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3</w:t>
            </w:r>
          </w:p>
        </w:tc>
        <w:tc>
          <w:tcPr>
            <w:tcW w:w="1456"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3</w:t>
            </w:r>
          </w:p>
        </w:tc>
        <w:tc>
          <w:tcPr>
            <w:tcW w:w="1474"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9–12</w:t>
            </w:r>
            <w:r w:rsidR="00F56075">
              <w:rPr>
                <w:sz w:val="18"/>
                <w:szCs w:val="18"/>
                <w:vertAlign w:val="superscript"/>
              </w:rPr>
              <w:t>a</w:t>
            </w:r>
          </w:p>
        </w:tc>
        <w:tc>
          <w:tcPr>
            <w:tcW w:w="1474" w:type="dxa"/>
            <w:shd w:val="clear" w:color="auto" w:fill="auto"/>
            <w:vAlign w:val="center"/>
          </w:tcPr>
          <w:p w:rsidR="002E49C5" w:rsidRPr="00584D54" w:rsidRDefault="002E49C5" w:rsidP="00B3309C">
            <w:pPr>
              <w:tabs>
                <w:tab w:val="left" w:pos="1725"/>
              </w:tabs>
              <w:spacing w:line="220" w:lineRule="exact"/>
              <w:jc w:val="center"/>
              <w:rPr>
                <w:sz w:val="18"/>
                <w:szCs w:val="18"/>
              </w:rPr>
            </w:pPr>
            <w:r w:rsidRPr="00584D54">
              <w:rPr>
                <w:sz w:val="18"/>
                <w:szCs w:val="18"/>
              </w:rPr>
              <w:t>32</w:t>
            </w:r>
          </w:p>
        </w:tc>
      </w:tr>
      <w:tr w:rsidR="002E49C5" w:rsidRPr="008E4C14" w:rsidTr="00B3309C">
        <w:trPr>
          <w:trHeight w:val="323"/>
        </w:trPr>
        <w:tc>
          <w:tcPr>
            <w:tcW w:w="1474" w:type="dxa"/>
            <w:shd w:val="clear" w:color="auto" w:fill="auto"/>
            <w:vAlign w:val="center"/>
          </w:tcPr>
          <w:p w:rsidR="002E49C5" w:rsidRPr="00584D54" w:rsidRDefault="002E49C5" w:rsidP="00B3309C">
            <w:pPr>
              <w:spacing w:line="220" w:lineRule="exact"/>
              <w:rPr>
                <w:sz w:val="18"/>
                <w:szCs w:val="18"/>
              </w:rPr>
            </w:pPr>
            <w:r w:rsidRPr="00584D54">
              <w:rPr>
                <w:sz w:val="18"/>
                <w:szCs w:val="18"/>
              </w:rPr>
              <w:t>CMW</w:t>
            </w:r>
          </w:p>
        </w:tc>
        <w:tc>
          <w:tcPr>
            <w:tcW w:w="1492"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2</w:t>
            </w:r>
          </w:p>
        </w:tc>
        <w:tc>
          <w:tcPr>
            <w:tcW w:w="1456"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1-2</w:t>
            </w:r>
          </w:p>
        </w:tc>
        <w:tc>
          <w:tcPr>
            <w:tcW w:w="1474"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1-4</w:t>
            </w:r>
          </w:p>
        </w:tc>
        <w:tc>
          <w:tcPr>
            <w:tcW w:w="1474" w:type="dxa"/>
            <w:shd w:val="clear" w:color="auto" w:fill="auto"/>
            <w:vAlign w:val="center"/>
          </w:tcPr>
          <w:p w:rsidR="002E49C5" w:rsidRPr="00584D54" w:rsidRDefault="002E49C5" w:rsidP="00B3309C">
            <w:pPr>
              <w:tabs>
                <w:tab w:val="left" w:pos="1725"/>
              </w:tabs>
              <w:spacing w:line="220" w:lineRule="exact"/>
              <w:jc w:val="center"/>
              <w:rPr>
                <w:sz w:val="18"/>
                <w:szCs w:val="18"/>
              </w:rPr>
            </w:pPr>
            <w:r w:rsidRPr="00584D54">
              <w:rPr>
                <w:sz w:val="18"/>
                <w:szCs w:val="18"/>
              </w:rPr>
              <w:t>3-5</w:t>
            </w:r>
          </w:p>
        </w:tc>
      </w:tr>
      <w:tr w:rsidR="002E49C5" w:rsidRPr="008E4C14" w:rsidTr="00B3309C">
        <w:trPr>
          <w:trHeight w:val="323"/>
        </w:trPr>
        <w:tc>
          <w:tcPr>
            <w:tcW w:w="1474" w:type="dxa"/>
            <w:shd w:val="clear" w:color="auto" w:fill="auto"/>
            <w:vAlign w:val="center"/>
          </w:tcPr>
          <w:p w:rsidR="002E49C5" w:rsidRPr="00584D54" w:rsidRDefault="002E49C5" w:rsidP="00B3309C">
            <w:pPr>
              <w:spacing w:line="220" w:lineRule="exact"/>
              <w:rPr>
                <w:sz w:val="18"/>
                <w:szCs w:val="18"/>
              </w:rPr>
            </w:pPr>
            <w:r w:rsidRPr="00584D54">
              <w:rPr>
                <w:sz w:val="18"/>
                <w:szCs w:val="18"/>
              </w:rPr>
              <w:t>CRPD</w:t>
            </w:r>
          </w:p>
        </w:tc>
        <w:tc>
          <w:tcPr>
            <w:tcW w:w="1492"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2</w:t>
            </w:r>
          </w:p>
        </w:tc>
        <w:tc>
          <w:tcPr>
            <w:tcW w:w="1456"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1-2</w:t>
            </w:r>
          </w:p>
        </w:tc>
        <w:tc>
          <w:tcPr>
            <w:tcW w:w="1474" w:type="dxa"/>
            <w:shd w:val="clear" w:color="auto" w:fill="auto"/>
            <w:vAlign w:val="center"/>
          </w:tcPr>
          <w:p w:rsidR="002E49C5" w:rsidRPr="00584D54" w:rsidRDefault="002E49C5" w:rsidP="00B3309C">
            <w:pPr>
              <w:spacing w:line="220" w:lineRule="exact"/>
              <w:jc w:val="center"/>
              <w:rPr>
                <w:sz w:val="18"/>
                <w:szCs w:val="18"/>
              </w:rPr>
            </w:pPr>
            <w:r w:rsidRPr="00584D54">
              <w:rPr>
                <w:sz w:val="18"/>
                <w:szCs w:val="18"/>
              </w:rPr>
              <w:t>1-3</w:t>
            </w:r>
          </w:p>
        </w:tc>
        <w:tc>
          <w:tcPr>
            <w:tcW w:w="1474" w:type="dxa"/>
            <w:shd w:val="clear" w:color="auto" w:fill="auto"/>
            <w:vAlign w:val="center"/>
          </w:tcPr>
          <w:p w:rsidR="002E49C5" w:rsidRPr="00584D54" w:rsidRDefault="002E49C5" w:rsidP="00B3309C">
            <w:pPr>
              <w:tabs>
                <w:tab w:val="left" w:pos="1725"/>
              </w:tabs>
              <w:spacing w:line="220" w:lineRule="exact"/>
              <w:jc w:val="center"/>
              <w:rPr>
                <w:sz w:val="18"/>
                <w:szCs w:val="18"/>
              </w:rPr>
            </w:pPr>
            <w:r w:rsidRPr="00584D54">
              <w:rPr>
                <w:sz w:val="18"/>
                <w:szCs w:val="18"/>
              </w:rPr>
              <w:t>4</w:t>
            </w:r>
          </w:p>
        </w:tc>
      </w:tr>
      <w:tr w:rsidR="002E49C5" w:rsidRPr="008E4C14" w:rsidTr="00B3309C">
        <w:trPr>
          <w:trHeight w:val="323"/>
        </w:trPr>
        <w:tc>
          <w:tcPr>
            <w:tcW w:w="1474" w:type="dxa"/>
            <w:shd w:val="clear" w:color="auto" w:fill="auto"/>
            <w:vAlign w:val="center"/>
          </w:tcPr>
          <w:p w:rsidR="002E49C5" w:rsidRPr="00584D54" w:rsidRDefault="002E49C5" w:rsidP="00B3309C">
            <w:pPr>
              <w:spacing w:line="220" w:lineRule="exact"/>
              <w:rPr>
                <w:sz w:val="18"/>
                <w:szCs w:val="18"/>
              </w:rPr>
            </w:pPr>
            <w:r w:rsidRPr="00584D54">
              <w:rPr>
                <w:sz w:val="18"/>
                <w:szCs w:val="18"/>
              </w:rPr>
              <w:t>CED</w:t>
            </w:r>
          </w:p>
        </w:tc>
        <w:tc>
          <w:tcPr>
            <w:tcW w:w="1492" w:type="dxa"/>
            <w:shd w:val="clear" w:color="auto" w:fill="auto"/>
            <w:vAlign w:val="center"/>
          </w:tcPr>
          <w:p w:rsidR="002E49C5" w:rsidRPr="00584D54" w:rsidRDefault="00184043" w:rsidP="00B3309C">
            <w:pPr>
              <w:spacing w:line="220" w:lineRule="exact"/>
              <w:jc w:val="center"/>
              <w:rPr>
                <w:sz w:val="18"/>
                <w:szCs w:val="18"/>
              </w:rPr>
            </w:pPr>
            <w:r>
              <w:rPr>
                <w:sz w:val="18"/>
                <w:szCs w:val="18"/>
              </w:rPr>
              <w:t>2</w:t>
            </w:r>
          </w:p>
        </w:tc>
        <w:tc>
          <w:tcPr>
            <w:tcW w:w="1456" w:type="dxa"/>
            <w:shd w:val="clear" w:color="auto" w:fill="auto"/>
            <w:vAlign w:val="center"/>
          </w:tcPr>
          <w:p w:rsidR="002E49C5" w:rsidRPr="00584D54" w:rsidRDefault="00184043" w:rsidP="00B3309C">
            <w:pPr>
              <w:spacing w:line="220" w:lineRule="exact"/>
              <w:jc w:val="center"/>
              <w:rPr>
                <w:sz w:val="18"/>
                <w:szCs w:val="18"/>
              </w:rPr>
            </w:pPr>
            <w:r>
              <w:rPr>
                <w:sz w:val="18"/>
                <w:szCs w:val="18"/>
              </w:rPr>
              <w:t>2</w:t>
            </w:r>
          </w:p>
        </w:tc>
        <w:tc>
          <w:tcPr>
            <w:tcW w:w="1474" w:type="dxa"/>
            <w:shd w:val="clear" w:color="auto" w:fill="auto"/>
            <w:vAlign w:val="center"/>
          </w:tcPr>
          <w:p w:rsidR="002E49C5" w:rsidRPr="00584D54" w:rsidRDefault="00184043" w:rsidP="00B3309C">
            <w:pPr>
              <w:spacing w:line="220" w:lineRule="exact"/>
              <w:jc w:val="center"/>
              <w:rPr>
                <w:sz w:val="18"/>
                <w:szCs w:val="18"/>
              </w:rPr>
            </w:pPr>
            <w:r>
              <w:rPr>
                <w:sz w:val="18"/>
                <w:szCs w:val="18"/>
              </w:rPr>
              <w:t>2</w:t>
            </w:r>
          </w:p>
        </w:tc>
        <w:tc>
          <w:tcPr>
            <w:tcW w:w="1474" w:type="dxa"/>
            <w:shd w:val="clear" w:color="auto" w:fill="auto"/>
            <w:vAlign w:val="center"/>
          </w:tcPr>
          <w:p w:rsidR="002E49C5" w:rsidRPr="00584D54" w:rsidRDefault="00184043" w:rsidP="00B3309C">
            <w:pPr>
              <w:tabs>
                <w:tab w:val="left" w:pos="1725"/>
              </w:tabs>
              <w:spacing w:line="220" w:lineRule="exact"/>
              <w:jc w:val="center"/>
              <w:rPr>
                <w:sz w:val="18"/>
                <w:szCs w:val="18"/>
              </w:rPr>
            </w:pPr>
            <w:r>
              <w:rPr>
                <w:sz w:val="18"/>
                <w:szCs w:val="18"/>
              </w:rPr>
              <w:t>4</w:t>
            </w:r>
          </w:p>
        </w:tc>
      </w:tr>
    </w:tbl>
    <w:p w:rsidR="002E49C5" w:rsidRPr="008E4C14" w:rsidRDefault="00F56075" w:rsidP="00F56075">
      <w:pPr>
        <w:pStyle w:val="SingleTxtG"/>
        <w:spacing w:before="120" w:after="0" w:line="240" w:lineRule="auto"/>
        <w:rPr>
          <w:sz w:val="18"/>
          <w:szCs w:val="18"/>
          <w:lang w:val="en-GB"/>
        </w:rPr>
      </w:pPr>
      <w:r w:rsidRPr="00F56075">
        <w:rPr>
          <w:sz w:val="18"/>
          <w:szCs w:val="18"/>
          <w:vertAlign w:val="superscript"/>
          <w:lang w:val="en-GB"/>
        </w:rPr>
        <w:t>a</w:t>
      </w:r>
      <w:r w:rsidR="002E49C5" w:rsidRPr="008E4C14">
        <w:rPr>
          <w:sz w:val="18"/>
          <w:szCs w:val="18"/>
          <w:lang w:val="en-GB"/>
        </w:rPr>
        <w:t xml:space="preserve"> </w:t>
      </w:r>
      <w:r>
        <w:rPr>
          <w:rStyle w:val="FootnoteTextChar"/>
          <w:lang w:val="en-US"/>
        </w:rPr>
        <w:t>I</w:t>
      </w:r>
      <w:r w:rsidR="002E49C5" w:rsidRPr="00D760CB">
        <w:rPr>
          <w:rStyle w:val="FootnoteTextChar"/>
          <w:lang w:val="en-US"/>
        </w:rPr>
        <w:t xml:space="preserve">ncludes </w:t>
      </w:r>
      <w:r>
        <w:rPr>
          <w:rStyle w:val="FootnoteTextChar"/>
          <w:lang w:val="en-US"/>
        </w:rPr>
        <w:t xml:space="preserve">reports under </w:t>
      </w:r>
      <w:r w:rsidR="002E49C5" w:rsidRPr="00D760CB">
        <w:rPr>
          <w:rStyle w:val="FootnoteTextChar"/>
          <w:lang w:val="en-US"/>
        </w:rPr>
        <w:t xml:space="preserve">both </w:t>
      </w:r>
      <w:r>
        <w:rPr>
          <w:rStyle w:val="FootnoteTextChar"/>
          <w:lang w:val="en-US"/>
        </w:rPr>
        <w:t xml:space="preserve">the </w:t>
      </w:r>
      <w:r w:rsidR="002E49C5" w:rsidRPr="00D760CB">
        <w:rPr>
          <w:rStyle w:val="FootnoteTextChar"/>
          <w:lang w:val="en-US"/>
        </w:rPr>
        <w:t xml:space="preserve">Convention and </w:t>
      </w:r>
      <w:r>
        <w:rPr>
          <w:rStyle w:val="FootnoteTextChar"/>
          <w:lang w:val="en-US"/>
        </w:rPr>
        <w:t xml:space="preserve">the </w:t>
      </w:r>
      <w:r w:rsidR="002E49C5" w:rsidRPr="00D760CB">
        <w:rPr>
          <w:rStyle w:val="FootnoteTextChar"/>
          <w:lang w:val="en-US"/>
        </w:rPr>
        <w:t>Optional Protocol</w:t>
      </w:r>
      <w:r w:rsidR="00BB1238">
        <w:rPr>
          <w:rStyle w:val="FootnoteTextChar"/>
          <w:lang w:val="en-US"/>
        </w:rPr>
        <w:t>..</w:t>
      </w:r>
      <w:r w:rsidR="002E49C5" w:rsidRPr="00D760CB">
        <w:rPr>
          <w:rStyle w:val="FootnoteTextChar"/>
          <w:lang w:val="en-US"/>
        </w:rPr>
        <w:t>.</w:t>
      </w:r>
    </w:p>
    <w:p w:rsidR="002E49C5" w:rsidRPr="008E4C14" w:rsidRDefault="002E49C5" w:rsidP="002E49C5">
      <w:pPr>
        <w:pStyle w:val="H23G"/>
        <w:rPr>
          <w:lang w:val="en-GB"/>
        </w:rPr>
      </w:pPr>
      <w:bookmarkStart w:id="8" w:name="_Toc104194351"/>
      <w:r w:rsidRPr="008E4C14">
        <w:rPr>
          <w:lang w:val="en-GB"/>
        </w:rPr>
        <w:tab/>
        <w:t>2.</w:t>
      </w:r>
      <w:r w:rsidRPr="008E4C14">
        <w:rPr>
          <w:lang w:val="en-GB"/>
        </w:rPr>
        <w:tab/>
      </w:r>
      <w:r w:rsidRPr="00923AA8">
        <w:rPr>
          <w:lang w:val="en-GB"/>
        </w:rPr>
        <w:t>Briefings of the State party prior to the session</w:t>
      </w:r>
      <w:bookmarkEnd w:id="8"/>
    </w:p>
    <w:p w:rsidR="002E49C5" w:rsidRDefault="005D5FC0" w:rsidP="002E49C5">
      <w:pPr>
        <w:pStyle w:val="SingleTxtG"/>
        <w:rPr>
          <w:lang w:val="en-GB"/>
        </w:rPr>
      </w:pPr>
      <w:r>
        <w:rPr>
          <w:lang w:val="en-GB"/>
        </w:rPr>
        <w:t>50</w:t>
      </w:r>
      <w:r w:rsidR="002E49C5" w:rsidRPr="008E4C14">
        <w:rPr>
          <w:lang w:val="en-GB"/>
        </w:rPr>
        <w:t>.</w:t>
      </w:r>
      <w:r w:rsidR="002E49C5" w:rsidRPr="008E4C14">
        <w:rPr>
          <w:lang w:val="en-GB"/>
        </w:rPr>
        <w:tab/>
        <w:t xml:space="preserve">OHCHR provides collective and/or individual briefings to representatives of States parties whose reports are due to be considered by </w:t>
      </w:r>
      <w:r w:rsidR="00161E67">
        <w:rPr>
          <w:lang w:val="en-GB"/>
        </w:rPr>
        <w:t>a</w:t>
      </w:r>
      <w:r w:rsidR="002E49C5" w:rsidRPr="008E4C14">
        <w:rPr>
          <w:lang w:val="en-GB"/>
        </w:rPr>
        <w:t xml:space="preserve"> treaty bod</w:t>
      </w:r>
      <w:r w:rsidR="00161E67">
        <w:rPr>
          <w:lang w:val="en-GB"/>
        </w:rPr>
        <w:t>y</w:t>
      </w:r>
      <w:r w:rsidR="002E49C5" w:rsidRPr="008E4C14">
        <w:rPr>
          <w:lang w:val="en-GB"/>
        </w:rPr>
        <w:t xml:space="preserve">, generally four weeks </w:t>
      </w:r>
      <w:r w:rsidR="00161E67">
        <w:rPr>
          <w:lang w:val="en-GB"/>
        </w:rPr>
        <w:t>prior to</w:t>
      </w:r>
      <w:r w:rsidR="002E49C5" w:rsidRPr="008E4C14">
        <w:rPr>
          <w:lang w:val="en-GB"/>
        </w:rPr>
        <w:t xml:space="preserve"> the relevant session. These briefings provide States parties </w:t>
      </w:r>
      <w:r w:rsidR="00161E67">
        <w:rPr>
          <w:lang w:val="en-GB"/>
        </w:rPr>
        <w:t xml:space="preserve">with the opportunity </w:t>
      </w:r>
      <w:r w:rsidR="002E49C5" w:rsidRPr="008E4C14">
        <w:rPr>
          <w:lang w:val="en-GB"/>
        </w:rPr>
        <w:t xml:space="preserve">to </w:t>
      </w:r>
      <w:r w:rsidR="00161E67">
        <w:rPr>
          <w:lang w:val="en-GB"/>
        </w:rPr>
        <w:t xml:space="preserve">become </w:t>
      </w:r>
      <w:r w:rsidR="002E49C5" w:rsidRPr="008E4C14">
        <w:rPr>
          <w:lang w:val="en-GB"/>
        </w:rPr>
        <w:t xml:space="preserve">familiar with the various procedures and approaches of </w:t>
      </w:r>
      <w:r w:rsidR="00161E67">
        <w:rPr>
          <w:lang w:val="en-GB"/>
        </w:rPr>
        <w:t xml:space="preserve">the </w:t>
      </w:r>
      <w:r w:rsidR="002E49C5" w:rsidRPr="008E4C14">
        <w:rPr>
          <w:lang w:val="en-GB"/>
        </w:rPr>
        <w:t>committee</w:t>
      </w:r>
      <w:r w:rsidR="00161E67">
        <w:rPr>
          <w:lang w:val="en-GB"/>
        </w:rPr>
        <w:t>s</w:t>
      </w:r>
      <w:r w:rsidR="002E49C5" w:rsidRPr="008E4C14">
        <w:rPr>
          <w:lang w:val="en-GB"/>
        </w:rPr>
        <w:t xml:space="preserve"> with regard to the consideration of reports. </w:t>
      </w:r>
      <w:bookmarkStart w:id="9" w:name="_Toc104194352"/>
    </w:p>
    <w:p w:rsidR="002E49C5" w:rsidRPr="008E4C14" w:rsidRDefault="002E49C5" w:rsidP="002E49C5">
      <w:pPr>
        <w:pStyle w:val="H23G"/>
        <w:rPr>
          <w:lang w:val="en-GB"/>
        </w:rPr>
      </w:pPr>
      <w:r w:rsidRPr="008E4C14">
        <w:rPr>
          <w:lang w:val="en-GB"/>
        </w:rPr>
        <w:tab/>
        <w:t>3.</w:t>
      </w:r>
      <w:r w:rsidRPr="008E4C14">
        <w:rPr>
          <w:lang w:val="en-GB"/>
        </w:rPr>
        <w:tab/>
        <w:t xml:space="preserve">Participation of </w:t>
      </w:r>
      <w:r w:rsidR="002017F4">
        <w:rPr>
          <w:lang w:val="en-GB"/>
        </w:rPr>
        <w:t>c</w:t>
      </w:r>
      <w:r w:rsidR="00161E67">
        <w:rPr>
          <w:lang w:val="en-GB"/>
        </w:rPr>
        <w:t xml:space="preserve">ommittee </w:t>
      </w:r>
      <w:r w:rsidRPr="008E4C14">
        <w:rPr>
          <w:lang w:val="en-GB"/>
        </w:rPr>
        <w:t xml:space="preserve">members in the consideration of </w:t>
      </w:r>
      <w:r w:rsidR="00161E67">
        <w:rPr>
          <w:lang w:val="en-GB"/>
        </w:rPr>
        <w:t xml:space="preserve">State party </w:t>
      </w:r>
      <w:r w:rsidRPr="008E4C14">
        <w:rPr>
          <w:lang w:val="en-GB"/>
        </w:rPr>
        <w:t xml:space="preserve">reports </w:t>
      </w:r>
      <w:bookmarkEnd w:id="9"/>
    </w:p>
    <w:p w:rsidR="002E49C5" w:rsidRPr="008E4C14" w:rsidRDefault="002E49C5" w:rsidP="002E49C5">
      <w:pPr>
        <w:pStyle w:val="SingleTxtG"/>
        <w:rPr>
          <w:lang w:val="en-GB"/>
        </w:rPr>
      </w:pPr>
      <w:r w:rsidRPr="008E4C14">
        <w:rPr>
          <w:lang w:val="en-GB"/>
        </w:rPr>
        <w:t>5</w:t>
      </w:r>
      <w:r w:rsidR="005D5FC0">
        <w:rPr>
          <w:lang w:val="en-GB"/>
        </w:rPr>
        <w:t>1</w:t>
      </w:r>
      <w:r w:rsidRPr="008E4C14">
        <w:rPr>
          <w:lang w:val="en-GB"/>
        </w:rPr>
        <w:t>.</w:t>
      </w:r>
      <w:r w:rsidRPr="008E4C14">
        <w:rPr>
          <w:lang w:val="en-GB"/>
        </w:rPr>
        <w:tab/>
        <w:t>Most committees</w:t>
      </w:r>
      <w:r w:rsidR="00161E67">
        <w:rPr>
          <w:lang w:val="en-GB"/>
        </w:rPr>
        <w:t xml:space="preserve"> specify </w:t>
      </w:r>
      <w:r w:rsidRPr="008E4C14">
        <w:rPr>
          <w:lang w:val="en-GB"/>
        </w:rPr>
        <w:t xml:space="preserve">in their rules of procedures that </w:t>
      </w:r>
      <w:r w:rsidR="009C5906">
        <w:rPr>
          <w:lang w:val="en-GB"/>
        </w:rPr>
        <w:t xml:space="preserve">a </w:t>
      </w:r>
      <w:r w:rsidRPr="008E4C14">
        <w:rPr>
          <w:lang w:val="en-GB"/>
        </w:rPr>
        <w:t>member shall not be present during any non-public consultations</w:t>
      </w:r>
      <w:r w:rsidR="009C5906">
        <w:rPr>
          <w:lang w:val="en-GB"/>
        </w:rPr>
        <w:t>, briefings</w:t>
      </w:r>
      <w:r w:rsidRPr="008E4C14">
        <w:rPr>
          <w:lang w:val="en-GB"/>
        </w:rPr>
        <w:t xml:space="preserve"> or meetings </w:t>
      </w:r>
      <w:r w:rsidR="009C5906">
        <w:rPr>
          <w:lang w:val="en-GB"/>
        </w:rPr>
        <w:t xml:space="preserve">or participate in the dialogue, </w:t>
      </w:r>
      <w:r w:rsidRPr="008E4C14">
        <w:rPr>
          <w:lang w:val="en-GB"/>
        </w:rPr>
        <w:t>discussion</w:t>
      </w:r>
      <w:r w:rsidR="009C5906">
        <w:rPr>
          <w:lang w:val="en-GB"/>
        </w:rPr>
        <w:t xml:space="preserve">, consideration of </w:t>
      </w:r>
      <w:r w:rsidR="00F70D92">
        <w:rPr>
          <w:lang w:val="en-GB"/>
        </w:rPr>
        <w:t xml:space="preserve">the </w:t>
      </w:r>
      <w:r w:rsidR="009C5906">
        <w:rPr>
          <w:lang w:val="en-GB"/>
        </w:rPr>
        <w:t>report</w:t>
      </w:r>
      <w:r w:rsidRPr="008E4C14">
        <w:rPr>
          <w:lang w:val="en-GB"/>
        </w:rPr>
        <w:t xml:space="preserve"> and adoption of the concluding observations, if </w:t>
      </w:r>
      <w:r w:rsidR="00F70D92">
        <w:rPr>
          <w:lang w:val="en-GB"/>
        </w:rPr>
        <w:t>he or she is</w:t>
      </w:r>
      <w:r w:rsidRPr="008E4C14">
        <w:rPr>
          <w:lang w:val="en-GB"/>
        </w:rPr>
        <w:t xml:space="preserve"> a national of </w:t>
      </w:r>
      <w:r w:rsidR="00F70D92">
        <w:rPr>
          <w:lang w:val="en-GB"/>
        </w:rPr>
        <w:t>or</w:t>
      </w:r>
      <w:r w:rsidRPr="008E4C14">
        <w:rPr>
          <w:lang w:val="en-GB"/>
        </w:rPr>
        <w:t xml:space="preserve"> </w:t>
      </w:r>
      <w:r w:rsidR="00F70D92">
        <w:rPr>
          <w:lang w:val="en-GB"/>
        </w:rPr>
        <w:t>is</w:t>
      </w:r>
      <w:r w:rsidRPr="008E4C14">
        <w:rPr>
          <w:lang w:val="en-GB"/>
        </w:rPr>
        <w:t xml:space="preserve"> employed by th</w:t>
      </w:r>
      <w:r w:rsidR="00F70D92">
        <w:rPr>
          <w:lang w:val="en-GB"/>
        </w:rPr>
        <w:t>e</w:t>
      </w:r>
      <w:r w:rsidRPr="008E4C14">
        <w:rPr>
          <w:lang w:val="en-GB"/>
        </w:rPr>
        <w:t xml:space="preserve"> State</w:t>
      </w:r>
      <w:r w:rsidR="00F70D92">
        <w:rPr>
          <w:lang w:val="en-GB"/>
        </w:rPr>
        <w:t xml:space="preserve"> party concerned</w:t>
      </w:r>
      <w:r w:rsidRPr="008E4C14">
        <w:rPr>
          <w:lang w:val="en-GB"/>
        </w:rPr>
        <w:t xml:space="preserve"> or if any other conflict of interest is present. </w:t>
      </w:r>
      <w:r w:rsidR="00F70D92">
        <w:rPr>
          <w:lang w:val="en-GB"/>
        </w:rPr>
        <w:t>P</w:t>
      </w:r>
      <w:r w:rsidRPr="008E4C14">
        <w:rPr>
          <w:lang w:val="en-GB"/>
        </w:rPr>
        <w:t xml:space="preserve">articipation of members in the consideration of reports of States parties of which they are nationals is also addressed in the Guidelines on independence and impartiality of members of the human rights treaty bodies. </w:t>
      </w:r>
    </w:p>
    <w:p w:rsidR="002E49C5" w:rsidRPr="007C6A16" w:rsidRDefault="00584D54" w:rsidP="00584D54">
      <w:pPr>
        <w:pStyle w:val="H23G"/>
        <w:rPr>
          <w:lang w:val="en-GB"/>
        </w:rPr>
      </w:pPr>
      <w:bookmarkStart w:id="10" w:name="_Toc104194353"/>
      <w:r w:rsidRPr="00D760CB">
        <w:rPr>
          <w:lang w:val="en-US"/>
        </w:rPr>
        <w:tab/>
      </w:r>
      <w:r w:rsidR="002E49C5" w:rsidRPr="007C6A16">
        <w:rPr>
          <w:lang w:val="en-GB"/>
        </w:rPr>
        <w:t xml:space="preserve">4. </w:t>
      </w:r>
      <w:r w:rsidR="002E49C5" w:rsidRPr="007C6A16">
        <w:rPr>
          <w:lang w:val="en-GB"/>
        </w:rPr>
        <w:tab/>
        <w:t xml:space="preserve">Guidelines on the independence and impartiality of members of the human rights treaty bodies </w:t>
      </w:r>
    </w:p>
    <w:p w:rsidR="002E49C5" w:rsidRPr="008E4C14" w:rsidRDefault="002E49C5" w:rsidP="002E49C5">
      <w:pPr>
        <w:pStyle w:val="SingleTxtG"/>
        <w:rPr>
          <w:lang w:val="en-GB"/>
        </w:rPr>
      </w:pPr>
      <w:r w:rsidRPr="008E4C14">
        <w:rPr>
          <w:lang w:val="en-GB"/>
        </w:rPr>
        <w:t>5</w:t>
      </w:r>
      <w:r w:rsidR="005D5FC0">
        <w:rPr>
          <w:lang w:val="en-GB"/>
        </w:rPr>
        <w:t>2</w:t>
      </w:r>
      <w:r w:rsidRPr="008E4C14">
        <w:rPr>
          <w:lang w:val="en-GB"/>
        </w:rPr>
        <w:t>.</w:t>
      </w:r>
      <w:r w:rsidRPr="008E4C14">
        <w:rPr>
          <w:lang w:val="en-GB"/>
        </w:rPr>
        <w:tab/>
        <w:t>At their 24</w:t>
      </w:r>
      <w:r w:rsidRPr="00F70D92">
        <w:rPr>
          <w:lang w:val="en-GB"/>
        </w:rPr>
        <w:t xml:space="preserve">th </w:t>
      </w:r>
      <w:r w:rsidRPr="008E4C14">
        <w:rPr>
          <w:lang w:val="en-GB"/>
        </w:rPr>
        <w:t>meeting, held in Addis Ababa</w:t>
      </w:r>
      <w:r w:rsidR="00F70D92">
        <w:rPr>
          <w:lang w:val="en-GB"/>
        </w:rPr>
        <w:t xml:space="preserve"> in June 2012</w:t>
      </w:r>
      <w:r w:rsidRPr="008E4C14">
        <w:rPr>
          <w:lang w:val="en-GB"/>
        </w:rPr>
        <w:t xml:space="preserve">, the Chairpersons of </w:t>
      </w:r>
      <w:r w:rsidR="00F70D92">
        <w:rPr>
          <w:lang w:val="en-GB"/>
        </w:rPr>
        <w:t xml:space="preserve">the human rights </w:t>
      </w:r>
      <w:r w:rsidRPr="008E4C14">
        <w:rPr>
          <w:lang w:val="en-GB"/>
        </w:rPr>
        <w:t>treaty bodies endorsed the Guidelines on the independence and impartiality of members of the human rights treaty bodies</w:t>
      </w:r>
      <w:r w:rsidR="00F70D92">
        <w:rPr>
          <w:lang w:val="en-GB"/>
        </w:rPr>
        <w:t xml:space="preserve"> (the Addis Ababa Guidelines) (A/67/222, annex I)</w:t>
      </w:r>
      <w:r w:rsidRPr="008E4C14">
        <w:rPr>
          <w:lang w:val="en-GB"/>
        </w:rPr>
        <w:t xml:space="preserve">. Since then, CRPD, CED, SPT, CEDAW and CRC </w:t>
      </w:r>
      <w:r w:rsidR="00F70D92">
        <w:rPr>
          <w:lang w:val="en-GB"/>
        </w:rPr>
        <w:t xml:space="preserve">have </w:t>
      </w:r>
      <w:r w:rsidRPr="008E4C14">
        <w:rPr>
          <w:lang w:val="en-GB"/>
        </w:rPr>
        <w:t xml:space="preserve">adopted </w:t>
      </w:r>
      <w:r w:rsidR="00F70D92">
        <w:rPr>
          <w:lang w:val="en-GB"/>
        </w:rPr>
        <w:t xml:space="preserve">and incorporated </w:t>
      </w:r>
      <w:r w:rsidRPr="008E4C14">
        <w:rPr>
          <w:lang w:val="en-GB"/>
        </w:rPr>
        <w:t>the guidelines in</w:t>
      </w:r>
      <w:r w:rsidR="00F70D92">
        <w:rPr>
          <w:lang w:val="en-GB"/>
        </w:rPr>
        <w:t>to</w:t>
      </w:r>
      <w:r w:rsidRPr="008E4C14">
        <w:rPr>
          <w:lang w:val="en-GB"/>
        </w:rPr>
        <w:t xml:space="preserve"> their rules of procedures.</w:t>
      </w:r>
      <w:r w:rsidRPr="008E4C14" w:rsidDel="00B04889">
        <w:rPr>
          <w:lang w:val="en-GB"/>
        </w:rPr>
        <w:t xml:space="preserve"> </w:t>
      </w:r>
      <w:r w:rsidRPr="008E4C14">
        <w:rPr>
          <w:lang w:val="en-GB"/>
        </w:rPr>
        <w:t xml:space="preserve">CAT welcomed the initiative and recommended that they </w:t>
      </w:r>
      <w:r w:rsidR="00F70D92">
        <w:rPr>
          <w:lang w:val="en-GB"/>
        </w:rPr>
        <w:t>be</w:t>
      </w:r>
      <w:r w:rsidR="00F70D92" w:rsidRPr="008E4C14">
        <w:rPr>
          <w:lang w:val="en-GB"/>
        </w:rPr>
        <w:t xml:space="preserve"> </w:t>
      </w:r>
      <w:r w:rsidRPr="008E4C14">
        <w:rPr>
          <w:lang w:val="en-GB"/>
        </w:rPr>
        <w:t>consider</w:t>
      </w:r>
      <w:r w:rsidR="00F70D92">
        <w:rPr>
          <w:lang w:val="en-GB"/>
        </w:rPr>
        <w:t>ed</w:t>
      </w:r>
      <w:r w:rsidRPr="008E4C14">
        <w:rPr>
          <w:lang w:val="en-GB"/>
        </w:rPr>
        <w:t xml:space="preserve"> by all committees. </w:t>
      </w:r>
    </w:p>
    <w:p w:rsidR="002E49C5" w:rsidRPr="008E4C14" w:rsidRDefault="002E49C5" w:rsidP="002E49C5">
      <w:pPr>
        <w:pStyle w:val="H23G"/>
        <w:rPr>
          <w:lang w:val="en-GB"/>
        </w:rPr>
      </w:pPr>
      <w:r w:rsidRPr="008E4C14">
        <w:rPr>
          <w:lang w:val="en-GB"/>
        </w:rPr>
        <w:tab/>
      </w:r>
      <w:r>
        <w:rPr>
          <w:lang w:val="en-GB"/>
        </w:rPr>
        <w:t>5</w:t>
      </w:r>
      <w:r w:rsidRPr="008E4C14">
        <w:rPr>
          <w:lang w:val="en-GB"/>
        </w:rPr>
        <w:t>.</w:t>
      </w:r>
      <w:r w:rsidRPr="008E4C14">
        <w:rPr>
          <w:lang w:val="en-GB"/>
        </w:rPr>
        <w:tab/>
        <w:t xml:space="preserve">Conduct of the constructive dialogue </w:t>
      </w:r>
      <w:bookmarkEnd w:id="10"/>
    </w:p>
    <w:p w:rsidR="002E49C5" w:rsidRPr="008E4C14" w:rsidRDefault="002E49C5" w:rsidP="002E49C5">
      <w:pPr>
        <w:pStyle w:val="SingleTxtG"/>
        <w:rPr>
          <w:lang w:val="en-GB"/>
        </w:rPr>
      </w:pPr>
      <w:r>
        <w:rPr>
          <w:lang w:val="en-GB"/>
        </w:rPr>
        <w:t>5</w:t>
      </w:r>
      <w:r w:rsidR="005D5FC0">
        <w:rPr>
          <w:lang w:val="en-GB"/>
        </w:rPr>
        <w:t>3</w:t>
      </w:r>
      <w:r w:rsidRPr="008E4C14">
        <w:rPr>
          <w:lang w:val="en-GB"/>
        </w:rPr>
        <w:t>.</w:t>
      </w:r>
      <w:r w:rsidRPr="008E4C14">
        <w:rPr>
          <w:lang w:val="en-GB"/>
        </w:rPr>
        <w:tab/>
        <w:t>The constructive dialogue in all of the committees follows the same broad structure:</w:t>
      </w:r>
    </w:p>
    <w:p w:rsidR="002E49C5" w:rsidRPr="008E4C14" w:rsidRDefault="002E49C5" w:rsidP="002E49C5">
      <w:pPr>
        <w:pStyle w:val="SingleTxtG"/>
        <w:rPr>
          <w:lang w:val="en-GB"/>
        </w:rPr>
      </w:pPr>
      <w:r w:rsidRPr="008E4C14">
        <w:rPr>
          <w:lang w:val="en-GB"/>
        </w:rPr>
        <w:tab/>
        <w:t>(a)</w:t>
      </w:r>
      <w:r w:rsidRPr="008E4C14">
        <w:rPr>
          <w:lang w:val="en-GB"/>
        </w:rPr>
        <w:tab/>
        <w:t>The State party is invited to send a delegation to attend the meetings at which the committee will consider the State party’s report;</w:t>
      </w:r>
    </w:p>
    <w:p w:rsidR="002E49C5" w:rsidRPr="008E4C14" w:rsidRDefault="002E49C5" w:rsidP="002E49C5">
      <w:pPr>
        <w:pStyle w:val="SingleTxtG"/>
        <w:rPr>
          <w:lang w:val="en-GB"/>
        </w:rPr>
      </w:pPr>
      <w:r w:rsidRPr="008E4C14">
        <w:rPr>
          <w:lang w:val="en-GB"/>
        </w:rPr>
        <w:tab/>
        <w:t>(b)</w:t>
      </w:r>
      <w:r w:rsidRPr="008E4C14">
        <w:rPr>
          <w:lang w:val="en-GB"/>
        </w:rPr>
        <w:tab/>
        <w:t xml:space="preserve">The head of the delegation is invited to introduce the report and </w:t>
      </w:r>
      <w:r w:rsidR="00012EAC">
        <w:rPr>
          <w:lang w:val="en-GB"/>
        </w:rPr>
        <w:t xml:space="preserve">provide </w:t>
      </w:r>
      <w:r w:rsidRPr="008E4C14">
        <w:rPr>
          <w:lang w:val="en-GB"/>
        </w:rPr>
        <w:t>inform</w:t>
      </w:r>
      <w:r w:rsidR="00012EAC">
        <w:rPr>
          <w:lang w:val="en-GB"/>
        </w:rPr>
        <w:t>ation on</w:t>
      </w:r>
      <w:r w:rsidRPr="008E4C14">
        <w:rPr>
          <w:lang w:val="en-GB"/>
        </w:rPr>
        <w:t xml:space="preserve"> developments since its submission in a brief opening statement</w:t>
      </w:r>
      <w:r w:rsidR="00012EAC">
        <w:rPr>
          <w:lang w:val="en-GB"/>
        </w:rPr>
        <w:t>.</w:t>
      </w:r>
      <w:r w:rsidRPr="008E4C14">
        <w:rPr>
          <w:lang w:val="en-GB"/>
        </w:rPr>
        <w:t xml:space="preserve"> </w:t>
      </w:r>
      <w:r w:rsidR="00012EAC">
        <w:rPr>
          <w:lang w:val="en-GB"/>
        </w:rPr>
        <w:t>S</w:t>
      </w:r>
      <w:r w:rsidRPr="008E4C14">
        <w:rPr>
          <w:lang w:val="en-GB"/>
        </w:rPr>
        <w:t xml:space="preserve">ome committees, such as the Human Rights Committee, </w:t>
      </w:r>
      <w:r w:rsidR="00012EAC">
        <w:rPr>
          <w:lang w:val="en-GB"/>
        </w:rPr>
        <w:t xml:space="preserve">request </w:t>
      </w:r>
      <w:r w:rsidRPr="008E4C14">
        <w:rPr>
          <w:lang w:val="en-GB"/>
        </w:rPr>
        <w:t>the delegation to provide an oral summary of the State party’s written replies to the lists of issues;</w:t>
      </w:r>
    </w:p>
    <w:p w:rsidR="002E49C5" w:rsidRPr="008E4C14" w:rsidRDefault="002E49C5" w:rsidP="002E49C5">
      <w:pPr>
        <w:pStyle w:val="SingleTxtG"/>
        <w:rPr>
          <w:lang w:val="en-GB"/>
        </w:rPr>
      </w:pPr>
      <w:r w:rsidRPr="008E4C14">
        <w:rPr>
          <w:lang w:val="en-GB"/>
        </w:rPr>
        <w:tab/>
        <w:t>(c)</w:t>
      </w:r>
      <w:r w:rsidRPr="008E4C14">
        <w:rPr>
          <w:lang w:val="en-GB"/>
        </w:rPr>
        <w:tab/>
        <w:t>Members of the committee, usually led by the country rapporteur(s) or country</w:t>
      </w:r>
      <w:r w:rsidR="00012EAC">
        <w:rPr>
          <w:lang w:val="en-GB"/>
        </w:rPr>
        <w:t xml:space="preserve"> </w:t>
      </w:r>
      <w:r w:rsidRPr="008E4C14">
        <w:rPr>
          <w:lang w:val="en-GB"/>
        </w:rPr>
        <w:t>report task</w:t>
      </w:r>
      <w:r w:rsidR="00012EAC">
        <w:rPr>
          <w:lang w:val="en-GB"/>
        </w:rPr>
        <w:t xml:space="preserve"> </w:t>
      </w:r>
      <w:r w:rsidRPr="008E4C14">
        <w:rPr>
          <w:lang w:val="en-GB"/>
        </w:rPr>
        <w:t xml:space="preserve">force members, raise questions on specific aspects of the report </w:t>
      </w:r>
      <w:r w:rsidR="00012EAC">
        <w:rPr>
          <w:lang w:val="en-GB"/>
        </w:rPr>
        <w:t xml:space="preserve">that are </w:t>
      </w:r>
      <w:r w:rsidRPr="008E4C14">
        <w:rPr>
          <w:lang w:val="en-GB"/>
        </w:rPr>
        <w:t xml:space="preserve">of particular concern and/or </w:t>
      </w:r>
      <w:r w:rsidR="00012EAC">
        <w:rPr>
          <w:lang w:val="en-GB"/>
        </w:rPr>
        <w:t>in relation to</w:t>
      </w:r>
      <w:r w:rsidRPr="008E4C14">
        <w:rPr>
          <w:lang w:val="en-GB"/>
        </w:rPr>
        <w:t xml:space="preserve"> the oral summary of the written replies to the list of issues.</w:t>
      </w:r>
    </w:p>
    <w:p w:rsidR="002E49C5" w:rsidRPr="008E4C14" w:rsidRDefault="002E49C5" w:rsidP="002E49C5">
      <w:pPr>
        <w:pStyle w:val="H23G"/>
        <w:rPr>
          <w:lang w:val="en-GB"/>
        </w:rPr>
      </w:pPr>
      <w:r w:rsidRPr="008E4C14">
        <w:rPr>
          <w:lang w:val="en-GB"/>
        </w:rPr>
        <w:tab/>
      </w:r>
      <w:bookmarkStart w:id="11" w:name="_Toc104194354"/>
      <w:r>
        <w:rPr>
          <w:lang w:val="en-GB"/>
        </w:rPr>
        <w:t>6</w:t>
      </w:r>
      <w:r w:rsidRPr="008E4C14">
        <w:rPr>
          <w:lang w:val="en-GB"/>
        </w:rPr>
        <w:t>.</w:t>
      </w:r>
      <w:r w:rsidRPr="008E4C14">
        <w:rPr>
          <w:lang w:val="en-GB"/>
        </w:rPr>
        <w:tab/>
      </w:r>
      <w:r w:rsidR="002017F4">
        <w:rPr>
          <w:lang w:val="en-GB"/>
        </w:rPr>
        <w:t>R</w:t>
      </w:r>
      <w:r w:rsidRPr="008E4C14">
        <w:rPr>
          <w:lang w:val="en-GB"/>
        </w:rPr>
        <w:t>ole of the country rapporteur</w:t>
      </w:r>
      <w:bookmarkEnd w:id="11"/>
    </w:p>
    <w:p w:rsidR="002E49C5" w:rsidRDefault="002E49C5" w:rsidP="002E49C5">
      <w:pPr>
        <w:pStyle w:val="SingleTxtG"/>
        <w:rPr>
          <w:lang w:val="en-GB"/>
        </w:rPr>
      </w:pPr>
      <w:r>
        <w:rPr>
          <w:lang w:val="en-GB"/>
        </w:rPr>
        <w:t>5</w:t>
      </w:r>
      <w:r w:rsidR="005D5FC0">
        <w:rPr>
          <w:lang w:val="en-GB"/>
        </w:rPr>
        <w:t>4</w:t>
      </w:r>
      <w:r w:rsidRPr="008E4C14">
        <w:rPr>
          <w:lang w:val="en-GB"/>
        </w:rPr>
        <w:t>.</w:t>
      </w:r>
      <w:r w:rsidRPr="008E4C14">
        <w:rPr>
          <w:lang w:val="en-GB"/>
        </w:rPr>
        <w:tab/>
        <w:t xml:space="preserve">Country rapporteurs </w:t>
      </w:r>
      <w:r w:rsidR="00012EAC">
        <w:rPr>
          <w:lang w:val="en-GB"/>
        </w:rPr>
        <w:t>have</w:t>
      </w:r>
      <w:r w:rsidRPr="008E4C14">
        <w:rPr>
          <w:lang w:val="en-GB"/>
        </w:rPr>
        <w:t xml:space="preserve"> the primary responsibility for drafting the committee’s concluding observations and also play a prominent role </w:t>
      </w:r>
      <w:r w:rsidR="00012EAC">
        <w:rPr>
          <w:lang w:val="en-GB"/>
        </w:rPr>
        <w:t xml:space="preserve">with regard to </w:t>
      </w:r>
      <w:r w:rsidRPr="008E4C14">
        <w:rPr>
          <w:lang w:val="en-GB"/>
        </w:rPr>
        <w:t xml:space="preserve">the </w:t>
      </w:r>
      <w:r w:rsidR="00012EAC">
        <w:rPr>
          <w:lang w:val="en-GB"/>
        </w:rPr>
        <w:t xml:space="preserve">constructive </w:t>
      </w:r>
      <w:r w:rsidRPr="008E4C14">
        <w:rPr>
          <w:lang w:val="en-GB"/>
        </w:rPr>
        <w:t>dialogue, such as providing guidance to experts in the preparation for and during the constructive dialogues</w:t>
      </w:r>
      <w:r w:rsidR="00774762">
        <w:rPr>
          <w:lang w:val="en-GB"/>
        </w:rPr>
        <w:t>;</w:t>
      </w:r>
      <w:r w:rsidRPr="008E4C14">
        <w:rPr>
          <w:lang w:val="en-GB"/>
        </w:rPr>
        <w:t xml:space="preserve"> ensuring full coverage of the main areas of concern in the country and preventing overlap in the drafting and adoption of concluding observations as well as in handling comments received from States parties in response to concluding observations. </w:t>
      </w:r>
    </w:p>
    <w:p w:rsidR="002E49C5" w:rsidRPr="008E4C14" w:rsidRDefault="002E49C5" w:rsidP="002E49C5">
      <w:pPr>
        <w:pStyle w:val="SingleTxtG"/>
        <w:rPr>
          <w:lang w:val="en-GB"/>
        </w:rPr>
      </w:pPr>
      <w:r>
        <w:rPr>
          <w:lang w:val="en-GB"/>
        </w:rPr>
        <w:t>5</w:t>
      </w:r>
      <w:r w:rsidR="005D5FC0">
        <w:rPr>
          <w:lang w:val="en-GB"/>
        </w:rPr>
        <w:t>5</w:t>
      </w:r>
      <w:r w:rsidRPr="008E4C14">
        <w:rPr>
          <w:lang w:val="en-GB"/>
        </w:rPr>
        <w:t>.</w:t>
      </w:r>
      <w:r w:rsidRPr="008E4C14">
        <w:rPr>
          <w:lang w:val="en-GB"/>
        </w:rPr>
        <w:tab/>
        <w:t xml:space="preserve">Most committees appoint one or two members to act as country rapporteurs for every report under consideration. Where possible, CEDAW appoints a rapporteur from the same geographical region as the State party whose report is being considered. Except in the case of the Human Rights Committee, the identity of the country rapporteur is public. Instead of country rapporteurs, some committees appoint </w:t>
      </w:r>
      <w:r w:rsidR="00774762">
        <w:rPr>
          <w:lang w:val="en-GB"/>
        </w:rPr>
        <w:t xml:space="preserve">a </w:t>
      </w:r>
      <w:r w:rsidRPr="008E4C14">
        <w:rPr>
          <w:lang w:val="en-GB"/>
        </w:rPr>
        <w:t>country task force with the same responsibilities.</w:t>
      </w:r>
    </w:p>
    <w:p w:rsidR="002E49C5" w:rsidRPr="008E4C14" w:rsidRDefault="002E49C5" w:rsidP="002E49C5">
      <w:pPr>
        <w:pStyle w:val="H23G"/>
        <w:rPr>
          <w:lang w:val="en-GB"/>
        </w:rPr>
      </w:pPr>
      <w:bookmarkStart w:id="12" w:name="_Toc104194356"/>
      <w:r w:rsidRPr="008E4C14">
        <w:rPr>
          <w:lang w:val="en-GB"/>
        </w:rPr>
        <w:tab/>
      </w:r>
      <w:r>
        <w:rPr>
          <w:lang w:val="en-GB"/>
        </w:rPr>
        <w:t>7</w:t>
      </w:r>
      <w:r w:rsidRPr="008E4C14">
        <w:rPr>
          <w:lang w:val="en-GB"/>
        </w:rPr>
        <w:t>.</w:t>
      </w:r>
      <w:r w:rsidRPr="008E4C14">
        <w:rPr>
          <w:lang w:val="en-GB"/>
        </w:rPr>
        <w:tab/>
      </w:r>
      <w:r w:rsidR="005C7F16">
        <w:rPr>
          <w:lang w:val="en-GB"/>
        </w:rPr>
        <w:t>D</w:t>
      </w:r>
      <w:r w:rsidRPr="008E4C14">
        <w:rPr>
          <w:lang w:val="en-GB"/>
        </w:rPr>
        <w:t>elegations</w:t>
      </w:r>
      <w:r w:rsidR="005C7F16">
        <w:rPr>
          <w:lang w:val="en-GB"/>
        </w:rPr>
        <w:t>’</w:t>
      </w:r>
      <w:r w:rsidRPr="008E4C14">
        <w:rPr>
          <w:lang w:val="en-GB"/>
        </w:rPr>
        <w:t xml:space="preserve"> responses to questions during the session</w:t>
      </w:r>
      <w:bookmarkEnd w:id="12"/>
    </w:p>
    <w:p w:rsidR="002E49C5" w:rsidRPr="008E4C14" w:rsidRDefault="002E49C5" w:rsidP="002E49C5">
      <w:pPr>
        <w:pStyle w:val="SingleTxtG"/>
        <w:rPr>
          <w:lang w:val="en-GB"/>
        </w:rPr>
      </w:pPr>
      <w:r>
        <w:rPr>
          <w:lang w:val="en-GB"/>
        </w:rPr>
        <w:t>5</w:t>
      </w:r>
      <w:r w:rsidR="005D5FC0">
        <w:rPr>
          <w:lang w:val="en-GB"/>
        </w:rPr>
        <w:t>6</w:t>
      </w:r>
      <w:r w:rsidRPr="008E4C14">
        <w:rPr>
          <w:lang w:val="en-GB"/>
        </w:rPr>
        <w:t>.</w:t>
      </w:r>
      <w:r w:rsidRPr="008E4C14">
        <w:rPr>
          <w:lang w:val="en-GB"/>
        </w:rPr>
        <w:tab/>
        <w:t xml:space="preserve">Following the opening statement by the head of the delegation and the country rapporteurs’ initial questions, committee members may pose questions to the delegation. Questions are </w:t>
      </w:r>
      <w:r w:rsidR="005C7F16">
        <w:rPr>
          <w:lang w:val="en-GB"/>
        </w:rPr>
        <w:t>posed</w:t>
      </w:r>
      <w:r w:rsidRPr="008E4C14">
        <w:rPr>
          <w:lang w:val="en-GB"/>
        </w:rPr>
        <w:t xml:space="preserve"> by clusters of articles or article-by-article, depending on the committee. </w:t>
      </w:r>
    </w:p>
    <w:p w:rsidR="002E49C5" w:rsidRPr="008E4C14" w:rsidRDefault="002E49C5" w:rsidP="002E49C5">
      <w:pPr>
        <w:pStyle w:val="SingleTxtG"/>
        <w:rPr>
          <w:lang w:val="en-GB"/>
        </w:rPr>
      </w:pPr>
      <w:r>
        <w:rPr>
          <w:lang w:val="en-GB"/>
        </w:rPr>
        <w:t>5</w:t>
      </w:r>
      <w:r w:rsidR="005D5FC0">
        <w:rPr>
          <w:lang w:val="en-GB"/>
        </w:rPr>
        <w:t>7</w:t>
      </w:r>
      <w:r w:rsidRPr="008E4C14">
        <w:rPr>
          <w:lang w:val="en-GB"/>
        </w:rPr>
        <w:t>.</w:t>
      </w:r>
      <w:r w:rsidRPr="008E4C14">
        <w:rPr>
          <w:lang w:val="en-GB"/>
        </w:rPr>
        <w:tab/>
        <w:t>The delegation is invited to respond to each cluster immediately, before moving to the next group of questions. The delegation may defer answering any question</w:t>
      </w:r>
      <w:r w:rsidR="005E5B9C">
        <w:rPr>
          <w:lang w:val="en-GB"/>
        </w:rPr>
        <w:t xml:space="preserve"> immediately if</w:t>
      </w:r>
      <w:r w:rsidRPr="008E4C14">
        <w:rPr>
          <w:lang w:val="en-GB"/>
        </w:rPr>
        <w:t xml:space="preserve"> it wishes to consult </w:t>
      </w:r>
      <w:r w:rsidR="005E5B9C">
        <w:rPr>
          <w:lang w:val="en-GB"/>
        </w:rPr>
        <w:t>the</w:t>
      </w:r>
      <w:r w:rsidRPr="008E4C14">
        <w:rPr>
          <w:lang w:val="en-GB"/>
        </w:rPr>
        <w:t xml:space="preserve"> capital. If outstanding questions remain, some committees allow supplementary information to be submitted in writing within 48 hours of the conclusion of the dialogue</w:t>
      </w:r>
      <w:r w:rsidR="005E5B9C">
        <w:rPr>
          <w:lang w:val="en-GB"/>
        </w:rPr>
        <w:t>,</w:t>
      </w:r>
      <w:r w:rsidRPr="008E4C14">
        <w:rPr>
          <w:lang w:val="en-GB"/>
        </w:rPr>
        <w:t xml:space="preserve"> which will be taken into consideration during the formulation of the concluding observations. </w:t>
      </w:r>
      <w:r w:rsidR="005E5B9C">
        <w:rPr>
          <w:lang w:val="en-GB"/>
        </w:rPr>
        <w:t>Regarding unanswered</w:t>
      </w:r>
      <w:r w:rsidRPr="008E4C14">
        <w:rPr>
          <w:lang w:val="en-GB"/>
        </w:rPr>
        <w:t xml:space="preserve"> questions</w:t>
      </w:r>
      <w:r w:rsidR="005E5B9C">
        <w:rPr>
          <w:lang w:val="en-GB"/>
        </w:rPr>
        <w:t>,</w:t>
      </w:r>
      <w:r w:rsidRPr="008E4C14">
        <w:rPr>
          <w:lang w:val="en-GB"/>
        </w:rPr>
        <w:t xml:space="preserve"> the committee will request in the concluding observations that the State party respond to its concerns in its next periodic report. </w:t>
      </w:r>
    </w:p>
    <w:p w:rsidR="002E49C5" w:rsidRPr="008E4C14" w:rsidRDefault="002E49C5" w:rsidP="002E49C5">
      <w:pPr>
        <w:pStyle w:val="H23G"/>
        <w:rPr>
          <w:lang w:val="en-GB"/>
        </w:rPr>
      </w:pPr>
      <w:bookmarkStart w:id="13" w:name="_Toc104194357"/>
      <w:r w:rsidRPr="008E4C14">
        <w:rPr>
          <w:lang w:val="en-GB"/>
        </w:rPr>
        <w:tab/>
      </w:r>
      <w:r>
        <w:rPr>
          <w:lang w:val="en-GB"/>
        </w:rPr>
        <w:t>8</w:t>
      </w:r>
      <w:r w:rsidRPr="008E4C14">
        <w:rPr>
          <w:lang w:val="en-GB"/>
        </w:rPr>
        <w:t>.</w:t>
      </w:r>
      <w:r w:rsidRPr="008E4C14">
        <w:rPr>
          <w:lang w:val="en-GB"/>
        </w:rPr>
        <w:tab/>
        <w:t>Postponement of the consideration of reports and consideration of reports in the absence of a delegation</w:t>
      </w:r>
      <w:bookmarkEnd w:id="13"/>
    </w:p>
    <w:p w:rsidR="002E49C5" w:rsidRPr="008E4C14" w:rsidRDefault="002E49C5" w:rsidP="002E49C5">
      <w:pPr>
        <w:pStyle w:val="SingleTxtG"/>
        <w:rPr>
          <w:lang w:val="en-GB"/>
        </w:rPr>
      </w:pPr>
      <w:r>
        <w:rPr>
          <w:lang w:val="en-GB"/>
        </w:rPr>
        <w:t>5</w:t>
      </w:r>
      <w:r w:rsidR="005D5FC0">
        <w:rPr>
          <w:lang w:val="en-GB"/>
        </w:rPr>
        <w:t>8</w:t>
      </w:r>
      <w:r w:rsidRPr="008E4C14">
        <w:rPr>
          <w:lang w:val="en-GB"/>
        </w:rPr>
        <w:t>.</w:t>
      </w:r>
      <w:r w:rsidRPr="008E4C14">
        <w:rPr>
          <w:lang w:val="en-GB"/>
        </w:rPr>
        <w:tab/>
        <w:t>Although this has become the practice, treaties do not oblige States parties to send a delegation to present their reports</w:t>
      </w:r>
      <w:r w:rsidR="00515E66">
        <w:rPr>
          <w:lang w:val="en-GB"/>
        </w:rPr>
        <w:t>.</w:t>
      </w:r>
      <w:r w:rsidRPr="008E4C14">
        <w:rPr>
          <w:lang w:val="en-GB"/>
        </w:rPr>
        <w:t xml:space="preserve"> </w:t>
      </w:r>
      <w:r w:rsidR="00515E66">
        <w:rPr>
          <w:lang w:val="en-GB"/>
        </w:rPr>
        <w:t>A</w:t>
      </w:r>
      <w:r w:rsidRPr="008E4C14">
        <w:rPr>
          <w:lang w:val="en-GB"/>
        </w:rPr>
        <w:t xml:space="preserve">ll treaty bodies may consider reports in the absence of a delegation, inter alia, where there is a request for last-minute postponements in the event that the State party has </w:t>
      </w:r>
      <w:r w:rsidR="00515E66">
        <w:rPr>
          <w:lang w:val="en-GB"/>
        </w:rPr>
        <w:t xml:space="preserve">not </w:t>
      </w:r>
      <w:r w:rsidRPr="008E4C14">
        <w:rPr>
          <w:lang w:val="en-GB"/>
        </w:rPr>
        <w:t>respond</w:t>
      </w:r>
      <w:r w:rsidR="00515E66">
        <w:rPr>
          <w:lang w:val="en-GB"/>
        </w:rPr>
        <w:t>ed</w:t>
      </w:r>
      <w:r w:rsidRPr="008E4C14">
        <w:rPr>
          <w:lang w:val="en-GB"/>
        </w:rPr>
        <w:t xml:space="preserve"> to the </w:t>
      </w:r>
      <w:r w:rsidR="00515E66">
        <w:rPr>
          <w:lang w:val="en-GB"/>
        </w:rPr>
        <w:t>invitation</w:t>
      </w:r>
      <w:r w:rsidRPr="008E4C14">
        <w:rPr>
          <w:lang w:val="en-GB"/>
        </w:rPr>
        <w:t xml:space="preserve"> to attend or does not appear.</w:t>
      </w:r>
    </w:p>
    <w:p w:rsidR="002E49C5" w:rsidRPr="008E4C14" w:rsidRDefault="002E49C5" w:rsidP="002E49C5">
      <w:pPr>
        <w:pStyle w:val="SingleTxtG"/>
        <w:rPr>
          <w:lang w:val="en-GB"/>
        </w:rPr>
      </w:pPr>
      <w:r>
        <w:rPr>
          <w:lang w:val="en-GB"/>
        </w:rPr>
        <w:t>5</w:t>
      </w:r>
      <w:r w:rsidR="005D5FC0">
        <w:rPr>
          <w:lang w:val="en-GB"/>
        </w:rPr>
        <w:t>9</w:t>
      </w:r>
      <w:r w:rsidRPr="008E4C14">
        <w:rPr>
          <w:lang w:val="en-GB"/>
        </w:rPr>
        <w:t>.</w:t>
      </w:r>
      <w:r w:rsidRPr="008E4C14">
        <w:rPr>
          <w:lang w:val="en-GB"/>
        </w:rPr>
        <w:tab/>
        <w:t xml:space="preserve">States parties whose reports have been scheduled to be considered by a committee at a </w:t>
      </w:r>
      <w:r w:rsidR="00515E66">
        <w:rPr>
          <w:lang w:val="en-GB"/>
        </w:rPr>
        <w:t xml:space="preserve">specific </w:t>
      </w:r>
      <w:r w:rsidRPr="008E4C14">
        <w:rPr>
          <w:lang w:val="en-GB"/>
        </w:rPr>
        <w:t>session sometimes request that consideration</w:t>
      </w:r>
      <w:r w:rsidR="00515E66">
        <w:rPr>
          <w:lang w:val="en-GB"/>
        </w:rPr>
        <w:t xml:space="preserve"> of the report</w:t>
      </w:r>
      <w:r w:rsidRPr="008E4C14">
        <w:rPr>
          <w:lang w:val="en-GB"/>
        </w:rPr>
        <w:t xml:space="preserve"> be postponed. In this case, </w:t>
      </w:r>
      <w:r w:rsidR="00515E66">
        <w:rPr>
          <w:lang w:val="en-GB"/>
        </w:rPr>
        <w:t xml:space="preserve">the </w:t>
      </w:r>
      <w:r w:rsidRPr="008E4C14">
        <w:rPr>
          <w:lang w:val="en-GB"/>
        </w:rPr>
        <w:t xml:space="preserve">committee may reschedule the consideration of the report to another session, if </w:t>
      </w:r>
      <w:r w:rsidR="00515E66">
        <w:rPr>
          <w:lang w:val="en-GB"/>
        </w:rPr>
        <w:t>the State party provides</w:t>
      </w:r>
      <w:r w:rsidRPr="008E4C14">
        <w:rPr>
          <w:lang w:val="en-GB"/>
        </w:rPr>
        <w:t xml:space="preserve"> compelling reasons for </w:t>
      </w:r>
      <w:r w:rsidR="00515E66">
        <w:rPr>
          <w:lang w:val="en-GB"/>
        </w:rPr>
        <w:t xml:space="preserve">the </w:t>
      </w:r>
      <w:r w:rsidRPr="008E4C14">
        <w:rPr>
          <w:lang w:val="en-GB"/>
        </w:rPr>
        <w:t xml:space="preserve">deferral </w:t>
      </w:r>
      <w:r w:rsidR="00515E66">
        <w:rPr>
          <w:lang w:val="en-GB"/>
        </w:rPr>
        <w:t>request</w:t>
      </w:r>
      <w:r w:rsidRPr="008E4C14">
        <w:rPr>
          <w:lang w:val="en-GB"/>
        </w:rPr>
        <w:t xml:space="preserve">, or </w:t>
      </w:r>
      <w:r w:rsidR="00515E66">
        <w:rPr>
          <w:lang w:val="en-GB"/>
        </w:rPr>
        <w:t xml:space="preserve">it may </w:t>
      </w:r>
      <w:r w:rsidRPr="008E4C14">
        <w:rPr>
          <w:lang w:val="en-GB"/>
        </w:rPr>
        <w:t xml:space="preserve">proceed with </w:t>
      </w:r>
      <w:r w:rsidR="00515E66">
        <w:rPr>
          <w:lang w:val="en-GB"/>
        </w:rPr>
        <w:t xml:space="preserve">the </w:t>
      </w:r>
      <w:r w:rsidRPr="008E4C14">
        <w:rPr>
          <w:lang w:val="en-GB"/>
        </w:rPr>
        <w:t xml:space="preserve"> consideration </w:t>
      </w:r>
      <w:r w:rsidR="00515E66">
        <w:rPr>
          <w:lang w:val="en-GB"/>
        </w:rPr>
        <w:t xml:space="preserve">of the report </w:t>
      </w:r>
      <w:r w:rsidRPr="008E4C14">
        <w:rPr>
          <w:lang w:val="en-GB"/>
        </w:rPr>
        <w:t>in the absence of the State party</w:t>
      </w:r>
      <w:r w:rsidR="00515E66">
        <w:rPr>
          <w:lang w:val="en-GB"/>
        </w:rPr>
        <w:t>’s representation</w:t>
      </w:r>
      <w:r w:rsidRPr="008E4C14">
        <w:rPr>
          <w:lang w:val="en-GB"/>
        </w:rPr>
        <w:t xml:space="preserve">. Committees usually proceed with the examination of </w:t>
      </w:r>
      <w:r w:rsidR="00515E66">
        <w:rPr>
          <w:lang w:val="en-GB"/>
        </w:rPr>
        <w:t>a</w:t>
      </w:r>
      <w:r w:rsidRPr="008E4C14">
        <w:rPr>
          <w:lang w:val="en-GB"/>
        </w:rPr>
        <w:t xml:space="preserve"> report in the absence of </w:t>
      </w:r>
      <w:r w:rsidR="00515E66">
        <w:rPr>
          <w:lang w:val="en-GB"/>
        </w:rPr>
        <w:t xml:space="preserve">State party </w:t>
      </w:r>
      <w:r w:rsidRPr="008E4C14">
        <w:rPr>
          <w:lang w:val="en-GB"/>
        </w:rPr>
        <w:t>representati</w:t>
      </w:r>
      <w:r w:rsidR="00515E66">
        <w:rPr>
          <w:lang w:val="en-GB"/>
        </w:rPr>
        <w:t>on</w:t>
      </w:r>
      <w:r w:rsidRPr="008E4C14">
        <w:rPr>
          <w:lang w:val="en-GB"/>
        </w:rPr>
        <w:t xml:space="preserve"> if the State party fails to send </w:t>
      </w:r>
      <w:r w:rsidR="00515E66">
        <w:rPr>
          <w:lang w:val="en-GB"/>
        </w:rPr>
        <w:t xml:space="preserve">a </w:t>
      </w:r>
      <w:r w:rsidRPr="008E4C14">
        <w:rPr>
          <w:lang w:val="en-GB"/>
        </w:rPr>
        <w:t>representative without notification</w:t>
      </w:r>
      <w:r w:rsidR="00515E66">
        <w:rPr>
          <w:lang w:val="en-GB"/>
        </w:rPr>
        <w:t>,</w:t>
      </w:r>
      <w:r w:rsidRPr="008E4C14">
        <w:rPr>
          <w:lang w:val="en-GB"/>
        </w:rPr>
        <w:t xml:space="preserve"> or </w:t>
      </w:r>
      <w:r w:rsidR="00515E66">
        <w:rPr>
          <w:lang w:val="en-GB"/>
        </w:rPr>
        <w:t xml:space="preserve">if a representative </w:t>
      </w:r>
      <w:r w:rsidRPr="008E4C14">
        <w:rPr>
          <w:lang w:val="en-GB"/>
        </w:rPr>
        <w:t xml:space="preserve">is unable to appear at the rescheduled session. However, </w:t>
      </w:r>
      <w:r w:rsidR="00515E66">
        <w:rPr>
          <w:lang w:val="en-GB"/>
        </w:rPr>
        <w:t>c</w:t>
      </w:r>
      <w:r w:rsidRPr="008E4C14">
        <w:rPr>
          <w:lang w:val="en-GB"/>
        </w:rPr>
        <w:t>ommittees tend to use the latter as a last resort.</w:t>
      </w:r>
    </w:p>
    <w:p w:rsidR="002E49C5" w:rsidRPr="008E4C14" w:rsidRDefault="002E49C5" w:rsidP="002E49C5">
      <w:pPr>
        <w:pStyle w:val="H1G"/>
        <w:rPr>
          <w:lang w:val="en-GB"/>
        </w:rPr>
      </w:pPr>
      <w:bookmarkStart w:id="14" w:name="_Toc104194358"/>
      <w:r w:rsidRPr="008E4C14">
        <w:rPr>
          <w:lang w:val="en-GB"/>
        </w:rPr>
        <w:tab/>
      </w:r>
      <w:r w:rsidR="008662CD">
        <w:rPr>
          <w:lang w:val="en-GB"/>
        </w:rPr>
        <w:t>E</w:t>
      </w:r>
      <w:r w:rsidRPr="008E4C14">
        <w:rPr>
          <w:lang w:val="en-GB"/>
        </w:rPr>
        <w:t xml:space="preserve">. </w:t>
      </w:r>
      <w:r w:rsidRPr="008E4C14">
        <w:rPr>
          <w:lang w:val="en-GB"/>
        </w:rPr>
        <w:tab/>
        <w:t>Concluding observations</w:t>
      </w:r>
      <w:bookmarkEnd w:id="14"/>
    </w:p>
    <w:p w:rsidR="002E49C5" w:rsidRPr="008E4C14" w:rsidRDefault="005D5FC0" w:rsidP="002E49C5">
      <w:pPr>
        <w:pStyle w:val="SingleTxtG"/>
        <w:rPr>
          <w:lang w:val="en-GB"/>
        </w:rPr>
      </w:pPr>
      <w:r>
        <w:rPr>
          <w:lang w:val="en-GB"/>
        </w:rPr>
        <w:t>60</w:t>
      </w:r>
      <w:r w:rsidR="002E49C5" w:rsidRPr="008E4C14">
        <w:rPr>
          <w:lang w:val="en-GB"/>
        </w:rPr>
        <w:t>.</w:t>
      </w:r>
      <w:r w:rsidR="002E49C5" w:rsidRPr="008E4C14">
        <w:rPr>
          <w:lang w:val="en-GB"/>
        </w:rPr>
        <w:tab/>
        <w:t>All treaty bodies have adopted the practice established by CESCR</w:t>
      </w:r>
      <w:r w:rsidR="00C43B50">
        <w:rPr>
          <w:lang w:val="en-GB"/>
        </w:rPr>
        <w:t xml:space="preserve"> in 1990</w:t>
      </w:r>
      <w:r w:rsidR="002E49C5" w:rsidRPr="008E4C14">
        <w:rPr>
          <w:lang w:val="en-GB"/>
        </w:rPr>
        <w:t xml:space="preserve"> of formulating concluding observations</w:t>
      </w:r>
      <w:r w:rsidR="00C43B50">
        <w:rPr>
          <w:lang w:val="en-GB"/>
        </w:rPr>
        <w:t xml:space="preserve"> or comments</w:t>
      </w:r>
      <w:r w:rsidR="002E49C5" w:rsidRPr="008E4C14">
        <w:rPr>
          <w:lang w:val="en-GB"/>
        </w:rPr>
        <w:t xml:space="preserve"> following the consideration of </w:t>
      </w:r>
      <w:r w:rsidR="00C43B50">
        <w:rPr>
          <w:lang w:val="en-GB"/>
        </w:rPr>
        <w:t xml:space="preserve">a State party’s </w:t>
      </w:r>
      <w:r w:rsidR="002E49C5" w:rsidRPr="008E4C14">
        <w:rPr>
          <w:lang w:val="en-GB"/>
        </w:rPr>
        <w:t xml:space="preserve">report. In general, these </w:t>
      </w:r>
      <w:r w:rsidR="00C43B50">
        <w:rPr>
          <w:lang w:val="en-GB"/>
        </w:rPr>
        <w:t>have</w:t>
      </w:r>
      <w:r w:rsidR="002E49C5" w:rsidRPr="008E4C14">
        <w:rPr>
          <w:lang w:val="en-GB"/>
        </w:rPr>
        <w:t xml:space="preserve"> the following structure: introduction; positive aspects; principal subjects of concern</w:t>
      </w:r>
      <w:r w:rsidR="00C43B50">
        <w:rPr>
          <w:lang w:val="en-GB"/>
        </w:rPr>
        <w:t>;</w:t>
      </w:r>
      <w:r w:rsidR="002E49C5" w:rsidRPr="008E4C14">
        <w:rPr>
          <w:lang w:val="en-GB"/>
        </w:rPr>
        <w:t xml:space="preserve"> suggestions and recommendations. Concluding observations may also include factors and difficulties impeding the implementation of the treaty, request for their wide dissemination in the State party concerned and an invitation to ratify all core international human rights treaties. Some committees </w:t>
      </w:r>
      <w:r w:rsidR="00C43B50">
        <w:rPr>
          <w:lang w:val="en-GB"/>
        </w:rPr>
        <w:t>comment on</w:t>
      </w:r>
      <w:r w:rsidR="002E49C5" w:rsidRPr="008E4C14">
        <w:rPr>
          <w:lang w:val="en-GB"/>
        </w:rPr>
        <w:t xml:space="preserve"> all </w:t>
      </w:r>
      <w:r w:rsidR="00C43B50">
        <w:rPr>
          <w:lang w:val="en-GB"/>
        </w:rPr>
        <w:t xml:space="preserve">the </w:t>
      </w:r>
      <w:r w:rsidR="002E49C5" w:rsidRPr="008E4C14">
        <w:rPr>
          <w:lang w:val="en-GB"/>
        </w:rPr>
        <w:t>positive aspects,</w:t>
      </w:r>
      <w:r w:rsidR="00C43B50">
        <w:rPr>
          <w:lang w:val="en-GB"/>
        </w:rPr>
        <w:t xml:space="preserve"> then</w:t>
      </w:r>
      <w:r w:rsidR="002E49C5" w:rsidRPr="008E4C14">
        <w:rPr>
          <w:lang w:val="en-GB"/>
        </w:rPr>
        <w:t xml:space="preserve"> all issues of concern and finally </w:t>
      </w:r>
      <w:r w:rsidR="00C43B50">
        <w:rPr>
          <w:lang w:val="en-GB"/>
        </w:rPr>
        <w:t xml:space="preserve">make </w:t>
      </w:r>
      <w:r w:rsidR="002E49C5" w:rsidRPr="008E4C14">
        <w:rPr>
          <w:lang w:val="en-GB"/>
        </w:rPr>
        <w:t xml:space="preserve">recommendations; others </w:t>
      </w:r>
      <w:r w:rsidR="00C43B50">
        <w:rPr>
          <w:lang w:val="en-GB"/>
        </w:rPr>
        <w:t>state</w:t>
      </w:r>
      <w:r w:rsidR="002E49C5" w:rsidRPr="008E4C14">
        <w:rPr>
          <w:lang w:val="en-GB"/>
        </w:rPr>
        <w:t xml:space="preserve"> </w:t>
      </w:r>
      <w:r w:rsidR="00C43B50">
        <w:rPr>
          <w:lang w:val="en-GB"/>
        </w:rPr>
        <w:t xml:space="preserve">each </w:t>
      </w:r>
      <w:r w:rsidR="002E49C5" w:rsidRPr="008E4C14">
        <w:rPr>
          <w:lang w:val="en-GB"/>
        </w:rPr>
        <w:t xml:space="preserve">concern followed by a corresponding recommendation. </w:t>
      </w:r>
      <w:r w:rsidR="00C43B50">
        <w:rPr>
          <w:lang w:val="en-GB"/>
        </w:rPr>
        <w:t>T</w:t>
      </w:r>
      <w:r w:rsidR="002E49C5" w:rsidRPr="008E4C14">
        <w:rPr>
          <w:lang w:val="en-GB"/>
        </w:rPr>
        <w:t xml:space="preserve">he country rapporteur </w:t>
      </w:r>
      <w:r w:rsidR="00C43B50">
        <w:rPr>
          <w:lang w:val="en-GB"/>
        </w:rPr>
        <w:t xml:space="preserve">usually </w:t>
      </w:r>
      <w:r w:rsidR="002E49C5" w:rsidRPr="008E4C14">
        <w:rPr>
          <w:lang w:val="en-GB"/>
        </w:rPr>
        <w:t>coordinates the drafting process</w:t>
      </w:r>
      <w:r w:rsidR="00C43B50">
        <w:rPr>
          <w:lang w:val="en-GB"/>
        </w:rPr>
        <w:t xml:space="preserve"> and</w:t>
      </w:r>
      <w:r w:rsidR="002E49C5" w:rsidRPr="008E4C14">
        <w:rPr>
          <w:lang w:val="en-GB"/>
        </w:rPr>
        <w:t xml:space="preserve"> collect</w:t>
      </w:r>
      <w:r w:rsidR="00C43B50">
        <w:rPr>
          <w:lang w:val="en-GB"/>
        </w:rPr>
        <w:t>s</w:t>
      </w:r>
      <w:r w:rsidR="002E49C5" w:rsidRPr="008E4C14">
        <w:rPr>
          <w:lang w:val="en-GB"/>
        </w:rPr>
        <w:t xml:space="preserve"> comments and suggestions from members</w:t>
      </w:r>
      <w:r w:rsidR="00C43B50">
        <w:rPr>
          <w:lang w:val="en-GB"/>
        </w:rPr>
        <w:t xml:space="preserve"> of the committee</w:t>
      </w:r>
      <w:r w:rsidR="002E49C5" w:rsidRPr="008E4C14">
        <w:rPr>
          <w:lang w:val="en-GB"/>
        </w:rPr>
        <w:t xml:space="preserve"> before the draft is discussed and adopted in </w:t>
      </w:r>
      <w:r w:rsidR="00C43B50">
        <w:rPr>
          <w:lang w:val="en-GB"/>
        </w:rPr>
        <w:t xml:space="preserve">a </w:t>
      </w:r>
      <w:r w:rsidR="002E49C5" w:rsidRPr="008E4C14">
        <w:rPr>
          <w:lang w:val="en-GB"/>
        </w:rPr>
        <w:t>formal session.</w:t>
      </w:r>
    </w:p>
    <w:p w:rsidR="002E49C5" w:rsidRPr="008E4C14" w:rsidRDefault="002E49C5" w:rsidP="002E49C5">
      <w:pPr>
        <w:pStyle w:val="SingleTxtG"/>
        <w:rPr>
          <w:lang w:val="en-GB"/>
        </w:rPr>
      </w:pPr>
      <w:r w:rsidRPr="008E4C14">
        <w:rPr>
          <w:lang w:val="en-GB"/>
        </w:rPr>
        <w:t>6</w:t>
      </w:r>
      <w:r w:rsidR="005D5FC0">
        <w:rPr>
          <w:lang w:val="en-GB"/>
        </w:rPr>
        <w:t>1</w:t>
      </w:r>
      <w:r w:rsidRPr="008E4C14">
        <w:rPr>
          <w:lang w:val="en-GB"/>
        </w:rPr>
        <w:t>.</w:t>
      </w:r>
      <w:r w:rsidRPr="008E4C14">
        <w:rPr>
          <w:lang w:val="en-GB"/>
        </w:rPr>
        <w:tab/>
      </w:r>
      <w:r w:rsidR="00C43B50">
        <w:rPr>
          <w:lang w:val="en-GB"/>
        </w:rPr>
        <w:t>C</w:t>
      </w:r>
      <w:r w:rsidRPr="008E4C14">
        <w:rPr>
          <w:lang w:val="en-GB"/>
        </w:rPr>
        <w:t>ommittee</w:t>
      </w:r>
      <w:r w:rsidR="00C43B50">
        <w:rPr>
          <w:lang w:val="en-GB"/>
        </w:rPr>
        <w:t>s</w:t>
      </w:r>
      <w:r w:rsidRPr="008E4C14">
        <w:rPr>
          <w:lang w:val="en-GB"/>
        </w:rPr>
        <w:t xml:space="preserve"> </w:t>
      </w:r>
      <w:r w:rsidR="00C43B50">
        <w:rPr>
          <w:lang w:val="en-GB"/>
        </w:rPr>
        <w:t xml:space="preserve">that have </w:t>
      </w:r>
      <w:r w:rsidRPr="008E4C14">
        <w:rPr>
          <w:lang w:val="en-GB"/>
        </w:rPr>
        <w:t xml:space="preserve">a follow-up procedure, such as the Human Rights Committee, CAT, CERD, CED, CEDAW and CRPD, </w:t>
      </w:r>
      <w:r w:rsidR="00C43B50">
        <w:rPr>
          <w:lang w:val="en-GB"/>
        </w:rPr>
        <w:t xml:space="preserve">also include </w:t>
      </w:r>
      <w:r w:rsidRPr="008E4C14">
        <w:rPr>
          <w:lang w:val="en-GB"/>
        </w:rPr>
        <w:t>a paragraph</w:t>
      </w:r>
      <w:r w:rsidR="00C43B50">
        <w:rPr>
          <w:lang w:val="en-GB"/>
        </w:rPr>
        <w:t xml:space="preserve"> in which they</w:t>
      </w:r>
      <w:r w:rsidRPr="008E4C14">
        <w:rPr>
          <w:lang w:val="en-GB"/>
        </w:rPr>
        <w:t xml:space="preserve"> request  additional information under the respective follow-up procedure</w:t>
      </w:r>
      <w:r>
        <w:rPr>
          <w:lang w:val="en-GB"/>
        </w:rPr>
        <w:t xml:space="preserve">. </w:t>
      </w:r>
      <w:r w:rsidRPr="008E4C14">
        <w:rPr>
          <w:lang w:val="en-GB"/>
        </w:rPr>
        <w:t xml:space="preserve">In addition to </w:t>
      </w:r>
      <w:r w:rsidR="004F2A9F">
        <w:rPr>
          <w:lang w:val="en-GB"/>
        </w:rPr>
        <w:t xml:space="preserve">indicating the time frame for follow-up to specific </w:t>
      </w:r>
      <w:r w:rsidRPr="008E4C14">
        <w:rPr>
          <w:lang w:val="en-GB"/>
        </w:rPr>
        <w:t>recommendations, CERD also draws the attention of the State part</w:t>
      </w:r>
      <w:r w:rsidR="004F2A9F">
        <w:rPr>
          <w:lang w:val="en-GB"/>
        </w:rPr>
        <w:t>y concerned</w:t>
      </w:r>
      <w:r w:rsidRPr="008E4C14">
        <w:rPr>
          <w:lang w:val="en-GB"/>
        </w:rPr>
        <w:t xml:space="preserve"> to a</w:t>
      </w:r>
      <w:r w:rsidR="004F2A9F">
        <w:rPr>
          <w:lang w:val="en-GB"/>
        </w:rPr>
        <w:t xml:space="preserve"> few</w:t>
      </w:r>
      <w:r w:rsidRPr="008E4C14">
        <w:rPr>
          <w:lang w:val="en-GB"/>
        </w:rPr>
        <w:t xml:space="preserve"> recommendations </w:t>
      </w:r>
      <w:r w:rsidR="004F2A9F">
        <w:rPr>
          <w:lang w:val="en-GB"/>
        </w:rPr>
        <w:t xml:space="preserve">of </w:t>
      </w:r>
      <w:r w:rsidRPr="008E4C14">
        <w:rPr>
          <w:lang w:val="en-GB"/>
        </w:rPr>
        <w:t xml:space="preserve">particular </w:t>
      </w:r>
      <w:r w:rsidR="004F2A9F">
        <w:rPr>
          <w:lang w:val="en-GB"/>
        </w:rPr>
        <w:t>importance</w:t>
      </w:r>
      <w:r w:rsidRPr="008E4C14">
        <w:rPr>
          <w:lang w:val="en-GB"/>
        </w:rPr>
        <w:t xml:space="preserve"> and</w:t>
      </w:r>
      <w:r w:rsidR="004F2A9F">
        <w:rPr>
          <w:lang w:val="en-GB"/>
        </w:rPr>
        <w:t xml:space="preserve"> requests</w:t>
      </w:r>
      <w:r w:rsidRPr="008E4C14">
        <w:rPr>
          <w:lang w:val="en-GB"/>
        </w:rPr>
        <w:t xml:space="preserve"> detail</w:t>
      </w:r>
      <w:r w:rsidR="004F2A9F">
        <w:rPr>
          <w:lang w:val="en-GB"/>
        </w:rPr>
        <w:t>ed information their implementation</w:t>
      </w:r>
      <w:r w:rsidRPr="008E4C14">
        <w:rPr>
          <w:lang w:val="en-GB"/>
        </w:rPr>
        <w:t xml:space="preserve"> in the next periodic report. CAT invites State</w:t>
      </w:r>
      <w:r w:rsidR="005B2DF4">
        <w:rPr>
          <w:lang w:val="en-GB"/>
        </w:rPr>
        <w:t>s</w:t>
      </w:r>
      <w:r w:rsidRPr="008E4C14">
        <w:rPr>
          <w:lang w:val="en-GB"/>
        </w:rPr>
        <w:t xml:space="preserve"> part</w:t>
      </w:r>
      <w:r w:rsidR="005B2DF4">
        <w:rPr>
          <w:lang w:val="en-GB"/>
        </w:rPr>
        <w:t>ies</w:t>
      </w:r>
      <w:r w:rsidR="004F2A9F">
        <w:rPr>
          <w:lang w:val="en-GB"/>
        </w:rPr>
        <w:t xml:space="preserve"> concerned</w:t>
      </w:r>
      <w:r w:rsidRPr="008E4C14">
        <w:rPr>
          <w:lang w:val="en-GB"/>
        </w:rPr>
        <w:t xml:space="preserve"> to accept to report under the optional reporting procedure within a one</w:t>
      </w:r>
      <w:r w:rsidR="004F2A9F">
        <w:rPr>
          <w:lang w:val="en-GB"/>
        </w:rPr>
        <w:t>-</w:t>
      </w:r>
      <w:r w:rsidRPr="008E4C14">
        <w:rPr>
          <w:lang w:val="en-GB"/>
        </w:rPr>
        <w:t xml:space="preserve">year </w:t>
      </w:r>
      <w:r w:rsidR="005B2DF4">
        <w:rPr>
          <w:lang w:val="en-GB"/>
        </w:rPr>
        <w:t>time frame</w:t>
      </w:r>
      <w:r w:rsidRPr="008E4C14">
        <w:rPr>
          <w:lang w:val="en-GB"/>
        </w:rPr>
        <w:t>, in order to prepare the list of issues prior to reporting</w:t>
      </w:r>
      <w:r w:rsidR="004F2A9F">
        <w:rPr>
          <w:lang w:val="en-GB"/>
        </w:rPr>
        <w:t xml:space="preserve"> </w:t>
      </w:r>
      <w:r w:rsidR="004F2A9F" w:rsidRPr="008E4C14">
        <w:rPr>
          <w:lang w:val="en-GB"/>
        </w:rPr>
        <w:t>in a timely manner</w:t>
      </w:r>
      <w:r w:rsidRPr="008E4C14">
        <w:rPr>
          <w:lang w:val="en-GB"/>
        </w:rPr>
        <w:t xml:space="preserve">. </w:t>
      </w:r>
    </w:p>
    <w:p w:rsidR="002E49C5" w:rsidRPr="008E4C14" w:rsidRDefault="002E49C5" w:rsidP="002E49C5">
      <w:pPr>
        <w:pStyle w:val="SingleTxtG"/>
        <w:rPr>
          <w:lang w:val="en-GB"/>
        </w:rPr>
      </w:pPr>
      <w:r>
        <w:rPr>
          <w:lang w:val="en-GB"/>
        </w:rPr>
        <w:t>6</w:t>
      </w:r>
      <w:r w:rsidR="005D5FC0">
        <w:rPr>
          <w:lang w:val="en-GB"/>
        </w:rPr>
        <w:t>2</w:t>
      </w:r>
      <w:r w:rsidRPr="008E4C14">
        <w:rPr>
          <w:lang w:val="en-GB"/>
        </w:rPr>
        <w:t>.</w:t>
      </w:r>
      <w:r w:rsidRPr="008E4C14">
        <w:rPr>
          <w:lang w:val="en-GB"/>
        </w:rPr>
        <w:tab/>
        <w:t xml:space="preserve">Most committees, and in particular those which have adopted a flexible approach to the periodicity of reporting, indicate the provisional </w:t>
      </w:r>
      <w:r w:rsidR="005B2DF4">
        <w:rPr>
          <w:lang w:val="en-GB"/>
        </w:rPr>
        <w:t xml:space="preserve">due </w:t>
      </w:r>
      <w:r w:rsidRPr="008E4C14">
        <w:rPr>
          <w:lang w:val="en-GB"/>
        </w:rPr>
        <w:t xml:space="preserve">date for the next periodic report in their concluding observations </w:t>
      </w:r>
    </w:p>
    <w:p w:rsidR="002E49C5" w:rsidRPr="008E4C14" w:rsidRDefault="002E49C5" w:rsidP="002E49C5">
      <w:pPr>
        <w:pStyle w:val="H23G"/>
        <w:rPr>
          <w:lang w:val="en-GB"/>
        </w:rPr>
      </w:pPr>
      <w:bookmarkStart w:id="15" w:name="_Toc104194359"/>
      <w:r w:rsidRPr="008E4C14">
        <w:rPr>
          <w:lang w:val="en-GB"/>
        </w:rPr>
        <w:tab/>
        <w:t>1.</w:t>
      </w:r>
      <w:r w:rsidRPr="008E4C14">
        <w:rPr>
          <w:lang w:val="en-GB"/>
        </w:rPr>
        <w:tab/>
        <w:t>Release of concluding observations</w:t>
      </w:r>
      <w:bookmarkEnd w:id="15"/>
    </w:p>
    <w:p w:rsidR="002E49C5" w:rsidRDefault="002E49C5" w:rsidP="002E49C5">
      <w:pPr>
        <w:pStyle w:val="SingleTxtG"/>
        <w:rPr>
          <w:lang w:val="en-GB"/>
        </w:rPr>
      </w:pPr>
      <w:r>
        <w:rPr>
          <w:lang w:val="en-GB"/>
        </w:rPr>
        <w:t>6</w:t>
      </w:r>
      <w:r w:rsidR="005D5FC0">
        <w:rPr>
          <w:lang w:val="en-GB"/>
        </w:rPr>
        <w:t>3</w:t>
      </w:r>
      <w:r w:rsidRPr="008E4C14">
        <w:rPr>
          <w:lang w:val="en-GB"/>
        </w:rPr>
        <w:t>.</w:t>
      </w:r>
      <w:r w:rsidRPr="008E4C14">
        <w:rPr>
          <w:lang w:val="en-GB"/>
        </w:rPr>
        <w:tab/>
        <w:t xml:space="preserve">It is a common practice </w:t>
      </w:r>
      <w:r w:rsidR="005B2DF4">
        <w:rPr>
          <w:lang w:val="en-GB"/>
        </w:rPr>
        <w:t>for</w:t>
      </w:r>
      <w:r w:rsidRPr="008E4C14">
        <w:rPr>
          <w:lang w:val="en-GB"/>
        </w:rPr>
        <w:t xml:space="preserve"> committees to transmit </w:t>
      </w:r>
      <w:r w:rsidR="005B2DF4">
        <w:rPr>
          <w:lang w:val="en-GB"/>
        </w:rPr>
        <w:t xml:space="preserve">an </w:t>
      </w:r>
      <w:r w:rsidRPr="008E4C14">
        <w:rPr>
          <w:lang w:val="en-GB"/>
        </w:rPr>
        <w:t xml:space="preserve">advance unedited version of the concluding observations, once they are formally adopted, to the State party concerned for factual correction or comments before they are made available publicly. A final </w:t>
      </w:r>
      <w:r w:rsidR="003317D8">
        <w:rPr>
          <w:lang w:val="en-GB"/>
        </w:rPr>
        <w:t xml:space="preserve">unedited </w:t>
      </w:r>
      <w:r w:rsidRPr="008E4C14">
        <w:rPr>
          <w:lang w:val="en-GB"/>
        </w:rPr>
        <w:t xml:space="preserve">version of </w:t>
      </w:r>
      <w:r w:rsidR="005B2DF4">
        <w:rPr>
          <w:lang w:val="en-GB"/>
        </w:rPr>
        <w:t xml:space="preserve">the </w:t>
      </w:r>
      <w:r w:rsidRPr="008E4C14">
        <w:rPr>
          <w:lang w:val="en-GB"/>
        </w:rPr>
        <w:t>concluding observations is posted on the Committee’s web</w:t>
      </w:r>
      <w:r w:rsidR="001314A6">
        <w:rPr>
          <w:lang w:val="en-GB"/>
        </w:rPr>
        <w:t>site</w:t>
      </w:r>
      <w:r w:rsidRPr="008E4C14">
        <w:rPr>
          <w:lang w:val="en-GB"/>
        </w:rPr>
        <w:t xml:space="preserve"> on the last day of the session</w:t>
      </w:r>
      <w:r w:rsidR="005B2DF4">
        <w:rPr>
          <w:lang w:val="en-GB"/>
        </w:rPr>
        <w:t xml:space="preserve"> during which the report was considered,</w:t>
      </w:r>
      <w:r w:rsidRPr="008E4C14">
        <w:rPr>
          <w:lang w:val="en-GB"/>
        </w:rPr>
        <w:t xml:space="preserve"> or the following working day</w:t>
      </w:r>
      <w:r w:rsidR="005B2DF4">
        <w:rPr>
          <w:lang w:val="en-GB"/>
        </w:rPr>
        <w:t>,</w:t>
      </w:r>
      <w:r w:rsidRPr="008E4C14">
        <w:rPr>
          <w:lang w:val="en-GB"/>
        </w:rPr>
        <w:t xml:space="preserve"> to allow interested parties immediate access.</w:t>
      </w:r>
      <w:r w:rsidRPr="008E4C14" w:rsidDel="005965B1">
        <w:rPr>
          <w:lang w:val="en-GB"/>
        </w:rPr>
        <w:t xml:space="preserve"> </w:t>
      </w:r>
    </w:p>
    <w:p w:rsidR="002E49C5" w:rsidRPr="008E4C14" w:rsidRDefault="002E49C5" w:rsidP="002E49C5">
      <w:pPr>
        <w:pStyle w:val="SingleTxtG"/>
        <w:rPr>
          <w:b/>
          <w:bCs/>
          <w:lang w:val="en-GB"/>
        </w:rPr>
      </w:pPr>
      <w:r>
        <w:rPr>
          <w:lang w:val="en-GB"/>
        </w:rPr>
        <w:t>6</w:t>
      </w:r>
      <w:r w:rsidR="005D5FC0">
        <w:rPr>
          <w:lang w:val="en-GB"/>
        </w:rPr>
        <w:t>4</w:t>
      </w:r>
      <w:r w:rsidRPr="008E4C14">
        <w:rPr>
          <w:lang w:val="en-GB"/>
        </w:rPr>
        <w:t>.</w:t>
      </w:r>
      <w:r w:rsidRPr="008E4C14">
        <w:rPr>
          <w:lang w:val="en-GB"/>
        </w:rPr>
        <w:tab/>
        <w:t xml:space="preserve">Concluding observations </w:t>
      </w:r>
      <w:r w:rsidR="005B2DF4">
        <w:rPr>
          <w:lang w:val="en-GB"/>
        </w:rPr>
        <w:t>are</w:t>
      </w:r>
      <w:r w:rsidRPr="008E4C14">
        <w:rPr>
          <w:lang w:val="en-GB"/>
        </w:rPr>
        <w:t xml:space="preserve"> included in the respective committee’s sessional or annual reports</w:t>
      </w:r>
      <w:r w:rsidR="005B2DF4">
        <w:rPr>
          <w:lang w:val="en-GB"/>
        </w:rPr>
        <w:t>. A</w:t>
      </w:r>
      <w:r w:rsidRPr="008E4C14">
        <w:rPr>
          <w:lang w:val="en-GB"/>
        </w:rPr>
        <w:t>ll committees publish their concluding observations as separate official documents in all official languages. Edited concluding observations are posted on the</w:t>
      </w:r>
      <w:r w:rsidR="00C83B9D">
        <w:rPr>
          <w:lang w:val="en-GB"/>
        </w:rPr>
        <w:t xml:space="preserve"> Committee’s </w:t>
      </w:r>
      <w:r w:rsidRPr="008E4C14">
        <w:rPr>
          <w:lang w:val="en-GB"/>
        </w:rPr>
        <w:t>website.</w:t>
      </w:r>
      <w:bookmarkStart w:id="16" w:name="_Toc104194360"/>
    </w:p>
    <w:p w:rsidR="002E49C5" w:rsidRPr="008E4C14" w:rsidRDefault="002E49C5" w:rsidP="002E49C5">
      <w:pPr>
        <w:pStyle w:val="H23G"/>
        <w:rPr>
          <w:lang w:val="en-GB"/>
        </w:rPr>
      </w:pPr>
      <w:r w:rsidRPr="008E4C14">
        <w:rPr>
          <w:lang w:val="en-GB"/>
        </w:rPr>
        <w:tab/>
        <w:t>2.</w:t>
      </w:r>
      <w:r w:rsidRPr="008E4C14">
        <w:rPr>
          <w:lang w:val="en-GB"/>
        </w:rPr>
        <w:tab/>
        <w:t>States parties</w:t>
      </w:r>
      <w:r w:rsidR="003317D8">
        <w:rPr>
          <w:lang w:val="en-GB"/>
        </w:rPr>
        <w:t>’ comments</w:t>
      </w:r>
      <w:r w:rsidRPr="008E4C14">
        <w:rPr>
          <w:lang w:val="en-GB"/>
        </w:rPr>
        <w:t xml:space="preserve"> on concluding observations</w:t>
      </w:r>
      <w:bookmarkEnd w:id="16"/>
    </w:p>
    <w:p w:rsidR="002E49C5" w:rsidRPr="008E4C14" w:rsidRDefault="002E49C5" w:rsidP="002E49C5">
      <w:pPr>
        <w:pStyle w:val="SingleTxtG"/>
        <w:rPr>
          <w:lang w:val="en-GB"/>
        </w:rPr>
      </w:pPr>
      <w:r>
        <w:rPr>
          <w:lang w:val="en-GB"/>
        </w:rPr>
        <w:t>6</w:t>
      </w:r>
      <w:r w:rsidR="005D5FC0">
        <w:rPr>
          <w:lang w:val="en-GB"/>
        </w:rPr>
        <w:t>5</w:t>
      </w:r>
      <w:r w:rsidRPr="008E4C14">
        <w:rPr>
          <w:lang w:val="en-GB"/>
        </w:rPr>
        <w:t>.</w:t>
      </w:r>
      <w:r w:rsidRPr="008E4C14">
        <w:rPr>
          <w:lang w:val="en-GB"/>
        </w:rPr>
        <w:tab/>
        <w:t>In accordance with specific provisions in the treaties, States parties may, if they wish, submit comments on the concluding observations</w:t>
      </w:r>
      <w:r w:rsidR="00AE3B82">
        <w:rPr>
          <w:lang w:val="en-GB"/>
        </w:rPr>
        <w:t xml:space="preserve"> </w:t>
      </w:r>
      <w:r w:rsidR="00AE3B82" w:rsidRPr="008E4C14">
        <w:rPr>
          <w:lang w:val="en-GB"/>
        </w:rPr>
        <w:t>to the relevant committee</w:t>
      </w:r>
      <w:r w:rsidRPr="008E4C14">
        <w:rPr>
          <w:lang w:val="en-GB"/>
        </w:rPr>
        <w:t xml:space="preserve">. The committees may make these comments publicly available and acknowledge them in their report to the General Assembly. </w:t>
      </w:r>
    </w:p>
    <w:p w:rsidR="002E49C5" w:rsidRDefault="002E49C5" w:rsidP="00584D54">
      <w:pPr>
        <w:pStyle w:val="SingleTxtG"/>
        <w:rPr>
          <w:lang w:val="en-GB"/>
        </w:rPr>
      </w:pPr>
      <w:r>
        <w:rPr>
          <w:lang w:val="en-GB"/>
        </w:rPr>
        <w:t>6</w:t>
      </w:r>
      <w:r w:rsidR="005D5FC0">
        <w:rPr>
          <w:lang w:val="en-GB"/>
        </w:rPr>
        <w:t>6</w:t>
      </w:r>
      <w:r w:rsidRPr="008E4C14">
        <w:rPr>
          <w:lang w:val="en-GB"/>
        </w:rPr>
        <w:t>.</w:t>
      </w:r>
      <w:r w:rsidRPr="008E4C14">
        <w:rPr>
          <w:lang w:val="en-GB"/>
        </w:rPr>
        <w:tab/>
        <w:t xml:space="preserve">Comments on the concluding observations of CAT are issued as official documents </w:t>
      </w:r>
    </w:p>
    <w:p w:rsidR="002E49C5" w:rsidRPr="007C6A16" w:rsidRDefault="002E49C5" w:rsidP="008662CD">
      <w:pPr>
        <w:pStyle w:val="HChG"/>
        <w:rPr>
          <w:lang w:val="en-GB"/>
        </w:rPr>
      </w:pPr>
      <w:bookmarkStart w:id="17" w:name="_Toc104194364"/>
      <w:r w:rsidRPr="007C6A16">
        <w:rPr>
          <w:lang w:val="en-GB"/>
        </w:rPr>
        <w:tab/>
        <w:t xml:space="preserve">IV. </w:t>
      </w:r>
      <w:r w:rsidRPr="007C6A16">
        <w:rPr>
          <w:lang w:val="en-GB"/>
        </w:rPr>
        <w:tab/>
        <w:t>Strategies to encourage reporting by States parties</w:t>
      </w:r>
      <w:bookmarkEnd w:id="17"/>
    </w:p>
    <w:p w:rsidR="002E49C5" w:rsidRDefault="002E49C5" w:rsidP="002E49C5">
      <w:pPr>
        <w:pStyle w:val="SingleTxtG"/>
        <w:rPr>
          <w:lang w:val="en-GB"/>
        </w:rPr>
      </w:pPr>
      <w:r>
        <w:rPr>
          <w:lang w:val="en-GB"/>
        </w:rPr>
        <w:t>6</w:t>
      </w:r>
      <w:r w:rsidR="005D5FC0">
        <w:rPr>
          <w:lang w:val="en-GB"/>
        </w:rPr>
        <w:t>7</w:t>
      </w:r>
      <w:r w:rsidRPr="00434DB1">
        <w:rPr>
          <w:lang w:val="en-GB"/>
        </w:rPr>
        <w:t>.</w:t>
      </w:r>
      <w:r w:rsidRPr="00434DB1">
        <w:rPr>
          <w:lang w:val="en-GB"/>
        </w:rPr>
        <w:tab/>
        <w:t xml:space="preserve">All committees have adopted strategies to encourage reporting by States parties. Several </w:t>
      </w:r>
      <w:r>
        <w:rPr>
          <w:lang w:val="en-GB"/>
        </w:rPr>
        <w:t xml:space="preserve">treaty bodies </w:t>
      </w:r>
      <w:r w:rsidRPr="00434DB1">
        <w:rPr>
          <w:lang w:val="en-GB"/>
        </w:rPr>
        <w:t xml:space="preserve">allow for the combination of </w:t>
      </w:r>
      <w:r>
        <w:rPr>
          <w:lang w:val="en-GB"/>
        </w:rPr>
        <w:t xml:space="preserve">overdue reports </w:t>
      </w:r>
      <w:r w:rsidRPr="00434DB1">
        <w:rPr>
          <w:lang w:val="en-GB"/>
        </w:rPr>
        <w:t xml:space="preserve">in a single document. A list of reports that are overdue </w:t>
      </w:r>
      <w:r>
        <w:rPr>
          <w:lang w:val="en-GB"/>
        </w:rPr>
        <w:t xml:space="preserve">is also </w:t>
      </w:r>
      <w:r w:rsidRPr="00434DB1">
        <w:rPr>
          <w:lang w:val="en-GB"/>
        </w:rPr>
        <w:t>included in the annual reports of most treaty bodies</w:t>
      </w:r>
      <w:r w:rsidR="00AE3B82">
        <w:rPr>
          <w:lang w:val="en-GB"/>
        </w:rPr>
        <w:t xml:space="preserve">; </w:t>
      </w:r>
      <w:r w:rsidRPr="00434DB1">
        <w:rPr>
          <w:lang w:val="en-GB"/>
        </w:rPr>
        <w:t xml:space="preserve"> some, such as the Human Rights Committee, CEDAW and CERD, provid</w:t>
      </w:r>
      <w:r w:rsidR="00AE3B82">
        <w:rPr>
          <w:lang w:val="en-GB"/>
        </w:rPr>
        <w:t>e</w:t>
      </w:r>
      <w:r w:rsidRPr="00434DB1">
        <w:rPr>
          <w:lang w:val="en-GB"/>
        </w:rPr>
        <w:t xml:space="preserve"> lists of States parties whose reports are 5 and 10 years overdue, respectively. Most committees </w:t>
      </w:r>
      <w:r w:rsidR="00AE3B82">
        <w:rPr>
          <w:lang w:val="en-GB"/>
        </w:rPr>
        <w:t>also</w:t>
      </w:r>
      <w:r>
        <w:rPr>
          <w:lang w:val="en-GB"/>
        </w:rPr>
        <w:t xml:space="preserve"> </w:t>
      </w:r>
      <w:r w:rsidRPr="00434DB1">
        <w:rPr>
          <w:lang w:val="en-GB"/>
        </w:rPr>
        <w:t xml:space="preserve">send targeted reminders to States parties whose reports, in particular initial reports, are overdue. </w:t>
      </w:r>
    </w:p>
    <w:p w:rsidR="002E49C5" w:rsidRPr="00434DB1" w:rsidRDefault="002E49C5" w:rsidP="002E49C5">
      <w:pPr>
        <w:pStyle w:val="SingleTxtG"/>
        <w:rPr>
          <w:lang w:val="en-GB"/>
        </w:rPr>
      </w:pPr>
      <w:r>
        <w:rPr>
          <w:lang w:val="en-GB"/>
        </w:rPr>
        <w:t>6</w:t>
      </w:r>
      <w:r w:rsidR="005D5FC0">
        <w:rPr>
          <w:lang w:val="en-GB"/>
        </w:rPr>
        <w:t>8</w:t>
      </w:r>
      <w:r>
        <w:rPr>
          <w:lang w:val="en-GB"/>
        </w:rPr>
        <w:t>.</w:t>
      </w:r>
      <w:r>
        <w:rPr>
          <w:lang w:val="en-GB"/>
        </w:rPr>
        <w:tab/>
      </w:r>
      <w:r w:rsidRPr="00434DB1">
        <w:rPr>
          <w:lang w:val="en-GB"/>
        </w:rPr>
        <w:t>CAT</w:t>
      </w:r>
      <w:r>
        <w:rPr>
          <w:lang w:val="en-GB"/>
        </w:rPr>
        <w:t xml:space="preserve"> has appointed</w:t>
      </w:r>
      <w:r w:rsidRPr="00434DB1">
        <w:rPr>
          <w:lang w:val="en-GB"/>
        </w:rPr>
        <w:t xml:space="preserve"> two members to maintain contact with representatives of non-reporting States to encourage the preparation and submission of reports, especially </w:t>
      </w:r>
      <w:r w:rsidR="00300237">
        <w:rPr>
          <w:lang w:val="en-GB"/>
        </w:rPr>
        <w:t xml:space="preserve">overdue </w:t>
      </w:r>
      <w:r w:rsidRPr="00434DB1">
        <w:rPr>
          <w:lang w:val="en-GB"/>
        </w:rPr>
        <w:t>initial</w:t>
      </w:r>
      <w:r w:rsidR="00AE3B82">
        <w:rPr>
          <w:lang w:val="en-GB"/>
        </w:rPr>
        <w:t xml:space="preserve"> </w:t>
      </w:r>
      <w:r w:rsidRPr="00434DB1">
        <w:rPr>
          <w:lang w:val="en-GB"/>
        </w:rPr>
        <w:t xml:space="preserve">reports. </w:t>
      </w:r>
      <w:r>
        <w:rPr>
          <w:lang w:val="en-GB"/>
        </w:rPr>
        <w:t xml:space="preserve">The Chairperson of CRC maintains </w:t>
      </w:r>
      <w:r w:rsidRPr="00434DB1">
        <w:rPr>
          <w:lang w:val="en-GB"/>
        </w:rPr>
        <w:t xml:space="preserve">informal contact with representatives of non-reporting States, </w:t>
      </w:r>
      <w:r>
        <w:rPr>
          <w:lang w:val="en-GB"/>
        </w:rPr>
        <w:t>sometimes</w:t>
      </w:r>
      <w:r w:rsidRPr="00434DB1">
        <w:rPr>
          <w:lang w:val="en-GB"/>
        </w:rPr>
        <w:t xml:space="preserve"> through UNICEF or OHCHR field presences, in particular with regard to the pending initial reports. </w:t>
      </w:r>
    </w:p>
    <w:p w:rsidR="002E49C5" w:rsidRPr="005636AF" w:rsidRDefault="002E49C5" w:rsidP="002E49C5">
      <w:pPr>
        <w:pStyle w:val="SingleTxtG"/>
        <w:rPr>
          <w:lang w:val="en-GB"/>
        </w:rPr>
      </w:pPr>
      <w:r>
        <w:rPr>
          <w:lang w:val="en-GB"/>
        </w:rPr>
        <w:t>6</w:t>
      </w:r>
      <w:r w:rsidR="005D5FC0">
        <w:rPr>
          <w:lang w:val="en-GB"/>
        </w:rPr>
        <w:t>9</w:t>
      </w:r>
      <w:r w:rsidRPr="00434DB1">
        <w:rPr>
          <w:lang w:val="en-GB"/>
        </w:rPr>
        <w:t>.</w:t>
      </w:r>
      <w:r w:rsidRPr="00434DB1">
        <w:rPr>
          <w:lang w:val="en-GB"/>
        </w:rPr>
        <w:tab/>
      </w:r>
      <w:r>
        <w:rPr>
          <w:lang w:val="en-GB"/>
        </w:rPr>
        <w:t xml:space="preserve">In case its letters encouraging </w:t>
      </w:r>
      <w:r w:rsidRPr="00434DB1">
        <w:rPr>
          <w:lang w:val="en-GB"/>
        </w:rPr>
        <w:t>non-reporting States to submit their overdue reports</w:t>
      </w:r>
      <w:r>
        <w:rPr>
          <w:lang w:val="en-GB"/>
        </w:rPr>
        <w:t xml:space="preserve"> remain without a response, CESCR informs the State party</w:t>
      </w:r>
      <w:r w:rsidRPr="00434DB1">
        <w:rPr>
          <w:lang w:val="en-GB"/>
        </w:rPr>
        <w:t xml:space="preserve"> that the status of implementation of the Covenant in the State party w</w:t>
      </w:r>
      <w:r>
        <w:rPr>
          <w:lang w:val="en-GB"/>
        </w:rPr>
        <w:t>ill</w:t>
      </w:r>
      <w:r w:rsidRPr="00434DB1">
        <w:rPr>
          <w:lang w:val="en-GB"/>
        </w:rPr>
        <w:t xml:space="preserve"> be examined in the absence of a report. </w:t>
      </w:r>
      <w:bookmarkStart w:id="18" w:name="_Toc104194365"/>
    </w:p>
    <w:p w:rsidR="002E49C5" w:rsidRPr="00434DB1" w:rsidRDefault="002E49C5" w:rsidP="002E49C5">
      <w:pPr>
        <w:pStyle w:val="H1G"/>
        <w:rPr>
          <w:lang w:val="en-GB"/>
        </w:rPr>
      </w:pPr>
      <w:r w:rsidRPr="00434DB1">
        <w:rPr>
          <w:lang w:val="en-GB"/>
        </w:rPr>
        <w:tab/>
      </w:r>
      <w:r>
        <w:rPr>
          <w:lang w:val="en-GB"/>
        </w:rPr>
        <w:t>A.</w:t>
      </w:r>
      <w:r w:rsidRPr="00434DB1">
        <w:rPr>
          <w:lang w:val="en-GB"/>
        </w:rPr>
        <w:tab/>
        <w:t>Consideration of a country situation in the absence of a report</w:t>
      </w:r>
      <w:bookmarkEnd w:id="18"/>
    </w:p>
    <w:p w:rsidR="002E49C5" w:rsidRPr="00434DB1" w:rsidRDefault="005D5FC0" w:rsidP="002E49C5">
      <w:pPr>
        <w:pStyle w:val="SingleTxtG"/>
        <w:rPr>
          <w:lang w:val="en-GB"/>
        </w:rPr>
      </w:pPr>
      <w:r>
        <w:rPr>
          <w:lang w:val="en-GB"/>
        </w:rPr>
        <w:t>70</w:t>
      </w:r>
      <w:r w:rsidR="002E49C5" w:rsidRPr="00434DB1">
        <w:rPr>
          <w:lang w:val="en-GB"/>
        </w:rPr>
        <w:t>.</w:t>
      </w:r>
      <w:r w:rsidR="002E49C5" w:rsidRPr="00434DB1">
        <w:rPr>
          <w:lang w:val="en-GB"/>
        </w:rPr>
        <w:tab/>
      </w:r>
      <w:r w:rsidR="002E49C5">
        <w:rPr>
          <w:lang w:val="en-GB"/>
        </w:rPr>
        <w:t xml:space="preserve">All committees, except CMW, have adopted </w:t>
      </w:r>
      <w:r w:rsidR="00AE3B82">
        <w:rPr>
          <w:lang w:val="en-GB"/>
        </w:rPr>
        <w:t>the</w:t>
      </w:r>
      <w:r w:rsidR="002E49C5">
        <w:rPr>
          <w:lang w:val="en-GB"/>
        </w:rPr>
        <w:t xml:space="preserve"> practice of proceeding with the examination of the s</w:t>
      </w:r>
      <w:r w:rsidR="00AE3B82">
        <w:rPr>
          <w:lang w:val="en-GB"/>
        </w:rPr>
        <w:t xml:space="preserve">ituation regarding </w:t>
      </w:r>
      <w:r w:rsidR="002E49C5">
        <w:rPr>
          <w:lang w:val="en-GB"/>
        </w:rPr>
        <w:t xml:space="preserve">the implementation of the relevant treaty by </w:t>
      </w:r>
      <w:r w:rsidR="00AE3B82">
        <w:rPr>
          <w:lang w:val="en-GB"/>
        </w:rPr>
        <w:t>a</w:t>
      </w:r>
      <w:r w:rsidR="002E49C5">
        <w:rPr>
          <w:lang w:val="en-GB"/>
        </w:rPr>
        <w:t xml:space="preserve"> State party even when no report has been received. </w:t>
      </w:r>
      <w:r w:rsidR="002E49C5" w:rsidRPr="00434DB1">
        <w:rPr>
          <w:lang w:val="en-GB"/>
        </w:rPr>
        <w:t>In general, the review procedure is as follows:</w:t>
      </w:r>
    </w:p>
    <w:p w:rsidR="002E49C5" w:rsidRPr="00434DB1" w:rsidRDefault="002E49C5" w:rsidP="002E49C5">
      <w:pPr>
        <w:pStyle w:val="SingleTxtG"/>
        <w:ind w:firstLine="567"/>
        <w:rPr>
          <w:lang w:val="en-GB"/>
        </w:rPr>
      </w:pPr>
      <w:r w:rsidRPr="002243A2">
        <w:rPr>
          <w:lang w:val="en-GB"/>
        </w:rPr>
        <w:t>(a)</w:t>
      </w:r>
      <w:r w:rsidRPr="002243A2">
        <w:rPr>
          <w:lang w:val="en-GB"/>
        </w:rPr>
        <w:tab/>
        <w:t xml:space="preserve">The committee notifies </w:t>
      </w:r>
      <w:r w:rsidR="00AE3B82">
        <w:rPr>
          <w:lang w:val="en-GB"/>
        </w:rPr>
        <w:t>the</w:t>
      </w:r>
      <w:r w:rsidRPr="002243A2">
        <w:rPr>
          <w:lang w:val="en-GB"/>
        </w:rPr>
        <w:t xml:space="preserve"> non-reporting State party of its intention to examine </w:t>
      </w:r>
      <w:r w:rsidR="00AE3B82">
        <w:rPr>
          <w:lang w:val="en-GB"/>
        </w:rPr>
        <w:t xml:space="preserve">the situation regarding </w:t>
      </w:r>
      <w:r w:rsidRPr="002243A2">
        <w:rPr>
          <w:lang w:val="en-GB"/>
        </w:rPr>
        <w:t>implementation of the relevant treaty by the State party in the absence of a report</w:t>
      </w:r>
      <w:r w:rsidR="00880603">
        <w:rPr>
          <w:lang w:val="en-GB"/>
        </w:rPr>
        <w:t>,</w:t>
      </w:r>
      <w:r w:rsidRPr="002243A2">
        <w:rPr>
          <w:lang w:val="en-GB"/>
        </w:rPr>
        <w:t xml:space="preserve"> during a public meeting on a specified date. </w:t>
      </w:r>
      <w:r w:rsidR="00880603">
        <w:rPr>
          <w:lang w:val="en-GB"/>
        </w:rPr>
        <w:t>If t</w:t>
      </w:r>
      <w:r w:rsidRPr="002243A2">
        <w:rPr>
          <w:lang w:val="en-GB"/>
        </w:rPr>
        <w:t>he State party respond</w:t>
      </w:r>
      <w:r w:rsidR="00880603">
        <w:rPr>
          <w:lang w:val="en-GB"/>
        </w:rPr>
        <w:t>s</w:t>
      </w:r>
      <w:r w:rsidRPr="002243A2">
        <w:rPr>
          <w:lang w:val="en-GB"/>
        </w:rPr>
        <w:t xml:space="preserve"> by submitting a report, the procedure </w:t>
      </w:r>
      <w:r w:rsidR="00880603">
        <w:rPr>
          <w:lang w:val="en-GB"/>
        </w:rPr>
        <w:t>will be</w:t>
      </w:r>
      <w:r w:rsidRPr="002243A2">
        <w:rPr>
          <w:lang w:val="en-GB"/>
        </w:rPr>
        <w:t xml:space="preserve"> suspended and the normal process of consideration of the report </w:t>
      </w:r>
      <w:r w:rsidR="00880603">
        <w:rPr>
          <w:lang w:val="en-GB"/>
        </w:rPr>
        <w:t xml:space="preserve">will </w:t>
      </w:r>
      <w:r w:rsidRPr="002243A2">
        <w:rPr>
          <w:lang w:val="en-GB"/>
        </w:rPr>
        <w:t xml:space="preserve">begin. Where the State party concerned indicates that a report will be provided, the review may be postponed </w:t>
      </w:r>
      <w:r w:rsidR="00880603">
        <w:rPr>
          <w:lang w:val="en-GB"/>
        </w:rPr>
        <w:t>pending receipt of said report</w:t>
      </w:r>
      <w:r w:rsidRPr="002243A2">
        <w:rPr>
          <w:lang w:val="en-GB"/>
        </w:rPr>
        <w:t>;</w:t>
      </w:r>
    </w:p>
    <w:p w:rsidR="002E49C5" w:rsidRPr="00434DB1" w:rsidRDefault="002E49C5" w:rsidP="002E49C5">
      <w:pPr>
        <w:pStyle w:val="SingleTxtG"/>
        <w:rPr>
          <w:lang w:val="en-GB"/>
        </w:rPr>
      </w:pPr>
      <w:r w:rsidRPr="00434DB1">
        <w:rPr>
          <w:lang w:val="en-GB"/>
        </w:rPr>
        <w:tab/>
        <w:t>(b)</w:t>
      </w:r>
      <w:r w:rsidRPr="00434DB1">
        <w:rPr>
          <w:lang w:val="en-GB"/>
        </w:rPr>
        <w:tab/>
        <w:t xml:space="preserve">The committee may formulate a list of issues and questions </w:t>
      </w:r>
      <w:r w:rsidR="00880603">
        <w:rPr>
          <w:lang w:val="en-GB"/>
        </w:rPr>
        <w:t>and send it to</w:t>
      </w:r>
      <w:r w:rsidRPr="00434DB1">
        <w:rPr>
          <w:lang w:val="en-GB"/>
        </w:rPr>
        <w:t xml:space="preserve"> the State party, </w:t>
      </w:r>
      <w:r w:rsidR="00880603">
        <w:rPr>
          <w:lang w:val="en-GB"/>
        </w:rPr>
        <w:t xml:space="preserve">and </w:t>
      </w:r>
      <w:r w:rsidRPr="00434DB1">
        <w:rPr>
          <w:lang w:val="en-GB"/>
        </w:rPr>
        <w:t xml:space="preserve">invite </w:t>
      </w:r>
      <w:r w:rsidR="00880603">
        <w:rPr>
          <w:lang w:val="en-GB"/>
        </w:rPr>
        <w:t xml:space="preserve">it </w:t>
      </w:r>
      <w:r w:rsidRPr="00434DB1">
        <w:rPr>
          <w:lang w:val="en-GB"/>
        </w:rPr>
        <w:t>to send a delegation to attend the session</w:t>
      </w:r>
      <w:r w:rsidR="00880603">
        <w:rPr>
          <w:lang w:val="en-GB"/>
        </w:rPr>
        <w:t xml:space="preserve"> during which the State party will be reviewed</w:t>
      </w:r>
      <w:r w:rsidRPr="00434DB1">
        <w:rPr>
          <w:lang w:val="en-GB"/>
        </w:rPr>
        <w:t>. If the State party is not represented, the committee may decide to proceed with the review or it may notify the State party of a new date for consideration;</w:t>
      </w:r>
    </w:p>
    <w:p w:rsidR="002E49C5" w:rsidRDefault="002E49C5" w:rsidP="002E49C5">
      <w:pPr>
        <w:pStyle w:val="SingleTxtG"/>
        <w:rPr>
          <w:lang w:val="en-GB"/>
        </w:rPr>
      </w:pPr>
      <w:r w:rsidRPr="00434DB1">
        <w:rPr>
          <w:lang w:val="en-GB"/>
        </w:rPr>
        <w:tab/>
        <w:t>(c)</w:t>
      </w:r>
      <w:r w:rsidRPr="00434DB1">
        <w:rPr>
          <w:lang w:val="en-GB"/>
        </w:rPr>
        <w:tab/>
        <w:t xml:space="preserve">The committee reviews the situation in the country on the basis of information available to it, including any dialogue with the State party delegation and information submitted by United Nations partners, national human rights institutions and </w:t>
      </w:r>
      <w:r w:rsidR="00880603">
        <w:rPr>
          <w:lang w:val="en-GB"/>
        </w:rPr>
        <w:t>c</w:t>
      </w:r>
      <w:r>
        <w:rPr>
          <w:lang w:val="en-GB"/>
        </w:rPr>
        <w:t>ivil society organizations</w:t>
      </w:r>
      <w:r w:rsidRPr="00434DB1">
        <w:rPr>
          <w:lang w:val="en-GB"/>
        </w:rPr>
        <w:t xml:space="preserve">. </w:t>
      </w:r>
    </w:p>
    <w:p w:rsidR="002E49C5" w:rsidRPr="00584D54" w:rsidRDefault="002E49C5" w:rsidP="00584D54">
      <w:pPr>
        <w:pStyle w:val="SingleTxtG"/>
        <w:rPr>
          <w:lang w:val="en-GB"/>
        </w:rPr>
      </w:pPr>
      <w:r>
        <w:rPr>
          <w:lang w:val="en-GB"/>
        </w:rPr>
        <w:t>7</w:t>
      </w:r>
      <w:r w:rsidR="005D5FC0">
        <w:rPr>
          <w:lang w:val="en-GB"/>
        </w:rPr>
        <w:t>1</w:t>
      </w:r>
      <w:r>
        <w:rPr>
          <w:lang w:val="en-GB"/>
        </w:rPr>
        <w:t xml:space="preserve">. </w:t>
      </w:r>
      <w:r>
        <w:rPr>
          <w:lang w:val="en-GB"/>
        </w:rPr>
        <w:tab/>
      </w:r>
      <w:r w:rsidRPr="00434DB1">
        <w:rPr>
          <w:lang w:val="en-GB"/>
        </w:rPr>
        <w:t>Some treaty bodies prepare provisional concluding observations, which will be referred to, but not published, in its annual report and which will be transmitted to the State party</w:t>
      </w:r>
      <w:r w:rsidR="00880603">
        <w:rPr>
          <w:lang w:val="en-GB"/>
        </w:rPr>
        <w:t xml:space="preserve"> concerned</w:t>
      </w:r>
      <w:r w:rsidRPr="00434DB1">
        <w:rPr>
          <w:lang w:val="en-GB"/>
        </w:rPr>
        <w:t>. These provisional concluding observations become final if the State party does not respond or indicate that it will submit a report in the near future. Other treaty bodies</w:t>
      </w:r>
      <w:r>
        <w:rPr>
          <w:lang w:val="en-GB"/>
        </w:rPr>
        <w:t xml:space="preserve">, including the Human Rights Committee, review the implementation of the treaty </w:t>
      </w:r>
      <w:r w:rsidR="00880603">
        <w:rPr>
          <w:lang w:val="en-GB"/>
        </w:rPr>
        <w:t xml:space="preserve">in a State party </w:t>
      </w:r>
      <w:r>
        <w:rPr>
          <w:lang w:val="en-GB"/>
        </w:rPr>
        <w:t>in public session and</w:t>
      </w:r>
      <w:r w:rsidRPr="00434DB1">
        <w:rPr>
          <w:lang w:val="en-GB"/>
        </w:rPr>
        <w:t xml:space="preserve"> issue concluding observations </w:t>
      </w:r>
      <w:r>
        <w:rPr>
          <w:lang w:val="en-GB"/>
        </w:rPr>
        <w:t xml:space="preserve">publically </w:t>
      </w:r>
      <w:r w:rsidR="00584D54">
        <w:rPr>
          <w:lang w:val="en-GB"/>
        </w:rPr>
        <w:t xml:space="preserve">in the usual way. </w:t>
      </w:r>
    </w:p>
    <w:p w:rsidR="002E49C5" w:rsidRPr="00434DB1" w:rsidRDefault="002E49C5" w:rsidP="002E49C5">
      <w:pPr>
        <w:pStyle w:val="H1G"/>
        <w:rPr>
          <w:lang w:val="en-GB"/>
        </w:rPr>
      </w:pPr>
      <w:r w:rsidRPr="00434DB1">
        <w:rPr>
          <w:lang w:val="en-GB"/>
        </w:rPr>
        <w:tab/>
      </w:r>
      <w:r>
        <w:rPr>
          <w:lang w:val="en-GB"/>
        </w:rPr>
        <w:t>B.</w:t>
      </w:r>
      <w:r w:rsidRPr="00434DB1">
        <w:rPr>
          <w:lang w:val="en-GB"/>
        </w:rPr>
        <w:tab/>
      </w:r>
      <w:r>
        <w:rPr>
          <w:lang w:val="en-GB"/>
        </w:rPr>
        <w:t>List of issues prior to reporting</w:t>
      </w:r>
    </w:p>
    <w:p w:rsidR="002E49C5" w:rsidRDefault="002E49C5" w:rsidP="002E49C5">
      <w:pPr>
        <w:pStyle w:val="SingleTxtG"/>
        <w:rPr>
          <w:lang w:val="en-GB"/>
        </w:rPr>
      </w:pPr>
      <w:r>
        <w:rPr>
          <w:lang w:val="en-GB"/>
        </w:rPr>
        <w:t>7</w:t>
      </w:r>
      <w:r w:rsidR="005D5FC0">
        <w:rPr>
          <w:lang w:val="en-GB"/>
        </w:rPr>
        <w:t>2</w:t>
      </w:r>
      <w:r w:rsidRPr="00434DB1">
        <w:rPr>
          <w:lang w:val="en-GB"/>
        </w:rPr>
        <w:t>.</w:t>
      </w:r>
      <w:r w:rsidRPr="00434DB1">
        <w:rPr>
          <w:lang w:val="en-GB"/>
        </w:rPr>
        <w:tab/>
        <w:t xml:space="preserve">In order to assist States parties </w:t>
      </w:r>
      <w:r w:rsidR="00880603">
        <w:rPr>
          <w:lang w:val="en-GB"/>
        </w:rPr>
        <w:t xml:space="preserve">with preparing and </w:t>
      </w:r>
      <w:r w:rsidRPr="00434DB1">
        <w:rPr>
          <w:lang w:val="en-GB"/>
        </w:rPr>
        <w:t>submit</w:t>
      </w:r>
      <w:r w:rsidR="00880603">
        <w:rPr>
          <w:lang w:val="en-GB"/>
        </w:rPr>
        <w:t>ting</w:t>
      </w:r>
      <w:r w:rsidRPr="00434DB1">
        <w:rPr>
          <w:lang w:val="en-GB"/>
        </w:rPr>
        <w:t xml:space="preserve"> more focused reports</w:t>
      </w:r>
      <w:r w:rsidR="00880603">
        <w:rPr>
          <w:lang w:val="en-GB"/>
        </w:rPr>
        <w:t xml:space="preserve"> in a timely manner</w:t>
      </w:r>
      <w:r w:rsidRPr="00434DB1">
        <w:rPr>
          <w:lang w:val="en-GB"/>
        </w:rPr>
        <w:t xml:space="preserve">, </w:t>
      </w:r>
      <w:r>
        <w:rPr>
          <w:lang w:val="en-GB"/>
        </w:rPr>
        <w:t xml:space="preserve">some committees, including CAT, the Human Rights Committee and CMW, </w:t>
      </w:r>
      <w:r w:rsidR="009D79F2">
        <w:rPr>
          <w:lang w:val="en-GB"/>
        </w:rPr>
        <w:t xml:space="preserve">have </w:t>
      </w:r>
      <w:r>
        <w:rPr>
          <w:lang w:val="en-GB"/>
        </w:rPr>
        <w:t>adopted a simplified reporting procedure</w:t>
      </w:r>
      <w:r w:rsidR="008662CD">
        <w:rPr>
          <w:lang w:val="en-GB"/>
        </w:rPr>
        <w:t xml:space="preserve"> in the form of a list of issues prior to reporting (LOIPR)</w:t>
      </w:r>
      <w:r w:rsidR="009D79F2">
        <w:rPr>
          <w:lang w:val="en-GB"/>
        </w:rPr>
        <w:t>.</w:t>
      </w:r>
      <w:r>
        <w:rPr>
          <w:lang w:val="en-GB"/>
        </w:rPr>
        <w:t xml:space="preserve"> Under this optional procedure, a </w:t>
      </w:r>
      <w:r w:rsidRPr="00434DB1">
        <w:rPr>
          <w:lang w:val="en-GB"/>
        </w:rPr>
        <w:t xml:space="preserve">list of issues </w:t>
      </w:r>
      <w:r>
        <w:rPr>
          <w:lang w:val="en-GB"/>
        </w:rPr>
        <w:t>is</w:t>
      </w:r>
      <w:r w:rsidRPr="00434DB1">
        <w:rPr>
          <w:lang w:val="en-GB"/>
        </w:rPr>
        <w:t xml:space="preserve"> transmitted to </w:t>
      </w:r>
      <w:r>
        <w:rPr>
          <w:lang w:val="en-GB"/>
        </w:rPr>
        <w:t xml:space="preserve">the </w:t>
      </w:r>
      <w:r w:rsidRPr="00434DB1">
        <w:rPr>
          <w:lang w:val="en-GB"/>
        </w:rPr>
        <w:t>State part</w:t>
      </w:r>
      <w:r>
        <w:rPr>
          <w:lang w:val="en-GB"/>
        </w:rPr>
        <w:t>y</w:t>
      </w:r>
      <w:r w:rsidRPr="00434DB1">
        <w:rPr>
          <w:lang w:val="en-GB"/>
        </w:rPr>
        <w:t xml:space="preserve"> prior to the submission of </w:t>
      </w:r>
      <w:r>
        <w:rPr>
          <w:lang w:val="en-GB"/>
        </w:rPr>
        <w:t>its</w:t>
      </w:r>
      <w:r w:rsidRPr="00434DB1">
        <w:rPr>
          <w:lang w:val="en-GB"/>
        </w:rPr>
        <w:t xml:space="preserve"> periodic report. The State party’s response to the list of issues will constitute its periodic report under the </w:t>
      </w:r>
      <w:r w:rsidR="009D79F2">
        <w:rPr>
          <w:lang w:val="en-GB"/>
        </w:rPr>
        <w:t>c</w:t>
      </w:r>
      <w:r w:rsidRPr="00434DB1">
        <w:rPr>
          <w:lang w:val="en-GB"/>
        </w:rPr>
        <w:t xml:space="preserve">onvention and any State party reporting under this new procedure will have fulfilled its reporting obligations under the </w:t>
      </w:r>
      <w:r w:rsidR="009D79F2">
        <w:rPr>
          <w:lang w:val="en-GB"/>
        </w:rPr>
        <w:t>c</w:t>
      </w:r>
      <w:r w:rsidRPr="00434DB1">
        <w:rPr>
          <w:lang w:val="en-GB"/>
        </w:rPr>
        <w:t xml:space="preserve">onvention for the period under consideration. </w:t>
      </w:r>
      <w:r w:rsidR="009D79F2">
        <w:rPr>
          <w:lang w:val="en-GB"/>
        </w:rPr>
        <w:t xml:space="preserve">However, </w:t>
      </w:r>
      <w:r w:rsidRPr="00434DB1">
        <w:rPr>
          <w:lang w:val="en-GB"/>
        </w:rPr>
        <w:t>States parties may decide to continue to submit their reports under the traditional procedure</w:t>
      </w:r>
      <w:r w:rsidR="009D79F2">
        <w:rPr>
          <w:lang w:val="en-GB"/>
        </w:rPr>
        <w:t>.</w:t>
      </w:r>
    </w:p>
    <w:p w:rsidR="002E49C5" w:rsidRPr="007C6A16" w:rsidRDefault="002E49C5" w:rsidP="00584D54">
      <w:pPr>
        <w:pStyle w:val="SingleTxtG"/>
        <w:rPr>
          <w:lang w:val="en-GB"/>
        </w:rPr>
      </w:pPr>
      <w:r w:rsidRPr="007C6A16">
        <w:rPr>
          <w:lang w:val="en-GB"/>
        </w:rPr>
        <w:t>7</w:t>
      </w:r>
      <w:r w:rsidR="005D5FC0">
        <w:rPr>
          <w:lang w:val="en-GB"/>
        </w:rPr>
        <w:t>3</w:t>
      </w:r>
      <w:r w:rsidRPr="007C6A16">
        <w:rPr>
          <w:lang w:val="en-GB"/>
        </w:rPr>
        <w:t>.</w:t>
      </w:r>
      <w:r w:rsidRPr="007C6A16">
        <w:rPr>
          <w:lang w:val="en-GB"/>
        </w:rPr>
        <w:tab/>
        <w:t xml:space="preserve">CAT and the Human Rights Committee </w:t>
      </w:r>
      <w:r w:rsidR="009D79F2" w:rsidRPr="007C6A16">
        <w:rPr>
          <w:lang w:val="en-GB"/>
        </w:rPr>
        <w:t>introduced</w:t>
      </w:r>
      <w:r w:rsidRPr="007C6A16">
        <w:rPr>
          <w:lang w:val="en-GB"/>
        </w:rPr>
        <w:t xml:space="preserve"> the new procedure on a trial basis for 2009 and, in 2011, CAT undertook a preliminary evaluation of the LOIPR, which encouraged the Committee to continue </w:t>
      </w:r>
      <w:r w:rsidR="009D79F2" w:rsidRPr="007C6A16">
        <w:rPr>
          <w:lang w:val="en-GB"/>
        </w:rPr>
        <w:t xml:space="preserve">using </w:t>
      </w:r>
      <w:r w:rsidRPr="007C6A16">
        <w:rPr>
          <w:lang w:val="en-GB"/>
        </w:rPr>
        <w:t>this procedure. (CAT/C/47/2). CMW adopted the LOI</w:t>
      </w:r>
      <w:r w:rsidR="009D79F2" w:rsidRPr="007C6A16">
        <w:rPr>
          <w:lang w:val="en-GB"/>
        </w:rPr>
        <w:t>P</w:t>
      </w:r>
      <w:r w:rsidRPr="007C6A16">
        <w:rPr>
          <w:lang w:val="en-GB"/>
        </w:rPr>
        <w:t xml:space="preserve">R </w:t>
      </w:r>
      <w:r w:rsidR="009D79F2" w:rsidRPr="007C6A16">
        <w:rPr>
          <w:lang w:val="en-GB"/>
        </w:rPr>
        <w:t xml:space="preserve">procedure </w:t>
      </w:r>
      <w:r w:rsidRPr="007C6A16">
        <w:rPr>
          <w:lang w:val="en-GB"/>
        </w:rPr>
        <w:t xml:space="preserve">in April 2012 </w:t>
      </w:r>
      <w:r w:rsidR="009D79F2" w:rsidRPr="007C6A16">
        <w:rPr>
          <w:lang w:val="en-GB"/>
        </w:rPr>
        <w:t xml:space="preserve">with respect </w:t>
      </w:r>
      <w:r w:rsidRPr="007C6A16">
        <w:rPr>
          <w:lang w:val="en-GB"/>
        </w:rPr>
        <w:t xml:space="preserve">to State parties </w:t>
      </w:r>
      <w:r w:rsidR="009D79F2" w:rsidRPr="007C6A16">
        <w:rPr>
          <w:lang w:val="en-GB"/>
        </w:rPr>
        <w:t>whose</w:t>
      </w:r>
      <w:r w:rsidRPr="007C6A16">
        <w:rPr>
          <w:lang w:val="en-GB"/>
        </w:rPr>
        <w:t xml:space="preserve"> second periodic reports </w:t>
      </w:r>
      <w:r w:rsidR="009D79F2" w:rsidRPr="007C6A16">
        <w:rPr>
          <w:lang w:val="en-GB"/>
        </w:rPr>
        <w:t xml:space="preserve">were overdue and </w:t>
      </w:r>
      <w:r w:rsidRPr="007C6A16">
        <w:rPr>
          <w:lang w:val="en-GB"/>
        </w:rPr>
        <w:t>which have accepted this procedure.</w:t>
      </w:r>
    </w:p>
    <w:p w:rsidR="00584D54" w:rsidRPr="007C6A16" w:rsidRDefault="00584D54" w:rsidP="00584D54">
      <w:pPr>
        <w:pStyle w:val="SingleTxtG"/>
        <w:spacing w:before="240" w:after="0"/>
        <w:jc w:val="center"/>
        <w:rPr>
          <w:u w:val="single"/>
          <w:lang w:val="en-GB"/>
        </w:rPr>
      </w:pPr>
      <w:r w:rsidRPr="007C6A16">
        <w:rPr>
          <w:u w:val="single"/>
          <w:lang w:val="en-GB"/>
        </w:rPr>
        <w:tab/>
      </w:r>
      <w:r w:rsidRPr="007C6A16">
        <w:rPr>
          <w:u w:val="single"/>
          <w:lang w:val="en-GB"/>
        </w:rPr>
        <w:tab/>
      </w:r>
      <w:r w:rsidRPr="007C6A16">
        <w:rPr>
          <w:u w:val="single"/>
          <w:lang w:val="en-GB"/>
        </w:rPr>
        <w:tab/>
      </w:r>
    </w:p>
    <w:sectPr w:rsidR="00584D54" w:rsidRPr="007C6A16" w:rsidSect="002E49C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9E4" w:rsidRDefault="000A69E4"/>
  </w:endnote>
  <w:endnote w:type="continuationSeparator" w:id="0">
    <w:p w:rsidR="000A69E4" w:rsidRDefault="000A69E4"/>
  </w:endnote>
  <w:endnote w:type="continuationNotice" w:id="1">
    <w:p w:rsidR="000A69E4" w:rsidRDefault="000A69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BFB" w:rsidRPr="002E49C5" w:rsidRDefault="00A55BFB" w:rsidP="002E49C5">
    <w:pPr>
      <w:pStyle w:val="Footer"/>
      <w:tabs>
        <w:tab w:val="right" w:pos="9638"/>
      </w:tabs>
    </w:pPr>
    <w:r w:rsidRPr="002E49C5">
      <w:rPr>
        <w:b/>
        <w:sz w:val="18"/>
      </w:rPr>
      <w:fldChar w:fldCharType="begin"/>
    </w:r>
    <w:r w:rsidRPr="002E49C5">
      <w:rPr>
        <w:b/>
        <w:sz w:val="18"/>
      </w:rPr>
      <w:instrText xml:space="preserve"> PAGE  \* MERGEFORMAT </w:instrText>
    </w:r>
    <w:r w:rsidRPr="002E49C5">
      <w:rPr>
        <w:b/>
        <w:sz w:val="18"/>
      </w:rPr>
      <w:fldChar w:fldCharType="separate"/>
    </w:r>
    <w:r w:rsidR="00F7503F">
      <w:rPr>
        <w:b/>
        <w:noProof/>
        <w:sz w:val="18"/>
      </w:rPr>
      <w:t>16</w:t>
    </w:r>
    <w:r w:rsidRPr="002E49C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BFB" w:rsidRPr="002E49C5" w:rsidRDefault="00A55BFB" w:rsidP="002E49C5">
    <w:pPr>
      <w:pStyle w:val="Footer"/>
      <w:tabs>
        <w:tab w:val="right" w:pos="9638"/>
      </w:tabs>
      <w:rPr>
        <w:b/>
        <w:sz w:val="18"/>
      </w:rPr>
    </w:pPr>
    <w:r>
      <w:tab/>
    </w:r>
    <w:r w:rsidRPr="002E49C5">
      <w:rPr>
        <w:b/>
        <w:sz w:val="18"/>
      </w:rPr>
      <w:fldChar w:fldCharType="begin"/>
    </w:r>
    <w:r w:rsidRPr="002E49C5">
      <w:rPr>
        <w:b/>
        <w:sz w:val="18"/>
      </w:rPr>
      <w:instrText xml:space="preserve"> PAGE  \* MERGEFORMAT </w:instrText>
    </w:r>
    <w:r w:rsidRPr="002E49C5">
      <w:rPr>
        <w:b/>
        <w:sz w:val="18"/>
      </w:rPr>
      <w:fldChar w:fldCharType="separate"/>
    </w:r>
    <w:r w:rsidR="00F7503F">
      <w:rPr>
        <w:b/>
        <w:noProof/>
        <w:sz w:val="18"/>
      </w:rPr>
      <w:t>15</w:t>
    </w:r>
    <w:r w:rsidRPr="002E49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BFB" w:rsidRPr="002E49C5" w:rsidRDefault="00A55BFB">
    <w:pPr>
      <w:pStyle w:val="Footer"/>
      <w:rPr>
        <w:sz w:val="20"/>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Pr>
        <w:sz w:val="20"/>
      </w:rPr>
      <w:t>GE.13-</w:t>
    </w:r>
    <w:r w:rsidR="00F7503F">
      <w:rPr>
        <w:sz w:val="20"/>
      </w:rPr>
      <w:t>42640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9E4" w:rsidRPr="000B175B" w:rsidRDefault="000A69E4" w:rsidP="000B175B">
      <w:pPr>
        <w:tabs>
          <w:tab w:val="right" w:pos="2155"/>
        </w:tabs>
        <w:spacing w:after="80"/>
        <w:ind w:left="680"/>
        <w:rPr>
          <w:u w:val="single"/>
        </w:rPr>
      </w:pPr>
      <w:r>
        <w:rPr>
          <w:u w:val="single"/>
        </w:rPr>
        <w:tab/>
      </w:r>
    </w:p>
  </w:footnote>
  <w:footnote w:type="continuationSeparator" w:id="0">
    <w:p w:rsidR="000A69E4" w:rsidRPr="00FC68B7" w:rsidRDefault="000A69E4" w:rsidP="00FC68B7">
      <w:pPr>
        <w:tabs>
          <w:tab w:val="left" w:pos="2155"/>
        </w:tabs>
        <w:spacing w:after="80"/>
        <w:ind w:left="680"/>
        <w:rPr>
          <w:u w:val="single"/>
        </w:rPr>
      </w:pPr>
      <w:r>
        <w:rPr>
          <w:u w:val="single"/>
        </w:rPr>
        <w:tab/>
      </w:r>
    </w:p>
  </w:footnote>
  <w:footnote w:type="continuationNotice" w:id="1">
    <w:p w:rsidR="000A69E4" w:rsidRDefault="000A69E4"/>
  </w:footnote>
  <w:footnote w:id="2">
    <w:p w:rsidR="00A55BFB" w:rsidRPr="007C6A16" w:rsidRDefault="00A55BFB" w:rsidP="002E49C5">
      <w:pPr>
        <w:pStyle w:val="FootnoteText"/>
        <w:widowControl w:val="0"/>
        <w:tabs>
          <w:tab w:val="clear" w:pos="1021"/>
          <w:tab w:val="right" w:pos="1020"/>
        </w:tabs>
        <w:rPr>
          <w:lang w:val="en-GB"/>
        </w:rPr>
      </w:pPr>
      <w:r>
        <w:tab/>
      </w:r>
      <w:r>
        <w:rPr>
          <w:rStyle w:val="FootnoteReference"/>
        </w:rPr>
        <w:footnoteRef/>
      </w:r>
      <w:r w:rsidRPr="007C6A16">
        <w:rPr>
          <w:lang w:val="en-GB"/>
        </w:rPr>
        <w:tab/>
      </w:r>
      <w:r w:rsidRPr="00D14DD2">
        <w:rPr>
          <w:szCs w:val="18"/>
          <w:lang w:val="en-GB"/>
        </w:rPr>
        <w:t>The secretariat has sought to ensure that this report accurately reflects the current working methods of the human rights treaty bodies</w:t>
      </w:r>
      <w:r>
        <w:rPr>
          <w:szCs w:val="18"/>
          <w:lang w:val="en-GB"/>
        </w:rPr>
        <w:t>. However, as</w:t>
      </w:r>
      <w:r w:rsidRPr="00D14DD2">
        <w:rPr>
          <w:szCs w:val="18"/>
          <w:lang w:val="en-GB"/>
        </w:rPr>
        <w:t xml:space="preserve"> these are constantly evolving</w:t>
      </w:r>
      <w:r>
        <w:rPr>
          <w:szCs w:val="18"/>
          <w:lang w:val="en-GB"/>
        </w:rPr>
        <w:t>,</w:t>
      </w:r>
      <w:r w:rsidRPr="00D14DD2">
        <w:rPr>
          <w:szCs w:val="18"/>
          <w:lang w:val="en-GB"/>
        </w:rPr>
        <w:t xml:space="preserve"> further updates may be necessary. </w:t>
      </w:r>
      <w:r w:rsidRPr="007C6A16">
        <w:rPr>
          <w:lang w:val="en-GB"/>
        </w:rPr>
        <w:t xml:space="preserve"> </w:t>
      </w:r>
    </w:p>
  </w:footnote>
  <w:footnote w:id="3">
    <w:p w:rsidR="00A55BFB" w:rsidRPr="007C6A16" w:rsidRDefault="00A55BFB" w:rsidP="002E49C5">
      <w:pPr>
        <w:pStyle w:val="FootnoteText"/>
        <w:widowControl w:val="0"/>
        <w:tabs>
          <w:tab w:val="clear" w:pos="1021"/>
          <w:tab w:val="right" w:pos="1020"/>
        </w:tabs>
        <w:rPr>
          <w:lang w:val="en-GB"/>
        </w:rPr>
      </w:pPr>
      <w:r w:rsidRPr="007C6A16">
        <w:rPr>
          <w:lang w:val="en-GB"/>
        </w:rPr>
        <w:tab/>
      </w:r>
      <w:r>
        <w:rPr>
          <w:rStyle w:val="FootnoteReference"/>
        </w:rPr>
        <w:footnoteRef/>
      </w:r>
      <w:r w:rsidRPr="007C6A16">
        <w:rPr>
          <w:lang w:val="en-GB"/>
        </w:rPr>
        <w:tab/>
        <w:t xml:space="preserve">The </w:t>
      </w:r>
      <w:r w:rsidRPr="002E49C5">
        <w:rPr>
          <w:lang w:val="en-GB"/>
        </w:rPr>
        <w:t>ICPPED</w:t>
      </w:r>
      <w:r w:rsidRPr="00271E01">
        <w:rPr>
          <w:lang w:val="en-GB"/>
        </w:rPr>
        <w:t xml:space="preserve"> does not explicitly require States parties to submit periodic reports.</w:t>
      </w:r>
      <w:r w:rsidRPr="007C6A16">
        <w:rPr>
          <w:lang w:val="en-GB"/>
        </w:rPr>
        <w:t xml:space="preserve"> </w:t>
      </w:r>
    </w:p>
  </w:footnote>
  <w:footnote w:id="4">
    <w:p w:rsidR="00A55BFB" w:rsidRPr="007C6A16" w:rsidRDefault="00A55BFB" w:rsidP="002E49C5">
      <w:pPr>
        <w:pStyle w:val="FootnoteText"/>
        <w:widowControl w:val="0"/>
        <w:tabs>
          <w:tab w:val="clear" w:pos="1021"/>
          <w:tab w:val="right" w:pos="1020"/>
        </w:tabs>
        <w:rPr>
          <w:lang w:val="en-GB"/>
        </w:rPr>
      </w:pPr>
      <w:r w:rsidRPr="007C6A16">
        <w:rPr>
          <w:lang w:val="en-GB"/>
        </w:rPr>
        <w:tab/>
      </w:r>
      <w:r>
        <w:rPr>
          <w:rStyle w:val="FootnoteReference"/>
        </w:rPr>
        <w:footnoteRef/>
      </w:r>
      <w:r w:rsidRPr="007C6A16">
        <w:rPr>
          <w:lang w:val="en-GB"/>
        </w:rPr>
        <w:tab/>
      </w:r>
      <w:r w:rsidRPr="009C6F61">
        <w:rPr>
          <w:lang w:val="en-US"/>
        </w:rPr>
        <w:t xml:space="preserve">See article 21 of the </w:t>
      </w:r>
      <w:r>
        <w:rPr>
          <w:lang w:val="en-US"/>
        </w:rPr>
        <w:t>Convention against Torture</w:t>
      </w:r>
      <w:r w:rsidRPr="009C6F61">
        <w:rPr>
          <w:lang w:val="en-US"/>
        </w:rPr>
        <w:t xml:space="preserve">, article 74 of </w:t>
      </w:r>
      <w:r>
        <w:rPr>
          <w:lang w:val="en-US"/>
        </w:rPr>
        <w:t xml:space="preserve">the </w:t>
      </w:r>
      <w:r w:rsidRPr="009C6F61">
        <w:rPr>
          <w:lang w:val="en-US"/>
        </w:rPr>
        <w:t>ICRMW, articles 11</w:t>
      </w:r>
      <w:r>
        <w:rPr>
          <w:lang w:val="en-US"/>
        </w:rPr>
        <w:t>–</w:t>
      </w:r>
      <w:r w:rsidRPr="009C6F61">
        <w:rPr>
          <w:lang w:val="en-US"/>
        </w:rPr>
        <w:t xml:space="preserve">13 </w:t>
      </w:r>
      <w:r w:rsidRPr="00306AE9">
        <w:rPr>
          <w:lang w:val="en-US"/>
        </w:rPr>
        <w:t xml:space="preserve">of </w:t>
      </w:r>
      <w:r>
        <w:rPr>
          <w:lang w:val="en-US"/>
        </w:rPr>
        <w:t xml:space="preserve">the </w:t>
      </w:r>
      <w:r w:rsidRPr="00306AE9">
        <w:rPr>
          <w:lang w:val="en-US"/>
        </w:rPr>
        <w:t>ICERD</w:t>
      </w:r>
      <w:r w:rsidRPr="009C6F61">
        <w:rPr>
          <w:lang w:val="en-US"/>
        </w:rPr>
        <w:t>,</w:t>
      </w:r>
      <w:r>
        <w:rPr>
          <w:lang w:val="en-US"/>
        </w:rPr>
        <w:t xml:space="preserve"> </w:t>
      </w:r>
      <w:r w:rsidRPr="009C6F61">
        <w:rPr>
          <w:lang w:val="en-US"/>
        </w:rPr>
        <w:t>articles 41</w:t>
      </w:r>
      <w:r>
        <w:rPr>
          <w:lang w:val="en-US"/>
        </w:rPr>
        <w:t>–</w:t>
      </w:r>
      <w:r w:rsidRPr="009C6F61">
        <w:rPr>
          <w:lang w:val="en-US"/>
        </w:rPr>
        <w:t xml:space="preserve">43 </w:t>
      </w:r>
      <w:r w:rsidRPr="00306AE9">
        <w:rPr>
          <w:lang w:val="en-US"/>
        </w:rPr>
        <w:t xml:space="preserve">of </w:t>
      </w:r>
      <w:r>
        <w:rPr>
          <w:lang w:val="en-US"/>
        </w:rPr>
        <w:t xml:space="preserve">the </w:t>
      </w:r>
      <w:r w:rsidRPr="00306AE9">
        <w:rPr>
          <w:lang w:val="en-US"/>
        </w:rPr>
        <w:t>ICCPR</w:t>
      </w:r>
      <w:r>
        <w:rPr>
          <w:lang w:val="en-US"/>
        </w:rPr>
        <w:t xml:space="preserve"> and article 32 of ICPPED</w:t>
      </w:r>
      <w:r w:rsidRPr="009C6F61">
        <w:rPr>
          <w:lang w:val="en-US"/>
        </w:rPr>
        <w:t xml:space="preserve">. </w:t>
      </w:r>
      <w:r>
        <w:rPr>
          <w:lang w:val="en-US"/>
        </w:rPr>
        <w:t>A</w:t>
      </w:r>
      <w:r w:rsidRPr="009C6F61">
        <w:rPr>
          <w:lang w:val="en-US"/>
        </w:rPr>
        <w:t xml:space="preserve">rticle 10 </w:t>
      </w:r>
      <w:r w:rsidRPr="00306AE9">
        <w:rPr>
          <w:lang w:val="en-US"/>
        </w:rPr>
        <w:t>of the</w:t>
      </w:r>
      <w:r w:rsidRPr="009C6F61">
        <w:rPr>
          <w:lang w:val="en-US"/>
        </w:rPr>
        <w:t xml:space="preserve"> Optional Protocol to</w:t>
      </w:r>
      <w:r>
        <w:rPr>
          <w:lang w:val="en-US"/>
        </w:rPr>
        <w:t xml:space="preserve"> the</w:t>
      </w:r>
      <w:r w:rsidRPr="009C6F61">
        <w:rPr>
          <w:lang w:val="en-US"/>
        </w:rPr>
        <w:t xml:space="preserve"> ICESCR also provide</w:t>
      </w:r>
      <w:r>
        <w:rPr>
          <w:lang w:val="en-US"/>
        </w:rPr>
        <w:t>s</w:t>
      </w:r>
      <w:r w:rsidRPr="009C6F61">
        <w:rPr>
          <w:lang w:val="en-US"/>
        </w:rPr>
        <w:t xml:space="preserve"> for inter-State communications</w:t>
      </w:r>
      <w:r>
        <w:rPr>
          <w:lang w:val="en-US"/>
        </w:rPr>
        <w:t>, for which a declaration may be made (see art. 10, para. 1)</w:t>
      </w:r>
      <w:r w:rsidRPr="009C6F61">
        <w:rPr>
          <w:lang w:val="en-US"/>
        </w:rPr>
        <w:t>.</w:t>
      </w:r>
      <w:r>
        <w:rPr>
          <w:lang w:val="en-US"/>
        </w:rPr>
        <w:t xml:space="preserve"> </w:t>
      </w:r>
      <w:r w:rsidRPr="001E5897">
        <w:rPr>
          <w:lang w:val="en-GB"/>
        </w:rPr>
        <w:t xml:space="preserve">The Optional Protocol to </w:t>
      </w:r>
      <w:r>
        <w:rPr>
          <w:lang w:val="en-GB"/>
        </w:rPr>
        <w:t xml:space="preserve">the Convention on the Rights of the Child </w:t>
      </w:r>
      <w:r w:rsidRPr="001E5897">
        <w:rPr>
          <w:lang w:val="en-GB"/>
        </w:rPr>
        <w:t>on a communications procedure</w:t>
      </w:r>
      <w:r>
        <w:rPr>
          <w:lang w:val="en-GB"/>
        </w:rPr>
        <w:t xml:space="preserve"> (OPIC)</w:t>
      </w:r>
      <w:r w:rsidRPr="001E5897">
        <w:rPr>
          <w:lang w:val="en-GB"/>
        </w:rPr>
        <w:t xml:space="preserve">, adopted by the General Assembly on 19 December 2011, </w:t>
      </w:r>
      <w:r>
        <w:rPr>
          <w:lang w:val="en-GB"/>
        </w:rPr>
        <w:t xml:space="preserve">provides for </w:t>
      </w:r>
      <w:r w:rsidRPr="001E5897">
        <w:rPr>
          <w:lang w:val="en-GB"/>
        </w:rPr>
        <w:t>the CRC to consider individual and inter-State communications, as well as to conduct inquires, where State</w:t>
      </w:r>
      <w:r>
        <w:rPr>
          <w:lang w:val="en-GB"/>
        </w:rPr>
        <w:t>s</w:t>
      </w:r>
      <w:r w:rsidRPr="001E5897">
        <w:rPr>
          <w:lang w:val="en-GB"/>
        </w:rPr>
        <w:t xml:space="preserve"> parties have accepted the procedure. The Optional Protocol will enter into force three months after the </w:t>
      </w:r>
      <w:r>
        <w:rPr>
          <w:lang w:val="en-GB"/>
        </w:rPr>
        <w:t>10</w:t>
      </w:r>
      <w:r w:rsidRPr="001E5897">
        <w:rPr>
          <w:lang w:val="en-GB"/>
        </w:rPr>
        <w:t>th ratification.</w:t>
      </w:r>
      <w:r w:rsidRPr="007C6A16">
        <w:rPr>
          <w:lang w:val="en-GB"/>
        </w:rPr>
        <w:t xml:space="preserve"> </w:t>
      </w:r>
    </w:p>
  </w:footnote>
  <w:footnote w:id="5">
    <w:p w:rsidR="00A55BFB" w:rsidRPr="007C6A16" w:rsidRDefault="00A55BFB" w:rsidP="00584D54">
      <w:pPr>
        <w:pStyle w:val="FootnoteText"/>
        <w:widowControl w:val="0"/>
        <w:tabs>
          <w:tab w:val="clear" w:pos="1021"/>
          <w:tab w:val="right" w:pos="1020"/>
        </w:tabs>
        <w:rPr>
          <w:lang w:val="en-GB"/>
        </w:rPr>
      </w:pPr>
      <w:r w:rsidRPr="007C6A16">
        <w:rPr>
          <w:lang w:val="en-GB"/>
        </w:rPr>
        <w:tab/>
      </w:r>
      <w:r>
        <w:rPr>
          <w:rStyle w:val="FootnoteReference"/>
        </w:rPr>
        <w:footnoteRef/>
      </w:r>
      <w:r w:rsidRPr="007C6A16">
        <w:rPr>
          <w:lang w:val="en-GB"/>
        </w:rPr>
        <w:tab/>
        <w:t>T</w:t>
      </w:r>
      <w:r w:rsidRPr="00F25A51">
        <w:rPr>
          <w:lang w:val="en-GB"/>
        </w:rPr>
        <w:t>reaty bodies requir</w:t>
      </w:r>
      <w:r>
        <w:rPr>
          <w:lang w:val="en-GB"/>
        </w:rPr>
        <w:t>ing</w:t>
      </w:r>
      <w:r w:rsidRPr="00F25A51">
        <w:rPr>
          <w:lang w:val="en-GB"/>
        </w:rPr>
        <w:t xml:space="preserve"> a written reply to </w:t>
      </w:r>
      <w:r>
        <w:rPr>
          <w:lang w:val="en-GB"/>
        </w:rPr>
        <w:t>the</w:t>
      </w:r>
      <w:r w:rsidRPr="00F25A51">
        <w:rPr>
          <w:lang w:val="en-GB"/>
        </w:rPr>
        <w:t xml:space="preserve"> list of issues </w:t>
      </w:r>
      <w:r>
        <w:rPr>
          <w:lang w:val="en-GB"/>
        </w:rPr>
        <w:t xml:space="preserve">usually </w:t>
      </w:r>
      <w:r w:rsidRPr="00F25A51">
        <w:rPr>
          <w:lang w:val="en-GB"/>
        </w:rPr>
        <w:t xml:space="preserve">request </w:t>
      </w:r>
      <w:r>
        <w:rPr>
          <w:lang w:val="en-GB"/>
        </w:rPr>
        <w:t xml:space="preserve">the </w:t>
      </w:r>
      <w:r w:rsidRPr="00F25A51">
        <w:rPr>
          <w:lang w:val="en-GB"/>
        </w:rPr>
        <w:t>States parties</w:t>
      </w:r>
      <w:r>
        <w:rPr>
          <w:lang w:val="en-GB"/>
        </w:rPr>
        <w:t xml:space="preserve"> concerned</w:t>
      </w:r>
      <w:r w:rsidRPr="00F25A51">
        <w:rPr>
          <w:lang w:val="en-GB"/>
        </w:rPr>
        <w:t xml:space="preserve"> to submit their written replies </w:t>
      </w:r>
      <w:r>
        <w:rPr>
          <w:lang w:val="en-GB"/>
        </w:rPr>
        <w:t>by</w:t>
      </w:r>
      <w:r w:rsidRPr="00F25A51">
        <w:rPr>
          <w:lang w:val="en-GB"/>
        </w:rPr>
        <w:t xml:space="preserve"> a certain </w:t>
      </w:r>
      <w:r>
        <w:rPr>
          <w:lang w:val="en-GB"/>
        </w:rPr>
        <w:t>date</w:t>
      </w:r>
      <w:r w:rsidRPr="00F25A51">
        <w:rPr>
          <w:lang w:val="en-GB"/>
        </w:rPr>
        <w:t xml:space="preserve"> prior to the review for timely translation of the replies </w:t>
      </w:r>
      <w:r>
        <w:rPr>
          <w:lang w:val="en-GB"/>
        </w:rPr>
        <w:t>in</w:t>
      </w:r>
      <w:r w:rsidRPr="00F25A51">
        <w:rPr>
          <w:lang w:val="en-GB"/>
        </w:rPr>
        <w:t xml:space="preserve">to their working languages. However, due to a </w:t>
      </w:r>
      <w:r>
        <w:rPr>
          <w:lang w:val="en-GB"/>
        </w:rPr>
        <w:t>budgetary constraints</w:t>
      </w:r>
      <w:r w:rsidRPr="00F25A51">
        <w:rPr>
          <w:lang w:val="en-GB"/>
        </w:rPr>
        <w:t xml:space="preserve">, </w:t>
      </w:r>
      <w:r>
        <w:rPr>
          <w:lang w:val="en-GB"/>
        </w:rPr>
        <w:t xml:space="preserve">the </w:t>
      </w:r>
      <w:r w:rsidRPr="00F25A51">
        <w:rPr>
          <w:lang w:val="en-GB"/>
        </w:rPr>
        <w:t>translation of written replies</w:t>
      </w:r>
      <w:r>
        <w:rPr>
          <w:lang w:val="en-GB"/>
        </w:rPr>
        <w:t xml:space="preserve"> </w:t>
      </w:r>
      <w:r w:rsidRPr="006E24B8">
        <w:rPr>
          <w:lang w:val="en-GB"/>
        </w:rPr>
        <w:t>is not always guaranteed.</w:t>
      </w:r>
      <w:r w:rsidRPr="007C6A16">
        <w:rPr>
          <w:lang w:val="en-GB"/>
        </w:rPr>
        <w:t xml:space="preserve"> </w:t>
      </w:r>
    </w:p>
  </w:footnote>
  <w:footnote w:id="6">
    <w:p w:rsidR="00A55BFB" w:rsidRPr="007C6A16" w:rsidRDefault="00A55BFB" w:rsidP="00584D54">
      <w:pPr>
        <w:pStyle w:val="FootnoteText"/>
        <w:widowControl w:val="0"/>
        <w:tabs>
          <w:tab w:val="clear" w:pos="1021"/>
          <w:tab w:val="right" w:pos="1020"/>
        </w:tabs>
        <w:rPr>
          <w:lang w:val="en-GB"/>
        </w:rPr>
      </w:pPr>
      <w:r w:rsidRPr="007C6A16">
        <w:rPr>
          <w:lang w:val="en-GB"/>
        </w:rPr>
        <w:tab/>
      </w:r>
      <w:r>
        <w:rPr>
          <w:rStyle w:val="FootnoteReference"/>
        </w:rPr>
        <w:footnoteRef/>
      </w:r>
      <w:r w:rsidRPr="007C6A16">
        <w:rPr>
          <w:lang w:val="en-GB"/>
        </w:rPr>
        <w:tab/>
      </w:r>
      <w:r>
        <w:rPr>
          <w:lang w:val="en-GB"/>
        </w:rPr>
        <w:t>Consideration of</w:t>
      </w:r>
      <w:r w:rsidRPr="00A00192">
        <w:rPr>
          <w:lang w:val="en-GB"/>
        </w:rPr>
        <w:t xml:space="preserve"> the initial report of </w:t>
      </w:r>
      <w:smartTag w:uri="urn:schemas-microsoft-com:office:smarttags" w:element="place">
        <w:r w:rsidRPr="00A00192">
          <w:rPr>
            <w:lang w:val="en-GB"/>
          </w:rPr>
          <w:t>Niue</w:t>
        </w:r>
      </w:smartTag>
      <w:r w:rsidRPr="00A00192">
        <w:rPr>
          <w:lang w:val="en-GB"/>
        </w:rPr>
        <w:t xml:space="preserve"> by the Committee on the Rights of the Child on 22 January 2013.</w:t>
      </w:r>
      <w:r w:rsidRPr="007C6A16">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BFB" w:rsidRPr="002E49C5" w:rsidRDefault="00A55BFB">
    <w:pPr>
      <w:pStyle w:val="Header"/>
    </w:pPr>
    <w:r>
      <w:t>HRI/MC/2013/2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BFB" w:rsidRPr="002E49C5" w:rsidRDefault="00A55BFB" w:rsidP="002E49C5">
    <w:pPr>
      <w:pStyle w:val="Header"/>
      <w:jc w:val="right"/>
    </w:pPr>
    <w:r>
      <w:t>HRI/MC/2013/2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BFB" w:rsidRDefault="00A55B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4872D9C"/>
    <w:multiLevelType w:val="hybridMultilevel"/>
    <w:tmpl w:val="0CC68862"/>
    <w:lvl w:ilvl="0" w:tplc="8482FD54">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6ACC5ED0"/>
    <w:multiLevelType w:val="hybridMultilevel"/>
    <w:tmpl w:val="727A5424"/>
    <w:lvl w:ilvl="0" w:tplc="68284542">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0"/>
  </w:num>
  <w:num w:numId="14">
    <w:abstractNumId w:val="15"/>
  </w:num>
  <w:num w:numId="15">
    <w:abstractNumId w:val="13"/>
  </w:num>
  <w:num w:numId="16">
    <w:abstractNumId w:val="11"/>
  </w:num>
  <w:num w:numId="1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49C5"/>
    <w:rsid w:val="000024AD"/>
    <w:rsid w:val="00012EAC"/>
    <w:rsid w:val="00050F6B"/>
    <w:rsid w:val="00054991"/>
    <w:rsid w:val="000605B7"/>
    <w:rsid w:val="000700DD"/>
    <w:rsid w:val="00072C8C"/>
    <w:rsid w:val="00077B70"/>
    <w:rsid w:val="00091419"/>
    <w:rsid w:val="000931C0"/>
    <w:rsid w:val="000A69E4"/>
    <w:rsid w:val="000B175B"/>
    <w:rsid w:val="000B3A0F"/>
    <w:rsid w:val="000C11CF"/>
    <w:rsid w:val="000C751C"/>
    <w:rsid w:val="000D6E21"/>
    <w:rsid w:val="000E0415"/>
    <w:rsid w:val="00100F81"/>
    <w:rsid w:val="001314A6"/>
    <w:rsid w:val="00134733"/>
    <w:rsid w:val="0014151E"/>
    <w:rsid w:val="0014195E"/>
    <w:rsid w:val="00161E67"/>
    <w:rsid w:val="00172EF0"/>
    <w:rsid w:val="00177B85"/>
    <w:rsid w:val="001816FA"/>
    <w:rsid w:val="00184043"/>
    <w:rsid w:val="001A14BA"/>
    <w:rsid w:val="001A7DB3"/>
    <w:rsid w:val="001B3B73"/>
    <w:rsid w:val="001B3F59"/>
    <w:rsid w:val="001B4B04"/>
    <w:rsid w:val="001C2E97"/>
    <w:rsid w:val="001C6663"/>
    <w:rsid w:val="001C7895"/>
    <w:rsid w:val="001D26DF"/>
    <w:rsid w:val="001D2FDC"/>
    <w:rsid w:val="001E3807"/>
    <w:rsid w:val="002017F4"/>
    <w:rsid w:val="00211E0B"/>
    <w:rsid w:val="00237785"/>
    <w:rsid w:val="00241466"/>
    <w:rsid w:val="0024222A"/>
    <w:rsid w:val="00256A2E"/>
    <w:rsid w:val="002669C9"/>
    <w:rsid w:val="00271279"/>
    <w:rsid w:val="002724D9"/>
    <w:rsid w:val="002940A8"/>
    <w:rsid w:val="002A77AC"/>
    <w:rsid w:val="002C30E4"/>
    <w:rsid w:val="002D0F71"/>
    <w:rsid w:val="002E02DF"/>
    <w:rsid w:val="002E49C5"/>
    <w:rsid w:val="00300237"/>
    <w:rsid w:val="00302CB6"/>
    <w:rsid w:val="00306BCA"/>
    <w:rsid w:val="003107FA"/>
    <w:rsid w:val="00322325"/>
    <w:rsid w:val="003229D8"/>
    <w:rsid w:val="003317D8"/>
    <w:rsid w:val="003352DD"/>
    <w:rsid w:val="00346DDC"/>
    <w:rsid w:val="0039277A"/>
    <w:rsid w:val="003972E0"/>
    <w:rsid w:val="003C2CC4"/>
    <w:rsid w:val="003D4B23"/>
    <w:rsid w:val="00403851"/>
    <w:rsid w:val="004143EA"/>
    <w:rsid w:val="00414EF0"/>
    <w:rsid w:val="004325CB"/>
    <w:rsid w:val="00436561"/>
    <w:rsid w:val="00446DE4"/>
    <w:rsid w:val="00473FF8"/>
    <w:rsid w:val="004C3CA3"/>
    <w:rsid w:val="004E0C34"/>
    <w:rsid w:val="004F2A9F"/>
    <w:rsid w:val="00515E66"/>
    <w:rsid w:val="005420F2"/>
    <w:rsid w:val="005467AD"/>
    <w:rsid w:val="00565E60"/>
    <w:rsid w:val="00582C05"/>
    <w:rsid w:val="00584D54"/>
    <w:rsid w:val="005A0DB2"/>
    <w:rsid w:val="005A2CC3"/>
    <w:rsid w:val="005B2DF4"/>
    <w:rsid w:val="005B3274"/>
    <w:rsid w:val="005B3DB3"/>
    <w:rsid w:val="005C7F16"/>
    <w:rsid w:val="005D5FC0"/>
    <w:rsid w:val="005E5B9C"/>
    <w:rsid w:val="00611FC4"/>
    <w:rsid w:val="006176FB"/>
    <w:rsid w:val="00640B26"/>
    <w:rsid w:val="006614B2"/>
    <w:rsid w:val="00667ABF"/>
    <w:rsid w:val="00670903"/>
    <w:rsid w:val="006A53F9"/>
    <w:rsid w:val="006A7392"/>
    <w:rsid w:val="006B6526"/>
    <w:rsid w:val="006C0D34"/>
    <w:rsid w:val="006E564B"/>
    <w:rsid w:val="006F27D7"/>
    <w:rsid w:val="00707F1B"/>
    <w:rsid w:val="0072632A"/>
    <w:rsid w:val="00753B14"/>
    <w:rsid w:val="0077411C"/>
    <w:rsid w:val="00774762"/>
    <w:rsid w:val="00790D3A"/>
    <w:rsid w:val="007970F7"/>
    <w:rsid w:val="007B6BA5"/>
    <w:rsid w:val="007C3390"/>
    <w:rsid w:val="007C4F4B"/>
    <w:rsid w:val="007C6A16"/>
    <w:rsid w:val="007F6611"/>
    <w:rsid w:val="0080717F"/>
    <w:rsid w:val="008175E9"/>
    <w:rsid w:val="00817CDC"/>
    <w:rsid w:val="008242D7"/>
    <w:rsid w:val="00830BC2"/>
    <w:rsid w:val="00853500"/>
    <w:rsid w:val="008662CD"/>
    <w:rsid w:val="00871FD5"/>
    <w:rsid w:val="00880603"/>
    <w:rsid w:val="008979B1"/>
    <w:rsid w:val="008A6B25"/>
    <w:rsid w:val="008A6C4F"/>
    <w:rsid w:val="008B1339"/>
    <w:rsid w:val="008B2C24"/>
    <w:rsid w:val="008E0E46"/>
    <w:rsid w:val="008E2BD3"/>
    <w:rsid w:val="009075AF"/>
    <w:rsid w:val="0091227A"/>
    <w:rsid w:val="00923AA8"/>
    <w:rsid w:val="00947927"/>
    <w:rsid w:val="00955EFF"/>
    <w:rsid w:val="00963CBA"/>
    <w:rsid w:val="00981147"/>
    <w:rsid w:val="00991261"/>
    <w:rsid w:val="009B1543"/>
    <w:rsid w:val="009B4E45"/>
    <w:rsid w:val="009B641A"/>
    <w:rsid w:val="009C036C"/>
    <w:rsid w:val="009C5906"/>
    <w:rsid w:val="009D79F2"/>
    <w:rsid w:val="009E16A2"/>
    <w:rsid w:val="009F027E"/>
    <w:rsid w:val="009F1F9A"/>
    <w:rsid w:val="009F561B"/>
    <w:rsid w:val="00A1427D"/>
    <w:rsid w:val="00A14D35"/>
    <w:rsid w:val="00A16544"/>
    <w:rsid w:val="00A16993"/>
    <w:rsid w:val="00A2338C"/>
    <w:rsid w:val="00A2735E"/>
    <w:rsid w:val="00A3537A"/>
    <w:rsid w:val="00A36509"/>
    <w:rsid w:val="00A450F8"/>
    <w:rsid w:val="00A55BFB"/>
    <w:rsid w:val="00A72F22"/>
    <w:rsid w:val="00A748A6"/>
    <w:rsid w:val="00A81FC9"/>
    <w:rsid w:val="00A879A4"/>
    <w:rsid w:val="00A915DF"/>
    <w:rsid w:val="00AD12E1"/>
    <w:rsid w:val="00AE3B82"/>
    <w:rsid w:val="00AF42FB"/>
    <w:rsid w:val="00B06856"/>
    <w:rsid w:val="00B20892"/>
    <w:rsid w:val="00B30179"/>
    <w:rsid w:val="00B3309C"/>
    <w:rsid w:val="00B3317B"/>
    <w:rsid w:val="00B727B6"/>
    <w:rsid w:val="00B75510"/>
    <w:rsid w:val="00B81E12"/>
    <w:rsid w:val="00B93068"/>
    <w:rsid w:val="00BA41BC"/>
    <w:rsid w:val="00BB1238"/>
    <w:rsid w:val="00BC5627"/>
    <w:rsid w:val="00BC74E9"/>
    <w:rsid w:val="00BE4751"/>
    <w:rsid w:val="00BE618E"/>
    <w:rsid w:val="00C1339F"/>
    <w:rsid w:val="00C31496"/>
    <w:rsid w:val="00C43B50"/>
    <w:rsid w:val="00C463DD"/>
    <w:rsid w:val="00C47C45"/>
    <w:rsid w:val="00C63658"/>
    <w:rsid w:val="00C745C3"/>
    <w:rsid w:val="00C7679C"/>
    <w:rsid w:val="00C83B9D"/>
    <w:rsid w:val="00CE4A8F"/>
    <w:rsid w:val="00D2031B"/>
    <w:rsid w:val="00D25FE2"/>
    <w:rsid w:val="00D43252"/>
    <w:rsid w:val="00D46048"/>
    <w:rsid w:val="00D75627"/>
    <w:rsid w:val="00D760CB"/>
    <w:rsid w:val="00D77DC6"/>
    <w:rsid w:val="00D80A07"/>
    <w:rsid w:val="00D978C6"/>
    <w:rsid w:val="00DA67AD"/>
    <w:rsid w:val="00DF5F6B"/>
    <w:rsid w:val="00E00229"/>
    <w:rsid w:val="00E11686"/>
    <w:rsid w:val="00E130AB"/>
    <w:rsid w:val="00E133C9"/>
    <w:rsid w:val="00E53566"/>
    <w:rsid w:val="00E5644E"/>
    <w:rsid w:val="00E7260F"/>
    <w:rsid w:val="00E7631E"/>
    <w:rsid w:val="00E92D32"/>
    <w:rsid w:val="00E96630"/>
    <w:rsid w:val="00ED0728"/>
    <w:rsid w:val="00ED42D9"/>
    <w:rsid w:val="00ED7A2A"/>
    <w:rsid w:val="00EF1D7F"/>
    <w:rsid w:val="00F2733C"/>
    <w:rsid w:val="00F40E75"/>
    <w:rsid w:val="00F46530"/>
    <w:rsid w:val="00F47B5E"/>
    <w:rsid w:val="00F56075"/>
    <w:rsid w:val="00F70D92"/>
    <w:rsid w:val="00F7503F"/>
    <w:rsid w:val="00FC68B7"/>
    <w:rsid w:val="00FF7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link w:val="FootnoteTextChar"/>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SingleTxtGChar">
    <w:name w:val="_ Single Txt_G Char"/>
    <w:link w:val="SingleTxtG"/>
    <w:rsid w:val="002E49C5"/>
    <w:rPr>
      <w:lang w:val="fr-CH" w:eastAsia="en-US"/>
    </w:rPr>
  </w:style>
  <w:style w:type="character" w:customStyle="1" w:styleId="FootnoteTextChar">
    <w:name w:val="Footnote Text Char"/>
    <w:aliases w:val="5_G Char"/>
    <w:link w:val="FootnoteText"/>
    <w:rsid w:val="002E49C5"/>
    <w:rPr>
      <w:sz w:val="18"/>
      <w:lang w:val="fr-CH" w:eastAsia="en-US"/>
    </w:rPr>
  </w:style>
  <w:style w:type="character" w:customStyle="1" w:styleId="FooterChar">
    <w:name w:val="Footer Char"/>
    <w:aliases w:val="3_G Char"/>
    <w:link w:val="Footer"/>
    <w:rsid w:val="002E49C5"/>
    <w:rPr>
      <w:sz w:val="16"/>
      <w:lang w:val="fr-CH" w:eastAsia="en-US"/>
    </w:rPr>
  </w:style>
  <w:style w:type="character" w:customStyle="1" w:styleId="spelle">
    <w:name w:val="spelle"/>
    <w:rsid w:val="002E49C5"/>
  </w:style>
  <w:style w:type="paragraph" w:styleId="BalloonText">
    <w:name w:val="Balloon Text"/>
    <w:basedOn w:val="Normal"/>
    <w:semiHidden/>
    <w:rsid w:val="005A2CC3"/>
    <w:rPr>
      <w:rFonts w:ascii="Tahoma" w:hAnsi="Tahoma" w:cs="Tahoma"/>
      <w:sz w:val="16"/>
      <w:szCs w:val="16"/>
    </w:rPr>
  </w:style>
  <w:style w:type="paragraph" w:styleId="CommentSubject">
    <w:name w:val="annotation subject"/>
    <w:basedOn w:val="CommentText"/>
    <w:next w:val="CommentText"/>
    <w:semiHidden/>
    <w:rsid w:val="009E16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HRI_E</Template>
  <TotalTime>0</TotalTime>
  <Pages>1</Pages>
  <Words>7091</Words>
  <Characters>37939</Characters>
  <Application>Microsoft Office Word</Application>
  <DocSecurity>4</DocSecurity>
  <Lines>621</Lines>
  <Paragraphs>150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44880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Denis D'aniello</dc:creator>
  <cp:keywords/>
  <cp:lastModifiedBy>DCM</cp:lastModifiedBy>
  <cp:revision>2</cp:revision>
  <cp:lastPrinted>2013-04-12T10:30:00Z</cp:lastPrinted>
  <dcterms:created xsi:type="dcterms:W3CDTF">2013-04-16T17:02:00Z</dcterms:created>
  <dcterms:modified xsi:type="dcterms:W3CDTF">2013-04-16T17:02:00Z</dcterms:modified>
</cp:coreProperties>
</file>