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46939F8D" w14:textId="77777777" w:rsidTr="009D5F1A">
        <w:trPr>
          <w:trHeight w:hRule="exact" w:val="851"/>
        </w:trPr>
        <w:tc>
          <w:tcPr>
            <w:tcW w:w="1276" w:type="dxa"/>
            <w:tcBorders>
              <w:bottom w:val="single" w:sz="4" w:space="0" w:color="auto"/>
            </w:tcBorders>
          </w:tcPr>
          <w:p w14:paraId="2C87C8F5" w14:textId="77777777" w:rsidR="00DC0149" w:rsidRPr="00DB58B5" w:rsidRDefault="00DC0149" w:rsidP="00F65556"/>
        </w:tc>
        <w:tc>
          <w:tcPr>
            <w:tcW w:w="2268" w:type="dxa"/>
            <w:tcBorders>
              <w:bottom w:val="single" w:sz="4" w:space="0" w:color="auto"/>
            </w:tcBorders>
            <w:vAlign w:val="bottom"/>
          </w:tcPr>
          <w:p w14:paraId="703524E9"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1D5EA8B" w14:textId="2EAA182E" w:rsidR="00DC0149" w:rsidRPr="00DB58B5" w:rsidRDefault="00F65556" w:rsidP="00F65556">
            <w:pPr>
              <w:jc w:val="right"/>
            </w:pPr>
            <w:r w:rsidRPr="00F65556">
              <w:rPr>
                <w:sz w:val="40"/>
              </w:rPr>
              <w:t>CERD</w:t>
            </w:r>
            <w:r>
              <w:t>/C/TKM/Q/12-13</w:t>
            </w:r>
          </w:p>
        </w:tc>
      </w:tr>
      <w:tr w:rsidR="00DC0149" w:rsidRPr="00DB58B5" w14:paraId="23DD6C41" w14:textId="77777777" w:rsidTr="009D5F1A">
        <w:trPr>
          <w:trHeight w:hRule="exact" w:val="2835"/>
        </w:trPr>
        <w:tc>
          <w:tcPr>
            <w:tcW w:w="1276" w:type="dxa"/>
            <w:tcBorders>
              <w:top w:val="single" w:sz="4" w:space="0" w:color="auto"/>
              <w:bottom w:val="single" w:sz="12" w:space="0" w:color="auto"/>
            </w:tcBorders>
          </w:tcPr>
          <w:p w14:paraId="285CC1E3" w14:textId="77777777" w:rsidR="00DC0149" w:rsidRPr="00DB58B5" w:rsidRDefault="00DC0149" w:rsidP="009D5F1A">
            <w:pPr>
              <w:spacing w:before="120"/>
              <w:jc w:val="center"/>
            </w:pPr>
            <w:r>
              <w:rPr>
                <w:noProof/>
                <w:lang w:eastAsia="fr-CH"/>
              </w:rPr>
              <w:drawing>
                <wp:inline distT="0" distB="0" distL="0" distR="0" wp14:anchorId="7AC0DFAF" wp14:editId="5452334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86D6E4"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164CC63D" w14:textId="77777777" w:rsidR="00DC0149" w:rsidRDefault="00F65556" w:rsidP="009D5F1A">
            <w:pPr>
              <w:spacing w:before="240"/>
            </w:pPr>
            <w:r>
              <w:t>Distr. générale</w:t>
            </w:r>
          </w:p>
          <w:p w14:paraId="63CFF167" w14:textId="77777777" w:rsidR="00F65556" w:rsidRDefault="00F65556" w:rsidP="00F65556">
            <w:pPr>
              <w:spacing w:line="240" w:lineRule="exact"/>
            </w:pPr>
            <w:r>
              <w:t>23 juin 2023</w:t>
            </w:r>
          </w:p>
          <w:p w14:paraId="243BC667" w14:textId="77777777" w:rsidR="00F65556" w:rsidRDefault="00F65556" w:rsidP="00F65556">
            <w:pPr>
              <w:spacing w:line="240" w:lineRule="exact"/>
            </w:pPr>
            <w:r>
              <w:t>Français</w:t>
            </w:r>
          </w:p>
          <w:p w14:paraId="5700FB8E" w14:textId="77777777" w:rsidR="00F65556" w:rsidRDefault="00F65556" w:rsidP="00F65556">
            <w:pPr>
              <w:spacing w:line="240" w:lineRule="exact"/>
            </w:pPr>
            <w:r>
              <w:t>Original</w:t>
            </w:r>
            <w:r w:rsidR="00403253">
              <w:t> :</w:t>
            </w:r>
            <w:r>
              <w:t xml:space="preserve"> anglais</w:t>
            </w:r>
          </w:p>
          <w:p w14:paraId="14EEAFDD" w14:textId="7966DEE7" w:rsidR="00A76E13" w:rsidRPr="00DB58B5" w:rsidRDefault="00A76E13" w:rsidP="00F65556">
            <w:pPr>
              <w:spacing w:line="240" w:lineRule="exact"/>
            </w:pPr>
            <w:r>
              <w:t>Anglais, espagnol, français et russe seulement</w:t>
            </w:r>
          </w:p>
        </w:tc>
      </w:tr>
    </w:tbl>
    <w:p w14:paraId="008ED195" w14:textId="77777777" w:rsidR="00623CA8" w:rsidRDefault="00623CA8" w:rsidP="00623CA8">
      <w:pPr>
        <w:spacing w:before="120"/>
        <w:rPr>
          <w:b/>
          <w:sz w:val="24"/>
          <w:szCs w:val="24"/>
        </w:rPr>
      </w:pPr>
      <w:r w:rsidRPr="00C56102">
        <w:rPr>
          <w:b/>
          <w:sz w:val="24"/>
          <w:szCs w:val="24"/>
        </w:rPr>
        <w:t>Comité pour l’élimination de la discrimination raciale</w:t>
      </w:r>
    </w:p>
    <w:p w14:paraId="3AA61AEC" w14:textId="32BB6C0F" w:rsidR="00105714" w:rsidRPr="0017294E" w:rsidRDefault="00105714" w:rsidP="00105714">
      <w:pPr>
        <w:rPr>
          <w:b/>
          <w:bCs/>
          <w:color w:val="000000" w:themeColor="text1"/>
        </w:rPr>
      </w:pPr>
      <w:r>
        <w:rPr>
          <w:b/>
          <w:bCs/>
          <w:lang w:val="fr-FR"/>
        </w:rPr>
        <w:t>110</w:t>
      </w:r>
      <w:r w:rsidRPr="00105714">
        <w:rPr>
          <w:b/>
          <w:bCs/>
          <w:vertAlign w:val="superscript"/>
          <w:lang w:val="fr-FR"/>
        </w:rPr>
        <w:t>e</w:t>
      </w:r>
      <w:r>
        <w:rPr>
          <w:b/>
          <w:bCs/>
          <w:lang w:val="fr-FR"/>
        </w:rPr>
        <w:t xml:space="preserve"> session</w:t>
      </w:r>
    </w:p>
    <w:p w14:paraId="11639A24" w14:textId="06BF2B34" w:rsidR="00105714" w:rsidRPr="0017294E" w:rsidRDefault="00105714" w:rsidP="00105714">
      <w:pPr>
        <w:rPr>
          <w:color w:val="000000" w:themeColor="text1"/>
        </w:rPr>
      </w:pPr>
      <w:r>
        <w:rPr>
          <w:lang w:val="fr-FR"/>
        </w:rPr>
        <w:t>7</w:t>
      </w:r>
      <w:r>
        <w:rPr>
          <w:lang w:val="fr-FR"/>
        </w:rPr>
        <w:noBreakHyphen/>
        <w:t>31 août 2023</w:t>
      </w:r>
    </w:p>
    <w:p w14:paraId="351D18B7" w14:textId="7F5D9939" w:rsidR="00105714" w:rsidRPr="0017294E" w:rsidRDefault="00105714" w:rsidP="00105714">
      <w:pPr>
        <w:rPr>
          <w:color w:val="000000" w:themeColor="text1"/>
        </w:rPr>
      </w:pPr>
      <w:r>
        <w:rPr>
          <w:lang w:val="fr-FR"/>
        </w:rPr>
        <w:t>Point 4 de l’ordre du jour provisoire</w:t>
      </w:r>
    </w:p>
    <w:p w14:paraId="384A02D1" w14:textId="452136A1" w:rsidR="00105714" w:rsidRPr="0017294E" w:rsidRDefault="00105714" w:rsidP="00105714">
      <w:pPr>
        <w:rPr>
          <w:b/>
          <w:bCs/>
          <w:color w:val="000000" w:themeColor="text1"/>
        </w:rPr>
      </w:pPr>
      <w:r>
        <w:rPr>
          <w:b/>
          <w:bCs/>
          <w:lang w:val="fr-FR"/>
        </w:rPr>
        <w:t xml:space="preserve">Examen des rapports, observations et renseignements </w:t>
      </w:r>
      <w:r w:rsidR="007F6994">
        <w:rPr>
          <w:b/>
          <w:bCs/>
          <w:lang w:val="fr-FR"/>
        </w:rPr>
        <w:br/>
      </w:r>
      <w:r>
        <w:rPr>
          <w:b/>
          <w:bCs/>
          <w:lang w:val="fr-FR"/>
        </w:rPr>
        <w:t>soumis</w:t>
      </w:r>
      <w:r w:rsidR="007F6994">
        <w:rPr>
          <w:b/>
          <w:bCs/>
          <w:lang w:val="fr-FR"/>
        </w:rPr>
        <w:t xml:space="preserve"> </w:t>
      </w:r>
      <w:r>
        <w:rPr>
          <w:b/>
          <w:bCs/>
          <w:lang w:val="fr-FR"/>
        </w:rPr>
        <w:t>par les États parties</w:t>
      </w:r>
      <w:r w:rsidR="007F6994">
        <w:rPr>
          <w:b/>
          <w:bCs/>
          <w:lang w:val="fr-FR"/>
        </w:rPr>
        <w:t xml:space="preserve"> </w:t>
      </w:r>
      <w:r>
        <w:rPr>
          <w:b/>
          <w:bCs/>
          <w:lang w:val="fr-FR"/>
        </w:rPr>
        <w:t xml:space="preserve">en application </w:t>
      </w:r>
      <w:r w:rsidR="007F6994">
        <w:rPr>
          <w:b/>
          <w:bCs/>
          <w:lang w:val="fr-FR"/>
        </w:rPr>
        <w:br/>
      </w:r>
      <w:r>
        <w:rPr>
          <w:b/>
          <w:bCs/>
          <w:lang w:val="fr-FR"/>
        </w:rPr>
        <w:t>de l’article 9 de la Convention</w:t>
      </w:r>
    </w:p>
    <w:p w14:paraId="0A5AD9B4" w14:textId="77777777" w:rsidR="00105714" w:rsidRPr="0017294E" w:rsidRDefault="00105714" w:rsidP="00105714">
      <w:pPr>
        <w:pStyle w:val="HChG"/>
      </w:pPr>
      <w:r>
        <w:rPr>
          <w:lang w:val="fr-FR"/>
        </w:rPr>
        <w:tab/>
      </w:r>
      <w:r>
        <w:rPr>
          <w:lang w:val="fr-FR"/>
        </w:rPr>
        <w:tab/>
      </w:r>
      <w:r>
        <w:rPr>
          <w:bCs/>
          <w:lang w:val="fr-FR"/>
        </w:rPr>
        <w:t>Liste de thèmes concernant le rapport du Turkménistan valant douzième et treizième rapports périodiques</w:t>
      </w:r>
    </w:p>
    <w:p w14:paraId="5A5E96B2" w14:textId="77777777" w:rsidR="00105714" w:rsidRPr="0017294E" w:rsidRDefault="00105714" w:rsidP="00105714">
      <w:pPr>
        <w:pStyle w:val="H1G"/>
        <w:rPr>
          <w:rFonts w:eastAsia="SimSun"/>
        </w:rPr>
      </w:pPr>
      <w:r>
        <w:rPr>
          <w:lang w:val="fr-FR"/>
        </w:rPr>
        <w:tab/>
      </w:r>
      <w:r>
        <w:rPr>
          <w:lang w:val="fr-FR"/>
        </w:rPr>
        <w:tab/>
      </w:r>
      <w:r>
        <w:rPr>
          <w:bCs/>
          <w:lang w:val="fr-FR"/>
        </w:rPr>
        <w:t>Note du rapporteur pour le pays</w:t>
      </w:r>
    </w:p>
    <w:p w14:paraId="79C80F5D" w14:textId="77777777" w:rsidR="00105714" w:rsidRPr="0017294E" w:rsidRDefault="00105714" w:rsidP="00105714">
      <w:pPr>
        <w:pStyle w:val="SingleTxtG"/>
      </w:pPr>
      <w:r>
        <w:rPr>
          <w:lang w:val="fr-FR"/>
        </w:rPr>
        <w:t>1.</w:t>
      </w:r>
      <w:r>
        <w:rPr>
          <w:lang w:val="fr-FR"/>
        </w:rPr>
        <w:tab/>
        <w:t>À sa soixante-seizième session</w:t>
      </w:r>
      <w:r w:rsidRPr="00F44E36">
        <w:rPr>
          <w:rStyle w:val="Appelnotedebasdep"/>
        </w:rPr>
        <w:footnoteReference w:id="2"/>
      </w:r>
      <w:r>
        <w:rPr>
          <w:lang w:val="fr-FR"/>
        </w:rPr>
        <w:t>, le Comité pour l’élimination de la discrimination raciale a décidé que le rapporteur pour le pays ferait parvenir à l’État partie concerné une courte liste de thèmes en vue de guider et de structurer le dialogue entre la délégation de l’État partie et le Comité pendant l’examen du rapport de l’État partie. On trouvera ci-après une liste de thèmes non exhaustive, d’autres questions pouvant être traitées au cours du dialogue. Cette liste n’appelle pas de réponses écrites.</w:t>
      </w:r>
    </w:p>
    <w:p w14:paraId="0B0267C9" w14:textId="77777777" w:rsidR="00105714" w:rsidRPr="0017294E" w:rsidRDefault="00105714" w:rsidP="00105714">
      <w:pPr>
        <w:pStyle w:val="H23G"/>
      </w:pPr>
      <w:r>
        <w:rPr>
          <w:lang w:val="fr-FR"/>
        </w:rPr>
        <w:tab/>
      </w:r>
      <w:r>
        <w:rPr>
          <w:lang w:val="fr-FR"/>
        </w:rPr>
        <w:tab/>
      </w:r>
      <w:r>
        <w:rPr>
          <w:bCs/>
          <w:lang w:val="fr-FR"/>
        </w:rPr>
        <w:t>Statistiques</w:t>
      </w:r>
    </w:p>
    <w:p w14:paraId="76544D61" w14:textId="632248D3" w:rsidR="00105714" w:rsidRPr="0017294E" w:rsidRDefault="00105714" w:rsidP="00105714">
      <w:pPr>
        <w:pStyle w:val="SingleTxtG"/>
      </w:pPr>
      <w:r>
        <w:rPr>
          <w:lang w:val="fr-FR"/>
        </w:rPr>
        <w:t>2.</w:t>
      </w:r>
      <w:r>
        <w:rPr>
          <w:lang w:val="fr-FR"/>
        </w:rPr>
        <w:tab/>
        <w:t xml:space="preserve">Statistiques actualisées, établies d’après le recensement national de la population et du logement de 2022, sur la composition démographique de la population, </w:t>
      </w:r>
      <w:r w:rsidR="00403253">
        <w:rPr>
          <w:lang w:val="fr-FR"/>
        </w:rPr>
        <w:t>y </w:t>
      </w:r>
      <w:r>
        <w:rPr>
          <w:lang w:val="fr-FR"/>
        </w:rPr>
        <w:t xml:space="preserve">compris les </w:t>
      </w:r>
      <w:r w:rsidRPr="00FB2DC6">
        <w:rPr>
          <w:lang w:val="fr-FR"/>
        </w:rPr>
        <w:t>Lyuli</w:t>
      </w:r>
      <w:r>
        <w:rPr>
          <w:lang w:val="fr-FR"/>
        </w:rPr>
        <w:t xml:space="preserve"> et les Roms, ventilées par origine ethnique en fonction de la manière dont s’identifient les individus concernés. Statistiques actualisées sur les réfugiés, les demandeurs d’asile et les apatrides. Indicateurs économiques et sociaux, ventilés par origine nationale ou ethnique, genre et âge, concernant les différents groupes qui vivent sur le territoire de l’État partie, en particulier les groupes minoritaires, au regard du recensement national de la population et du logement de 2022</w:t>
      </w:r>
      <w:r w:rsidRPr="00F44E36">
        <w:rPr>
          <w:rStyle w:val="Appelnotedebasdep"/>
        </w:rPr>
        <w:footnoteReference w:id="3"/>
      </w:r>
      <w:r>
        <w:rPr>
          <w:lang w:val="fr-FR"/>
        </w:rPr>
        <w:t>.</w:t>
      </w:r>
    </w:p>
    <w:p w14:paraId="1B296765" w14:textId="26D081FE" w:rsidR="00105714" w:rsidRPr="0017294E" w:rsidRDefault="00105714" w:rsidP="00105714">
      <w:pPr>
        <w:pStyle w:val="H23G"/>
      </w:pPr>
      <w:r>
        <w:rPr>
          <w:lang w:val="fr-FR"/>
        </w:rPr>
        <w:tab/>
      </w:r>
      <w:r>
        <w:rPr>
          <w:lang w:val="fr-FR"/>
        </w:rPr>
        <w:tab/>
      </w:r>
      <w:r>
        <w:rPr>
          <w:bCs/>
          <w:lang w:val="fr-FR"/>
        </w:rPr>
        <w:t xml:space="preserve">La Convention dans le droit interne et le cadre institutionnel et stratégique </w:t>
      </w:r>
      <w:r w:rsidR="00403253">
        <w:rPr>
          <w:bCs/>
          <w:lang w:val="fr-FR"/>
        </w:rPr>
        <w:br/>
      </w:r>
      <w:r>
        <w:rPr>
          <w:bCs/>
          <w:lang w:val="fr-FR"/>
        </w:rPr>
        <w:t>régissant son application (art.</w:t>
      </w:r>
      <w:r w:rsidR="00403253">
        <w:rPr>
          <w:bCs/>
          <w:lang w:val="fr-FR"/>
        </w:rPr>
        <w:t> </w:t>
      </w:r>
      <w:r>
        <w:rPr>
          <w:bCs/>
          <w:lang w:val="fr-FR"/>
        </w:rPr>
        <w:t>1</w:t>
      </w:r>
      <w:r w:rsidRPr="00403253">
        <w:rPr>
          <w:bCs/>
          <w:vertAlign w:val="superscript"/>
          <w:lang w:val="fr-FR"/>
        </w:rPr>
        <w:t>er</w:t>
      </w:r>
      <w:r>
        <w:rPr>
          <w:bCs/>
          <w:lang w:val="fr-FR"/>
        </w:rPr>
        <w:t>, 2, 4, 5, 6 et</w:t>
      </w:r>
      <w:r w:rsidR="00403253">
        <w:rPr>
          <w:bCs/>
          <w:lang w:val="fr-FR"/>
        </w:rPr>
        <w:t> </w:t>
      </w:r>
      <w:r>
        <w:rPr>
          <w:bCs/>
          <w:lang w:val="fr-FR"/>
        </w:rPr>
        <w:t>7)</w:t>
      </w:r>
      <w:r>
        <w:rPr>
          <w:lang w:val="fr-FR"/>
        </w:rPr>
        <w:t xml:space="preserve"> </w:t>
      </w:r>
    </w:p>
    <w:p w14:paraId="1E704990" w14:textId="7228CED5" w:rsidR="00105714" w:rsidRPr="0017294E" w:rsidRDefault="00105714" w:rsidP="00105714">
      <w:pPr>
        <w:pStyle w:val="SingleTxtG"/>
      </w:pPr>
      <w:r>
        <w:rPr>
          <w:lang w:val="fr-FR"/>
        </w:rPr>
        <w:t>3.</w:t>
      </w:r>
      <w:r>
        <w:rPr>
          <w:lang w:val="fr-FR"/>
        </w:rPr>
        <w:tab/>
        <w:t>Mesures prises pour élaborer et adopter une loi complète de lutte contre la discrimination qui inclue une définition de la discrimination directe et indirecte. Mesures que l’État partie a adoptées pour se doter d’une stratégie globale et d’un plan national de lutte contre le racisme, la discrimination raciale et l’intolérance</w:t>
      </w:r>
      <w:r w:rsidRPr="00F44E36">
        <w:rPr>
          <w:rStyle w:val="Appelnotedebasdep"/>
        </w:rPr>
        <w:footnoteReference w:id="4"/>
      </w:r>
      <w:r>
        <w:rPr>
          <w:lang w:val="fr-FR"/>
        </w:rPr>
        <w:t>. Renseignements sur l’adoption et l’application de mesures spéciales visant à assurer comme il convient le progrès des groupes minoritaires défavorisés, conformément aux articles</w:t>
      </w:r>
      <w:r w:rsidR="00403253">
        <w:rPr>
          <w:lang w:val="fr-FR"/>
        </w:rPr>
        <w:t> </w:t>
      </w:r>
      <w:r>
        <w:rPr>
          <w:lang w:val="fr-FR"/>
        </w:rPr>
        <w:t>1</w:t>
      </w:r>
      <w:r w:rsidRPr="00403253">
        <w:rPr>
          <w:vertAlign w:val="superscript"/>
          <w:lang w:val="fr-FR"/>
        </w:rPr>
        <w:t>er</w:t>
      </w:r>
      <w:r>
        <w:rPr>
          <w:lang w:val="fr-FR"/>
        </w:rPr>
        <w:t xml:space="preserve"> (par.</w:t>
      </w:r>
      <w:r w:rsidR="00403253">
        <w:rPr>
          <w:lang w:val="fr-FR"/>
        </w:rPr>
        <w:t> </w:t>
      </w:r>
      <w:r>
        <w:rPr>
          <w:lang w:val="fr-FR"/>
        </w:rPr>
        <w:t>4) et</w:t>
      </w:r>
      <w:r w:rsidR="00A76E13">
        <w:rPr>
          <w:lang w:val="fr-FR"/>
        </w:rPr>
        <w:t> </w:t>
      </w:r>
      <w:r>
        <w:rPr>
          <w:lang w:val="fr-FR"/>
        </w:rPr>
        <w:t>2 (par.</w:t>
      </w:r>
      <w:r w:rsidR="00403253">
        <w:rPr>
          <w:lang w:val="fr-FR"/>
        </w:rPr>
        <w:t> </w:t>
      </w:r>
      <w:r>
        <w:rPr>
          <w:lang w:val="fr-FR"/>
        </w:rPr>
        <w:t>2) de la Convention</w:t>
      </w:r>
      <w:r w:rsidRPr="00F44E36">
        <w:rPr>
          <w:rStyle w:val="Appelnotedebasdep"/>
        </w:rPr>
        <w:footnoteReference w:id="5"/>
      </w:r>
      <w:r>
        <w:rPr>
          <w:lang w:val="fr-FR"/>
        </w:rPr>
        <w:t>.</w:t>
      </w:r>
    </w:p>
    <w:p w14:paraId="54C2D1CF" w14:textId="6CCC04A5" w:rsidR="00105714" w:rsidRPr="0017294E" w:rsidRDefault="00105714" w:rsidP="00105714">
      <w:pPr>
        <w:pStyle w:val="SingleTxtG"/>
      </w:pPr>
      <w:r>
        <w:rPr>
          <w:lang w:val="fr-FR"/>
        </w:rPr>
        <w:lastRenderedPageBreak/>
        <w:t>4.</w:t>
      </w:r>
      <w:r>
        <w:rPr>
          <w:lang w:val="fr-FR"/>
        </w:rPr>
        <w:tab/>
        <w:t xml:space="preserve">Renseignements sur les mesures prises pour sensibiliser les fonctionnaires, les responsables de l’application des lois et les autorités judiciaires à l’interdiction de la discrimination raciale et aux recours dont disposent les victimes, </w:t>
      </w:r>
      <w:r w:rsidR="00403253">
        <w:rPr>
          <w:lang w:val="fr-FR"/>
        </w:rPr>
        <w:t>y </w:t>
      </w:r>
      <w:r>
        <w:rPr>
          <w:lang w:val="fr-FR"/>
        </w:rPr>
        <w:t>compris sur l’efficacité et les effets de ces mesures</w:t>
      </w:r>
      <w:r w:rsidRPr="00403253">
        <w:rPr>
          <w:rStyle w:val="Appelnotedebasdep"/>
        </w:rPr>
        <w:footnoteReference w:id="6"/>
      </w:r>
      <w:r>
        <w:rPr>
          <w:lang w:val="fr-FR"/>
        </w:rPr>
        <w:t>.</w:t>
      </w:r>
    </w:p>
    <w:p w14:paraId="50F7CA64" w14:textId="751C733B" w:rsidR="00105714" w:rsidRPr="0017294E" w:rsidRDefault="00105714" w:rsidP="00105714">
      <w:pPr>
        <w:pStyle w:val="SingleTxtG"/>
      </w:pPr>
      <w:r>
        <w:rPr>
          <w:lang w:val="fr-FR"/>
        </w:rPr>
        <w:t>5.</w:t>
      </w:r>
      <w:r>
        <w:rPr>
          <w:lang w:val="fr-FR"/>
        </w:rPr>
        <w:tab/>
        <w:t xml:space="preserve">Données statistiques actualisées et précisions sur les plaintes déposées auprès des tribunaux ou de toute autre institution nationale concernant des actes de discrimination raciale ou des discours ou crimes de haine à caractère raciste, </w:t>
      </w:r>
      <w:r w:rsidR="00403253">
        <w:rPr>
          <w:lang w:val="fr-FR"/>
        </w:rPr>
        <w:t>y </w:t>
      </w:r>
      <w:r>
        <w:rPr>
          <w:lang w:val="fr-FR"/>
        </w:rPr>
        <w:t>compris sur Internet et dans les médias, ainsi que sur le nombre d’enquêtes menées, de poursuites engagées et de déclarations de culpabilité prononcées</w:t>
      </w:r>
      <w:r w:rsidRPr="00F44E36">
        <w:rPr>
          <w:rStyle w:val="Appelnotedebasdep"/>
        </w:rPr>
        <w:footnoteReference w:id="7"/>
      </w:r>
      <w:r>
        <w:rPr>
          <w:lang w:val="fr-FR"/>
        </w:rPr>
        <w:t>. Mesures prises pour examiner les raisons qui expliquent l’absence de plaintes et d’actions en justice portant sur des actes de discrimination raciale entre 2016</w:t>
      </w:r>
      <w:r w:rsidR="007F6994">
        <w:rPr>
          <w:lang w:val="fr-FR"/>
        </w:rPr>
        <w:t xml:space="preserve"> </w:t>
      </w:r>
      <w:r>
        <w:rPr>
          <w:lang w:val="fr-FR"/>
        </w:rPr>
        <w:t>et 2019 et renseignements actualisés sur l’application de la Convention au niveau national</w:t>
      </w:r>
      <w:r w:rsidRPr="00F44E36">
        <w:rPr>
          <w:rStyle w:val="Appelnotedebasdep"/>
        </w:rPr>
        <w:footnoteReference w:id="8"/>
      </w:r>
      <w:r>
        <w:rPr>
          <w:lang w:val="fr-FR"/>
        </w:rPr>
        <w:t>.</w:t>
      </w:r>
    </w:p>
    <w:p w14:paraId="4D1C3026" w14:textId="242A6A1F" w:rsidR="00105714" w:rsidRPr="0017294E" w:rsidRDefault="00105714" w:rsidP="00105714">
      <w:pPr>
        <w:pStyle w:val="H23G"/>
      </w:pPr>
      <w:r>
        <w:rPr>
          <w:lang w:val="fr-FR"/>
        </w:rPr>
        <w:tab/>
      </w:r>
      <w:r>
        <w:rPr>
          <w:lang w:val="fr-FR"/>
        </w:rPr>
        <w:tab/>
      </w:r>
      <w:r>
        <w:rPr>
          <w:bCs/>
          <w:lang w:val="fr-FR"/>
        </w:rPr>
        <w:t>Indépendance du pouvoir judiciaire (art.</w:t>
      </w:r>
      <w:r w:rsidR="00403253">
        <w:rPr>
          <w:bCs/>
          <w:lang w:val="fr-FR"/>
        </w:rPr>
        <w:t> </w:t>
      </w:r>
      <w:r>
        <w:rPr>
          <w:bCs/>
          <w:lang w:val="fr-FR"/>
        </w:rPr>
        <w:t>5 et 6)</w:t>
      </w:r>
      <w:r>
        <w:rPr>
          <w:lang w:val="fr-FR"/>
        </w:rPr>
        <w:t xml:space="preserve"> </w:t>
      </w:r>
    </w:p>
    <w:p w14:paraId="4D700921" w14:textId="00E5E516" w:rsidR="00105714" w:rsidRPr="0017294E" w:rsidRDefault="00105714" w:rsidP="00105714">
      <w:pPr>
        <w:pStyle w:val="SingleTxtG"/>
      </w:pPr>
      <w:r>
        <w:rPr>
          <w:lang w:val="fr-FR"/>
        </w:rPr>
        <w:t>6.</w:t>
      </w:r>
      <w:r>
        <w:rPr>
          <w:lang w:val="fr-FR"/>
        </w:rPr>
        <w:tab/>
        <w:t>Renseignements actualisés sur les mesures destinées à garantir la pleine indépendance et l’impartialité totale du pouvoir judiciaire, conformément aux Principes fondamentaux relatifs à l’indépendance de la magistrature</w:t>
      </w:r>
      <w:r w:rsidRPr="00F44E36">
        <w:rPr>
          <w:rStyle w:val="Appelnotedebasdep"/>
        </w:rPr>
        <w:footnoteReference w:id="9"/>
      </w:r>
      <w:r>
        <w:rPr>
          <w:lang w:val="fr-FR"/>
        </w:rPr>
        <w:t>.</w:t>
      </w:r>
    </w:p>
    <w:p w14:paraId="5E1B2355" w14:textId="548A577B" w:rsidR="00105714" w:rsidRPr="0017294E" w:rsidRDefault="00105714" w:rsidP="00105714">
      <w:pPr>
        <w:pStyle w:val="H23G"/>
      </w:pPr>
      <w:r>
        <w:rPr>
          <w:lang w:val="fr-FR"/>
        </w:rPr>
        <w:tab/>
      </w:r>
      <w:r>
        <w:rPr>
          <w:lang w:val="fr-FR"/>
        </w:rPr>
        <w:tab/>
      </w:r>
      <w:r>
        <w:rPr>
          <w:bCs/>
          <w:lang w:val="fr-FR"/>
        </w:rPr>
        <w:t>Institution nationale des droits de l’homme (art.</w:t>
      </w:r>
      <w:r w:rsidR="00403253">
        <w:rPr>
          <w:bCs/>
          <w:lang w:val="fr-FR"/>
        </w:rPr>
        <w:t> </w:t>
      </w:r>
      <w:r>
        <w:rPr>
          <w:bCs/>
          <w:lang w:val="fr-FR"/>
        </w:rPr>
        <w:t>2)</w:t>
      </w:r>
    </w:p>
    <w:p w14:paraId="522766BE" w14:textId="77777777" w:rsidR="00105714" w:rsidRPr="0017294E" w:rsidRDefault="00105714" w:rsidP="00105714">
      <w:pPr>
        <w:pStyle w:val="SingleTxtG"/>
      </w:pPr>
      <w:r>
        <w:rPr>
          <w:lang w:val="fr-FR"/>
        </w:rPr>
        <w:t>7.</w:t>
      </w:r>
      <w:r>
        <w:rPr>
          <w:lang w:val="fr-FR"/>
        </w:rPr>
        <w:tab/>
        <w:t>Renseignements sur les mesures prises pour renforcer le mandat du Bureau du Médiateur, afin qu’il puisse promouvoir efficacement les droits de l’homme et suivre de manière indépendante et transparente les progrès accomplis dans l’application de la Convention, et pour veiller à ce qu’il dispose des ressources financières et humaines suffisantes pour s’acquitter de son mandat</w:t>
      </w:r>
      <w:r w:rsidRPr="00F44E36">
        <w:rPr>
          <w:rStyle w:val="Appelnotedebasdep"/>
        </w:rPr>
        <w:footnoteReference w:id="10"/>
      </w:r>
      <w:r>
        <w:rPr>
          <w:lang w:val="fr-FR"/>
        </w:rPr>
        <w:t>. Renseignements sur le volet du mandat du Bureau du Médiateur, qui consiste à enquêter sur les plaintes pour discrimination raciale.</w:t>
      </w:r>
    </w:p>
    <w:p w14:paraId="4C9D7252" w14:textId="24C6CB55" w:rsidR="00105714" w:rsidRPr="00152DB2" w:rsidRDefault="00105714" w:rsidP="00105714">
      <w:pPr>
        <w:pStyle w:val="H23G"/>
      </w:pPr>
      <w:r>
        <w:rPr>
          <w:lang w:val="fr-FR"/>
        </w:rPr>
        <w:tab/>
      </w:r>
      <w:r>
        <w:rPr>
          <w:lang w:val="fr-FR"/>
        </w:rPr>
        <w:tab/>
      </w:r>
      <w:r>
        <w:rPr>
          <w:bCs/>
          <w:lang w:val="fr-FR"/>
        </w:rPr>
        <w:t xml:space="preserve">Discours et crimes de haine à caractère raciste et incitation à la haine raciale </w:t>
      </w:r>
      <w:r w:rsidR="00403253">
        <w:rPr>
          <w:bCs/>
          <w:lang w:val="fr-FR"/>
        </w:rPr>
        <w:br/>
      </w:r>
      <w:r>
        <w:rPr>
          <w:bCs/>
          <w:lang w:val="fr-FR"/>
        </w:rPr>
        <w:t>(art.</w:t>
      </w:r>
      <w:r w:rsidR="00403253">
        <w:rPr>
          <w:bCs/>
          <w:lang w:val="fr-FR"/>
        </w:rPr>
        <w:t> </w:t>
      </w:r>
      <w:r>
        <w:rPr>
          <w:bCs/>
          <w:lang w:val="fr-FR"/>
        </w:rPr>
        <w:t>2, 4 et 6)</w:t>
      </w:r>
    </w:p>
    <w:p w14:paraId="4F3791D3" w14:textId="6D33B350" w:rsidR="00105714" w:rsidRPr="00152DB2" w:rsidRDefault="00105714" w:rsidP="00105714">
      <w:pPr>
        <w:pStyle w:val="SingleTxtG"/>
      </w:pPr>
      <w:r>
        <w:rPr>
          <w:lang w:val="fr-FR"/>
        </w:rPr>
        <w:t>8.</w:t>
      </w:r>
      <w:r>
        <w:rPr>
          <w:lang w:val="fr-FR"/>
        </w:rPr>
        <w:tab/>
        <w:t xml:space="preserve">Mesures prises pour modifier les dispositions du Code pénal et les autres lois adoptées par le </w:t>
      </w:r>
      <w:r>
        <w:rPr>
          <w:i/>
          <w:iCs/>
          <w:lang w:val="fr-FR"/>
        </w:rPr>
        <w:t xml:space="preserve">Mejlis </w:t>
      </w:r>
      <w:r>
        <w:rPr>
          <w:lang w:val="fr-FR"/>
        </w:rPr>
        <w:t>(Parlement) relatives aux discours et crimes de haine à caractère raciste et à l’incitation à la haine raciale, de façon qu’elles soient pleinement conformes à l’article</w:t>
      </w:r>
      <w:r w:rsidR="007F6994">
        <w:rPr>
          <w:lang w:val="fr-FR"/>
        </w:rPr>
        <w:t> </w:t>
      </w:r>
      <w:r>
        <w:rPr>
          <w:lang w:val="fr-FR"/>
        </w:rPr>
        <w:t>4 de la Convention. Mesures prises pour que les dispositions du Code pénal et les autres lois visant à combattre les discours de haine ne soient pas utilisées d’une manière qui porte une atteinte injustifiée ou disproportionnée à la liberté d’expression ou à la liberté de réunion pacifique et d’association en ce qui concerne les activités des organisations de la société civile, des défenseurs et défenseuses des droits de l’homme et des journalistes, notamment de ceux qui défendent les droits des minorités ethniques</w:t>
      </w:r>
      <w:r w:rsidRPr="00F44E36">
        <w:rPr>
          <w:rStyle w:val="Appelnotedebasdep"/>
        </w:rPr>
        <w:footnoteReference w:id="11"/>
      </w:r>
      <w:r>
        <w:rPr>
          <w:lang w:val="fr-FR"/>
        </w:rPr>
        <w:t>.</w:t>
      </w:r>
    </w:p>
    <w:p w14:paraId="21E223EC" w14:textId="77777777" w:rsidR="00105714" w:rsidRPr="00152DB2" w:rsidRDefault="00105714" w:rsidP="00105714">
      <w:pPr>
        <w:pStyle w:val="SingleTxtG"/>
      </w:pPr>
      <w:r>
        <w:rPr>
          <w:lang w:val="fr-FR"/>
        </w:rPr>
        <w:t>9.</w:t>
      </w:r>
      <w:r>
        <w:rPr>
          <w:lang w:val="fr-FR"/>
        </w:rPr>
        <w:tab/>
        <w:t>Renseignements sur les mesures prises pour combattre avec efficacité les discours de haine à caractère raciste, enquêter à ce sujet, et poursuivre et punir celles et ceux qui en sont les auteurs</w:t>
      </w:r>
      <w:r w:rsidRPr="00F44E36">
        <w:rPr>
          <w:rStyle w:val="Appelnotedebasdep"/>
        </w:rPr>
        <w:footnoteReference w:id="12"/>
      </w:r>
      <w:r>
        <w:rPr>
          <w:lang w:val="fr-FR"/>
        </w:rPr>
        <w:t>.</w:t>
      </w:r>
    </w:p>
    <w:p w14:paraId="7B88C728" w14:textId="5664BFC5" w:rsidR="00105714" w:rsidRPr="00152DB2" w:rsidRDefault="00105714" w:rsidP="00105714">
      <w:pPr>
        <w:pStyle w:val="H23G"/>
      </w:pPr>
      <w:r>
        <w:rPr>
          <w:lang w:val="fr-FR"/>
        </w:rPr>
        <w:tab/>
      </w:r>
      <w:r>
        <w:rPr>
          <w:lang w:val="fr-FR"/>
        </w:rPr>
        <w:tab/>
      </w:r>
      <w:r>
        <w:rPr>
          <w:bCs/>
          <w:lang w:val="fr-FR"/>
        </w:rPr>
        <w:t>Organisations de la société civile (art.</w:t>
      </w:r>
      <w:r w:rsidR="00403253">
        <w:rPr>
          <w:bCs/>
          <w:lang w:val="fr-FR"/>
        </w:rPr>
        <w:t> </w:t>
      </w:r>
      <w:r>
        <w:rPr>
          <w:bCs/>
          <w:lang w:val="fr-FR"/>
        </w:rPr>
        <w:t>5)</w:t>
      </w:r>
    </w:p>
    <w:p w14:paraId="494D5319" w14:textId="51E0F304" w:rsidR="00105714" w:rsidRPr="00152DB2" w:rsidRDefault="00105714" w:rsidP="00105714">
      <w:pPr>
        <w:pStyle w:val="SingleTxtG"/>
      </w:pPr>
      <w:r>
        <w:rPr>
          <w:lang w:val="fr-FR"/>
        </w:rPr>
        <w:t>10.</w:t>
      </w:r>
      <w:r>
        <w:rPr>
          <w:lang w:val="fr-FR"/>
        </w:rPr>
        <w:tab/>
        <w:t>Renseignements sur les organisations de la société civile enregistrées, en particulier celles qui défendent les droits des groupes ethniques</w:t>
      </w:r>
      <w:r w:rsidRPr="00F44E36">
        <w:rPr>
          <w:rStyle w:val="Appelnotedebasdep"/>
        </w:rPr>
        <w:footnoteReference w:id="13"/>
      </w:r>
      <w:r>
        <w:rPr>
          <w:lang w:val="fr-FR"/>
        </w:rPr>
        <w:t xml:space="preserve">. Mesures prises pour que les organisations de la société civile, les défenseurs et défenseuses des droits de l’homme et les journalistes, </w:t>
      </w:r>
      <w:r w:rsidR="00403253">
        <w:rPr>
          <w:lang w:val="fr-FR"/>
        </w:rPr>
        <w:t>y </w:t>
      </w:r>
      <w:r>
        <w:rPr>
          <w:lang w:val="fr-FR"/>
        </w:rPr>
        <w:t>compris ceux qui défendent les droits des minorités ethniques, puissent travailler avec efficacité et sans faire l’objet d’intimidation.</w:t>
      </w:r>
    </w:p>
    <w:p w14:paraId="3679D2CE" w14:textId="37714F46" w:rsidR="00105714" w:rsidRPr="00152DB2" w:rsidRDefault="00105714" w:rsidP="00105714">
      <w:pPr>
        <w:pStyle w:val="H23G"/>
      </w:pPr>
      <w:r>
        <w:rPr>
          <w:lang w:val="fr-FR"/>
        </w:rPr>
        <w:lastRenderedPageBreak/>
        <w:tab/>
      </w:r>
      <w:r>
        <w:rPr>
          <w:lang w:val="fr-FR"/>
        </w:rPr>
        <w:tab/>
      </w:r>
      <w:r>
        <w:rPr>
          <w:bCs/>
          <w:lang w:val="fr-FR"/>
        </w:rPr>
        <w:t>Situation des minorités ethniques (art.</w:t>
      </w:r>
      <w:r w:rsidR="00403253">
        <w:rPr>
          <w:bCs/>
          <w:lang w:val="fr-FR"/>
        </w:rPr>
        <w:t> </w:t>
      </w:r>
      <w:r>
        <w:rPr>
          <w:bCs/>
          <w:lang w:val="fr-FR"/>
        </w:rPr>
        <w:t>2, 5 et</w:t>
      </w:r>
      <w:r w:rsidR="007F6994">
        <w:rPr>
          <w:bCs/>
          <w:lang w:val="fr-FR"/>
        </w:rPr>
        <w:t> </w:t>
      </w:r>
      <w:r>
        <w:rPr>
          <w:bCs/>
          <w:lang w:val="fr-FR"/>
        </w:rPr>
        <w:t>7)</w:t>
      </w:r>
    </w:p>
    <w:p w14:paraId="7A98F1D0" w14:textId="798CEEE6" w:rsidR="00105714" w:rsidRPr="00152DB2" w:rsidRDefault="00105714" w:rsidP="00105714">
      <w:pPr>
        <w:pStyle w:val="SingleTxtG"/>
      </w:pPr>
      <w:r>
        <w:rPr>
          <w:lang w:val="fr-FR"/>
        </w:rPr>
        <w:t>11.</w:t>
      </w:r>
      <w:r>
        <w:rPr>
          <w:lang w:val="fr-FR"/>
        </w:rPr>
        <w:tab/>
        <w:t>Mesures prises pour garantir aux membres de minorités ethniques l’accès à tous les niveaux d’éducation dans leur langue maternelle, notamment la création d’écoles et la publication de manuels scolaires dans les langues des minorités</w:t>
      </w:r>
      <w:r w:rsidRPr="00F44E36">
        <w:rPr>
          <w:rStyle w:val="Appelnotedebasdep"/>
        </w:rPr>
        <w:footnoteReference w:id="14"/>
      </w:r>
      <w:r>
        <w:rPr>
          <w:lang w:val="fr-FR"/>
        </w:rPr>
        <w:t>.</w:t>
      </w:r>
    </w:p>
    <w:p w14:paraId="5881B59E" w14:textId="380FAE25" w:rsidR="00105714" w:rsidRPr="00152DB2" w:rsidRDefault="00105714" w:rsidP="00105714">
      <w:pPr>
        <w:pStyle w:val="SingleTxtG"/>
      </w:pPr>
      <w:r>
        <w:rPr>
          <w:lang w:val="fr-FR"/>
        </w:rPr>
        <w:t>12.</w:t>
      </w:r>
      <w:r>
        <w:rPr>
          <w:lang w:val="fr-FR"/>
        </w:rPr>
        <w:tab/>
        <w:t xml:space="preserve">Mesures visant à garantir que les membres de minorités ethniques participent à la vie publique et à la vie politique et </w:t>
      </w:r>
      <w:r w:rsidR="00403253">
        <w:rPr>
          <w:lang w:val="fr-FR"/>
        </w:rPr>
        <w:t>y </w:t>
      </w:r>
      <w:r>
        <w:rPr>
          <w:lang w:val="fr-FR"/>
        </w:rPr>
        <w:t>soient dûment représentés, en particulier au sein des organismes publics, de la police et du système judiciaire, et qu’ils puissent exercer leurs droits économiques, sociaux et culturels, notamment l’adoption et l’application de mesures spéciales</w:t>
      </w:r>
      <w:r w:rsidRPr="003433C9">
        <w:rPr>
          <w:rStyle w:val="Appelnotedebasdep"/>
          <w:lang w:val="fr-FR"/>
        </w:rPr>
        <w:t xml:space="preserve"> </w:t>
      </w:r>
      <w:r w:rsidRPr="00F44E36">
        <w:rPr>
          <w:rStyle w:val="Appelnotedebasdep"/>
        </w:rPr>
        <w:footnoteReference w:id="15"/>
      </w:r>
      <w:r>
        <w:rPr>
          <w:lang w:val="fr-FR"/>
        </w:rPr>
        <w:t>.</w:t>
      </w:r>
    </w:p>
    <w:p w14:paraId="03214E63" w14:textId="10FB0E65" w:rsidR="00105714" w:rsidRPr="00152DB2" w:rsidRDefault="00105714" w:rsidP="00105714">
      <w:pPr>
        <w:pStyle w:val="SingleTxtG"/>
      </w:pPr>
      <w:r>
        <w:rPr>
          <w:lang w:val="fr-FR"/>
        </w:rPr>
        <w:t>13.</w:t>
      </w:r>
      <w:r>
        <w:rPr>
          <w:lang w:val="fr-FR"/>
        </w:rPr>
        <w:tab/>
        <w:t xml:space="preserve">Renseignements actualisés sur les mesures visant à défendre les droits des minorités, </w:t>
      </w:r>
      <w:r w:rsidR="00403253">
        <w:rPr>
          <w:lang w:val="fr-FR"/>
        </w:rPr>
        <w:t>y </w:t>
      </w:r>
      <w:r>
        <w:rPr>
          <w:lang w:val="fr-FR"/>
        </w:rPr>
        <w:t>compris leur droit à la liberté de pensée, de conscience et de religion, sans discrimination fondée sur la race, la couleur de la peau, l’ascendance ou l’origine nationale ou ethnique, ainsi que sur les effets de l’adoption de la loi de 2016 sur la liberté de religion et les organisations religieuses</w:t>
      </w:r>
      <w:r w:rsidRPr="00F44E36">
        <w:rPr>
          <w:rStyle w:val="Appelnotedebasdep"/>
        </w:rPr>
        <w:footnoteReference w:id="16"/>
      </w:r>
      <w:r>
        <w:rPr>
          <w:lang w:val="fr-FR"/>
        </w:rPr>
        <w:t>.</w:t>
      </w:r>
    </w:p>
    <w:p w14:paraId="2FC8D33B" w14:textId="335E921A" w:rsidR="00105714" w:rsidRPr="00152DB2" w:rsidRDefault="00105714" w:rsidP="00105714">
      <w:pPr>
        <w:pStyle w:val="H23G"/>
      </w:pPr>
      <w:r>
        <w:rPr>
          <w:lang w:val="fr-FR"/>
        </w:rPr>
        <w:tab/>
      </w:r>
      <w:r>
        <w:rPr>
          <w:lang w:val="fr-FR"/>
        </w:rPr>
        <w:tab/>
      </w:r>
      <w:r>
        <w:rPr>
          <w:bCs/>
          <w:lang w:val="fr-FR"/>
        </w:rPr>
        <w:t xml:space="preserve">Situation des non-ressortissants, notamment des demandeurs d’asile, des réfugiés </w:t>
      </w:r>
      <w:r w:rsidR="007F6994">
        <w:rPr>
          <w:bCs/>
          <w:lang w:val="fr-FR"/>
        </w:rPr>
        <w:br/>
      </w:r>
      <w:r>
        <w:rPr>
          <w:bCs/>
          <w:lang w:val="fr-FR"/>
        </w:rPr>
        <w:t>et des apatrides (art.</w:t>
      </w:r>
      <w:r w:rsidR="00403253">
        <w:rPr>
          <w:bCs/>
          <w:lang w:val="fr-FR"/>
        </w:rPr>
        <w:t> </w:t>
      </w:r>
      <w:r>
        <w:rPr>
          <w:bCs/>
          <w:lang w:val="fr-FR"/>
        </w:rPr>
        <w:t>2 et 5)</w:t>
      </w:r>
    </w:p>
    <w:p w14:paraId="465C38CE" w14:textId="77777777" w:rsidR="00105714" w:rsidRPr="00152DB2" w:rsidRDefault="00105714" w:rsidP="00105714">
      <w:pPr>
        <w:pStyle w:val="SingleTxtG"/>
      </w:pPr>
      <w:r>
        <w:rPr>
          <w:lang w:val="fr-FR"/>
        </w:rPr>
        <w:t>14.</w:t>
      </w:r>
      <w:r>
        <w:rPr>
          <w:lang w:val="fr-FR"/>
        </w:rPr>
        <w:tab/>
        <w:t>Renseignements actualisés sur les cadres législatif et stratégique relatifs aux demandeurs d’asile et aux réfugiés, notamment sur les mesures visant à empêcher le refoulement des demandeurs d’asile</w:t>
      </w:r>
      <w:r w:rsidRPr="00F44E36">
        <w:rPr>
          <w:rStyle w:val="Appelnotedebasdep"/>
        </w:rPr>
        <w:footnoteReference w:id="17"/>
      </w:r>
      <w:r>
        <w:rPr>
          <w:lang w:val="fr-FR"/>
        </w:rPr>
        <w:t>. Renseignements complémentaires sur l’application et les effets de la loi de 2017 sur les réfugiés.</w:t>
      </w:r>
    </w:p>
    <w:p w14:paraId="5AFC146C" w14:textId="7F2D82BC" w:rsidR="00105714" w:rsidRPr="00152DB2" w:rsidRDefault="00105714" w:rsidP="00105714">
      <w:pPr>
        <w:pStyle w:val="SingleTxtG"/>
      </w:pPr>
      <w:r>
        <w:rPr>
          <w:lang w:val="fr-FR"/>
        </w:rPr>
        <w:t>15.</w:t>
      </w:r>
      <w:r>
        <w:rPr>
          <w:lang w:val="fr-FR"/>
        </w:rPr>
        <w:tab/>
        <w:t xml:space="preserve">Renseignements actualisés et détaillés sur les mesures visant à prévenir les cas d’apatridie et à protéger les personnes apatrides, </w:t>
      </w:r>
      <w:r w:rsidR="00403253">
        <w:rPr>
          <w:lang w:val="fr-FR"/>
        </w:rPr>
        <w:t>y </w:t>
      </w:r>
      <w:r>
        <w:rPr>
          <w:lang w:val="fr-FR"/>
        </w:rPr>
        <w:t>compris sur la procédure de détermination du statut d’apatride et sur les mesures visant à s’attaquer aux obstacles à l’enregistrement des naissances, conformément au plan d’action national pour la période 2018</w:t>
      </w:r>
      <w:r w:rsidR="007F6994">
        <w:rPr>
          <w:lang w:val="fr-FR"/>
        </w:rPr>
        <w:noBreakHyphen/>
      </w:r>
      <w:r>
        <w:rPr>
          <w:lang w:val="fr-FR"/>
        </w:rPr>
        <w:t>2024 visant à mettre fin à l’apatridie</w:t>
      </w:r>
      <w:r w:rsidRPr="00F44E36">
        <w:rPr>
          <w:rStyle w:val="Appelnotedebasdep"/>
        </w:rPr>
        <w:footnoteReference w:id="18"/>
      </w:r>
      <w:r>
        <w:rPr>
          <w:lang w:val="fr-FR"/>
        </w:rPr>
        <w:t>.</w:t>
      </w:r>
    </w:p>
    <w:p w14:paraId="13A8480E" w14:textId="77777777" w:rsidR="00105714" w:rsidRPr="00152DB2" w:rsidRDefault="00105714" w:rsidP="00105714">
      <w:pPr>
        <w:pStyle w:val="SingleTxtG"/>
      </w:pPr>
      <w:r>
        <w:rPr>
          <w:lang w:val="fr-FR"/>
        </w:rPr>
        <w:t>16.</w:t>
      </w:r>
      <w:r>
        <w:rPr>
          <w:lang w:val="fr-FR"/>
        </w:rPr>
        <w:tab/>
        <w:t>Mesures visant à garantir l’accès des non-ressortissants à l’éducation, à l’emploi, au logement et aux services de santé, sans discrimination. Renseignements sur les mesures visant à garantir que les familles puissent obtenir un visa</w:t>
      </w:r>
      <w:r w:rsidRPr="00F44E36">
        <w:rPr>
          <w:rStyle w:val="Appelnotedebasdep"/>
        </w:rPr>
        <w:footnoteReference w:id="19"/>
      </w:r>
      <w:r>
        <w:rPr>
          <w:lang w:val="fr-FR"/>
        </w:rPr>
        <w:t>.</w:t>
      </w:r>
    </w:p>
    <w:p w14:paraId="39E10C3D" w14:textId="7469E358" w:rsidR="00105714" w:rsidRPr="00426C64" w:rsidRDefault="00105714" w:rsidP="00105714">
      <w:pPr>
        <w:pStyle w:val="H23G"/>
        <w:rPr>
          <w:spacing w:val="-1"/>
        </w:rPr>
      </w:pPr>
      <w:r w:rsidRPr="00426C64">
        <w:rPr>
          <w:spacing w:val="-1"/>
          <w:lang w:val="fr-FR"/>
        </w:rPr>
        <w:tab/>
      </w:r>
      <w:r w:rsidRPr="00426C64">
        <w:rPr>
          <w:spacing w:val="-1"/>
          <w:lang w:val="fr-FR"/>
        </w:rPr>
        <w:tab/>
      </w:r>
      <w:r w:rsidRPr="00426C64">
        <w:rPr>
          <w:bCs/>
          <w:spacing w:val="-1"/>
          <w:lang w:val="fr-FR"/>
        </w:rPr>
        <w:t>Éducation aux droits de l’homme pour lutter contre les préjugés et l’intolérance (art.</w:t>
      </w:r>
      <w:r w:rsidR="00403253" w:rsidRPr="00426C64">
        <w:rPr>
          <w:bCs/>
          <w:spacing w:val="-1"/>
          <w:lang w:val="fr-FR"/>
        </w:rPr>
        <w:t> </w:t>
      </w:r>
      <w:r w:rsidRPr="00426C64">
        <w:rPr>
          <w:bCs/>
          <w:spacing w:val="-1"/>
          <w:lang w:val="fr-FR"/>
        </w:rPr>
        <w:t>7)</w:t>
      </w:r>
    </w:p>
    <w:p w14:paraId="0D973F20" w14:textId="069176D7" w:rsidR="00984B29" w:rsidRDefault="00105714" w:rsidP="00403253">
      <w:pPr>
        <w:pStyle w:val="SingleTxtG"/>
        <w:rPr>
          <w:lang w:val="fr-FR"/>
        </w:rPr>
      </w:pPr>
      <w:r>
        <w:rPr>
          <w:lang w:val="fr-FR"/>
        </w:rPr>
        <w:t>17.</w:t>
      </w:r>
      <w:r>
        <w:rPr>
          <w:lang w:val="fr-FR"/>
        </w:rPr>
        <w:tab/>
        <w:t>Renseignements sur les mesures visant à promouvoir l’éducation aux droits de l’homme, notamment sur les façons de lutter contre la discrimination raciale dans tous les programmes scolaires et universitaires et les programmes de formation des enseignants, et sur les mesures visant à sensibiliser le grand public, les fonctionnaires, les responsables de l’application des lois et les autorités judiciaires à l’importance de la diversité culturelle, de la tolérance et de l’entente interethnique.</w:t>
      </w:r>
    </w:p>
    <w:p w14:paraId="1588D0B4" w14:textId="3CBB3E84" w:rsidR="007F6994" w:rsidRPr="007F6994" w:rsidRDefault="007F6994" w:rsidP="007F6994">
      <w:pPr>
        <w:pStyle w:val="SingleTxtG"/>
        <w:spacing w:before="240" w:after="0"/>
        <w:jc w:val="center"/>
        <w:rPr>
          <w:u w:val="single"/>
        </w:rPr>
      </w:pPr>
      <w:r>
        <w:rPr>
          <w:u w:val="single"/>
        </w:rPr>
        <w:tab/>
      </w:r>
      <w:r>
        <w:rPr>
          <w:u w:val="single"/>
        </w:rPr>
        <w:tab/>
      </w:r>
      <w:r>
        <w:rPr>
          <w:u w:val="single"/>
        </w:rPr>
        <w:tab/>
      </w:r>
    </w:p>
    <w:sectPr w:rsidR="007F6994" w:rsidRPr="007F6994" w:rsidSect="00F6555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E78F8F" w14:textId="77777777" w:rsidR="000A514B" w:rsidRDefault="000A514B" w:rsidP="00F95C08">
      <w:pPr>
        <w:spacing w:line="240" w:lineRule="auto"/>
      </w:pPr>
    </w:p>
  </w:endnote>
  <w:endnote w:type="continuationSeparator" w:id="0">
    <w:p w14:paraId="4A6341E3" w14:textId="77777777" w:rsidR="000A514B" w:rsidRPr="00AC3823" w:rsidRDefault="000A514B" w:rsidP="00AC3823">
      <w:pPr>
        <w:pStyle w:val="Pieddepage"/>
      </w:pPr>
    </w:p>
  </w:endnote>
  <w:endnote w:type="continuationNotice" w:id="1">
    <w:p w14:paraId="1BC5219F" w14:textId="77777777" w:rsidR="000A514B" w:rsidRDefault="000A514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38F2A" w14:textId="64DAB1C8" w:rsidR="00F65556" w:rsidRPr="00F65556" w:rsidRDefault="00F65556" w:rsidP="00F65556">
    <w:pPr>
      <w:pStyle w:val="Pieddepage"/>
      <w:tabs>
        <w:tab w:val="right" w:pos="9638"/>
      </w:tabs>
    </w:pPr>
    <w:r w:rsidRPr="00F65556">
      <w:rPr>
        <w:b/>
        <w:sz w:val="18"/>
      </w:rPr>
      <w:fldChar w:fldCharType="begin"/>
    </w:r>
    <w:r w:rsidRPr="00F65556">
      <w:rPr>
        <w:b/>
        <w:sz w:val="18"/>
      </w:rPr>
      <w:instrText xml:space="preserve"> PAGE  \* MERGEFORMAT </w:instrText>
    </w:r>
    <w:r w:rsidRPr="00F65556">
      <w:rPr>
        <w:b/>
        <w:sz w:val="18"/>
      </w:rPr>
      <w:fldChar w:fldCharType="separate"/>
    </w:r>
    <w:r w:rsidRPr="00F65556">
      <w:rPr>
        <w:b/>
        <w:noProof/>
        <w:sz w:val="18"/>
      </w:rPr>
      <w:t>2</w:t>
    </w:r>
    <w:r w:rsidRPr="00F65556">
      <w:rPr>
        <w:b/>
        <w:sz w:val="18"/>
      </w:rPr>
      <w:fldChar w:fldCharType="end"/>
    </w:r>
    <w:r>
      <w:rPr>
        <w:b/>
        <w:sz w:val="18"/>
      </w:rPr>
      <w:tab/>
    </w:r>
    <w:r>
      <w:t>GE.23-11308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919D2" w14:textId="40CF6DC1" w:rsidR="00F65556" w:rsidRPr="00F65556" w:rsidRDefault="00F65556" w:rsidP="00F65556">
    <w:pPr>
      <w:pStyle w:val="Pieddepage"/>
      <w:tabs>
        <w:tab w:val="right" w:pos="9638"/>
      </w:tabs>
      <w:rPr>
        <w:b/>
        <w:sz w:val="18"/>
      </w:rPr>
    </w:pPr>
    <w:r>
      <w:t>GE.23-11308</w:t>
    </w:r>
    <w:r>
      <w:tab/>
    </w:r>
    <w:r w:rsidRPr="00F65556">
      <w:rPr>
        <w:b/>
        <w:sz w:val="18"/>
      </w:rPr>
      <w:fldChar w:fldCharType="begin"/>
    </w:r>
    <w:r w:rsidRPr="00F65556">
      <w:rPr>
        <w:b/>
        <w:sz w:val="18"/>
      </w:rPr>
      <w:instrText xml:space="preserve"> PAGE  \* MERGEFORMAT </w:instrText>
    </w:r>
    <w:r w:rsidRPr="00F65556">
      <w:rPr>
        <w:b/>
        <w:sz w:val="18"/>
      </w:rPr>
      <w:fldChar w:fldCharType="separate"/>
    </w:r>
    <w:r w:rsidRPr="00F65556">
      <w:rPr>
        <w:b/>
        <w:noProof/>
        <w:sz w:val="18"/>
      </w:rPr>
      <w:t>3</w:t>
    </w:r>
    <w:r w:rsidRPr="00F6555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88868" w14:textId="3E9EF41B" w:rsidR="00984B29" w:rsidRPr="00F65556" w:rsidRDefault="00F65556" w:rsidP="00F65556">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589B7A72" wp14:editId="72A0CEC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23-11308  (F)</w:t>
    </w:r>
    <w:r>
      <w:rPr>
        <w:noProof/>
        <w:sz w:val="20"/>
      </w:rPr>
      <w:drawing>
        <wp:anchor distT="0" distB="0" distL="114300" distR="114300" simplePos="0" relativeHeight="251660288" behindDoc="0" locked="0" layoutInCell="1" allowOverlap="1" wp14:anchorId="7ECD7CF1" wp14:editId="6020E9B0">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120723    130723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86B95B" w14:textId="77777777" w:rsidR="000A514B" w:rsidRPr="00AC3823" w:rsidRDefault="000A514B" w:rsidP="00AC3823">
      <w:pPr>
        <w:pStyle w:val="Pieddepage"/>
        <w:tabs>
          <w:tab w:val="right" w:pos="2155"/>
        </w:tabs>
        <w:spacing w:after="80" w:line="240" w:lineRule="atLeast"/>
        <w:ind w:left="680"/>
        <w:rPr>
          <w:u w:val="single"/>
        </w:rPr>
      </w:pPr>
      <w:r>
        <w:rPr>
          <w:u w:val="single"/>
        </w:rPr>
        <w:tab/>
      </w:r>
    </w:p>
  </w:footnote>
  <w:footnote w:type="continuationSeparator" w:id="0">
    <w:p w14:paraId="3EC57A80" w14:textId="77777777" w:rsidR="000A514B" w:rsidRPr="00AC3823" w:rsidRDefault="000A514B" w:rsidP="00AC3823">
      <w:pPr>
        <w:pStyle w:val="Pieddepage"/>
        <w:tabs>
          <w:tab w:val="right" w:pos="2155"/>
        </w:tabs>
        <w:spacing w:after="80" w:line="240" w:lineRule="atLeast"/>
        <w:ind w:left="680"/>
        <w:rPr>
          <w:u w:val="single"/>
        </w:rPr>
      </w:pPr>
      <w:r>
        <w:rPr>
          <w:u w:val="single"/>
        </w:rPr>
        <w:tab/>
      </w:r>
    </w:p>
  </w:footnote>
  <w:footnote w:type="continuationNotice" w:id="1">
    <w:p w14:paraId="4ED826A0" w14:textId="77777777" w:rsidR="000A514B" w:rsidRPr="00AC3823" w:rsidRDefault="000A514B">
      <w:pPr>
        <w:spacing w:line="240" w:lineRule="auto"/>
        <w:rPr>
          <w:sz w:val="2"/>
          <w:szCs w:val="2"/>
        </w:rPr>
      </w:pPr>
    </w:p>
  </w:footnote>
  <w:footnote w:id="2">
    <w:p w14:paraId="425D9763" w14:textId="16B6FB02" w:rsidR="00105714" w:rsidRPr="00152DB2" w:rsidRDefault="00105714" w:rsidP="00105714">
      <w:pPr>
        <w:pStyle w:val="Notedebasdepage"/>
      </w:pPr>
      <w:r>
        <w:rPr>
          <w:lang w:val="fr-FR"/>
        </w:rPr>
        <w:tab/>
      </w:r>
      <w:r w:rsidRPr="00F44E36">
        <w:rPr>
          <w:rStyle w:val="Appelnotedebasdep"/>
        </w:rPr>
        <w:footnoteRef/>
      </w:r>
      <w:r>
        <w:rPr>
          <w:lang w:val="fr-FR"/>
        </w:rPr>
        <w:tab/>
      </w:r>
      <w:hyperlink r:id="rId1" w:history="1">
        <w:r w:rsidRPr="00403253">
          <w:rPr>
            <w:rStyle w:val="Lienhypertexte"/>
            <w:lang w:val="fr-FR"/>
          </w:rPr>
          <w:t>A/65/18</w:t>
        </w:r>
      </w:hyperlink>
      <w:r>
        <w:rPr>
          <w:lang w:val="fr-FR"/>
        </w:rPr>
        <w:t>, par.</w:t>
      </w:r>
      <w:r w:rsidR="00403253">
        <w:rPr>
          <w:lang w:val="fr-FR"/>
        </w:rPr>
        <w:t> </w:t>
      </w:r>
      <w:r>
        <w:rPr>
          <w:lang w:val="fr-FR"/>
        </w:rPr>
        <w:t>85.</w:t>
      </w:r>
    </w:p>
  </w:footnote>
  <w:footnote w:id="3">
    <w:p w14:paraId="1B85827D" w14:textId="7D2EB404" w:rsidR="00105714" w:rsidRPr="00152DB2" w:rsidRDefault="00105714" w:rsidP="00105714">
      <w:pPr>
        <w:pStyle w:val="Notedebasdepage"/>
      </w:pPr>
      <w:r w:rsidRPr="00EC4868">
        <w:rPr>
          <w:lang w:val="fr-FR"/>
        </w:rPr>
        <w:tab/>
      </w:r>
      <w:r w:rsidRPr="00F44E36">
        <w:rPr>
          <w:rStyle w:val="Appelnotedebasdep"/>
        </w:rPr>
        <w:footnoteRef/>
      </w:r>
      <w:r>
        <w:rPr>
          <w:lang w:val="fr-FR"/>
        </w:rPr>
        <w:tab/>
      </w:r>
      <w:hyperlink r:id="rId2" w:history="1">
        <w:r w:rsidRPr="00403253">
          <w:rPr>
            <w:rStyle w:val="Lienhypertexte"/>
            <w:lang w:val="fr-FR"/>
          </w:rPr>
          <w:t>CERD/C/TKM/CO/8</w:t>
        </w:r>
        <w:r w:rsidR="00403253" w:rsidRPr="00403253">
          <w:rPr>
            <w:rStyle w:val="Lienhypertexte"/>
            <w:lang w:val="fr-FR"/>
          </w:rPr>
          <w:noBreakHyphen/>
        </w:r>
        <w:r w:rsidRPr="00403253">
          <w:rPr>
            <w:rStyle w:val="Lienhypertexte"/>
            <w:lang w:val="fr-FR"/>
          </w:rPr>
          <w:t>11</w:t>
        </w:r>
      </w:hyperlink>
      <w:r>
        <w:rPr>
          <w:lang w:val="fr-FR"/>
        </w:rPr>
        <w:t>, par.</w:t>
      </w:r>
      <w:r w:rsidR="00403253">
        <w:rPr>
          <w:lang w:val="fr-FR"/>
        </w:rPr>
        <w:t> </w:t>
      </w:r>
      <w:r>
        <w:rPr>
          <w:lang w:val="fr-FR"/>
        </w:rPr>
        <w:t>5</w:t>
      </w:r>
      <w:r w:rsidR="00403253">
        <w:rPr>
          <w:lang w:val="fr-FR"/>
        </w:rPr>
        <w:t> ;</w:t>
      </w:r>
      <w:r>
        <w:rPr>
          <w:lang w:val="fr-FR"/>
        </w:rPr>
        <w:t xml:space="preserve"> </w:t>
      </w:r>
      <w:hyperlink r:id="rId3" w:history="1">
        <w:r w:rsidRPr="00403253">
          <w:rPr>
            <w:rStyle w:val="Lienhypertexte"/>
            <w:lang w:val="fr-FR"/>
          </w:rPr>
          <w:t>CERD/C/TKM/12</w:t>
        </w:r>
        <w:r w:rsidR="00403253" w:rsidRPr="00403253">
          <w:rPr>
            <w:rStyle w:val="Lienhypertexte"/>
            <w:lang w:val="fr-FR"/>
          </w:rPr>
          <w:noBreakHyphen/>
        </w:r>
        <w:r w:rsidRPr="00403253">
          <w:rPr>
            <w:rStyle w:val="Lienhypertexte"/>
            <w:lang w:val="fr-FR"/>
          </w:rPr>
          <w:t>13</w:t>
        </w:r>
      </w:hyperlink>
      <w:r>
        <w:rPr>
          <w:lang w:val="fr-FR"/>
        </w:rPr>
        <w:t>, par.</w:t>
      </w:r>
      <w:r w:rsidR="00403253">
        <w:rPr>
          <w:lang w:val="fr-FR"/>
        </w:rPr>
        <w:t> </w:t>
      </w:r>
      <w:r>
        <w:rPr>
          <w:lang w:val="fr-FR"/>
        </w:rPr>
        <w:t>11 à</w:t>
      </w:r>
      <w:r w:rsidR="00403253">
        <w:rPr>
          <w:lang w:val="fr-FR"/>
        </w:rPr>
        <w:t> </w:t>
      </w:r>
      <w:r>
        <w:rPr>
          <w:lang w:val="fr-FR"/>
        </w:rPr>
        <w:t>22.</w:t>
      </w:r>
      <w:bookmarkStart w:id="0" w:name="_Hlk136418081"/>
      <w:bookmarkEnd w:id="0"/>
    </w:p>
  </w:footnote>
  <w:footnote w:id="4">
    <w:p w14:paraId="6BEBC0DC" w14:textId="644FE411" w:rsidR="00105714" w:rsidRPr="00152DB2" w:rsidRDefault="00105714" w:rsidP="00105714">
      <w:pPr>
        <w:pStyle w:val="Notedebasdepage"/>
      </w:pPr>
      <w:r>
        <w:rPr>
          <w:lang w:val="fr-FR"/>
        </w:rPr>
        <w:tab/>
      </w:r>
      <w:r w:rsidRPr="00F44E36">
        <w:rPr>
          <w:rStyle w:val="Appelnotedebasdep"/>
        </w:rPr>
        <w:footnoteRef/>
      </w:r>
      <w:r>
        <w:rPr>
          <w:lang w:val="fr-FR"/>
        </w:rPr>
        <w:tab/>
      </w:r>
      <w:hyperlink r:id="rId4" w:history="1">
        <w:r w:rsidRPr="00403253">
          <w:rPr>
            <w:rStyle w:val="Lienhypertexte"/>
            <w:lang w:val="fr-FR"/>
          </w:rPr>
          <w:t>CERD/C/TKM/CO/8</w:t>
        </w:r>
        <w:r w:rsidR="00403253" w:rsidRPr="00403253">
          <w:rPr>
            <w:rStyle w:val="Lienhypertexte"/>
            <w:lang w:val="fr-FR"/>
          </w:rPr>
          <w:noBreakHyphen/>
        </w:r>
        <w:r w:rsidRPr="00403253">
          <w:rPr>
            <w:rStyle w:val="Lienhypertexte"/>
            <w:lang w:val="fr-FR"/>
          </w:rPr>
          <w:t>11</w:t>
        </w:r>
      </w:hyperlink>
      <w:r>
        <w:rPr>
          <w:lang w:val="fr-FR"/>
        </w:rPr>
        <w:t>, par.</w:t>
      </w:r>
      <w:r w:rsidR="00403253">
        <w:rPr>
          <w:lang w:val="fr-FR"/>
        </w:rPr>
        <w:t> </w:t>
      </w:r>
      <w:r>
        <w:rPr>
          <w:lang w:val="fr-FR"/>
        </w:rPr>
        <w:t>7</w:t>
      </w:r>
      <w:r w:rsidR="00403253">
        <w:rPr>
          <w:lang w:val="fr-FR"/>
        </w:rPr>
        <w:t> ;</w:t>
      </w:r>
      <w:r>
        <w:rPr>
          <w:lang w:val="fr-FR"/>
        </w:rPr>
        <w:t xml:space="preserve"> </w:t>
      </w:r>
      <w:hyperlink r:id="rId5" w:history="1">
        <w:r w:rsidRPr="00403253">
          <w:rPr>
            <w:rStyle w:val="Lienhypertexte"/>
            <w:lang w:val="fr-FR"/>
          </w:rPr>
          <w:t>CERD/C/TKM/12</w:t>
        </w:r>
        <w:r w:rsidR="00403253" w:rsidRPr="00403253">
          <w:rPr>
            <w:rStyle w:val="Lienhypertexte"/>
            <w:lang w:val="fr-FR"/>
          </w:rPr>
          <w:noBreakHyphen/>
        </w:r>
        <w:r w:rsidRPr="00403253">
          <w:rPr>
            <w:rStyle w:val="Lienhypertexte"/>
            <w:lang w:val="fr-FR"/>
          </w:rPr>
          <w:t>13</w:t>
        </w:r>
      </w:hyperlink>
      <w:r>
        <w:rPr>
          <w:lang w:val="fr-FR"/>
        </w:rPr>
        <w:t>, par.</w:t>
      </w:r>
      <w:r w:rsidR="00403253">
        <w:rPr>
          <w:lang w:val="fr-FR"/>
        </w:rPr>
        <w:t> </w:t>
      </w:r>
      <w:r>
        <w:rPr>
          <w:lang w:val="fr-FR"/>
        </w:rPr>
        <w:t>23 à</w:t>
      </w:r>
      <w:r w:rsidR="00403253">
        <w:rPr>
          <w:lang w:val="fr-FR"/>
        </w:rPr>
        <w:t> </w:t>
      </w:r>
      <w:r>
        <w:rPr>
          <w:lang w:val="fr-FR"/>
        </w:rPr>
        <w:t>27.</w:t>
      </w:r>
    </w:p>
  </w:footnote>
  <w:footnote w:id="5">
    <w:p w14:paraId="4E52B4C0" w14:textId="727128A6" w:rsidR="00105714" w:rsidRPr="00105714" w:rsidRDefault="00105714" w:rsidP="00105714">
      <w:pPr>
        <w:pStyle w:val="Notedebasdepage"/>
        <w:rPr>
          <w:lang w:val="en-US"/>
        </w:rPr>
      </w:pPr>
      <w:r>
        <w:rPr>
          <w:lang w:val="fr-FR"/>
        </w:rPr>
        <w:tab/>
      </w:r>
      <w:r w:rsidRPr="00F44E36">
        <w:rPr>
          <w:rStyle w:val="Appelnotedebasdep"/>
        </w:rPr>
        <w:footnoteRef/>
      </w:r>
      <w:r w:rsidRPr="00152DB2">
        <w:rPr>
          <w:lang w:val="en-US"/>
        </w:rPr>
        <w:tab/>
      </w:r>
      <w:hyperlink r:id="rId6" w:history="1">
        <w:r w:rsidRPr="00403253">
          <w:rPr>
            <w:rStyle w:val="Lienhypertexte"/>
            <w:lang w:val="en-US"/>
          </w:rPr>
          <w:t>CERD/C/TKM/CO/8</w:t>
        </w:r>
        <w:r w:rsidR="00403253" w:rsidRPr="00403253">
          <w:rPr>
            <w:rStyle w:val="Lienhypertexte"/>
            <w:lang w:val="en-US"/>
          </w:rPr>
          <w:noBreakHyphen/>
        </w:r>
        <w:r w:rsidRPr="00403253">
          <w:rPr>
            <w:rStyle w:val="Lienhypertexte"/>
            <w:lang w:val="en-US"/>
          </w:rPr>
          <w:t>11</w:t>
        </w:r>
      </w:hyperlink>
      <w:r w:rsidRPr="00152DB2">
        <w:rPr>
          <w:lang w:val="en-US"/>
        </w:rPr>
        <w:t>, par.</w:t>
      </w:r>
      <w:r w:rsidR="00403253">
        <w:rPr>
          <w:lang w:val="en-US"/>
        </w:rPr>
        <w:t> </w:t>
      </w:r>
      <w:r w:rsidRPr="00152DB2">
        <w:rPr>
          <w:lang w:val="en-US"/>
        </w:rPr>
        <w:t>15</w:t>
      </w:r>
      <w:r w:rsidR="00232BE6">
        <w:rPr>
          <w:lang w:val="en-US"/>
        </w:rPr>
        <w:t>.</w:t>
      </w:r>
    </w:p>
  </w:footnote>
  <w:footnote w:id="6">
    <w:p w14:paraId="55ED1B44" w14:textId="11824FA5" w:rsidR="00105714" w:rsidRPr="00152DB2" w:rsidRDefault="00105714" w:rsidP="00105714">
      <w:pPr>
        <w:pStyle w:val="Notedebasdepage"/>
      </w:pPr>
      <w:r w:rsidRPr="00152DB2">
        <w:rPr>
          <w:lang w:val="en-US"/>
        </w:rPr>
        <w:tab/>
      </w:r>
      <w:r w:rsidRPr="00F44E36">
        <w:rPr>
          <w:rStyle w:val="Appelnotedebasdep"/>
        </w:rPr>
        <w:footnoteRef/>
      </w:r>
      <w:r>
        <w:rPr>
          <w:lang w:val="fr-FR"/>
        </w:rPr>
        <w:tab/>
      </w:r>
      <w:hyperlink r:id="rId7" w:history="1">
        <w:r w:rsidRPr="00403253">
          <w:rPr>
            <w:rStyle w:val="Lienhypertexte"/>
            <w:lang w:val="fr-FR"/>
          </w:rPr>
          <w:t>CERD/C/TKM/CO/8</w:t>
        </w:r>
        <w:r w:rsidR="007F6994">
          <w:rPr>
            <w:rStyle w:val="Lienhypertexte"/>
            <w:lang w:val="fr-FR"/>
          </w:rPr>
          <w:noBreakHyphen/>
        </w:r>
        <w:r w:rsidRPr="00403253">
          <w:rPr>
            <w:rStyle w:val="Lienhypertexte"/>
            <w:lang w:val="fr-FR"/>
          </w:rPr>
          <w:t>11</w:t>
        </w:r>
      </w:hyperlink>
      <w:r>
        <w:rPr>
          <w:lang w:val="fr-FR"/>
        </w:rPr>
        <w:t>, par.</w:t>
      </w:r>
      <w:r w:rsidR="007F6994">
        <w:rPr>
          <w:lang w:val="fr-FR"/>
        </w:rPr>
        <w:t> </w:t>
      </w:r>
      <w:r>
        <w:rPr>
          <w:lang w:val="fr-FR"/>
        </w:rPr>
        <w:t>25</w:t>
      </w:r>
      <w:r w:rsidR="00403253">
        <w:rPr>
          <w:lang w:val="fr-FR"/>
        </w:rPr>
        <w:t> ;</w:t>
      </w:r>
      <w:r>
        <w:rPr>
          <w:lang w:val="fr-FR"/>
        </w:rPr>
        <w:t xml:space="preserve"> et </w:t>
      </w:r>
      <w:hyperlink r:id="rId8" w:history="1">
        <w:r w:rsidRPr="00403253">
          <w:rPr>
            <w:rStyle w:val="Lienhypertexte"/>
            <w:lang w:val="fr-FR"/>
          </w:rPr>
          <w:t>CERD/C/TKM/12</w:t>
        </w:r>
        <w:r w:rsidR="007F6994">
          <w:rPr>
            <w:rStyle w:val="Lienhypertexte"/>
            <w:lang w:val="fr-FR"/>
          </w:rPr>
          <w:noBreakHyphen/>
        </w:r>
        <w:r w:rsidRPr="00403253">
          <w:rPr>
            <w:rStyle w:val="Lienhypertexte"/>
            <w:lang w:val="fr-FR"/>
          </w:rPr>
          <w:t>13</w:t>
        </w:r>
      </w:hyperlink>
      <w:r>
        <w:rPr>
          <w:lang w:val="fr-FR"/>
        </w:rPr>
        <w:t>, par.</w:t>
      </w:r>
      <w:r w:rsidR="007F6994">
        <w:rPr>
          <w:lang w:val="fr-FR"/>
        </w:rPr>
        <w:t> </w:t>
      </w:r>
      <w:r>
        <w:rPr>
          <w:lang w:val="fr-FR"/>
        </w:rPr>
        <w:t>163 et</w:t>
      </w:r>
      <w:r w:rsidR="001A3AD5">
        <w:rPr>
          <w:lang w:val="fr-FR"/>
        </w:rPr>
        <w:t> </w:t>
      </w:r>
      <w:r>
        <w:rPr>
          <w:lang w:val="fr-FR"/>
        </w:rPr>
        <w:t>176 à</w:t>
      </w:r>
      <w:r w:rsidR="007F6994">
        <w:rPr>
          <w:lang w:val="fr-FR"/>
        </w:rPr>
        <w:t> </w:t>
      </w:r>
      <w:r>
        <w:rPr>
          <w:lang w:val="fr-FR"/>
        </w:rPr>
        <w:t>194.</w:t>
      </w:r>
    </w:p>
  </w:footnote>
  <w:footnote w:id="7">
    <w:p w14:paraId="043BE0AA" w14:textId="59DC476F" w:rsidR="00105714" w:rsidRPr="00152DB2" w:rsidRDefault="00105714" w:rsidP="00105714">
      <w:pPr>
        <w:pStyle w:val="Notedebasdepage"/>
      </w:pPr>
      <w:r>
        <w:rPr>
          <w:lang w:val="fr-FR"/>
        </w:rPr>
        <w:tab/>
      </w:r>
      <w:r w:rsidRPr="00F44E36">
        <w:rPr>
          <w:rStyle w:val="Appelnotedebasdep"/>
        </w:rPr>
        <w:footnoteRef/>
      </w:r>
      <w:r>
        <w:rPr>
          <w:lang w:val="fr-FR"/>
        </w:rPr>
        <w:tab/>
      </w:r>
      <w:hyperlink r:id="rId9" w:history="1">
        <w:r w:rsidRPr="00403253">
          <w:rPr>
            <w:rStyle w:val="Lienhypertexte"/>
            <w:lang w:val="fr-FR"/>
          </w:rPr>
          <w:t>CERD/C/TKM/CO/8</w:t>
        </w:r>
        <w:r w:rsidR="007F6994">
          <w:rPr>
            <w:rStyle w:val="Lienhypertexte"/>
            <w:lang w:val="fr-FR"/>
          </w:rPr>
          <w:noBreakHyphen/>
        </w:r>
        <w:r w:rsidRPr="00403253">
          <w:rPr>
            <w:rStyle w:val="Lienhypertexte"/>
            <w:lang w:val="fr-FR"/>
          </w:rPr>
          <w:t>11</w:t>
        </w:r>
      </w:hyperlink>
      <w:r>
        <w:rPr>
          <w:lang w:val="fr-FR"/>
        </w:rPr>
        <w:t>, par.</w:t>
      </w:r>
      <w:r w:rsidR="007F6994">
        <w:rPr>
          <w:lang w:val="fr-FR"/>
        </w:rPr>
        <w:t> </w:t>
      </w:r>
      <w:r>
        <w:rPr>
          <w:lang w:val="fr-FR"/>
        </w:rPr>
        <w:t>21</w:t>
      </w:r>
      <w:r w:rsidR="00403253">
        <w:rPr>
          <w:lang w:val="fr-FR"/>
        </w:rPr>
        <w:t> ;</w:t>
      </w:r>
      <w:r>
        <w:rPr>
          <w:lang w:val="fr-FR"/>
        </w:rPr>
        <w:t xml:space="preserve"> </w:t>
      </w:r>
      <w:hyperlink r:id="rId10" w:history="1">
        <w:r w:rsidRPr="00403253">
          <w:rPr>
            <w:rStyle w:val="Lienhypertexte"/>
            <w:lang w:val="fr-FR"/>
          </w:rPr>
          <w:t>CERD/C/TKM/12</w:t>
        </w:r>
        <w:r w:rsidR="007F6994">
          <w:rPr>
            <w:rStyle w:val="Lienhypertexte"/>
            <w:lang w:val="fr-FR"/>
          </w:rPr>
          <w:noBreakHyphen/>
        </w:r>
        <w:r w:rsidRPr="00403253">
          <w:rPr>
            <w:rStyle w:val="Lienhypertexte"/>
            <w:lang w:val="fr-FR"/>
          </w:rPr>
          <w:t>13</w:t>
        </w:r>
      </w:hyperlink>
      <w:r>
        <w:rPr>
          <w:lang w:val="fr-FR"/>
        </w:rPr>
        <w:t>, par.</w:t>
      </w:r>
      <w:r w:rsidR="007F6994">
        <w:rPr>
          <w:lang w:val="fr-FR"/>
        </w:rPr>
        <w:t> </w:t>
      </w:r>
      <w:r>
        <w:rPr>
          <w:lang w:val="fr-FR"/>
        </w:rPr>
        <w:t>164 à</w:t>
      </w:r>
      <w:r w:rsidR="007F6994">
        <w:rPr>
          <w:lang w:val="fr-FR"/>
        </w:rPr>
        <w:t> </w:t>
      </w:r>
      <w:r>
        <w:rPr>
          <w:lang w:val="fr-FR"/>
        </w:rPr>
        <w:t>167.</w:t>
      </w:r>
    </w:p>
  </w:footnote>
  <w:footnote w:id="8">
    <w:p w14:paraId="08268EE3" w14:textId="7FC04333" w:rsidR="00105714" w:rsidRPr="00152DB2" w:rsidRDefault="00105714" w:rsidP="00105714">
      <w:pPr>
        <w:pStyle w:val="Notedebasdepage"/>
      </w:pPr>
      <w:r>
        <w:rPr>
          <w:lang w:val="fr-FR"/>
        </w:rPr>
        <w:tab/>
      </w:r>
      <w:r w:rsidRPr="00F44E36">
        <w:rPr>
          <w:rStyle w:val="Appelnotedebasdep"/>
        </w:rPr>
        <w:footnoteRef/>
      </w:r>
      <w:r>
        <w:rPr>
          <w:lang w:val="fr-FR"/>
        </w:rPr>
        <w:tab/>
      </w:r>
      <w:hyperlink r:id="rId11" w:history="1">
        <w:r w:rsidRPr="00403253">
          <w:rPr>
            <w:rStyle w:val="Lienhypertexte"/>
            <w:lang w:val="fr-FR"/>
          </w:rPr>
          <w:t>CERD/C/TKM/CO/8</w:t>
        </w:r>
        <w:r w:rsidR="007F6994">
          <w:rPr>
            <w:rStyle w:val="Lienhypertexte"/>
            <w:lang w:val="fr-FR"/>
          </w:rPr>
          <w:noBreakHyphen/>
        </w:r>
        <w:r w:rsidRPr="00403253">
          <w:rPr>
            <w:rStyle w:val="Lienhypertexte"/>
            <w:lang w:val="fr-FR"/>
          </w:rPr>
          <w:t>11</w:t>
        </w:r>
      </w:hyperlink>
      <w:r>
        <w:rPr>
          <w:lang w:val="fr-FR"/>
        </w:rPr>
        <w:t>, par.</w:t>
      </w:r>
      <w:r w:rsidR="007F6994">
        <w:rPr>
          <w:lang w:val="fr-FR"/>
        </w:rPr>
        <w:t> </w:t>
      </w:r>
      <w:r>
        <w:rPr>
          <w:lang w:val="fr-FR"/>
        </w:rPr>
        <w:t>21</w:t>
      </w:r>
      <w:r w:rsidR="00403253">
        <w:rPr>
          <w:lang w:val="fr-FR"/>
        </w:rPr>
        <w:t> ;</w:t>
      </w:r>
      <w:r>
        <w:rPr>
          <w:lang w:val="fr-FR"/>
        </w:rPr>
        <w:t xml:space="preserve"> </w:t>
      </w:r>
      <w:hyperlink r:id="rId12" w:history="1">
        <w:r w:rsidRPr="00403253">
          <w:rPr>
            <w:rStyle w:val="Lienhypertexte"/>
            <w:lang w:val="fr-FR"/>
          </w:rPr>
          <w:t>CERD/C/TKM/12</w:t>
        </w:r>
        <w:r w:rsidR="007F6994">
          <w:rPr>
            <w:rStyle w:val="Lienhypertexte"/>
            <w:lang w:val="fr-FR"/>
          </w:rPr>
          <w:noBreakHyphen/>
        </w:r>
        <w:r w:rsidRPr="00403253">
          <w:rPr>
            <w:rStyle w:val="Lienhypertexte"/>
            <w:lang w:val="fr-FR"/>
          </w:rPr>
          <w:t>13</w:t>
        </w:r>
      </w:hyperlink>
      <w:r>
        <w:rPr>
          <w:lang w:val="fr-FR"/>
        </w:rPr>
        <w:t>, par.</w:t>
      </w:r>
      <w:r w:rsidR="007F6994">
        <w:rPr>
          <w:lang w:val="fr-FR"/>
        </w:rPr>
        <w:t> </w:t>
      </w:r>
      <w:r>
        <w:rPr>
          <w:lang w:val="fr-FR"/>
        </w:rPr>
        <w:t>163 à</w:t>
      </w:r>
      <w:r w:rsidR="007F6994">
        <w:rPr>
          <w:lang w:val="fr-FR"/>
        </w:rPr>
        <w:t> </w:t>
      </w:r>
      <w:r>
        <w:rPr>
          <w:lang w:val="fr-FR"/>
        </w:rPr>
        <w:t>168.</w:t>
      </w:r>
    </w:p>
  </w:footnote>
  <w:footnote w:id="9">
    <w:p w14:paraId="4A4445A0" w14:textId="3B7528D3" w:rsidR="00105714" w:rsidRPr="00152DB2" w:rsidRDefault="00105714" w:rsidP="00105714">
      <w:pPr>
        <w:pStyle w:val="Notedebasdepage"/>
      </w:pPr>
      <w:r>
        <w:rPr>
          <w:lang w:val="fr-FR"/>
        </w:rPr>
        <w:tab/>
      </w:r>
      <w:r w:rsidRPr="00F44E36">
        <w:rPr>
          <w:rStyle w:val="Appelnotedebasdep"/>
        </w:rPr>
        <w:footnoteRef/>
      </w:r>
      <w:r>
        <w:rPr>
          <w:lang w:val="fr-FR"/>
        </w:rPr>
        <w:tab/>
      </w:r>
      <w:hyperlink r:id="rId13" w:history="1">
        <w:r w:rsidRPr="00403253">
          <w:rPr>
            <w:rStyle w:val="Lienhypertexte"/>
            <w:lang w:val="fr-FR"/>
          </w:rPr>
          <w:t>CERD/C/TKM/CO/8</w:t>
        </w:r>
        <w:r w:rsidR="007F6994">
          <w:rPr>
            <w:rStyle w:val="Lienhypertexte"/>
            <w:lang w:val="fr-FR"/>
          </w:rPr>
          <w:noBreakHyphen/>
        </w:r>
        <w:r w:rsidRPr="00403253">
          <w:rPr>
            <w:rStyle w:val="Lienhypertexte"/>
            <w:lang w:val="fr-FR"/>
          </w:rPr>
          <w:t>11</w:t>
        </w:r>
      </w:hyperlink>
      <w:r>
        <w:rPr>
          <w:lang w:val="fr-FR"/>
        </w:rPr>
        <w:t>, par.</w:t>
      </w:r>
      <w:r w:rsidR="007F6994">
        <w:rPr>
          <w:lang w:val="fr-FR"/>
        </w:rPr>
        <w:t> </w:t>
      </w:r>
      <w:r>
        <w:rPr>
          <w:lang w:val="fr-FR"/>
        </w:rPr>
        <w:t>23</w:t>
      </w:r>
      <w:r w:rsidR="00403253">
        <w:rPr>
          <w:lang w:val="fr-FR"/>
        </w:rPr>
        <w:t> ;</w:t>
      </w:r>
      <w:r>
        <w:rPr>
          <w:lang w:val="fr-FR"/>
        </w:rPr>
        <w:t xml:space="preserve"> </w:t>
      </w:r>
      <w:hyperlink r:id="rId14" w:history="1">
        <w:r w:rsidRPr="00403253">
          <w:rPr>
            <w:rStyle w:val="Lienhypertexte"/>
            <w:lang w:val="fr-FR"/>
          </w:rPr>
          <w:t>CERD/C/TKM/12</w:t>
        </w:r>
        <w:r w:rsidR="007F6994">
          <w:rPr>
            <w:rStyle w:val="Lienhypertexte"/>
            <w:lang w:val="fr-FR"/>
          </w:rPr>
          <w:noBreakHyphen/>
        </w:r>
        <w:r w:rsidRPr="00403253">
          <w:rPr>
            <w:rStyle w:val="Lienhypertexte"/>
            <w:lang w:val="fr-FR"/>
          </w:rPr>
          <w:t>13</w:t>
        </w:r>
      </w:hyperlink>
      <w:r>
        <w:rPr>
          <w:lang w:val="fr-FR"/>
        </w:rPr>
        <w:t>, par.</w:t>
      </w:r>
      <w:r w:rsidR="007F6994">
        <w:rPr>
          <w:lang w:val="fr-FR"/>
        </w:rPr>
        <w:t> </w:t>
      </w:r>
      <w:r>
        <w:rPr>
          <w:lang w:val="fr-FR"/>
        </w:rPr>
        <w:t>169 à</w:t>
      </w:r>
      <w:r w:rsidR="007F6994">
        <w:rPr>
          <w:lang w:val="fr-FR"/>
        </w:rPr>
        <w:t> </w:t>
      </w:r>
      <w:r>
        <w:rPr>
          <w:lang w:val="fr-FR"/>
        </w:rPr>
        <w:t>175.</w:t>
      </w:r>
    </w:p>
  </w:footnote>
  <w:footnote w:id="10">
    <w:p w14:paraId="382FD694" w14:textId="3053F534" w:rsidR="00105714" w:rsidRPr="00152DB2" w:rsidRDefault="00105714" w:rsidP="00105714">
      <w:pPr>
        <w:pStyle w:val="Notedebasdepage"/>
      </w:pPr>
      <w:r>
        <w:rPr>
          <w:lang w:val="fr-FR"/>
        </w:rPr>
        <w:tab/>
      </w:r>
      <w:r w:rsidRPr="00F44E36">
        <w:rPr>
          <w:rStyle w:val="Appelnotedebasdep"/>
        </w:rPr>
        <w:footnoteRef/>
      </w:r>
      <w:r>
        <w:rPr>
          <w:lang w:val="fr-FR"/>
        </w:rPr>
        <w:tab/>
      </w:r>
      <w:hyperlink r:id="rId15" w:history="1">
        <w:r w:rsidRPr="00403253">
          <w:rPr>
            <w:rStyle w:val="Lienhypertexte"/>
            <w:lang w:val="fr-FR"/>
          </w:rPr>
          <w:t>CERD/C/TKM/CO/8</w:t>
        </w:r>
        <w:r w:rsidR="007F6994">
          <w:rPr>
            <w:rStyle w:val="Lienhypertexte"/>
            <w:lang w:val="fr-FR"/>
          </w:rPr>
          <w:noBreakHyphen/>
        </w:r>
        <w:r w:rsidRPr="00403253">
          <w:rPr>
            <w:rStyle w:val="Lienhypertexte"/>
            <w:lang w:val="fr-FR"/>
          </w:rPr>
          <w:t>11</w:t>
        </w:r>
      </w:hyperlink>
      <w:r>
        <w:rPr>
          <w:lang w:val="fr-FR"/>
        </w:rPr>
        <w:t>, par.</w:t>
      </w:r>
      <w:r w:rsidR="007F6994">
        <w:rPr>
          <w:lang w:val="fr-FR"/>
        </w:rPr>
        <w:t> </w:t>
      </w:r>
      <w:r>
        <w:rPr>
          <w:lang w:val="fr-FR"/>
        </w:rPr>
        <w:t>11</w:t>
      </w:r>
      <w:r w:rsidR="00403253">
        <w:rPr>
          <w:lang w:val="fr-FR"/>
        </w:rPr>
        <w:t> ;</w:t>
      </w:r>
      <w:r>
        <w:rPr>
          <w:lang w:val="fr-FR"/>
        </w:rPr>
        <w:t xml:space="preserve"> </w:t>
      </w:r>
      <w:hyperlink r:id="rId16" w:history="1">
        <w:r w:rsidRPr="00403253">
          <w:rPr>
            <w:rStyle w:val="Lienhypertexte"/>
            <w:lang w:val="fr-FR"/>
          </w:rPr>
          <w:t>CERD/C/TKM/12</w:t>
        </w:r>
        <w:r w:rsidR="007F6994">
          <w:rPr>
            <w:rStyle w:val="Lienhypertexte"/>
            <w:lang w:val="fr-FR"/>
          </w:rPr>
          <w:noBreakHyphen/>
        </w:r>
        <w:r w:rsidRPr="00403253">
          <w:rPr>
            <w:rStyle w:val="Lienhypertexte"/>
            <w:lang w:val="fr-FR"/>
          </w:rPr>
          <w:t>13</w:t>
        </w:r>
      </w:hyperlink>
      <w:r>
        <w:rPr>
          <w:lang w:val="fr-FR"/>
        </w:rPr>
        <w:t>, par.</w:t>
      </w:r>
      <w:r w:rsidR="007F6994">
        <w:rPr>
          <w:lang w:val="fr-FR"/>
        </w:rPr>
        <w:t> </w:t>
      </w:r>
      <w:r>
        <w:rPr>
          <w:lang w:val="fr-FR"/>
        </w:rPr>
        <w:t>33 à</w:t>
      </w:r>
      <w:r w:rsidR="007F6994">
        <w:rPr>
          <w:lang w:val="fr-FR"/>
        </w:rPr>
        <w:t> </w:t>
      </w:r>
      <w:r>
        <w:rPr>
          <w:lang w:val="fr-FR"/>
        </w:rPr>
        <w:t>68.</w:t>
      </w:r>
    </w:p>
  </w:footnote>
  <w:footnote w:id="11">
    <w:p w14:paraId="1E47C23C" w14:textId="66EE2D31" w:rsidR="00105714" w:rsidRPr="00152DB2" w:rsidRDefault="00105714" w:rsidP="00105714">
      <w:pPr>
        <w:pStyle w:val="Notedebasdepage"/>
      </w:pPr>
      <w:r w:rsidRPr="0044225A">
        <w:rPr>
          <w:lang w:val="fr-FR"/>
        </w:rPr>
        <w:tab/>
      </w:r>
      <w:r w:rsidRPr="00F44E36">
        <w:rPr>
          <w:rStyle w:val="Appelnotedebasdep"/>
        </w:rPr>
        <w:footnoteRef/>
      </w:r>
      <w:r>
        <w:rPr>
          <w:lang w:val="fr-FR"/>
        </w:rPr>
        <w:tab/>
      </w:r>
      <w:hyperlink r:id="rId17" w:history="1">
        <w:r w:rsidRPr="00403253">
          <w:rPr>
            <w:rStyle w:val="Lienhypertexte"/>
            <w:lang w:val="fr-FR"/>
          </w:rPr>
          <w:t>CERD/C/TKM/CO/8</w:t>
        </w:r>
        <w:r w:rsidR="007F6994">
          <w:rPr>
            <w:rStyle w:val="Lienhypertexte"/>
            <w:lang w:val="fr-FR"/>
          </w:rPr>
          <w:noBreakHyphen/>
        </w:r>
        <w:r w:rsidRPr="00403253">
          <w:rPr>
            <w:rStyle w:val="Lienhypertexte"/>
            <w:lang w:val="fr-FR"/>
          </w:rPr>
          <w:t>11</w:t>
        </w:r>
      </w:hyperlink>
      <w:r>
        <w:rPr>
          <w:lang w:val="fr-FR"/>
        </w:rPr>
        <w:t>, par.</w:t>
      </w:r>
      <w:r w:rsidR="007F6994">
        <w:rPr>
          <w:lang w:val="fr-FR"/>
        </w:rPr>
        <w:t> </w:t>
      </w:r>
      <w:r>
        <w:rPr>
          <w:lang w:val="fr-FR"/>
        </w:rPr>
        <w:t>9</w:t>
      </w:r>
      <w:r w:rsidR="00403253">
        <w:rPr>
          <w:lang w:val="fr-FR"/>
        </w:rPr>
        <w:t> ;</w:t>
      </w:r>
      <w:r>
        <w:rPr>
          <w:lang w:val="fr-FR"/>
        </w:rPr>
        <w:t xml:space="preserve"> </w:t>
      </w:r>
      <w:hyperlink r:id="rId18" w:history="1">
        <w:r w:rsidRPr="00403253">
          <w:rPr>
            <w:rStyle w:val="Lienhypertexte"/>
            <w:lang w:val="fr-FR"/>
          </w:rPr>
          <w:t>CERD/C/TKM/12</w:t>
        </w:r>
        <w:r w:rsidR="007F6994">
          <w:rPr>
            <w:rStyle w:val="Lienhypertexte"/>
            <w:lang w:val="fr-FR"/>
          </w:rPr>
          <w:noBreakHyphen/>
        </w:r>
        <w:r w:rsidRPr="00403253">
          <w:rPr>
            <w:rStyle w:val="Lienhypertexte"/>
            <w:lang w:val="fr-FR"/>
          </w:rPr>
          <w:t>13</w:t>
        </w:r>
      </w:hyperlink>
      <w:r>
        <w:rPr>
          <w:lang w:val="fr-FR"/>
        </w:rPr>
        <w:t>, par.</w:t>
      </w:r>
      <w:r w:rsidR="007F6994">
        <w:rPr>
          <w:lang w:val="fr-FR"/>
        </w:rPr>
        <w:t> </w:t>
      </w:r>
      <w:r>
        <w:rPr>
          <w:lang w:val="fr-FR"/>
        </w:rPr>
        <w:t>28 à</w:t>
      </w:r>
      <w:r w:rsidR="007F6994">
        <w:rPr>
          <w:lang w:val="fr-FR"/>
        </w:rPr>
        <w:t> </w:t>
      </w:r>
      <w:r>
        <w:rPr>
          <w:lang w:val="fr-FR"/>
        </w:rPr>
        <w:t>32.</w:t>
      </w:r>
    </w:p>
  </w:footnote>
  <w:footnote w:id="12">
    <w:p w14:paraId="41F342CD" w14:textId="5A48A7A3" w:rsidR="00105714" w:rsidRPr="00105714" w:rsidRDefault="00105714" w:rsidP="00105714">
      <w:pPr>
        <w:pStyle w:val="Notedebasdepage"/>
        <w:rPr>
          <w:lang w:val="en-US"/>
        </w:rPr>
      </w:pPr>
      <w:r>
        <w:rPr>
          <w:lang w:val="fr-FR"/>
        </w:rPr>
        <w:tab/>
      </w:r>
      <w:r w:rsidRPr="00F44E36">
        <w:rPr>
          <w:rStyle w:val="Appelnotedebasdep"/>
        </w:rPr>
        <w:footnoteRef/>
      </w:r>
      <w:r w:rsidRPr="00152DB2">
        <w:rPr>
          <w:lang w:val="en-US"/>
        </w:rPr>
        <w:tab/>
      </w:r>
      <w:hyperlink r:id="rId19" w:history="1">
        <w:r w:rsidRPr="00403253">
          <w:rPr>
            <w:rStyle w:val="Lienhypertexte"/>
            <w:lang w:val="en-US"/>
          </w:rPr>
          <w:t>CERD/C/TKM/CO/8</w:t>
        </w:r>
        <w:r w:rsidR="007F6994">
          <w:rPr>
            <w:rStyle w:val="Lienhypertexte"/>
            <w:lang w:val="en-US"/>
          </w:rPr>
          <w:noBreakHyphen/>
        </w:r>
        <w:r w:rsidRPr="00403253">
          <w:rPr>
            <w:rStyle w:val="Lienhypertexte"/>
            <w:lang w:val="en-US"/>
          </w:rPr>
          <w:t>11</w:t>
        </w:r>
      </w:hyperlink>
      <w:r w:rsidRPr="00152DB2">
        <w:rPr>
          <w:lang w:val="en-US"/>
        </w:rPr>
        <w:t>, par.</w:t>
      </w:r>
      <w:r w:rsidR="007F6994">
        <w:rPr>
          <w:lang w:val="en-US"/>
        </w:rPr>
        <w:t> </w:t>
      </w:r>
      <w:r w:rsidRPr="00152DB2">
        <w:rPr>
          <w:lang w:val="en-US"/>
        </w:rPr>
        <w:t>9</w:t>
      </w:r>
      <w:r w:rsidR="007F6994">
        <w:rPr>
          <w:lang w:val="en-US"/>
        </w:rPr>
        <w:t>.</w:t>
      </w:r>
    </w:p>
  </w:footnote>
  <w:footnote w:id="13">
    <w:p w14:paraId="2C56857F" w14:textId="1D5A9E8B" w:rsidR="00105714" w:rsidRPr="00152DB2" w:rsidRDefault="00105714" w:rsidP="00105714">
      <w:pPr>
        <w:pStyle w:val="Notedebasdepage"/>
      </w:pPr>
      <w:r w:rsidRPr="00152DB2">
        <w:rPr>
          <w:lang w:val="en-US"/>
        </w:rPr>
        <w:tab/>
      </w:r>
      <w:r w:rsidRPr="00F44E36">
        <w:rPr>
          <w:rStyle w:val="Appelnotedebasdep"/>
        </w:rPr>
        <w:footnoteRef/>
      </w:r>
      <w:r>
        <w:rPr>
          <w:lang w:val="fr-FR"/>
        </w:rPr>
        <w:tab/>
        <w:t>Ibid., par.</w:t>
      </w:r>
      <w:r w:rsidR="007F6994">
        <w:rPr>
          <w:lang w:val="fr-FR"/>
        </w:rPr>
        <w:t> </w:t>
      </w:r>
      <w:r>
        <w:rPr>
          <w:lang w:val="fr-FR"/>
        </w:rPr>
        <w:t>29</w:t>
      </w:r>
      <w:r w:rsidR="00403253">
        <w:rPr>
          <w:lang w:val="fr-FR"/>
        </w:rPr>
        <w:t> ;</w:t>
      </w:r>
      <w:r>
        <w:rPr>
          <w:lang w:val="fr-FR"/>
        </w:rPr>
        <w:t xml:space="preserve"> </w:t>
      </w:r>
      <w:hyperlink r:id="rId20" w:history="1">
        <w:r w:rsidRPr="00403253">
          <w:rPr>
            <w:rStyle w:val="Lienhypertexte"/>
            <w:lang w:val="fr-FR"/>
          </w:rPr>
          <w:t>CERD/C/TKM/12</w:t>
        </w:r>
        <w:r w:rsidR="007F6994">
          <w:rPr>
            <w:rStyle w:val="Lienhypertexte"/>
            <w:lang w:val="fr-FR"/>
          </w:rPr>
          <w:noBreakHyphen/>
        </w:r>
        <w:r w:rsidRPr="00403253">
          <w:rPr>
            <w:rStyle w:val="Lienhypertexte"/>
            <w:lang w:val="fr-FR"/>
          </w:rPr>
          <w:t>13</w:t>
        </w:r>
      </w:hyperlink>
      <w:r>
        <w:rPr>
          <w:lang w:val="fr-FR"/>
        </w:rPr>
        <w:t>, par.</w:t>
      </w:r>
      <w:r w:rsidR="007F6994">
        <w:rPr>
          <w:lang w:val="fr-FR"/>
        </w:rPr>
        <w:t> </w:t>
      </w:r>
      <w:r>
        <w:rPr>
          <w:lang w:val="fr-FR"/>
        </w:rPr>
        <w:t>199.</w:t>
      </w:r>
    </w:p>
  </w:footnote>
  <w:footnote w:id="14">
    <w:p w14:paraId="0E4C1682" w14:textId="16DCC91B" w:rsidR="00105714" w:rsidRPr="00152DB2" w:rsidRDefault="00105714" w:rsidP="00105714">
      <w:pPr>
        <w:pStyle w:val="Notedebasdepage"/>
      </w:pPr>
      <w:r>
        <w:rPr>
          <w:lang w:val="fr-FR"/>
        </w:rPr>
        <w:tab/>
      </w:r>
      <w:r w:rsidRPr="00F44E36">
        <w:rPr>
          <w:rStyle w:val="Appelnotedebasdep"/>
        </w:rPr>
        <w:footnoteRef/>
      </w:r>
      <w:r>
        <w:rPr>
          <w:lang w:val="fr-FR"/>
        </w:rPr>
        <w:tab/>
      </w:r>
      <w:hyperlink r:id="rId21" w:history="1">
        <w:r w:rsidRPr="00403253">
          <w:rPr>
            <w:rStyle w:val="Lienhypertexte"/>
            <w:lang w:val="fr-FR"/>
          </w:rPr>
          <w:t>CERD/C/TKM/CO/8</w:t>
        </w:r>
        <w:r w:rsidR="005C4841">
          <w:rPr>
            <w:rStyle w:val="Lienhypertexte"/>
            <w:lang w:val="fr-FR"/>
          </w:rPr>
          <w:noBreakHyphen/>
        </w:r>
        <w:r w:rsidRPr="00403253">
          <w:rPr>
            <w:rStyle w:val="Lienhypertexte"/>
            <w:lang w:val="fr-FR"/>
          </w:rPr>
          <w:t>11</w:t>
        </w:r>
      </w:hyperlink>
      <w:r>
        <w:rPr>
          <w:lang w:val="fr-FR"/>
        </w:rPr>
        <w:t>, par.</w:t>
      </w:r>
      <w:r w:rsidR="005C4841">
        <w:rPr>
          <w:lang w:val="fr-FR"/>
        </w:rPr>
        <w:t> </w:t>
      </w:r>
      <w:r>
        <w:rPr>
          <w:lang w:val="fr-FR"/>
        </w:rPr>
        <w:t>15</w:t>
      </w:r>
      <w:r w:rsidR="00403253">
        <w:rPr>
          <w:lang w:val="fr-FR"/>
        </w:rPr>
        <w:t> ;</w:t>
      </w:r>
      <w:r>
        <w:rPr>
          <w:lang w:val="fr-FR"/>
        </w:rPr>
        <w:t xml:space="preserve"> </w:t>
      </w:r>
      <w:hyperlink r:id="rId22" w:history="1">
        <w:r w:rsidRPr="00403253">
          <w:rPr>
            <w:rStyle w:val="Lienhypertexte"/>
            <w:lang w:val="fr-FR"/>
          </w:rPr>
          <w:t>CERD/C/TKM/12</w:t>
        </w:r>
        <w:r w:rsidR="005C4841">
          <w:rPr>
            <w:rStyle w:val="Lienhypertexte"/>
            <w:lang w:val="fr-FR"/>
          </w:rPr>
          <w:noBreakHyphen/>
        </w:r>
        <w:r w:rsidRPr="00403253">
          <w:rPr>
            <w:rStyle w:val="Lienhypertexte"/>
            <w:lang w:val="fr-FR"/>
          </w:rPr>
          <w:t>13</w:t>
        </w:r>
      </w:hyperlink>
      <w:r>
        <w:rPr>
          <w:lang w:val="fr-FR"/>
        </w:rPr>
        <w:t>, par.</w:t>
      </w:r>
      <w:r w:rsidR="005C4841">
        <w:rPr>
          <w:lang w:val="fr-FR"/>
        </w:rPr>
        <w:t> </w:t>
      </w:r>
      <w:r>
        <w:rPr>
          <w:lang w:val="fr-FR"/>
        </w:rPr>
        <w:t>104 à</w:t>
      </w:r>
      <w:r w:rsidR="005C4841">
        <w:rPr>
          <w:lang w:val="fr-FR"/>
        </w:rPr>
        <w:t> </w:t>
      </w:r>
      <w:r>
        <w:rPr>
          <w:lang w:val="fr-FR"/>
        </w:rPr>
        <w:t>112.</w:t>
      </w:r>
    </w:p>
  </w:footnote>
  <w:footnote w:id="15">
    <w:p w14:paraId="180823A4" w14:textId="05D4BDBC" w:rsidR="00105714" w:rsidRPr="00152DB2" w:rsidRDefault="00105714" w:rsidP="00105714">
      <w:pPr>
        <w:pStyle w:val="Notedebasdepage"/>
      </w:pPr>
      <w:r>
        <w:rPr>
          <w:lang w:val="fr-FR"/>
        </w:rPr>
        <w:tab/>
      </w:r>
      <w:r w:rsidRPr="00F44E36">
        <w:rPr>
          <w:rStyle w:val="Appelnotedebasdep"/>
        </w:rPr>
        <w:footnoteRef/>
      </w:r>
      <w:r>
        <w:rPr>
          <w:lang w:val="fr-FR"/>
        </w:rPr>
        <w:tab/>
      </w:r>
      <w:hyperlink r:id="rId23" w:history="1">
        <w:r w:rsidRPr="00403253">
          <w:rPr>
            <w:rStyle w:val="Lienhypertexte"/>
            <w:lang w:val="fr-FR"/>
          </w:rPr>
          <w:t>CERD/C/TKM/CO/8</w:t>
        </w:r>
        <w:r w:rsidR="005C4841">
          <w:rPr>
            <w:rStyle w:val="Lienhypertexte"/>
            <w:lang w:val="fr-FR"/>
          </w:rPr>
          <w:noBreakHyphen/>
        </w:r>
        <w:r w:rsidRPr="00403253">
          <w:rPr>
            <w:rStyle w:val="Lienhypertexte"/>
            <w:lang w:val="fr-FR"/>
          </w:rPr>
          <w:t>11</w:t>
        </w:r>
      </w:hyperlink>
      <w:r>
        <w:rPr>
          <w:lang w:val="fr-FR"/>
        </w:rPr>
        <w:t>, par.</w:t>
      </w:r>
      <w:r w:rsidR="005C4841">
        <w:rPr>
          <w:lang w:val="fr-FR"/>
        </w:rPr>
        <w:t> </w:t>
      </w:r>
      <w:r>
        <w:rPr>
          <w:lang w:val="fr-FR"/>
        </w:rPr>
        <w:t>15</w:t>
      </w:r>
      <w:r w:rsidR="00403253">
        <w:rPr>
          <w:lang w:val="fr-FR"/>
        </w:rPr>
        <w:t> ;</w:t>
      </w:r>
      <w:r>
        <w:rPr>
          <w:lang w:val="fr-FR"/>
        </w:rPr>
        <w:t xml:space="preserve"> </w:t>
      </w:r>
      <w:r w:rsidR="005C4841">
        <w:rPr>
          <w:lang w:val="fr-FR"/>
        </w:rPr>
        <w:t>et</w:t>
      </w:r>
      <w:r>
        <w:rPr>
          <w:lang w:val="fr-FR"/>
        </w:rPr>
        <w:t xml:space="preserve"> </w:t>
      </w:r>
      <w:hyperlink r:id="rId24" w:history="1">
        <w:r w:rsidRPr="00403253">
          <w:rPr>
            <w:rStyle w:val="Lienhypertexte"/>
            <w:lang w:val="fr-FR"/>
          </w:rPr>
          <w:t>CERD/C/TKM/12</w:t>
        </w:r>
        <w:r w:rsidR="005C4841">
          <w:rPr>
            <w:rStyle w:val="Lienhypertexte"/>
            <w:lang w:val="fr-FR"/>
          </w:rPr>
          <w:noBreakHyphen/>
        </w:r>
        <w:r w:rsidRPr="00403253">
          <w:rPr>
            <w:rStyle w:val="Lienhypertexte"/>
            <w:lang w:val="fr-FR"/>
          </w:rPr>
          <w:t>13</w:t>
        </w:r>
      </w:hyperlink>
      <w:r>
        <w:rPr>
          <w:lang w:val="fr-FR"/>
        </w:rPr>
        <w:t>, par.</w:t>
      </w:r>
      <w:r w:rsidR="005C4841">
        <w:rPr>
          <w:lang w:val="fr-FR"/>
        </w:rPr>
        <w:t> </w:t>
      </w:r>
      <w:r>
        <w:rPr>
          <w:lang w:val="fr-FR"/>
        </w:rPr>
        <w:t>113 à</w:t>
      </w:r>
      <w:r w:rsidR="005C4841">
        <w:rPr>
          <w:lang w:val="fr-FR"/>
        </w:rPr>
        <w:t> </w:t>
      </w:r>
      <w:r>
        <w:rPr>
          <w:lang w:val="fr-FR"/>
        </w:rPr>
        <w:t xml:space="preserve">133 </w:t>
      </w:r>
      <w:r w:rsidR="005C4841">
        <w:rPr>
          <w:lang w:val="fr-FR"/>
        </w:rPr>
        <w:t>et</w:t>
      </w:r>
      <w:r>
        <w:rPr>
          <w:lang w:val="fr-FR"/>
        </w:rPr>
        <w:t xml:space="preserve"> 145 à</w:t>
      </w:r>
      <w:r w:rsidR="005C4841">
        <w:rPr>
          <w:lang w:val="fr-FR"/>
        </w:rPr>
        <w:t> </w:t>
      </w:r>
      <w:r>
        <w:rPr>
          <w:lang w:val="fr-FR"/>
        </w:rPr>
        <w:t>151.</w:t>
      </w:r>
    </w:p>
  </w:footnote>
  <w:footnote w:id="16">
    <w:p w14:paraId="0B4BF6B7" w14:textId="1668660E" w:rsidR="00105714" w:rsidRPr="00152DB2" w:rsidRDefault="00105714" w:rsidP="00105714">
      <w:pPr>
        <w:pStyle w:val="Notedebasdepage"/>
      </w:pPr>
      <w:r w:rsidRPr="00AA07CB">
        <w:rPr>
          <w:lang w:val="fr-FR"/>
        </w:rPr>
        <w:tab/>
      </w:r>
      <w:r w:rsidRPr="00F44E36">
        <w:rPr>
          <w:rStyle w:val="Appelnotedebasdep"/>
        </w:rPr>
        <w:footnoteRef/>
      </w:r>
      <w:r>
        <w:rPr>
          <w:lang w:val="fr-FR"/>
        </w:rPr>
        <w:tab/>
      </w:r>
      <w:hyperlink r:id="rId25" w:history="1">
        <w:r w:rsidRPr="00403253">
          <w:rPr>
            <w:rStyle w:val="Lienhypertexte"/>
            <w:lang w:val="fr-FR"/>
          </w:rPr>
          <w:t>CERD/C/TKM/CO/8</w:t>
        </w:r>
        <w:r w:rsidR="005C4841">
          <w:rPr>
            <w:rStyle w:val="Lienhypertexte"/>
            <w:lang w:val="fr-FR"/>
          </w:rPr>
          <w:noBreakHyphen/>
        </w:r>
        <w:r w:rsidRPr="00403253">
          <w:rPr>
            <w:rStyle w:val="Lienhypertexte"/>
            <w:lang w:val="fr-FR"/>
          </w:rPr>
          <w:t>11</w:t>
        </w:r>
      </w:hyperlink>
      <w:r>
        <w:rPr>
          <w:lang w:val="fr-FR"/>
        </w:rPr>
        <w:t>, par.</w:t>
      </w:r>
      <w:r w:rsidR="005C4841">
        <w:rPr>
          <w:lang w:val="fr-FR"/>
        </w:rPr>
        <w:t> </w:t>
      </w:r>
      <w:r>
        <w:rPr>
          <w:lang w:val="fr-FR"/>
        </w:rPr>
        <w:t>13</w:t>
      </w:r>
      <w:r w:rsidR="00403253">
        <w:rPr>
          <w:lang w:val="fr-FR"/>
        </w:rPr>
        <w:t> ;</w:t>
      </w:r>
      <w:r>
        <w:rPr>
          <w:lang w:val="fr-FR"/>
        </w:rPr>
        <w:t xml:space="preserve"> </w:t>
      </w:r>
      <w:hyperlink r:id="rId26" w:history="1">
        <w:r w:rsidRPr="00403253">
          <w:rPr>
            <w:rStyle w:val="Lienhypertexte"/>
            <w:lang w:val="fr-FR"/>
          </w:rPr>
          <w:t>CERD/C/TKM/12</w:t>
        </w:r>
        <w:r w:rsidR="00A76E13">
          <w:rPr>
            <w:rStyle w:val="Lienhypertexte"/>
            <w:lang w:val="fr-FR"/>
          </w:rPr>
          <w:noBreakHyphen/>
        </w:r>
        <w:r w:rsidRPr="00403253">
          <w:rPr>
            <w:rStyle w:val="Lienhypertexte"/>
            <w:lang w:val="fr-FR"/>
          </w:rPr>
          <w:t>13</w:t>
        </w:r>
      </w:hyperlink>
      <w:r>
        <w:rPr>
          <w:lang w:val="fr-FR"/>
        </w:rPr>
        <w:t>, par.</w:t>
      </w:r>
      <w:r w:rsidR="005C4841">
        <w:rPr>
          <w:lang w:val="fr-FR"/>
        </w:rPr>
        <w:t> </w:t>
      </w:r>
      <w:r>
        <w:rPr>
          <w:lang w:val="fr-FR"/>
        </w:rPr>
        <w:t>69 à 103.</w:t>
      </w:r>
    </w:p>
  </w:footnote>
  <w:footnote w:id="17">
    <w:p w14:paraId="7C447D6E" w14:textId="694C9E3F" w:rsidR="00105714" w:rsidRPr="00152DB2" w:rsidRDefault="00105714" w:rsidP="00105714">
      <w:pPr>
        <w:pStyle w:val="Notedebasdepage"/>
      </w:pPr>
      <w:r>
        <w:rPr>
          <w:lang w:val="fr-FR"/>
        </w:rPr>
        <w:tab/>
      </w:r>
      <w:r w:rsidRPr="00F44E36">
        <w:rPr>
          <w:rStyle w:val="Appelnotedebasdep"/>
        </w:rPr>
        <w:footnoteRef/>
      </w:r>
      <w:r>
        <w:rPr>
          <w:lang w:val="fr-FR"/>
        </w:rPr>
        <w:tab/>
      </w:r>
      <w:hyperlink r:id="rId27" w:history="1">
        <w:r w:rsidRPr="00403253">
          <w:rPr>
            <w:rStyle w:val="Lienhypertexte"/>
            <w:lang w:val="fr-FR"/>
          </w:rPr>
          <w:t>CERD/C/TKM/CO/8</w:t>
        </w:r>
        <w:r w:rsidR="005C4841">
          <w:rPr>
            <w:rStyle w:val="Lienhypertexte"/>
            <w:lang w:val="fr-FR"/>
          </w:rPr>
          <w:noBreakHyphen/>
        </w:r>
        <w:r w:rsidRPr="00403253">
          <w:rPr>
            <w:rStyle w:val="Lienhypertexte"/>
            <w:lang w:val="fr-FR"/>
          </w:rPr>
          <w:t>11</w:t>
        </w:r>
      </w:hyperlink>
      <w:r>
        <w:rPr>
          <w:lang w:val="fr-FR"/>
        </w:rPr>
        <w:t>, par.</w:t>
      </w:r>
      <w:r w:rsidR="005C4841">
        <w:rPr>
          <w:lang w:val="fr-FR"/>
        </w:rPr>
        <w:t> </w:t>
      </w:r>
      <w:r>
        <w:rPr>
          <w:lang w:val="fr-FR"/>
        </w:rPr>
        <w:t>17</w:t>
      </w:r>
      <w:r w:rsidR="00403253">
        <w:rPr>
          <w:lang w:val="fr-FR"/>
        </w:rPr>
        <w:t> ;</w:t>
      </w:r>
      <w:r>
        <w:rPr>
          <w:lang w:val="fr-FR"/>
        </w:rPr>
        <w:t xml:space="preserve"> </w:t>
      </w:r>
      <w:r w:rsidR="005C4841">
        <w:rPr>
          <w:lang w:val="fr-FR"/>
        </w:rPr>
        <w:t>et</w:t>
      </w:r>
      <w:r>
        <w:rPr>
          <w:lang w:val="fr-FR"/>
        </w:rPr>
        <w:t xml:space="preserve"> </w:t>
      </w:r>
      <w:hyperlink r:id="rId28" w:history="1">
        <w:r w:rsidRPr="00403253">
          <w:rPr>
            <w:rStyle w:val="Lienhypertexte"/>
            <w:lang w:val="fr-FR"/>
          </w:rPr>
          <w:t>CERD/C/TKM/12</w:t>
        </w:r>
        <w:r w:rsidR="00A76E13">
          <w:rPr>
            <w:rStyle w:val="Lienhypertexte"/>
            <w:lang w:val="fr-FR"/>
          </w:rPr>
          <w:noBreakHyphen/>
        </w:r>
        <w:r w:rsidRPr="00403253">
          <w:rPr>
            <w:rStyle w:val="Lienhypertexte"/>
            <w:lang w:val="fr-FR"/>
          </w:rPr>
          <w:t>13</w:t>
        </w:r>
      </w:hyperlink>
      <w:r>
        <w:rPr>
          <w:lang w:val="fr-FR"/>
        </w:rPr>
        <w:t>, par.</w:t>
      </w:r>
      <w:r w:rsidR="005C4841">
        <w:rPr>
          <w:lang w:val="fr-FR"/>
        </w:rPr>
        <w:t> </w:t>
      </w:r>
      <w:r>
        <w:rPr>
          <w:lang w:val="fr-FR"/>
        </w:rPr>
        <w:t>152 à</w:t>
      </w:r>
      <w:r w:rsidR="005C4841">
        <w:rPr>
          <w:lang w:val="fr-FR"/>
        </w:rPr>
        <w:t> </w:t>
      </w:r>
      <w:r>
        <w:rPr>
          <w:lang w:val="fr-FR"/>
        </w:rPr>
        <w:t xml:space="preserve">153 </w:t>
      </w:r>
      <w:r w:rsidR="005C4841">
        <w:rPr>
          <w:lang w:val="fr-FR"/>
        </w:rPr>
        <w:t>et</w:t>
      </w:r>
      <w:r>
        <w:rPr>
          <w:lang w:val="fr-FR"/>
        </w:rPr>
        <w:t xml:space="preserve"> 148 à</w:t>
      </w:r>
      <w:r w:rsidR="005C4841">
        <w:rPr>
          <w:lang w:val="fr-FR"/>
        </w:rPr>
        <w:t> </w:t>
      </w:r>
      <w:r>
        <w:rPr>
          <w:lang w:val="fr-FR"/>
        </w:rPr>
        <w:t>151.</w:t>
      </w:r>
    </w:p>
  </w:footnote>
  <w:footnote w:id="18">
    <w:p w14:paraId="6A8CD294" w14:textId="648F58C3" w:rsidR="00105714" w:rsidRPr="00152DB2" w:rsidRDefault="00105714" w:rsidP="00105714">
      <w:pPr>
        <w:pStyle w:val="Notedebasdepage"/>
      </w:pPr>
      <w:r>
        <w:rPr>
          <w:lang w:val="fr-FR"/>
        </w:rPr>
        <w:tab/>
      </w:r>
      <w:r w:rsidRPr="00F44E36">
        <w:rPr>
          <w:rStyle w:val="Appelnotedebasdep"/>
        </w:rPr>
        <w:footnoteRef/>
      </w:r>
      <w:r>
        <w:rPr>
          <w:lang w:val="fr-FR"/>
        </w:rPr>
        <w:tab/>
      </w:r>
      <w:hyperlink r:id="rId29" w:history="1">
        <w:r w:rsidRPr="00403253">
          <w:rPr>
            <w:rStyle w:val="Lienhypertexte"/>
            <w:lang w:val="fr-FR"/>
          </w:rPr>
          <w:t>CERD/C/TKM/CO/8</w:t>
        </w:r>
        <w:r w:rsidR="005C4841">
          <w:rPr>
            <w:rStyle w:val="Lienhypertexte"/>
            <w:lang w:val="fr-FR"/>
          </w:rPr>
          <w:noBreakHyphen/>
        </w:r>
        <w:r w:rsidRPr="00403253">
          <w:rPr>
            <w:rStyle w:val="Lienhypertexte"/>
            <w:lang w:val="fr-FR"/>
          </w:rPr>
          <w:t>11</w:t>
        </w:r>
      </w:hyperlink>
      <w:r>
        <w:rPr>
          <w:lang w:val="fr-FR"/>
        </w:rPr>
        <w:t>, par.</w:t>
      </w:r>
      <w:r w:rsidR="005C4841">
        <w:rPr>
          <w:lang w:val="fr-FR"/>
        </w:rPr>
        <w:t> </w:t>
      </w:r>
      <w:r>
        <w:rPr>
          <w:lang w:val="fr-FR"/>
        </w:rPr>
        <w:t>19</w:t>
      </w:r>
      <w:r w:rsidR="00403253">
        <w:rPr>
          <w:lang w:val="fr-FR"/>
        </w:rPr>
        <w:t> ;</w:t>
      </w:r>
      <w:r>
        <w:rPr>
          <w:lang w:val="fr-FR"/>
        </w:rPr>
        <w:t xml:space="preserve"> </w:t>
      </w:r>
      <w:hyperlink r:id="rId30" w:history="1">
        <w:r w:rsidRPr="00403253">
          <w:rPr>
            <w:rStyle w:val="Lienhypertexte"/>
            <w:lang w:val="fr-FR"/>
          </w:rPr>
          <w:t>CERD/C/TKM/12</w:t>
        </w:r>
        <w:r w:rsidR="00A76E13">
          <w:rPr>
            <w:rStyle w:val="Lienhypertexte"/>
            <w:lang w:val="fr-FR"/>
          </w:rPr>
          <w:noBreakHyphen/>
        </w:r>
        <w:r w:rsidRPr="00403253">
          <w:rPr>
            <w:rStyle w:val="Lienhypertexte"/>
            <w:lang w:val="fr-FR"/>
          </w:rPr>
          <w:t>13</w:t>
        </w:r>
      </w:hyperlink>
      <w:r>
        <w:rPr>
          <w:lang w:val="fr-FR"/>
        </w:rPr>
        <w:t>, par.</w:t>
      </w:r>
      <w:r w:rsidR="005C4841">
        <w:rPr>
          <w:lang w:val="fr-FR"/>
        </w:rPr>
        <w:t> </w:t>
      </w:r>
      <w:r>
        <w:rPr>
          <w:lang w:val="fr-FR"/>
        </w:rPr>
        <w:t>154 à</w:t>
      </w:r>
      <w:r w:rsidR="005C4841">
        <w:rPr>
          <w:lang w:val="fr-FR"/>
        </w:rPr>
        <w:t> </w:t>
      </w:r>
      <w:r>
        <w:rPr>
          <w:lang w:val="fr-FR"/>
        </w:rPr>
        <w:t>162.</w:t>
      </w:r>
    </w:p>
  </w:footnote>
  <w:footnote w:id="19">
    <w:p w14:paraId="37776E14" w14:textId="2AB90EB3" w:rsidR="00105714" w:rsidRPr="00152DB2" w:rsidRDefault="00105714" w:rsidP="00105714">
      <w:pPr>
        <w:pStyle w:val="Notedebasdepage"/>
      </w:pPr>
      <w:r>
        <w:rPr>
          <w:lang w:val="fr-FR"/>
        </w:rPr>
        <w:tab/>
      </w:r>
      <w:r w:rsidRPr="00F44E36">
        <w:rPr>
          <w:rStyle w:val="Appelnotedebasdep"/>
        </w:rPr>
        <w:footnoteRef/>
      </w:r>
      <w:r>
        <w:rPr>
          <w:lang w:val="fr-FR"/>
        </w:rPr>
        <w:tab/>
      </w:r>
      <w:hyperlink r:id="rId31" w:history="1">
        <w:r w:rsidRPr="00403253">
          <w:rPr>
            <w:rStyle w:val="Lienhypertexte"/>
            <w:lang w:val="fr-FR"/>
          </w:rPr>
          <w:t>CERD/C/TKM/CO/8</w:t>
        </w:r>
        <w:r w:rsidR="005C4841">
          <w:rPr>
            <w:rStyle w:val="Lienhypertexte"/>
            <w:lang w:val="fr-FR"/>
          </w:rPr>
          <w:noBreakHyphen/>
        </w:r>
        <w:r w:rsidRPr="00403253">
          <w:rPr>
            <w:rStyle w:val="Lienhypertexte"/>
            <w:lang w:val="fr-FR"/>
          </w:rPr>
          <w:t>11</w:t>
        </w:r>
      </w:hyperlink>
      <w:r>
        <w:rPr>
          <w:lang w:val="fr-FR"/>
        </w:rPr>
        <w:t>, par.</w:t>
      </w:r>
      <w:r w:rsidR="005C4841">
        <w:rPr>
          <w:lang w:val="fr-FR"/>
        </w:rPr>
        <w:t> </w:t>
      </w:r>
      <w:r>
        <w:rPr>
          <w:lang w:val="fr-FR"/>
        </w:rPr>
        <w:t>17</w:t>
      </w:r>
      <w:r w:rsidR="00403253">
        <w:rPr>
          <w:lang w:val="fr-FR"/>
        </w:rPr>
        <w:t> ;</w:t>
      </w:r>
      <w:r>
        <w:rPr>
          <w:lang w:val="fr-FR"/>
        </w:rPr>
        <w:t xml:space="preserve"> </w:t>
      </w:r>
      <w:hyperlink r:id="rId32" w:history="1">
        <w:r w:rsidRPr="00403253">
          <w:rPr>
            <w:rStyle w:val="Lienhypertexte"/>
            <w:lang w:val="fr-FR"/>
          </w:rPr>
          <w:t>CERD/C/TKM/12</w:t>
        </w:r>
        <w:r w:rsidR="00A76E13">
          <w:rPr>
            <w:rStyle w:val="Lienhypertexte"/>
            <w:lang w:val="fr-FR"/>
          </w:rPr>
          <w:noBreakHyphen/>
        </w:r>
        <w:r w:rsidRPr="00403253">
          <w:rPr>
            <w:rStyle w:val="Lienhypertexte"/>
            <w:lang w:val="fr-FR"/>
          </w:rPr>
          <w:t>13</w:t>
        </w:r>
      </w:hyperlink>
      <w:r>
        <w:rPr>
          <w:lang w:val="fr-FR"/>
        </w:rPr>
        <w:t>, par.</w:t>
      </w:r>
      <w:r w:rsidR="005C4841">
        <w:rPr>
          <w:lang w:val="fr-FR"/>
        </w:rPr>
        <w:t> </w:t>
      </w:r>
      <w:r>
        <w:rPr>
          <w:lang w:val="fr-FR"/>
        </w:rPr>
        <w:t>139 à</w:t>
      </w:r>
      <w:r w:rsidR="005C4841">
        <w:rPr>
          <w:lang w:val="fr-FR"/>
        </w:rPr>
        <w:t> </w:t>
      </w:r>
      <w:r>
        <w:rPr>
          <w:lang w:val="fr-FR"/>
        </w:rPr>
        <w:t>151.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3B6DE" w14:textId="198A428B" w:rsidR="00F65556" w:rsidRPr="00F65556" w:rsidRDefault="00364B7E">
    <w:pPr>
      <w:pStyle w:val="En-tte"/>
    </w:pPr>
    <w:r>
      <w:fldChar w:fldCharType="begin"/>
    </w:r>
    <w:r>
      <w:instrText xml:space="preserve"> TITLE  \* MERGEFORMAT </w:instrText>
    </w:r>
    <w:r>
      <w:fldChar w:fldCharType="separate"/>
    </w:r>
    <w:r w:rsidR="007119F3">
      <w:t>CERD/C/TKM/Q/12-13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681CC" w14:textId="4E252577" w:rsidR="00F65556" w:rsidRPr="00F65556" w:rsidRDefault="00364B7E" w:rsidP="00F65556">
    <w:pPr>
      <w:pStyle w:val="En-tte"/>
      <w:jc w:val="right"/>
    </w:pPr>
    <w:r>
      <w:fldChar w:fldCharType="begin"/>
    </w:r>
    <w:r>
      <w:instrText xml:space="preserve"> TIT</w:instrText>
    </w:r>
    <w:r>
      <w:instrText xml:space="preserve">LE  \* MERGEFORMAT </w:instrText>
    </w:r>
    <w:r>
      <w:fldChar w:fldCharType="separate"/>
    </w:r>
    <w:r w:rsidR="007119F3">
      <w:t>CERD/C/TKM/Q/12-13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846818367">
    <w:abstractNumId w:val="12"/>
  </w:num>
  <w:num w:numId="2" w16cid:durableId="1443961574">
    <w:abstractNumId w:val="11"/>
  </w:num>
  <w:num w:numId="3" w16cid:durableId="1953514752">
    <w:abstractNumId w:val="10"/>
  </w:num>
  <w:num w:numId="4" w16cid:durableId="1556309945">
    <w:abstractNumId w:val="8"/>
  </w:num>
  <w:num w:numId="5" w16cid:durableId="1373114350">
    <w:abstractNumId w:val="3"/>
  </w:num>
  <w:num w:numId="6" w16cid:durableId="694306220">
    <w:abstractNumId w:val="2"/>
  </w:num>
  <w:num w:numId="7" w16cid:durableId="227880532">
    <w:abstractNumId w:val="1"/>
  </w:num>
  <w:num w:numId="8" w16cid:durableId="1107849139">
    <w:abstractNumId w:val="0"/>
  </w:num>
  <w:num w:numId="9" w16cid:durableId="70978233">
    <w:abstractNumId w:val="9"/>
  </w:num>
  <w:num w:numId="10" w16cid:durableId="1472937424">
    <w:abstractNumId w:val="7"/>
  </w:num>
  <w:num w:numId="11" w16cid:durableId="2052150631">
    <w:abstractNumId w:val="6"/>
  </w:num>
  <w:num w:numId="12" w16cid:durableId="526530369">
    <w:abstractNumId w:val="5"/>
  </w:num>
  <w:num w:numId="13" w16cid:durableId="1469742476">
    <w:abstractNumId w:val="4"/>
  </w:num>
  <w:num w:numId="14" w16cid:durableId="2109696357">
    <w:abstractNumId w:val="12"/>
  </w:num>
  <w:num w:numId="15" w16cid:durableId="59711801">
    <w:abstractNumId w:val="11"/>
  </w:num>
  <w:num w:numId="16" w16cid:durableId="5106118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14B"/>
    <w:rsid w:val="00017F94"/>
    <w:rsid w:val="00023842"/>
    <w:rsid w:val="000334F9"/>
    <w:rsid w:val="0007796D"/>
    <w:rsid w:val="000A514B"/>
    <w:rsid w:val="000B7790"/>
    <w:rsid w:val="00105714"/>
    <w:rsid w:val="00111F2F"/>
    <w:rsid w:val="0014365E"/>
    <w:rsid w:val="00176178"/>
    <w:rsid w:val="001A3AD5"/>
    <w:rsid w:val="001F525A"/>
    <w:rsid w:val="00215BEC"/>
    <w:rsid w:val="00223272"/>
    <w:rsid w:val="00232BE6"/>
    <w:rsid w:val="0024779E"/>
    <w:rsid w:val="00262657"/>
    <w:rsid w:val="003E18C1"/>
    <w:rsid w:val="00403253"/>
    <w:rsid w:val="00426C64"/>
    <w:rsid w:val="00446FE5"/>
    <w:rsid w:val="00452396"/>
    <w:rsid w:val="004F094E"/>
    <w:rsid w:val="005505B7"/>
    <w:rsid w:val="00573BE5"/>
    <w:rsid w:val="00586ED3"/>
    <w:rsid w:val="00596AA9"/>
    <w:rsid w:val="005C4841"/>
    <w:rsid w:val="00623CA8"/>
    <w:rsid w:val="006E0451"/>
    <w:rsid w:val="007119F3"/>
    <w:rsid w:val="00712E6E"/>
    <w:rsid w:val="0071601D"/>
    <w:rsid w:val="00780585"/>
    <w:rsid w:val="00783E9F"/>
    <w:rsid w:val="007A62E6"/>
    <w:rsid w:val="007F6994"/>
    <w:rsid w:val="0080684C"/>
    <w:rsid w:val="00871C75"/>
    <w:rsid w:val="008776DC"/>
    <w:rsid w:val="009705C8"/>
    <w:rsid w:val="00984B29"/>
    <w:rsid w:val="009D5F1A"/>
    <w:rsid w:val="00A30353"/>
    <w:rsid w:val="00A76E13"/>
    <w:rsid w:val="00AC3823"/>
    <w:rsid w:val="00AE323C"/>
    <w:rsid w:val="00B00181"/>
    <w:rsid w:val="00B675CF"/>
    <w:rsid w:val="00B765F7"/>
    <w:rsid w:val="00BA0CA9"/>
    <w:rsid w:val="00BB0B66"/>
    <w:rsid w:val="00BB19C3"/>
    <w:rsid w:val="00C02897"/>
    <w:rsid w:val="00CE7392"/>
    <w:rsid w:val="00D3439C"/>
    <w:rsid w:val="00DB1831"/>
    <w:rsid w:val="00DC0149"/>
    <w:rsid w:val="00DD3BFD"/>
    <w:rsid w:val="00DF6678"/>
    <w:rsid w:val="00E425B6"/>
    <w:rsid w:val="00F65556"/>
    <w:rsid w:val="00F660DF"/>
    <w:rsid w:val="00F95C08"/>
    <w:rsid w:val="00FB2DC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55F45C"/>
  <w15:docId w15:val="{D4AC476B-C621-4D85-B0B7-72EF2884E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4032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ERD/C/TKM/12-13" TargetMode="External"/><Relationship Id="rId13" Type="http://schemas.openxmlformats.org/officeDocument/2006/relationships/hyperlink" Target="http://undocs.org/fr/CERD/C/TKM/CO/8-11" TargetMode="External"/><Relationship Id="rId18" Type="http://schemas.openxmlformats.org/officeDocument/2006/relationships/hyperlink" Target="http://undocs.org/fr/CERD/C/TKM/12-13" TargetMode="External"/><Relationship Id="rId26" Type="http://schemas.openxmlformats.org/officeDocument/2006/relationships/hyperlink" Target="http://undocs.org/fr/CERD/C/TKM/12-13" TargetMode="External"/><Relationship Id="rId3" Type="http://schemas.openxmlformats.org/officeDocument/2006/relationships/hyperlink" Target="http://undocs.org/fr/CERD/C/TKM/12-13" TargetMode="External"/><Relationship Id="rId21" Type="http://schemas.openxmlformats.org/officeDocument/2006/relationships/hyperlink" Target="http://undocs.org/fr/CERD/C/TKM/CO/8-11" TargetMode="External"/><Relationship Id="rId7" Type="http://schemas.openxmlformats.org/officeDocument/2006/relationships/hyperlink" Target="http://undocs.org/fr/CERD/C/TKM/CO/8-11" TargetMode="External"/><Relationship Id="rId12" Type="http://schemas.openxmlformats.org/officeDocument/2006/relationships/hyperlink" Target="http://undocs.org/fr/CERD/C/TKM/12-13" TargetMode="External"/><Relationship Id="rId17" Type="http://schemas.openxmlformats.org/officeDocument/2006/relationships/hyperlink" Target="http://undocs.org/fr/CERD/C/TKM/CO/8-11" TargetMode="External"/><Relationship Id="rId25" Type="http://schemas.openxmlformats.org/officeDocument/2006/relationships/hyperlink" Target="http://undocs.org/fr/CERD/C/TKM/CO/8-11" TargetMode="External"/><Relationship Id="rId2" Type="http://schemas.openxmlformats.org/officeDocument/2006/relationships/hyperlink" Target="http://undocs.org/fr/CERD/C/TKM/CO/8-11" TargetMode="External"/><Relationship Id="rId16" Type="http://schemas.openxmlformats.org/officeDocument/2006/relationships/hyperlink" Target="http://undocs.org/fr/CERD/C/TKM/12-13" TargetMode="External"/><Relationship Id="rId20" Type="http://schemas.openxmlformats.org/officeDocument/2006/relationships/hyperlink" Target="http://undocs.org/fr/CERD/C/TKM/12-13" TargetMode="External"/><Relationship Id="rId29" Type="http://schemas.openxmlformats.org/officeDocument/2006/relationships/hyperlink" Target="http://undocs.org/fr/CERD/C/TKM/CO/8-11" TargetMode="External"/><Relationship Id="rId1" Type="http://schemas.openxmlformats.org/officeDocument/2006/relationships/hyperlink" Target="http://undocs.org/fr/A/65/18" TargetMode="External"/><Relationship Id="rId6" Type="http://schemas.openxmlformats.org/officeDocument/2006/relationships/hyperlink" Target="http://undocs.org/fr/CERD/C/TKM/CO/8-11" TargetMode="External"/><Relationship Id="rId11" Type="http://schemas.openxmlformats.org/officeDocument/2006/relationships/hyperlink" Target="http://undocs.org/fr/CERD/C/TKM/CO/8-11" TargetMode="External"/><Relationship Id="rId24" Type="http://schemas.openxmlformats.org/officeDocument/2006/relationships/hyperlink" Target="http://undocs.org/fr/CERD/C/TKM/12-13" TargetMode="External"/><Relationship Id="rId32" Type="http://schemas.openxmlformats.org/officeDocument/2006/relationships/hyperlink" Target="http://undocs.org/fr/CERD/C/TKM/12-13" TargetMode="External"/><Relationship Id="rId5" Type="http://schemas.openxmlformats.org/officeDocument/2006/relationships/hyperlink" Target="http://undocs.org/fr/CERD/C/TKM/12-13" TargetMode="External"/><Relationship Id="rId15" Type="http://schemas.openxmlformats.org/officeDocument/2006/relationships/hyperlink" Target="http://undocs.org/fr/CERD/C/TKM/CO/8-11" TargetMode="External"/><Relationship Id="rId23" Type="http://schemas.openxmlformats.org/officeDocument/2006/relationships/hyperlink" Target="http://undocs.org/fr/CERD/C/TKM/CO/8-11" TargetMode="External"/><Relationship Id="rId28" Type="http://schemas.openxmlformats.org/officeDocument/2006/relationships/hyperlink" Target="http://undocs.org/fr/CERD/C/TKM/12-13" TargetMode="External"/><Relationship Id="rId10" Type="http://schemas.openxmlformats.org/officeDocument/2006/relationships/hyperlink" Target="http://undocs.org/fr/CERD/C/TKM/12-13" TargetMode="External"/><Relationship Id="rId19" Type="http://schemas.openxmlformats.org/officeDocument/2006/relationships/hyperlink" Target="http://undocs.org/fr/CERD/C/TKM/CO/8-11" TargetMode="External"/><Relationship Id="rId31" Type="http://schemas.openxmlformats.org/officeDocument/2006/relationships/hyperlink" Target="http://undocs.org/fr/CERD/C/TKM/CO/8-11" TargetMode="External"/><Relationship Id="rId4" Type="http://schemas.openxmlformats.org/officeDocument/2006/relationships/hyperlink" Target="http://undocs.org/fr/CERD/C/TKM/CO/8-11" TargetMode="External"/><Relationship Id="rId9" Type="http://schemas.openxmlformats.org/officeDocument/2006/relationships/hyperlink" Target="http://undocs.org/fr/CERD/C/TKM/CO/8-11" TargetMode="External"/><Relationship Id="rId14" Type="http://schemas.openxmlformats.org/officeDocument/2006/relationships/hyperlink" Target="http://undocs.org/fr/CERD/C/TKM/12-13" TargetMode="External"/><Relationship Id="rId22" Type="http://schemas.openxmlformats.org/officeDocument/2006/relationships/hyperlink" Target="http://undocs.org/fr/CERD/C/TKM/12-13" TargetMode="External"/><Relationship Id="rId27" Type="http://schemas.openxmlformats.org/officeDocument/2006/relationships/hyperlink" Target="http://undocs.org/fr/CERD/C/TKM/CO/8-11" TargetMode="External"/><Relationship Id="rId30" Type="http://schemas.openxmlformats.org/officeDocument/2006/relationships/hyperlink" Target="http://undocs.org/fr/CERD/C/TKM/12-1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2</TotalTime>
  <Pages>3</Pages>
  <Words>1306</Words>
  <Characters>7278</Characters>
  <Application>Microsoft Office Word</Application>
  <DocSecurity>0</DocSecurity>
  <Lines>123</Lines>
  <Paragraphs>48</Paragraphs>
  <ScaleCrop>false</ScaleCrop>
  <HeadingPairs>
    <vt:vector size="2" baseType="variant">
      <vt:variant>
        <vt:lpstr>Titre</vt:lpstr>
      </vt:variant>
      <vt:variant>
        <vt:i4>1</vt:i4>
      </vt:variant>
    </vt:vector>
  </HeadingPairs>
  <TitlesOfParts>
    <vt:vector size="1" baseType="lpstr">
      <vt:lpstr>CERD/C/TKM/Q/12-13</vt:lpstr>
    </vt:vector>
  </TitlesOfParts>
  <Company>DCM</Company>
  <LinksUpToDate>false</LinksUpToDate>
  <CharactersWithSpaces>8536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CERD/C/TKM/Q/12-13</dc:title>
  <dc:subject/>
  <dc:creator>Estelle-Delphine DITTA</dc:creator>
  <cp:keywords/>
  <cp:lastModifiedBy>Estelle-Delphine DITTA</cp:lastModifiedBy>
  <cp:revision>2</cp:revision>
  <cp:lastPrinted>2023-07-13T13:57:00Z</cp:lastPrinted>
  <dcterms:created xsi:type="dcterms:W3CDTF">2023-07-13T14:14:00Z</dcterms:created>
  <dcterms:modified xsi:type="dcterms:W3CDTF">2023-07-13T14:14:00Z</dcterms:modified>
</cp:coreProperties>
</file>