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AD287" w14:textId="77777777" w:rsidR="00E26669" w:rsidRDefault="00211C96" w:rsidP="00E26669">
      <w:pPr>
        <w:spacing w:line="60" w:lineRule="exact"/>
        <w:rPr>
          <w:sz w:val="2"/>
        </w:rPr>
        <w:sectPr w:rsidR="00E26669" w:rsidSect="00E605A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sz w:val="2"/>
          <w:szCs w:val="20"/>
        </w:rPr>
        <w:commentReference w:id="0"/>
      </w:r>
    </w:p>
    <w:p w14:paraId="74C1B16B" w14:textId="77777777" w:rsidR="00EF49DE" w:rsidRDefault="00EF49DE" w:rsidP="008B65D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Pr>
          <w:rFonts w:hint="eastAsia"/>
        </w:rPr>
        <w:t>消除对妇女歧视委员会</w:t>
      </w:r>
    </w:p>
    <w:p w14:paraId="5F263142" w14:textId="6C4DA1C9" w:rsidR="00CB382D" w:rsidRPr="00CB382D" w:rsidRDefault="00CB382D" w:rsidP="00CB38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05833D43" wp14:editId="0C3AA0FE">
                <wp:simplePos x="0" y="0"/>
                <wp:positionH relativeFrom="column">
                  <wp:posOffset>548640</wp:posOffset>
                </wp:positionH>
                <wp:positionV relativeFrom="paragraph">
                  <wp:posOffset>-12700</wp:posOffset>
                </wp:positionV>
                <wp:extent cx="914400" cy="0"/>
                <wp:effectExtent l="0" t="0" r="0" b="0"/>
                <wp:wrapNone/>
                <wp:docPr id="36123160" name="直接连接符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1EE8CB" id="直接连接符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Pr>
          <w:rFonts w:hint="eastAsia"/>
          <w:sz w:val="18"/>
        </w:rPr>
        <w:t>*</w:t>
      </w:r>
      <w:r>
        <w:rPr>
          <w:sz w:val="18"/>
        </w:rPr>
        <w:tab/>
      </w:r>
      <w:r w:rsidRPr="00CB382D">
        <w:rPr>
          <w:rFonts w:hint="eastAsia"/>
          <w:sz w:val="18"/>
        </w:rPr>
        <w:t>委员会第九十一届会议</w:t>
      </w:r>
      <w:r w:rsidRPr="00CB382D">
        <w:rPr>
          <w:rFonts w:hint="eastAsia"/>
          <w:sz w:val="18"/>
        </w:rPr>
        <w:t>(</w:t>
      </w:r>
      <w:r w:rsidRPr="00497DF1">
        <w:rPr>
          <w:rFonts w:hint="eastAsia"/>
          <w:sz w:val="18"/>
        </w:rPr>
        <w:t>2025</w:t>
      </w:r>
      <w:r w:rsidRPr="00CB382D">
        <w:rPr>
          <w:rFonts w:hint="eastAsia"/>
          <w:sz w:val="18"/>
        </w:rPr>
        <w:t>年</w:t>
      </w:r>
      <w:r w:rsidRPr="00497DF1">
        <w:rPr>
          <w:rFonts w:hint="eastAsia"/>
          <w:sz w:val="18"/>
        </w:rPr>
        <w:t>6</w:t>
      </w:r>
      <w:r w:rsidRPr="00CB382D">
        <w:rPr>
          <w:rFonts w:hint="eastAsia"/>
          <w:sz w:val="18"/>
        </w:rPr>
        <w:t>月</w:t>
      </w:r>
      <w:r w:rsidRPr="00497DF1">
        <w:rPr>
          <w:rFonts w:hint="eastAsia"/>
          <w:sz w:val="18"/>
        </w:rPr>
        <w:t>16</w:t>
      </w:r>
      <w:r w:rsidRPr="00CB382D">
        <w:rPr>
          <w:rFonts w:hint="eastAsia"/>
          <w:sz w:val="18"/>
        </w:rPr>
        <w:t>日至</w:t>
      </w:r>
      <w:r w:rsidRPr="00497DF1">
        <w:rPr>
          <w:rFonts w:hint="eastAsia"/>
          <w:sz w:val="18"/>
        </w:rPr>
        <w:t>7</w:t>
      </w:r>
      <w:r w:rsidRPr="00CB382D">
        <w:rPr>
          <w:rFonts w:hint="eastAsia"/>
          <w:sz w:val="18"/>
        </w:rPr>
        <w:t>月</w:t>
      </w:r>
      <w:r w:rsidRPr="00497DF1">
        <w:rPr>
          <w:rFonts w:hint="eastAsia"/>
          <w:sz w:val="18"/>
        </w:rPr>
        <w:t>4</w:t>
      </w:r>
      <w:r w:rsidRPr="00CB382D">
        <w:rPr>
          <w:rFonts w:hint="eastAsia"/>
          <w:sz w:val="18"/>
        </w:rPr>
        <w:t>日</w:t>
      </w:r>
      <w:r w:rsidRPr="00CB382D">
        <w:rPr>
          <w:rFonts w:hint="eastAsia"/>
          <w:sz w:val="18"/>
        </w:rPr>
        <w:t>)</w:t>
      </w:r>
      <w:r w:rsidRPr="00CB382D">
        <w:rPr>
          <w:rFonts w:hint="eastAsia"/>
          <w:sz w:val="18"/>
        </w:rPr>
        <w:t>通过。</w:t>
      </w:r>
    </w:p>
    <w:p w14:paraId="45C05D1E" w14:textId="77777777" w:rsidR="00EF49DE" w:rsidRDefault="00EF49DE" w:rsidP="00A87E4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Pr>
          <w:rFonts w:hint="eastAsia"/>
        </w:rPr>
        <w:t>关于乍得第五次定期报告的结论性意见</w:t>
      </w:r>
      <w:r>
        <w:rPr>
          <w:rFonts w:hint="eastAsia"/>
        </w:rPr>
        <w:t>*</w:t>
      </w:r>
    </w:p>
    <w:p w14:paraId="7FC11C7D" w14:textId="64F5F40C" w:rsidR="00EF49DE" w:rsidRDefault="00EF49DE" w:rsidP="00EF49DE">
      <w:pPr>
        <w:pStyle w:val="SingleTxt"/>
      </w:pPr>
      <w:r w:rsidRPr="00497DF1">
        <w:rPr>
          <w:rFonts w:hint="eastAsia"/>
        </w:rPr>
        <w:t>1</w:t>
      </w:r>
      <w:r>
        <w:rPr>
          <w:rFonts w:hint="eastAsia"/>
        </w:rPr>
        <w:t>.</w:t>
      </w:r>
      <w:r>
        <w:rPr>
          <w:rFonts w:hint="eastAsia"/>
        </w:rPr>
        <w:tab/>
      </w:r>
      <w:r>
        <w:rPr>
          <w:rFonts w:hint="eastAsia"/>
        </w:rPr>
        <w:t>委员会在</w:t>
      </w:r>
      <w:r w:rsidRPr="00497DF1">
        <w:rPr>
          <w:rFonts w:hint="eastAsia"/>
        </w:rPr>
        <w:t>2025</w:t>
      </w:r>
      <w:r>
        <w:rPr>
          <w:rFonts w:hint="eastAsia"/>
        </w:rPr>
        <w:t>年</w:t>
      </w:r>
      <w:r w:rsidRPr="00497DF1">
        <w:rPr>
          <w:rFonts w:hint="eastAsia"/>
        </w:rPr>
        <w:t>6</w:t>
      </w:r>
      <w:r>
        <w:rPr>
          <w:rFonts w:hint="eastAsia"/>
        </w:rPr>
        <w:t>月</w:t>
      </w:r>
      <w:r w:rsidRPr="00497DF1">
        <w:rPr>
          <w:rFonts w:hint="eastAsia"/>
        </w:rPr>
        <w:t>26</w:t>
      </w:r>
      <w:r>
        <w:rPr>
          <w:rFonts w:hint="eastAsia"/>
        </w:rPr>
        <w:t>日举行的第</w:t>
      </w:r>
      <w:r w:rsidRPr="00497DF1">
        <w:rPr>
          <w:rFonts w:hint="eastAsia"/>
        </w:rPr>
        <w:t>2164</w:t>
      </w:r>
      <w:r>
        <w:rPr>
          <w:rFonts w:hint="eastAsia"/>
        </w:rPr>
        <w:t>次和第</w:t>
      </w:r>
      <w:r w:rsidRPr="00497DF1">
        <w:rPr>
          <w:rFonts w:hint="eastAsia"/>
        </w:rPr>
        <w:t>2165</w:t>
      </w:r>
      <w:r>
        <w:rPr>
          <w:rFonts w:hint="eastAsia"/>
        </w:rPr>
        <w:t>次会议</w:t>
      </w:r>
      <w:r>
        <w:rPr>
          <w:rFonts w:hint="eastAsia"/>
        </w:rPr>
        <w:t>(</w:t>
      </w:r>
      <w:r>
        <w:rPr>
          <w:rFonts w:hint="eastAsia"/>
        </w:rPr>
        <w:t>见</w:t>
      </w:r>
      <w:hyperlink r:id="rId20" w:history="1">
        <w:r w:rsidR="00DB6CF9" w:rsidRPr="00E11595">
          <w:rPr>
            <w:rStyle w:val="af7"/>
            <w:spacing w:val="2"/>
            <w:lang w:val="en-GB"/>
          </w:rPr>
          <w:t>CEDAW/C/SR.2164</w:t>
        </w:r>
      </w:hyperlink>
      <w:r>
        <w:rPr>
          <w:rFonts w:hint="eastAsia"/>
        </w:rPr>
        <w:t>和</w:t>
      </w:r>
      <w:hyperlink r:id="rId21" w:history="1">
        <w:r w:rsidR="00DB6CF9" w:rsidRPr="001764E2">
          <w:rPr>
            <w:rStyle w:val="af7"/>
            <w:spacing w:val="2"/>
            <w:lang w:val="en-GB"/>
          </w:rPr>
          <w:t>CEDAW/C/SR.2165</w:t>
        </w:r>
      </w:hyperlink>
      <w:r>
        <w:rPr>
          <w:rFonts w:hint="eastAsia"/>
        </w:rPr>
        <w:t>)</w:t>
      </w:r>
      <w:r>
        <w:rPr>
          <w:rFonts w:hint="eastAsia"/>
        </w:rPr>
        <w:t>上审议了乍得的第五次定期报告</w:t>
      </w:r>
      <w:r>
        <w:rPr>
          <w:rFonts w:hint="eastAsia"/>
        </w:rPr>
        <w:t>(</w:t>
      </w:r>
      <w:hyperlink r:id="rId22" w:history="1">
        <w:r w:rsidR="00F033B7" w:rsidRPr="00E11595">
          <w:rPr>
            <w:rStyle w:val="af7"/>
            <w:spacing w:val="3"/>
            <w:lang w:val="en-GB"/>
          </w:rPr>
          <w:t>CED</w:t>
        </w:r>
        <w:r w:rsidR="00F033B7" w:rsidRPr="00E11595">
          <w:rPr>
            <w:rStyle w:val="af7"/>
            <w:spacing w:val="3"/>
            <w:lang w:val="en-GB"/>
          </w:rPr>
          <w:t>A</w:t>
        </w:r>
        <w:r w:rsidR="00F033B7" w:rsidRPr="00E11595">
          <w:rPr>
            <w:rStyle w:val="af7"/>
            <w:spacing w:val="3"/>
            <w:lang w:val="en-GB"/>
          </w:rPr>
          <w:t>W/C/TCD/5</w:t>
        </w:r>
      </w:hyperlink>
      <w:r>
        <w:rPr>
          <w:rFonts w:hint="eastAsia"/>
        </w:rPr>
        <w:t>)</w:t>
      </w:r>
      <w:r>
        <w:rPr>
          <w:rFonts w:hint="eastAsia"/>
        </w:rPr>
        <w:t>。会前工作组提出的议题和问题清单载于</w:t>
      </w:r>
      <w:hyperlink r:id="rId23" w:history="1">
        <w:r w:rsidRPr="00C84542">
          <w:rPr>
            <w:rStyle w:val="af7"/>
            <w:rFonts w:hint="eastAsia"/>
          </w:rPr>
          <w:t>CEDAW/C/</w:t>
        </w:r>
        <w:r w:rsidR="00C151CF" w:rsidRPr="00C84542">
          <w:rPr>
            <w:rStyle w:val="af7"/>
            <w:rFonts w:hint="eastAsia"/>
          </w:rPr>
          <w:t>TCD</w:t>
        </w:r>
        <w:r w:rsidRPr="00C84542">
          <w:rPr>
            <w:rStyle w:val="af7"/>
            <w:rFonts w:hint="eastAsia"/>
          </w:rPr>
          <w:t>/Q/5</w:t>
        </w:r>
      </w:hyperlink>
      <w:r>
        <w:rPr>
          <w:rFonts w:hint="eastAsia"/>
        </w:rPr>
        <w:t>，乍得的答复载于</w:t>
      </w:r>
      <w:hyperlink r:id="rId24" w:history="1">
        <w:r w:rsidRPr="00C84542">
          <w:rPr>
            <w:rStyle w:val="af7"/>
            <w:rFonts w:hint="eastAsia"/>
          </w:rPr>
          <w:t>CEDAW/C/</w:t>
        </w:r>
        <w:r w:rsidR="00C151CF" w:rsidRPr="00C84542">
          <w:rPr>
            <w:rStyle w:val="af7"/>
            <w:rFonts w:hint="eastAsia"/>
          </w:rPr>
          <w:t>TCD</w:t>
        </w:r>
        <w:r w:rsidRPr="00C84542">
          <w:rPr>
            <w:rStyle w:val="af7"/>
            <w:rFonts w:hint="eastAsia"/>
          </w:rPr>
          <w:t>/RQ/5</w:t>
        </w:r>
      </w:hyperlink>
      <w:r>
        <w:rPr>
          <w:rFonts w:hint="eastAsia"/>
        </w:rPr>
        <w:t>。</w:t>
      </w:r>
    </w:p>
    <w:p w14:paraId="2E6EEA63" w14:textId="55369E18" w:rsidR="00EF49DE" w:rsidRDefault="00211C96" w:rsidP="00211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EF49DE">
        <w:rPr>
          <w:rFonts w:hint="eastAsia"/>
        </w:rPr>
        <w:t>A.</w:t>
      </w:r>
      <w:r w:rsidR="00EF49DE">
        <w:rPr>
          <w:rFonts w:hint="eastAsia"/>
        </w:rPr>
        <w:tab/>
      </w:r>
      <w:r w:rsidR="00EF49DE">
        <w:rPr>
          <w:rFonts w:hint="eastAsia"/>
        </w:rPr>
        <w:t>导言</w:t>
      </w:r>
    </w:p>
    <w:p w14:paraId="70229EEB" w14:textId="77777777" w:rsidR="00EF49DE" w:rsidRDefault="00EF49DE" w:rsidP="00EF49DE">
      <w:pPr>
        <w:pStyle w:val="SingleTxt"/>
      </w:pPr>
      <w:r w:rsidRPr="00497DF1">
        <w:rPr>
          <w:rFonts w:hint="eastAsia"/>
        </w:rPr>
        <w:t>2</w:t>
      </w:r>
      <w:r>
        <w:rPr>
          <w:rFonts w:hint="eastAsia"/>
        </w:rPr>
        <w:t>.</w:t>
      </w:r>
      <w:r>
        <w:rPr>
          <w:rFonts w:hint="eastAsia"/>
        </w:rPr>
        <w:tab/>
      </w:r>
      <w:r>
        <w:rPr>
          <w:rFonts w:hint="eastAsia"/>
        </w:rPr>
        <w:t>委员会感谢缔约国提交第五次定期报告。委员会还感谢缔约国对会前工作组提出的议题和问题清单作出书面答复。委员会欢迎代表团在对话期间所作的口头介绍和对委员会口头提问作出的进一步说明。</w:t>
      </w:r>
    </w:p>
    <w:p w14:paraId="7B379E18" w14:textId="77777777" w:rsidR="00EF49DE" w:rsidRDefault="00EF49DE" w:rsidP="00EF49DE">
      <w:pPr>
        <w:pStyle w:val="SingleTxt"/>
      </w:pPr>
      <w:r w:rsidRPr="00497DF1">
        <w:rPr>
          <w:rFonts w:hint="eastAsia"/>
        </w:rPr>
        <w:t>3</w:t>
      </w:r>
      <w:r>
        <w:rPr>
          <w:rFonts w:hint="eastAsia"/>
        </w:rPr>
        <w:t>.</w:t>
      </w:r>
      <w:r>
        <w:rPr>
          <w:rFonts w:hint="eastAsia"/>
        </w:rPr>
        <w:tab/>
      </w:r>
      <w:r>
        <w:rPr>
          <w:rFonts w:hint="eastAsia"/>
        </w:rPr>
        <w:t>委员会赞扬缔约国派出高级别代表团，由司法与人权部掌玺部长优素福·汤姆率领，成员包括总统办公室、总理办公室、国民议会、妇女和儿童事务部、国防部、卫生部、教育部的代表，以及乍得常驻联合国日内瓦办事处和日内瓦其他国际组织代表团常驻代表让</w:t>
      </w:r>
      <w:r>
        <w:rPr>
          <w:rFonts w:hint="eastAsia"/>
        </w:rPr>
        <w:t>-</w:t>
      </w:r>
      <w:r>
        <w:rPr>
          <w:rFonts w:hint="eastAsia"/>
        </w:rPr>
        <w:t>皮埃尔·巴普蒂斯特和常驻代表团的其他代表。</w:t>
      </w:r>
    </w:p>
    <w:p w14:paraId="1FB90152" w14:textId="22918535" w:rsidR="00EF49DE" w:rsidRDefault="00211C96" w:rsidP="00211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EF49DE">
        <w:rPr>
          <w:rFonts w:hint="eastAsia"/>
        </w:rPr>
        <w:t>B.</w:t>
      </w:r>
      <w:r w:rsidR="00EF49DE">
        <w:rPr>
          <w:rFonts w:hint="eastAsia"/>
        </w:rPr>
        <w:tab/>
      </w:r>
      <w:r w:rsidR="00EF49DE">
        <w:rPr>
          <w:rFonts w:hint="eastAsia"/>
        </w:rPr>
        <w:t>积极方面</w:t>
      </w:r>
    </w:p>
    <w:p w14:paraId="17747158" w14:textId="04847E99" w:rsidR="00EF49DE" w:rsidRDefault="00EF49DE" w:rsidP="00EF49DE">
      <w:pPr>
        <w:pStyle w:val="SingleTxt"/>
      </w:pPr>
      <w:r w:rsidRPr="00497DF1">
        <w:rPr>
          <w:rFonts w:hint="eastAsia"/>
        </w:rPr>
        <w:t>4</w:t>
      </w:r>
      <w:r>
        <w:rPr>
          <w:rFonts w:hint="eastAsia"/>
        </w:rPr>
        <w:t>.</w:t>
      </w:r>
      <w:r>
        <w:rPr>
          <w:rFonts w:hint="eastAsia"/>
        </w:rPr>
        <w:tab/>
      </w:r>
      <w:r>
        <w:rPr>
          <w:rFonts w:hint="eastAsia"/>
        </w:rPr>
        <w:t>委员会欢迎自</w:t>
      </w:r>
      <w:r w:rsidRPr="00497DF1">
        <w:rPr>
          <w:rFonts w:hint="eastAsia"/>
        </w:rPr>
        <w:t>2011</w:t>
      </w:r>
      <w:r>
        <w:rPr>
          <w:rFonts w:hint="eastAsia"/>
        </w:rPr>
        <w:t>年审议缔约国第一次至第四次合并定期报告</w:t>
      </w:r>
      <w:r>
        <w:rPr>
          <w:rFonts w:hint="eastAsia"/>
        </w:rPr>
        <w:t>(</w:t>
      </w:r>
      <w:hyperlink r:id="rId25" w:history="1">
        <w:r w:rsidRPr="00C84542">
          <w:rPr>
            <w:rStyle w:val="af7"/>
            <w:rFonts w:hint="eastAsia"/>
          </w:rPr>
          <w:t>CEDAW/C/</w:t>
        </w:r>
        <w:r w:rsidR="00C151CF" w:rsidRPr="00C84542">
          <w:rPr>
            <w:rStyle w:val="af7"/>
            <w:rFonts w:hint="eastAsia"/>
          </w:rPr>
          <w:t>TCD</w:t>
        </w:r>
        <w:r w:rsidRPr="00C84542">
          <w:rPr>
            <w:rStyle w:val="af7"/>
            <w:rFonts w:hint="eastAsia"/>
          </w:rPr>
          <w:t>/CO/1-4</w:t>
        </w:r>
      </w:hyperlink>
      <w:r>
        <w:rPr>
          <w:rFonts w:hint="eastAsia"/>
        </w:rPr>
        <w:t>)</w:t>
      </w:r>
      <w:r>
        <w:rPr>
          <w:rFonts w:hint="eastAsia"/>
        </w:rPr>
        <w:t>以来该国在进行立法改革方面取得的进展，特别是通过了以下法律：</w:t>
      </w:r>
    </w:p>
    <w:p w14:paraId="692D0C8A" w14:textId="3011194F" w:rsidR="00EF49DE" w:rsidRDefault="00211C96" w:rsidP="00EF49DE">
      <w:pPr>
        <w:pStyle w:val="SingleTxt"/>
      </w:pPr>
      <w:r>
        <w:tab/>
      </w:r>
      <w:r w:rsidR="00EF49DE">
        <w:rPr>
          <w:rFonts w:hint="eastAsia"/>
        </w:rPr>
        <w:t>(a)</w:t>
      </w:r>
      <w:r w:rsidR="00EF49DE">
        <w:rPr>
          <w:rFonts w:hint="eastAsia"/>
        </w:rPr>
        <w:tab/>
      </w:r>
      <w:r w:rsidR="00EF49DE" w:rsidRPr="00497DF1">
        <w:rPr>
          <w:rFonts w:hint="eastAsia"/>
        </w:rPr>
        <w:t>2023</w:t>
      </w:r>
      <w:r w:rsidR="00EF49DE">
        <w:rPr>
          <w:rFonts w:hint="eastAsia"/>
        </w:rPr>
        <w:t>年通过《宪法》，规定在私人生活和公共生活的所有领域，法律面前性别平等，并消除对妇女的一切形式歧视；</w:t>
      </w:r>
    </w:p>
    <w:p w14:paraId="00470698" w14:textId="2A282776" w:rsidR="00EF49DE" w:rsidRDefault="00211C96" w:rsidP="00EF49DE">
      <w:pPr>
        <w:pStyle w:val="SingleTxt"/>
      </w:pPr>
      <w:r>
        <w:tab/>
      </w:r>
      <w:r w:rsidR="00EF49DE">
        <w:rPr>
          <w:rFonts w:hint="eastAsia"/>
        </w:rPr>
        <w:t>(b)</w:t>
      </w:r>
      <w:r w:rsidR="00EF49DE">
        <w:rPr>
          <w:rFonts w:hint="eastAsia"/>
        </w:rPr>
        <w:tab/>
      </w:r>
      <w:r w:rsidR="00EF49DE" w:rsidRPr="00497DF1">
        <w:rPr>
          <w:rFonts w:hint="eastAsia"/>
        </w:rPr>
        <w:t>2</w:t>
      </w:r>
      <w:r w:rsidR="00EF49DE" w:rsidRPr="00497DF1">
        <w:rPr>
          <w:rFonts w:hint="eastAsia"/>
          <w:spacing w:val="-8"/>
        </w:rPr>
        <w:t>025</w:t>
      </w:r>
      <w:r w:rsidR="00EF49DE" w:rsidRPr="00211C96">
        <w:rPr>
          <w:rFonts w:hint="eastAsia"/>
          <w:spacing w:val="-8"/>
        </w:rPr>
        <w:t>年通过关于防止暴力侵害妇女和女童行为的第</w:t>
      </w:r>
      <w:r w:rsidR="00EF49DE" w:rsidRPr="00497DF1">
        <w:rPr>
          <w:rFonts w:hint="eastAsia"/>
          <w:spacing w:val="-8"/>
        </w:rPr>
        <w:t>003</w:t>
      </w:r>
      <w:r w:rsidR="00EF49DE" w:rsidRPr="00211C96">
        <w:rPr>
          <w:rFonts w:hint="eastAsia"/>
          <w:spacing w:val="-8"/>
        </w:rPr>
        <w:t>/PR/</w:t>
      </w:r>
      <w:r w:rsidR="00EF49DE" w:rsidRPr="00497DF1">
        <w:rPr>
          <w:rFonts w:hint="eastAsia"/>
          <w:spacing w:val="-8"/>
        </w:rPr>
        <w:t>2025</w:t>
      </w:r>
      <w:r w:rsidR="00EF49DE" w:rsidRPr="00211C96">
        <w:rPr>
          <w:rFonts w:hint="eastAsia"/>
          <w:spacing w:val="-8"/>
        </w:rPr>
        <w:t>号法律</w:t>
      </w:r>
      <w:r w:rsidR="00EF49DE">
        <w:rPr>
          <w:rFonts w:hint="eastAsia"/>
        </w:rPr>
        <w:t>；</w:t>
      </w:r>
    </w:p>
    <w:p w14:paraId="3FD49D61" w14:textId="55F7BB78" w:rsidR="00EF49DE" w:rsidRDefault="00211C96" w:rsidP="00EF49DE">
      <w:pPr>
        <w:pStyle w:val="SingleTxt"/>
      </w:pPr>
      <w:r>
        <w:tab/>
      </w:r>
      <w:r w:rsidR="00EF49DE">
        <w:rPr>
          <w:rFonts w:hint="eastAsia"/>
        </w:rPr>
        <w:t>(c)</w:t>
      </w:r>
      <w:r w:rsidR="00EF49DE">
        <w:rPr>
          <w:rFonts w:hint="eastAsia"/>
        </w:rPr>
        <w:tab/>
      </w:r>
      <w:r w:rsidR="00EF49DE" w:rsidRPr="00497DF1">
        <w:rPr>
          <w:rFonts w:hint="eastAsia"/>
        </w:rPr>
        <w:t>2018</w:t>
      </w:r>
      <w:r w:rsidR="00EF49DE">
        <w:rPr>
          <w:rFonts w:hint="eastAsia"/>
        </w:rPr>
        <w:t>年通过关于设立乍得全国人权委员会的第</w:t>
      </w:r>
      <w:r w:rsidR="00EF49DE" w:rsidRPr="00497DF1">
        <w:rPr>
          <w:rFonts w:hint="eastAsia"/>
        </w:rPr>
        <w:t>28</w:t>
      </w:r>
      <w:r w:rsidR="00EF49DE">
        <w:rPr>
          <w:rFonts w:hint="eastAsia"/>
        </w:rPr>
        <w:t>/PR/</w:t>
      </w:r>
      <w:r w:rsidR="00EF49DE" w:rsidRPr="00497DF1">
        <w:rPr>
          <w:rFonts w:hint="eastAsia"/>
        </w:rPr>
        <w:t>2018</w:t>
      </w:r>
      <w:r w:rsidR="00EF49DE">
        <w:rPr>
          <w:rFonts w:hint="eastAsia"/>
        </w:rPr>
        <w:t>号法律；</w:t>
      </w:r>
    </w:p>
    <w:p w14:paraId="5AA679DD" w14:textId="50F28444" w:rsidR="00EF49DE" w:rsidRDefault="00211C96" w:rsidP="00EF49DE">
      <w:pPr>
        <w:pStyle w:val="SingleTxt"/>
      </w:pPr>
      <w:r>
        <w:tab/>
      </w:r>
      <w:r w:rsidR="00EF49DE">
        <w:rPr>
          <w:rFonts w:hint="eastAsia"/>
        </w:rPr>
        <w:t>(d)</w:t>
      </w:r>
      <w:r w:rsidR="00EF49DE">
        <w:rPr>
          <w:rFonts w:hint="eastAsia"/>
        </w:rPr>
        <w:tab/>
      </w:r>
      <w:r w:rsidR="00EF49DE" w:rsidRPr="00497DF1">
        <w:rPr>
          <w:rFonts w:hint="eastAsia"/>
        </w:rPr>
        <w:t>2018</w:t>
      </w:r>
      <w:r w:rsidR="00EF49DE">
        <w:rPr>
          <w:rFonts w:hint="eastAsia"/>
        </w:rPr>
        <w:t>年通过关于打击人口贩运的第</w:t>
      </w:r>
      <w:r w:rsidR="00EF49DE" w:rsidRPr="00497DF1">
        <w:rPr>
          <w:rFonts w:hint="eastAsia"/>
        </w:rPr>
        <w:t>006</w:t>
      </w:r>
      <w:r w:rsidR="00EF49DE">
        <w:rPr>
          <w:rFonts w:hint="eastAsia"/>
        </w:rPr>
        <w:t>/PR/</w:t>
      </w:r>
      <w:r w:rsidR="00EF49DE" w:rsidRPr="00497DF1">
        <w:rPr>
          <w:rFonts w:hint="eastAsia"/>
        </w:rPr>
        <w:t>2018</w:t>
      </w:r>
      <w:r w:rsidR="00EF49DE">
        <w:rPr>
          <w:rFonts w:hint="eastAsia"/>
        </w:rPr>
        <w:t>号法律；</w:t>
      </w:r>
    </w:p>
    <w:p w14:paraId="3F9E0387" w14:textId="0599E772" w:rsidR="00EF49DE" w:rsidRDefault="00211C96" w:rsidP="00CB382D">
      <w:pPr>
        <w:pStyle w:val="SingleTxt"/>
      </w:pPr>
      <w:r>
        <w:rPr>
          <w:sz w:val="20"/>
        </w:rPr>
        <w:lastRenderedPageBreak/>
        <w:tab/>
      </w:r>
      <w:r w:rsidR="00EF49DE" w:rsidRPr="00CB382D">
        <w:rPr>
          <w:rFonts w:hint="eastAsia"/>
          <w:sz w:val="20"/>
        </w:rPr>
        <w:t>(</w:t>
      </w:r>
      <w:r w:rsidR="00EF49DE">
        <w:rPr>
          <w:rFonts w:hint="eastAsia"/>
        </w:rPr>
        <w:t>e)</w:t>
      </w:r>
      <w:r w:rsidR="00EF49DE">
        <w:rPr>
          <w:rFonts w:hint="eastAsia"/>
        </w:rPr>
        <w:tab/>
      </w:r>
      <w:r w:rsidR="00EF49DE" w:rsidRPr="00497DF1">
        <w:rPr>
          <w:rFonts w:hint="eastAsia"/>
        </w:rPr>
        <w:t>2015</w:t>
      </w:r>
      <w:r w:rsidR="00EF49DE">
        <w:rPr>
          <w:rFonts w:hint="eastAsia"/>
        </w:rPr>
        <w:t>年通过第</w:t>
      </w:r>
      <w:r w:rsidR="00EF49DE" w:rsidRPr="00497DF1">
        <w:rPr>
          <w:rFonts w:hint="eastAsia"/>
        </w:rPr>
        <w:t>29</w:t>
      </w:r>
      <w:r w:rsidR="00EF49DE">
        <w:rPr>
          <w:rFonts w:hint="eastAsia"/>
        </w:rPr>
        <w:t>/PR/</w:t>
      </w:r>
      <w:r w:rsidR="00EF49DE" w:rsidRPr="00497DF1">
        <w:rPr>
          <w:rFonts w:hint="eastAsia"/>
        </w:rPr>
        <w:t>2015</w:t>
      </w:r>
      <w:r w:rsidR="00EF49DE">
        <w:rPr>
          <w:rFonts w:hint="eastAsia"/>
        </w:rPr>
        <w:t>号法律，禁止童婚和切割女性生殖器，并将男女最低结婚年龄提高到</w:t>
      </w:r>
      <w:r w:rsidR="00EF49DE" w:rsidRPr="00497DF1">
        <w:rPr>
          <w:rFonts w:hint="eastAsia"/>
        </w:rPr>
        <w:t>18</w:t>
      </w:r>
      <w:r w:rsidR="00EF49DE">
        <w:rPr>
          <w:rFonts w:hint="eastAsia"/>
        </w:rPr>
        <w:t>岁。</w:t>
      </w:r>
    </w:p>
    <w:p w14:paraId="2BFA2FA1" w14:textId="77777777" w:rsidR="00EF49DE" w:rsidRDefault="00EF49DE" w:rsidP="00EF49DE">
      <w:pPr>
        <w:pStyle w:val="SingleTxt"/>
      </w:pPr>
      <w:r w:rsidRPr="00497DF1">
        <w:rPr>
          <w:rFonts w:hint="eastAsia"/>
        </w:rPr>
        <w:t>5</w:t>
      </w:r>
      <w:r>
        <w:rPr>
          <w:rFonts w:hint="eastAsia"/>
        </w:rPr>
        <w:t>.</w:t>
      </w:r>
      <w:r>
        <w:rPr>
          <w:rFonts w:hint="eastAsia"/>
        </w:rPr>
        <w:tab/>
      </w:r>
      <w:r>
        <w:rPr>
          <w:rFonts w:hint="eastAsia"/>
        </w:rPr>
        <w:t>委员会欢迎缔约国努力改进体制和政策框架，以加快消除对妇女的歧视，促进性别平等，例如通过了下列文书：</w:t>
      </w:r>
    </w:p>
    <w:p w14:paraId="3802084F" w14:textId="7C50B396" w:rsidR="00EF49DE" w:rsidRDefault="00211C96" w:rsidP="00EF49DE">
      <w:pPr>
        <w:pStyle w:val="SingleTxt"/>
      </w:pPr>
      <w:r>
        <w:tab/>
      </w:r>
      <w:r w:rsidR="00EF49DE">
        <w:rPr>
          <w:rFonts w:hint="eastAsia"/>
        </w:rPr>
        <w:t>(a)</w:t>
      </w:r>
      <w:r w:rsidR="00EF49DE">
        <w:rPr>
          <w:rFonts w:hint="eastAsia"/>
        </w:rPr>
        <w:tab/>
      </w:r>
      <w:r w:rsidR="00EF49DE" w:rsidRPr="00497DF1">
        <w:rPr>
          <w:rFonts w:hint="eastAsia"/>
        </w:rPr>
        <w:t>2023</w:t>
      </w:r>
      <w:r w:rsidR="00EF49DE">
        <w:rPr>
          <w:rFonts w:hint="eastAsia"/>
        </w:rPr>
        <w:t>年通过《关于妇女、和平与安全的第一个国家行动计划</w:t>
      </w:r>
      <w:r w:rsidR="00464E31">
        <w:rPr>
          <w:rFonts w:hint="eastAsia"/>
        </w:rPr>
        <w:t>(</w:t>
      </w:r>
      <w:r w:rsidR="00EF49DE" w:rsidRPr="00497DF1">
        <w:rPr>
          <w:rFonts w:hint="eastAsia"/>
        </w:rPr>
        <w:t>2023</w:t>
      </w:r>
      <w:r w:rsidR="00EF49DE">
        <w:rPr>
          <w:rFonts w:hint="eastAsia"/>
        </w:rPr>
        <w:t>-</w:t>
      </w:r>
      <w:r w:rsidR="00EF49DE" w:rsidRPr="00497DF1">
        <w:rPr>
          <w:rFonts w:hint="eastAsia"/>
        </w:rPr>
        <w:t>2027</w:t>
      </w:r>
      <w:r w:rsidR="00EF49DE">
        <w:rPr>
          <w:rFonts w:hint="eastAsia"/>
        </w:rPr>
        <w:t>年</w:t>
      </w:r>
      <w:r w:rsidR="00464E31">
        <w:rPr>
          <w:rFonts w:hint="eastAsia"/>
        </w:rPr>
        <w:t>)</w:t>
      </w:r>
      <w:r w:rsidR="00EF49DE">
        <w:rPr>
          <w:rFonts w:hint="eastAsia"/>
        </w:rPr>
        <w:t>》；</w:t>
      </w:r>
    </w:p>
    <w:p w14:paraId="410589DA" w14:textId="3F068405" w:rsidR="00EF49DE" w:rsidRDefault="00211C96" w:rsidP="00EF49DE">
      <w:pPr>
        <w:pStyle w:val="SingleTxt"/>
      </w:pPr>
      <w:r>
        <w:tab/>
      </w:r>
      <w:r w:rsidR="00EF49DE">
        <w:rPr>
          <w:rFonts w:hint="eastAsia"/>
        </w:rPr>
        <w:t>(b)</w:t>
      </w:r>
      <w:r w:rsidR="00EF49DE">
        <w:rPr>
          <w:rFonts w:hint="eastAsia"/>
        </w:rPr>
        <w:tab/>
      </w:r>
      <w:r w:rsidR="00EF49DE" w:rsidRPr="00497DF1">
        <w:rPr>
          <w:rFonts w:hint="eastAsia"/>
        </w:rPr>
        <w:t>2019</w:t>
      </w:r>
      <w:r w:rsidR="00EF49DE">
        <w:rPr>
          <w:rFonts w:hint="eastAsia"/>
        </w:rPr>
        <w:t>年通过《消除切割女性生殖器行为国家行动计划</w:t>
      </w:r>
      <w:r w:rsidR="00464E31">
        <w:rPr>
          <w:rFonts w:hint="eastAsia"/>
        </w:rPr>
        <w:t>(</w:t>
      </w:r>
      <w:r w:rsidR="00EF49DE" w:rsidRPr="00497DF1">
        <w:rPr>
          <w:rFonts w:hint="eastAsia"/>
        </w:rPr>
        <w:t>2019</w:t>
      </w:r>
      <w:r w:rsidR="00EF49DE">
        <w:rPr>
          <w:rFonts w:hint="eastAsia"/>
        </w:rPr>
        <w:t>-</w:t>
      </w:r>
      <w:r w:rsidR="00EF49DE" w:rsidRPr="00497DF1">
        <w:rPr>
          <w:rFonts w:hint="eastAsia"/>
        </w:rPr>
        <w:t>2023</w:t>
      </w:r>
      <w:r w:rsidR="00EF49DE">
        <w:rPr>
          <w:rFonts w:hint="eastAsia"/>
        </w:rPr>
        <w:t>年</w:t>
      </w:r>
      <w:r w:rsidR="00464E31">
        <w:rPr>
          <w:rFonts w:hint="eastAsia"/>
        </w:rPr>
        <w:t>)</w:t>
      </w:r>
      <w:r w:rsidR="00EF49DE">
        <w:rPr>
          <w:rFonts w:hint="eastAsia"/>
        </w:rPr>
        <w:t>》；</w:t>
      </w:r>
    </w:p>
    <w:p w14:paraId="0C865128" w14:textId="78037779" w:rsidR="00EF49DE" w:rsidRDefault="00211C96" w:rsidP="00EF49DE">
      <w:pPr>
        <w:pStyle w:val="SingleTxt"/>
      </w:pPr>
      <w:r>
        <w:tab/>
      </w:r>
      <w:r w:rsidR="00EF49DE">
        <w:rPr>
          <w:rFonts w:hint="eastAsia"/>
        </w:rPr>
        <w:t>(c)</w:t>
      </w:r>
      <w:r w:rsidR="00EF49DE">
        <w:rPr>
          <w:rFonts w:hint="eastAsia"/>
        </w:rPr>
        <w:tab/>
      </w:r>
      <w:r w:rsidR="00EF49DE" w:rsidRPr="00497DF1">
        <w:rPr>
          <w:rFonts w:hint="eastAsia"/>
        </w:rPr>
        <w:t>2018</w:t>
      </w:r>
      <w:r w:rsidR="00EF49DE">
        <w:rPr>
          <w:rFonts w:hint="eastAsia"/>
        </w:rPr>
        <w:t>年通过《性别平等国家行动计划</w:t>
      </w:r>
      <w:r w:rsidR="00EF49DE">
        <w:rPr>
          <w:rFonts w:hint="eastAsia"/>
        </w:rPr>
        <w:t>(</w:t>
      </w:r>
      <w:r w:rsidR="00EF49DE" w:rsidRPr="00497DF1">
        <w:rPr>
          <w:rFonts w:hint="eastAsia"/>
        </w:rPr>
        <w:t>2019</w:t>
      </w:r>
      <w:r w:rsidR="00EF49DE">
        <w:rPr>
          <w:rFonts w:hint="eastAsia"/>
        </w:rPr>
        <w:t>-</w:t>
      </w:r>
      <w:r w:rsidR="00EF49DE" w:rsidRPr="00497DF1">
        <w:rPr>
          <w:rFonts w:hint="eastAsia"/>
        </w:rPr>
        <w:t>2023</w:t>
      </w:r>
      <w:r w:rsidR="00EF49DE">
        <w:rPr>
          <w:rFonts w:hint="eastAsia"/>
        </w:rPr>
        <w:t>年</w:t>
      </w:r>
      <w:r w:rsidR="00EF49DE">
        <w:rPr>
          <w:rFonts w:hint="eastAsia"/>
        </w:rPr>
        <w:t>)</w:t>
      </w:r>
      <w:r w:rsidR="00EF49DE">
        <w:rPr>
          <w:rFonts w:hint="eastAsia"/>
        </w:rPr>
        <w:t>》；</w:t>
      </w:r>
    </w:p>
    <w:p w14:paraId="17E420A8" w14:textId="487345E6" w:rsidR="00EF49DE" w:rsidRDefault="00211C96" w:rsidP="00EF49DE">
      <w:pPr>
        <w:pStyle w:val="SingleTxt"/>
      </w:pPr>
      <w:r>
        <w:tab/>
      </w:r>
      <w:r w:rsidR="00EF49DE">
        <w:rPr>
          <w:rFonts w:hint="eastAsia"/>
        </w:rPr>
        <w:t>(d)</w:t>
      </w:r>
      <w:r w:rsidR="00EF49DE">
        <w:rPr>
          <w:rFonts w:hint="eastAsia"/>
        </w:rPr>
        <w:tab/>
      </w:r>
      <w:r w:rsidR="00EF49DE" w:rsidRPr="00497DF1">
        <w:rPr>
          <w:rFonts w:hint="eastAsia"/>
        </w:rPr>
        <w:t>2017</w:t>
      </w:r>
      <w:r w:rsidR="00EF49DE">
        <w:rPr>
          <w:rFonts w:hint="eastAsia"/>
        </w:rPr>
        <w:t>年颁布《国家性别政策》。</w:t>
      </w:r>
    </w:p>
    <w:p w14:paraId="25C59E8E" w14:textId="77777777" w:rsidR="00EF49DE" w:rsidRDefault="00EF49DE" w:rsidP="00EF49DE">
      <w:pPr>
        <w:pStyle w:val="SingleTxt"/>
      </w:pPr>
      <w:r w:rsidRPr="00497DF1">
        <w:rPr>
          <w:rFonts w:hint="eastAsia"/>
        </w:rPr>
        <w:t>6</w:t>
      </w:r>
      <w:r>
        <w:rPr>
          <w:rFonts w:hint="eastAsia"/>
        </w:rPr>
        <w:t>.</w:t>
      </w:r>
      <w:r>
        <w:rPr>
          <w:rFonts w:hint="eastAsia"/>
        </w:rPr>
        <w:tab/>
      </w:r>
      <w:r>
        <w:rPr>
          <w:rFonts w:hint="eastAsia"/>
        </w:rPr>
        <w:t>委员会欢迎缔约国自审议前几次报告以来批准了下列文书：</w:t>
      </w:r>
    </w:p>
    <w:p w14:paraId="2960790A" w14:textId="094D6FE2" w:rsidR="00EF49DE" w:rsidRDefault="00211C96" w:rsidP="00EF49DE">
      <w:pPr>
        <w:pStyle w:val="SingleTxt"/>
      </w:pPr>
      <w:r>
        <w:tab/>
      </w:r>
      <w:r w:rsidR="00EF49DE">
        <w:rPr>
          <w:rFonts w:hint="eastAsia"/>
        </w:rPr>
        <w:t>(a)</w:t>
      </w:r>
      <w:r w:rsidR="00EF49DE">
        <w:rPr>
          <w:rFonts w:hint="eastAsia"/>
        </w:rPr>
        <w:tab/>
      </w:r>
      <w:r w:rsidR="00EF49DE" w:rsidRPr="00497DF1">
        <w:rPr>
          <w:rFonts w:hint="eastAsia"/>
        </w:rPr>
        <w:t>2022</w:t>
      </w:r>
      <w:r w:rsidR="00EF49DE">
        <w:rPr>
          <w:rFonts w:hint="eastAsia"/>
        </w:rPr>
        <w:t>年批准《保护所有移徙工人及其家庭成员权利国际公约》；</w:t>
      </w:r>
    </w:p>
    <w:p w14:paraId="75104B19" w14:textId="7AC9F715" w:rsidR="00EF49DE" w:rsidRDefault="00211C96" w:rsidP="00EF49DE">
      <w:pPr>
        <w:pStyle w:val="SingleTxt"/>
      </w:pPr>
      <w:r>
        <w:tab/>
      </w:r>
      <w:r w:rsidR="00EF49DE">
        <w:rPr>
          <w:rFonts w:hint="eastAsia"/>
        </w:rPr>
        <w:t>(b)</w:t>
      </w:r>
      <w:r w:rsidR="00EF49DE">
        <w:rPr>
          <w:rFonts w:hint="eastAsia"/>
        </w:rPr>
        <w:tab/>
      </w:r>
      <w:r w:rsidR="00EF49DE" w:rsidRPr="00497DF1">
        <w:rPr>
          <w:rFonts w:hint="eastAsia"/>
        </w:rPr>
        <w:t>2019</w:t>
      </w:r>
      <w:r w:rsidR="00EF49DE">
        <w:rPr>
          <w:rFonts w:hint="eastAsia"/>
        </w:rPr>
        <w:t>年批准《残疾人权利公约》。</w:t>
      </w:r>
    </w:p>
    <w:p w14:paraId="0D1DEF74" w14:textId="3118D37F" w:rsidR="00EF49DE" w:rsidRDefault="00211C96" w:rsidP="00211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EF49DE">
        <w:rPr>
          <w:rFonts w:hint="eastAsia"/>
        </w:rPr>
        <w:t>C.</w:t>
      </w:r>
      <w:r w:rsidR="00EF49DE">
        <w:rPr>
          <w:rFonts w:hint="eastAsia"/>
        </w:rPr>
        <w:tab/>
      </w:r>
      <w:r w:rsidR="00EF49DE">
        <w:rPr>
          <w:rFonts w:hint="eastAsia"/>
        </w:rPr>
        <w:t>可持续发展目标</w:t>
      </w:r>
    </w:p>
    <w:p w14:paraId="5077E1DF" w14:textId="77777777" w:rsidR="00EF49DE" w:rsidRDefault="00EF49DE" w:rsidP="00EF49DE">
      <w:pPr>
        <w:pStyle w:val="SingleTxt"/>
      </w:pPr>
      <w:r w:rsidRPr="00497DF1">
        <w:rPr>
          <w:rFonts w:hint="eastAsia"/>
        </w:rPr>
        <w:t>7</w:t>
      </w:r>
      <w:r>
        <w:rPr>
          <w:rFonts w:hint="eastAsia"/>
        </w:rPr>
        <w:t>.</w:t>
      </w:r>
      <w:r>
        <w:rPr>
          <w:rFonts w:hint="eastAsia"/>
        </w:rPr>
        <w:tab/>
      </w:r>
      <w:r w:rsidRPr="00211C96">
        <w:rPr>
          <w:rFonts w:eastAsia="黑体"/>
        </w:rPr>
        <w:t>委员会呼吁在执行《</w:t>
      </w:r>
      <w:r w:rsidRPr="00497DF1">
        <w:rPr>
          <w:rFonts w:eastAsia="黑体"/>
        </w:rPr>
        <w:t>2030</w:t>
      </w:r>
      <w:r w:rsidRPr="00211C96">
        <w:rPr>
          <w:rFonts w:eastAsia="黑体"/>
        </w:rPr>
        <w:t>年可持续发展议程》的进程中实现法律上</w:t>
      </w:r>
      <w:r w:rsidRPr="00211C96">
        <w:rPr>
          <w:rFonts w:eastAsia="黑体"/>
        </w:rPr>
        <w:t>(</w:t>
      </w:r>
      <w:r w:rsidRPr="00211C96">
        <w:rPr>
          <w:rFonts w:eastAsia="黑体"/>
        </w:rPr>
        <w:t>依法</w:t>
      </w:r>
      <w:r w:rsidRPr="00211C96">
        <w:rPr>
          <w:rFonts w:eastAsia="黑体"/>
        </w:rPr>
        <w:t>)</w:t>
      </w:r>
      <w:r w:rsidRPr="00211C96">
        <w:rPr>
          <w:rFonts w:eastAsia="黑体"/>
        </w:rPr>
        <w:t>和事实上</w:t>
      </w:r>
      <w:r w:rsidRPr="00211C96">
        <w:rPr>
          <w:rFonts w:eastAsia="黑体"/>
        </w:rPr>
        <w:t>(</w:t>
      </w:r>
      <w:r w:rsidRPr="00211C96">
        <w:rPr>
          <w:rFonts w:eastAsia="黑体"/>
        </w:rPr>
        <w:t>实质性</w:t>
      </w:r>
      <w:r w:rsidRPr="00211C96">
        <w:rPr>
          <w:rFonts w:eastAsia="黑体"/>
        </w:rPr>
        <w:t>)</w:t>
      </w:r>
      <w:r w:rsidRPr="00211C96">
        <w:rPr>
          <w:rFonts w:eastAsia="黑体"/>
        </w:rPr>
        <w:t>的性别平等，回顾目标</w:t>
      </w:r>
      <w:r w:rsidRPr="00497DF1">
        <w:rPr>
          <w:rFonts w:eastAsia="黑体"/>
        </w:rPr>
        <w:t>5</w:t>
      </w:r>
      <w:r w:rsidRPr="00211C96">
        <w:rPr>
          <w:rFonts w:eastAsia="黑体"/>
        </w:rPr>
        <w:t>的重要性以及将平等和不歧视原则纳入所有</w:t>
      </w:r>
      <w:r w:rsidRPr="00497DF1">
        <w:rPr>
          <w:rFonts w:eastAsia="黑体"/>
        </w:rPr>
        <w:t>17</w:t>
      </w:r>
      <w:r w:rsidRPr="00211C96">
        <w:rPr>
          <w:rFonts w:eastAsia="黑体"/>
        </w:rPr>
        <w:t>项目标主流的重要性，敦促缔约国承认妇女是缔约国实现可持续发展的推动力，并为此采取相关政策和战略</w:t>
      </w:r>
      <w:r>
        <w:rPr>
          <w:rFonts w:hint="eastAsia"/>
        </w:rPr>
        <w:t>。</w:t>
      </w:r>
    </w:p>
    <w:p w14:paraId="222112B6" w14:textId="0F7000AF" w:rsidR="00EF49DE" w:rsidRDefault="00211C96" w:rsidP="00211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EF49DE">
        <w:rPr>
          <w:rFonts w:hint="eastAsia"/>
        </w:rPr>
        <w:t>D.</w:t>
      </w:r>
      <w:r w:rsidR="00EF49DE">
        <w:rPr>
          <w:rFonts w:hint="eastAsia"/>
        </w:rPr>
        <w:tab/>
      </w:r>
      <w:r w:rsidR="00EF49DE">
        <w:rPr>
          <w:rFonts w:hint="eastAsia"/>
        </w:rPr>
        <w:t>议会</w:t>
      </w:r>
    </w:p>
    <w:p w14:paraId="69D79CC4" w14:textId="1E558EBF" w:rsidR="00EF49DE" w:rsidRDefault="00EF49DE" w:rsidP="00211C96">
      <w:pPr>
        <w:pStyle w:val="SingleTxt"/>
      </w:pPr>
      <w:r w:rsidRPr="00497DF1">
        <w:rPr>
          <w:rFonts w:hint="eastAsia"/>
        </w:rPr>
        <w:t>8</w:t>
      </w:r>
      <w:r>
        <w:rPr>
          <w:rFonts w:hint="eastAsia"/>
        </w:rPr>
        <w:t>.</w:t>
      </w:r>
      <w:r>
        <w:rPr>
          <w:rFonts w:hint="eastAsia"/>
        </w:rPr>
        <w:tab/>
      </w:r>
      <w:r w:rsidRPr="00211C96">
        <w:rPr>
          <w:rFonts w:eastAsia="黑体"/>
        </w:rPr>
        <w:t>委员会强调立法机构在确保充分执行《公约》方面的关键作用</w:t>
      </w:r>
      <w:r w:rsidRPr="00211C96">
        <w:rPr>
          <w:rFonts w:eastAsia="黑体"/>
        </w:rPr>
        <w:t>(</w:t>
      </w:r>
      <w:r w:rsidRPr="00211C96">
        <w:rPr>
          <w:rFonts w:eastAsia="黑体"/>
        </w:rPr>
        <w:t>见</w:t>
      </w:r>
      <w:hyperlink r:id="rId26" w:history="1">
        <w:r w:rsidRPr="00C84542">
          <w:rPr>
            <w:rStyle w:val="af7"/>
            <w:rFonts w:eastAsia="黑体"/>
          </w:rPr>
          <w:t>A/65/38</w:t>
        </w:r>
      </w:hyperlink>
      <w:r w:rsidRPr="00211C96">
        <w:rPr>
          <w:rFonts w:eastAsia="黑体"/>
        </w:rPr>
        <w:t>，第二部分，附件六</w:t>
      </w:r>
      <w:r w:rsidRPr="00211C96">
        <w:rPr>
          <w:rFonts w:eastAsia="黑体"/>
        </w:rPr>
        <w:t>)</w:t>
      </w:r>
      <w:r w:rsidRPr="00211C96">
        <w:rPr>
          <w:rFonts w:eastAsia="黑体"/>
        </w:rPr>
        <w:t>，并请国民议会从现在起到根据《公约》提交下一次定期报告期间根据其任务授权落实本结论性意见</w:t>
      </w:r>
      <w:r>
        <w:rPr>
          <w:rFonts w:hint="eastAsia"/>
        </w:rPr>
        <w:t>。</w:t>
      </w:r>
    </w:p>
    <w:p w14:paraId="0FA60471" w14:textId="460CFDCA" w:rsidR="00EF49DE" w:rsidRDefault="00211C96" w:rsidP="00211C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EF49DE">
        <w:rPr>
          <w:rFonts w:hint="eastAsia"/>
        </w:rPr>
        <w:t>E.</w:t>
      </w:r>
      <w:r w:rsidR="00EF49DE">
        <w:rPr>
          <w:rFonts w:hint="eastAsia"/>
        </w:rPr>
        <w:tab/>
      </w:r>
      <w:r w:rsidR="00EF49DE">
        <w:rPr>
          <w:rFonts w:hint="eastAsia"/>
        </w:rPr>
        <w:t>关注的主要领域及建议</w:t>
      </w:r>
    </w:p>
    <w:p w14:paraId="6F05127A"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211C96">
        <w:rPr>
          <w:rFonts w:hint="eastAsia"/>
        </w:rPr>
        <w:tab/>
      </w:r>
      <w:r w:rsidRPr="00211C96">
        <w:rPr>
          <w:rFonts w:hint="eastAsia"/>
        </w:rPr>
        <w:tab/>
      </w:r>
      <w:r w:rsidRPr="00211C96">
        <w:rPr>
          <w:rFonts w:hint="eastAsia"/>
        </w:rPr>
        <w:t>宪法框架和法律协调</w:t>
      </w:r>
    </w:p>
    <w:p w14:paraId="30A2D1B3" w14:textId="1BDFC39C" w:rsidR="00EF49DE" w:rsidRDefault="00EF49DE" w:rsidP="00EF49DE">
      <w:pPr>
        <w:pStyle w:val="SingleTxt"/>
      </w:pPr>
      <w:r w:rsidRPr="00497DF1">
        <w:rPr>
          <w:rFonts w:hint="eastAsia"/>
        </w:rPr>
        <w:t>9</w:t>
      </w:r>
      <w:r>
        <w:rPr>
          <w:rFonts w:hint="eastAsia"/>
        </w:rPr>
        <w:t>.</w:t>
      </w:r>
      <w:r>
        <w:rPr>
          <w:rFonts w:hint="eastAsia"/>
        </w:rPr>
        <w:tab/>
      </w:r>
      <w:r>
        <w:rPr>
          <w:rFonts w:hint="eastAsia"/>
        </w:rPr>
        <w:t>委员会赞赏地注意到，缔约国于</w:t>
      </w:r>
      <w:r w:rsidRPr="00497DF1">
        <w:rPr>
          <w:rFonts w:hint="eastAsia"/>
        </w:rPr>
        <w:t>2023</w:t>
      </w:r>
      <w:r>
        <w:rPr>
          <w:rFonts w:hint="eastAsia"/>
        </w:rPr>
        <w:t>年通过新《宪法》，其中明确规定在私人和公共生活的所有领域，法律面前性别平等，并消除对妇女一切形式的歧视。然而，委员会感到关切的是，有关妇女权利、性别平等和不歧视的现行立法和政策执行不力，阻碍了性别平等的实现和对妇女权利的有效保护。委员会还感到关切的是，尽管正规司法优先于传统司法，但在实践中，习惯法和宗教法即便不符合《公约》所保障的权利，也经常得到适用，致使歧视妇女和女童的习惯和宗教规范长期存在，而规范正规司法系统与传统司法系统之间关系的法律框架缺失。</w:t>
      </w:r>
    </w:p>
    <w:p w14:paraId="715391C5" w14:textId="0AFFD9B3" w:rsidR="00EF49DE" w:rsidRDefault="00EF49DE" w:rsidP="00EF49DE">
      <w:pPr>
        <w:pStyle w:val="SingleTxt"/>
      </w:pPr>
      <w:r w:rsidRPr="00497DF1">
        <w:rPr>
          <w:rFonts w:hint="eastAsia"/>
        </w:rPr>
        <w:t>10</w:t>
      </w:r>
      <w:r>
        <w:rPr>
          <w:rFonts w:hint="eastAsia"/>
        </w:rPr>
        <w:t>.</w:t>
      </w:r>
      <w:r>
        <w:rPr>
          <w:rFonts w:hint="eastAsia"/>
        </w:rPr>
        <w:tab/>
      </w:r>
      <w:r w:rsidRPr="00211C96">
        <w:rPr>
          <w:rFonts w:eastAsia="黑体"/>
        </w:rPr>
        <w:t>委员会重申其先前的建议</w:t>
      </w:r>
      <w:r w:rsidRPr="00211C96">
        <w:rPr>
          <w:rFonts w:eastAsia="黑体"/>
        </w:rPr>
        <w:t>(</w:t>
      </w:r>
      <w:hyperlink r:id="rId27" w:history="1">
        <w:r w:rsidRPr="00C84542">
          <w:rPr>
            <w:rStyle w:val="af7"/>
            <w:rFonts w:eastAsia="黑体"/>
          </w:rPr>
          <w:t>CEDAW/C/TCD/CO/1-4</w:t>
        </w:r>
      </w:hyperlink>
      <w:r w:rsidRPr="00211C96">
        <w:rPr>
          <w:rFonts w:eastAsia="黑体"/>
        </w:rPr>
        <w:t>，第</w:t>
      </w:r>
      <w:r w:rsidRPr="00497DF1">
        <w:rPr>
          <w:rFonts w:eastAsia="黑体"/>
        </w:rPr>
        <w:t>13</w:t>
      </w:r>
      <w:r w:rsidRPr="00211C96">
        <w:rPr>
          <w:rFonts w:eastAsia="黑体"/>
        </w:rPr>
        <w:t>段</w:t>
      </w:r>
      <w:r w:rsidRPr="00211C96">
        <w:rPr>
          <w:rFonts w:eastAsia="黑体"/>
        </w:rPr>
        <w:t>)</w:t>
      </w:r>
      <w:r w:rsidRPr="00211C96">
        <w:rPr>
          <w:rFonts w:eastAsia="黑体"/>
        </w:rPr>
        <w:t>，即缔约国应采取具体行动，加强和执行关于性别平等和不歧视的现行法律和政策框架，并与妇女民间社会组织合作，为审查与《公约》相抵触的歧视性立法、习惯法和</w:t>
      </w:r>
      <w:r w:rsidRPr="00211C96">
        <w:rPr>
          <w:rFonts w:eastAsia="黑体"/>
        </w:rPr>
        <w:lastRenderedPageBreak/>
        <w:t>宗教法及习俗制定明确的时间框架，以期使其与《公约》相一致。委员会呼吁缔约国根据关于妇女在决策系统中的平等和包容性代表权的第</w:t>
      </w:r>
      <w:r w:rsidRPr="00497DF1">
        <w:rPr>
          <w:rFonts w:eastAsia="黑体"/>
        </w:rPr>
        <w:t>40</w:t>
      </w:r>
      <w:r w:rsidRPr="00211C96">
        <w:rPr>
          <w:rFonts w:eastAsia="黑体"/>
        </w:rPr>
        <w:t>号一般性建议</w:t>
      </w:r>
      <w:r w:rsidRPr="00211C96">
        <w:rPr>
          <w:rFonts w:eastAsia="黑体"/>
        </w:rPr>
        <w:t>(</w:t>
      </w:r>
      <w:r w:rsidRPr="00497DF1">
        <w:rPr>
          <w:rFonts w:eastAsia="黑体"/>
        </w:rPr>
        <w:t>2024</w:t>
      </w:r>
      <w:r w:rsidRPr="00211C96">
        <w:rPr>
          <w:rFonts w:eastAsia="黑体"/>
        </w:rPr>
        <w:t>年</w:t>
      </w:r>
      <w:r w:rsidRPr="00211C96">
        <w:rPr>
          <w:rFonts w:eastAsia="黑体"/>
        </w:rPr>
        <w:t>)</w:t>
      </w:r>
      <w:r w:rsidRPr="00211C96">
        <w:rPr>
          <w:rFonts w:eastAsia="黑体"/>
        </w:rPr>
        <w:t>，修订法律和政策框架，以反映男女</w:t>
      </w:r>
      <w:r w:rsidRPr="00497DF1">
        <w:rPr>
          <w:rFonts w:eastAsia="黑体"/>
        </w:rPr>
        <w:t>50</w:t>
      </w:r>
      <w:r w:rsidR="005D7DE7">
        <w:rPr>
          <w:rFonts w:eastAsia="黑体" w:hint="eastAsia"/>
        </w:rPr>
        <w:t>:</w:t>
      </w:r>
      <w:r w:rsidRPr="00497DF1">
        <w:rPr>
          <w:rFonts w:eastAsia="黑体"/>
        </w:rPr>
        <w:t>50</w:t>
      </w:r>
      <w:r w:rsidRPr="00211C96">
        <w:rPr>
          <w:rFonts w:eastAsia="黑体"/>
        </w:rPr>
        <w:t>均等，将其作为所有决策系统的起点和普遍规范</w:t>
      </w:r>
      <w:r>
        <w:rPr>
          <w:rFonts w:hint="eastAsia"/>
        </w:rPr>
        <w:t>。</w:t>
      </w:r>
    </w:p>
    <w:p w14:paraId="2E0C394A"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诉诸司法</w:t>
      </w:r>
    </w:p>
    <w:p w14:paraId="25FE9623" w14:textId="77777777" w:rsidR="00EF49DE" w:rsidRDefault="00EF49DE" w:rsidP="00EF49DE">
      <w:pPr>
        <w:pStyle w:val="SingleTxt"/>
      </w:pPr>
      <w:r w:rsidRPr="00497DF1">
        <w:rPr>
          <w:rFonts w:hint="eastAsia"/>
        </w:rPr>
        <w:t>11</w:t>
      </w:r>
      <w:r>
        <w:rPr>
          <w:rFonts w:hint="eastAsia"/>
        </w:rPr>
        <w:t>.</w:t>
      </w:r>
      <w:r>
        <w:rPr>
          <w:rFonts w:hint="eastAsia"/>
        </w:rPr>
        <w:tab/>
      </w:r>
      <w:r>
        <w:rPr>
          <w:rFonts w:hint="eastAsia"/>
        </w:rPr>
        <w:t>委员会注意到缔约国代表团提供的关于正在进行的批准《非洲人权和民族权宪章关于非洲妇女权利的议定书》</w:t>
      </w:r>
      <w:r>
        <w:rPr>
          <w:rFonts w:hint="eastAsia"/>
        </w:rPr>
        <w:t>(</w:t>
      </w:r>
      <w:r>
        <w:rPr>
          <w:rFonts w:hint="eastAsia"/>
        </w:rPr>
        <w:t>《马普托议定书》</w:t>
      </w:r>
      <w:r>
        <w:rPr>
          <w:rFonts w:hint="eastAsia"/>
        </w:rPr>
        <w:t>)</w:t>
      </w:r>
      <w:r>
        <w:rPr>
          <w:rFonts w:hint="eastAsia"/>
        </w:rPr>
        <w:t>进程的资料。然而，委员会对以下状况仍然感到关切：</w:t>
      </w:r>
    </w:p>
    <w:p w14:paraId="32D296C8" w14:textId="4B435D11" w:rsidR="00EF49DE" w:rsidRDefault="00211C96" w:rsidP="00EF49DE">
      <w:pPr>
        <w:pStyle w:val="SingleTxt"/>
      </w:pPr>
      <w:r>
        <w:tab/>
      </w:r>
      <w:r w:rsidR="00EF49DE">
        <w:rPr>
          <w:rFonts w:hint="eastAsia"/>
        </w:rPr>
        <w:t>(a)</w:t>
      </w:r>
      <w:r w:rsidR="00EF49DE">
        <w:rPr>
          <w:rFonts w:hint="eastAsia"/>
        </w:rPr>
        <w:tab/>
      </w:r>
      <w:r w:rsidR="00EF49DE">
        <w:rPr>
          <w:rFonts w:hint="eastAsia"/>
        </w:rPr>
        <w:t>习惯法和传统司法制度的适用，特别是在往往歧视妇女的农村社区，以及一些社区在暴力侵害妇女和女童行为和社区暴力案件中使用支付赔偿金的做法；</w:t>
      </w:r>
    </w:p>
    <w:p w14:paraId="53EF36DE" w14:textId="72562D97" w:rsidR="00EF49DE" w:rsidRDefault="00211C96" w:rsidP="00EF49DE">
      <w:pPr>
        <w:pStyle w:val="SingleTxt"/>
      </w:pPr>
      <w:r>
        <w:tab/>
      </w:r>
      <w:r w:rsidR="00EF49DE">
        <w:rPr>
          <w:rFonts w:hint="eastAsia"/>
        </w:rPr>
        <w:t>(b)</w:t>
      </w:r>
      <w:r w:rsidR="00EF49DE">
        <w:rPr>
          <w:rFonts w:hint="eastAsia"/>
        </w:rPr>
        <w:tab/>
      </w:r>
      <w:r w:rsidR="00EF49DE">
        <w:rPr>
          <w:rFonts w:hint="eastAsia"/>
        </w:rPr>
        <w:t>妇女和女童、尤其是残疾妇女和女童、农村妇女和女童以及难民、寻求庇护和移民妇女和女童在平等诉诸司法方面长期面临障碍，包括对自身权利的认识有限、与正规司法机构的地理距离遥远以及缺乏无障碍基础设施；</w:t>
      </w:r>
    </w:p>
    <w:p w14:paraId="1B18D60A" w14:textId="04B8CA09" w:rsidR="00EF49DE" w:rsidRDefault="00211C96" w:rsidP="00EF49DE">
      <w:pPr>
        <w:pStyle w:val="SingleTxt"/>
      </w:pPr>
      <w:r>
        <w:tab/>
      </w:r>
      <w:r w:rsidR="00EF49DE">
        <w:rPr>
          <w:rFonts w:hint="eastAsia"/>
        </w:rPr>
        <w:t>(c)</w:t>
      </w:r>
      <w:r w:rsidR="00EF49DE">
        <w:rPr>
          <w:rFonts w:hint="eastAsia"/>
        </w:rPr>
        <w:tab/>
      </w:r>
      <w:r w:rsidR="00EF49DE">
        <w:rPr>
          <w:rFonts w:hint="eastAsia"/>
        </w:rPr>
        <w:t>司法和执法官员在法律诉讼中直接适用《公约》或根据《公约》解释国家立法的能力有限</w:t>
      </w:r>
      <w:r w:rsidR="009A2498">
        <w:rPr>
          <w:rFonts w:hint="eastAsia"/>
        </w:rPr>
        <w:t>；</w:t>
      </w:r>
    </w:p>
    <w:p w14:paraId="22D80CFC" w14:textId="34F78F2B" w:rsidR="00EF49DE" w:rsidRDefault="00211C96" w:rsidP="00EF49DE">
      <w:pPr>
        <w:pStyle w:val="SingleTxt"/>
      </w:pPr>
      <w:r>
        <w:tab/>
      </w:r>
      <w:r w:rsidR="00EF49DE">
        <w:rPr>
          <w:rFonts w:hint="eastAsia"/>
        </w:rPr>
        <w:t>(d)</w:t>
      </w:r>
      <w:r w:rsidR="00EF49DE">
        <w:rPr>
          <w:rFonts w:hint="eastAsia"/>
        </w:rPr>
        <w:tab/>
      </w:r>
      <w:r w:rsidR="00EF49DE">
        <w:rPr>
          <w:rFonts w:hint="eastAsia"/>
        </w:rPr>
        <w:t>被</w:t>
      </w:r>
      <w:r w:rsidR="00EF49DE" w:rsidRPr="005D7DE7">
        <w:rPr>
          <w:rFonts w:hint="eastAsia"/>
          <w:spacing w:val="-8"/>
        </w:rPr>
        <w:t>拘留妇女的条件恶劣，且缺乏非拘禁措施作为审前拘留的替代办</w:t>
      </w:r>
      <w:r w:rsidR="00EF49DE">
        <w:rPr>
          <w:rFonts w:hint="eastAsia"/>
        </w:rPr>
        <w:t>法。</w:t>
      </w:r>
    </w:p>
    <w:p w14:paraId="5576E0BC" w14:textId="77777777" w:rsidR="00EF49DE" w:rsidRDefault="00EF49DE" w:rsidP="00EF49DE">
      <w:pPr>
        <w:pStyle w:val="SingleTxt"/>
      </w:pPr>
      <w:r w:rsidRPr="00497DF1">
        <w:rPr>
          <w:rFonts w:hint="eastAsia"/>
        </w:rPr>
        <w:t>12</w:t>
      </w:r>
      <w:r>
        <w:rPr>
          <w:rFonts w:hint="eastAsia"/>
        </w:rPr>
        <w:t>.</w:t>
      </w:r>
      <w:r>
        <w:rPr>
          <w:rFonts w:hint="eastAsia"/>
        </w:rPr>
        <w:tab/>
      </w:r>
      <w:r w:rsidRPr="00211C96">
        <w:rPr>
          <w:rFonts w:eastAsia="黑体"/>
        </w:rPr>
        <w:t>委员会回顾其关于妇女获得司法救助的第</w:t>
      </w:r>
      <w:r w:rsidRPr="00497DF1">
        <w:rPr>
          <w:rFonts w:eastAsia="黑体"/>
        </w:rPr>
        <w:t>33</w:t>
      </w:r>
      <w:r w:rsidRPr="00211C96">
        <w:rPr>
          <w:rFonts w:eastAsia="黑体"/>
        </w:rPr>
        <w:t>号一般性建议</w:t>
      </w:r>
      <w:r w:rsidRPr="00211C96">
        <w:rPr>
          <w:rFonts w:eastAsia="黑体"/>
        </w:rPr>
        <w:t>(</w:t>
      </w:r>
      <w:r w:rsidRPr="00497DF1">
        <w:rPr>
          <w:rFonts w:eastAsia="黑体"/>
        </w:rPr>
        <w:t>2015</w:t>
      </w:r>
      <w:r w:rsidRPr="00211C96">
        <w:rPr>
          <w:rFonts w:eastAsia="黑体"/>
        </w:rPr>
        <w:t>年</w:t>
      </w:r>
      <w:r w:rsidRPr="00211C96">
        <w:rPr>
          <w:rFonts w:eastAsia="黑体"/>
        </w:rPr>
        <w:t>)</w:t>
      </w:r>
      <w:r w:rsidRPr="00211C96">
        <w:rPr>
          <w:rFonts w:eastAsia="黑体"/>
        </w:rPr>
        <w:t>，回顾缔约国有义务确保保护妇女的权利不受多元司法系统所有组成部分的侵犯。委员会建议缔约国</w:t>
      </w:r>
      <w:r>
        <w:rPr>
          <w:rFonts w:hint="eastAsia"/>
        </w:rPr>
        <w:t>：</w:t>
      </w:r>
    </w:p>
    <w:p w14:paraId="4C98672F" w14:textId="183C32C6" w:rsidR="00EF49DE" w:rsidRDefault="00211C96" w:rsidP="00EF49DE">
      <w:pPr>
        <w:pStyle w:val="SingleTxt"/>
      </w:pPr>
      <w:r>
        <w:tab/>
      </w:r>
      <w:r w:rsidR="00EF49DE">
        <w:rPr>
          <w:rFonts w:hint="eastAsia"/>
        </w:rPr>
        <w:t>(a)</w:t>
      </w:r>
      <w:r w:rsidR="00EF49DE">
        <w:rPr>
          <w:rFonts w:hint="eastAsia"/>
        </w:rPr>
        <w:tab/>
      </w:r>
      <w:r w:rsidR="00EF49DE" w:rsidRPr="00211C96">
        <w:rPr>
          <w:rFonts w:eastAsia="黑体" w:hint="eastAsia"/>
        </w:rPr>
        <w:t>提</w:t>
      </w:r>
      <w:r w:rsidR="00EF49DE" w:rsidRPr="00211C96">
        <w:rPr>
          <w:rFonts w:eastAsia="黑体" w:hint="eastAsia"/>
          <w:spacing w:val="8"/>
        </w:rPr>
        <w:t>高妇女和公众对诉诸正规司法系统而非传统司法机制重要性的认</w:t>
      </w:r>
      <w:r w:rsidR="00EF49DE" w:rsidRPr="00211C96">
        <w:rPr>
          <w:rFonts w:eastAsia="黑体" w:hint="eastAsia"/>
        </w:rPr>
        <w:t>识，以及对支付赔偿金做法的歧视性的认识，并确保与《公约》规定的妇女人权相抵触的习惯法院裁决可以上诉至普通法院</w:t>
      </w:r>
      <w:r w:rsidR="00EF49DE">
        <w:rPr>
          <w:rFonts w:hint="eastAsia"/>
        </w:rPr>
        <w:t>；</w:t>
      </w:r>
    </w:p>
    <w:p w14:paraId="0DBB5C94" w14:textId="58749AB6" w:rsidR="00EF49DE" w:rsidRDefault="00211C96" w:rsidP="00EF49DE">
      <w:pPr>
        <w:pStyle w:val="SingleTxt"/>
      </w:pPr>
      <w:r>
        <w:tab/>
      </w:r>
      <w:r w:rsidR="00EF49DE">
        <w:rPr>
          <w:rFonts w:hint="eastAsia"/>
        </w:rPr>
        <w:t>(b)</w:t>
      </w:r>
      <w:r w:rsidR="00EF49DE">
        <w:rPr>
          <w:rFonts w:hint="eastAsia"/>
        </w:rPr>
        <w:tab/>
      </w:r>
      <w:r w:rsidR="00EF49DE" w:rsidRPr="00211C96">
        <w:rPr>
          <w:rFonts w:eastAsia="黑体" w:hint="eastAsia"/>
        </w:rPr>
        <w:t>划拨充足的资金、技术和人力资源，增强妇女诉诸正规司法并了解如何主张自身权利的机会，尤其是贫困妇女和女童、残疾妇女和女童、老年妇女、农村妇女和女童、妇女人权维护者、境内流离失所妇女、难民妇女、寻求庇护的妇女和移民妇女</w:t>
      </w:r>
      <w:r w:rsidR="00EF49DE">
        <w:rPr>
          <w:rFonts w:hint="eastAsia"/>
        </w:rPr>
        <w:t>；</w:t>
      </w:r>
    </w:p>
    <w:p w14:paraId="67DB5FD2" w14:textId="0C602E95" w:rsidR="00EF49DE" w:rsidRDefault="00211C96" w:rsidP="00EF49DE">
      <w:pPr>
        <w:pStyle w:val="SingleTxt"/>
      </w:pPr>
      <w:r>
        <w:tab/>
      </w:r>
      <w:r w:rsidR="00EF49DE">
        <w:rPr>
          <w:rFonts w:hint="eastAsia"/>
        </w:rPr>
        <w:t>(c)</w:t>
      </w:r>
      <w:r w:rsidR="00EF49DE">
        <w:rPr>
          <w:rFonts w:hint="eastAsia"/>
        </w:rPr>
        <w:tab/>
      </w:r>
      <w:r w:rsidR="00EF49DE" w:rsidRPr="00211C96">
        <w:rPr>
          <w:rFonts w:eastAsia="黑体" w:hint="eastAsia"/>
        </w:rPr>
        <w:t>为司</w:t>
      </w:r>
      <w:r w:rsidR="00EF49DE" w:rsidRPr="00211C96">
        <w:rPr>
          <w:rFonts w:eastAsia="黑体" w:hint="eastAsia"/>
          <w:spacing w:val="-2"/>
        </w:rPr>
        <w:t>法人员，包括传统法院和宗教法院法官及其他执法官员提供定期培训，使他们能够在法律诉讼中直接适用《公约》或根据《公约》解释国家</w:t>
      </w:r>
      <w:r w:rsidR="00EF49DE" w:rsidRPr="00211C96">
        <w:rPr>
          <w:rFonts w:eastAsia="黑体" w:hint="eastAsia"/>
        </w:rPr>
        <w:t>立法</w:t>
      </w:r>
      <w:r w:rsidR="00EF49DE">
        <w:rPr>
          <w:rFonts w:hint="eastAsia"/>
        </w:rPr>
        <w:t>；</w:t>
      </w:r>
    </w:p>
    <w:p w14:paraId="65F7F51F" w14:textId="429BBF5D" w:rsidR="00EF49DE" w:rsidRDefault="00211C96" w:rsidP="00EF49DE">
      <w:pPr>
        <w:pStyle w:val="SingleTxt"/>
      </w:pPr>
      <w:r>
        <w:tab/>
      </w:r>
      <w:r w:rsidR="00EF49DE">
        <w:rPr>
          <w:rFonts w:hint="eastAsia"/>
        </w:rPr>
        <w:t>(d)</w:t>
      </w:r>
      <w:r w:rsidR="00EF49DE">
        <w:rPr>
          <w:rFonts w:hint="eastAsia"/>
        </w:rPr>
        <w:tab/>
      </w:r>
      <w:r w:rsidR="00EF49DE" w:rsidRPr="00211C96">
        <w:rPr>
          <w:rFonts w:eastAsia="黑体" w:hint="eastAsia"/>
        </w:rPr>
        <w:t>依照《联合国女性囚犯待遇和女性罪犯非监禁措施规则》</w:t>
      </w:r>
      <w:r w:rsidR="00EF49DE" w:rsidRPr="00211C96">
        <w:rPr>
          <w:rFonts w:eastAsia="黑体" w:hint="eastAsia"/>
        </w:rPr>
        <w:t>(</w:t>
      </w:r>
      <w:r w:rsidR="00EF49DE" w:rsidRPr="00211C96">
        <w:rPr>
          <w:rFonts w:eastAsia="黑体" w:hint="eastAsia"/>
        </w:rPr>
        <w:t>《曼谷规则》</w:t>
      </w:r>
      <w:r w:rsidR="00EF49DE" w:rsidRPr="00211C96">
        <w:rPr>
          <w:rFonts w:eastAsia="黑体" w:hint="eastAsia"/>
        </w:rPr>
        <w:t>)</w:t>
      </w:r>
      <w:r w:rsidR="00EF49DE" w:rsidRPr="00211C96">
        <w:rPr>
          <w:rFonts w:eastAsia="黑体" w:hint="eastAsia"/>
        </w:rPr>
        <w:t>和大会第</w:t>
      </w:r>
      <w:hyperlink r:id="rId28" w:history="1">
        <w:r w:rsidR="00EF49DE" w:rsidRPr="00C84542">
          <w:rPr>
            <w:rStyle w:val="af7"/>
            <w:rFonts w:eastAsia="黑体" w:hint="eastAsia"/>
          </w:rPr>
          <w:t>70/175</w:t>
        </w:r>
      </w:hyperlink>
      <w:r w:rsidR="00EF49DE" w:rsidRPr="00211C96">
        <w:rPr>
          <w:rFonts w:eastAsia="黑体" w:hint="eastAsia"/>
        </w:rPr>
        <w:t>号决议通过并载于其附件的《联合国囚犯待遇最低限度标准规则》</w:t>
      </w:r>
      <w:r w:rsidR="00EF49DE" w:rsidRPr="00211C96">
        <w:rPr>
          <w:rFonts w:eastAsia="黑体" w:hint="eastAsia"/>
        </w:rPr>
        <w:t>(</w:t>
      </w:r>
      <w:r w:rsidR="00EF49DE" w:rsidRPr="00211C96">
        <w:rPr>
          <w:rFonts w:eastAsia="黑体" w:hint="eastAsia"/>
        </w:rPr>
        <w:t>《纳尔逊·曼德拉规则》</w:t>
      </w:r>
      <w:r w:rsidR="00EF49DE" w:rsidRPr="00211C96">
        <w:rPr>
          <w:rFonts w:eastAsia="黑体" w:hint="eastAsia"/>
        </w:rPr>
        <w:t>)</w:t>
      </w:r>
      <w:r w:rsidR="00EF49DE" w:rsidRPr="00211C96">
        <w:rPr>
          <w:rFonts w:eastAsia="黑体" w:hint="eastAsia"/>
        </w:rPr>
        <w:t>，确保被拘留妇女享有适当的条件，并建立便于被拘留妇女使用的独立和保密的申诉程序</w:t>
      </w:r>
      <w:r w:rsidR="00EF49DE">
        <w:rPr>
          <w:rFonts w:hint="eastAsia"/>
        </w:rPr>
        <w:t>；</w:t>
      </w:r>
    </w:p>
    <w:p w14:paraId="74838D6F" w14:textId="36618979" w:rsidR="00EF49DE" w:rsidRDefault="00211C96" w:rsidP="00EF49DE">
      <w:pPr>
        <w:pStyle w:val="SingleTxt"/>
      </w:pPr>
      <w:r>
        <w:tab/>
      </w:r>
      <w:r w:rsidR="00EF49DE">
        <w:rPr>
          <w:rFonts w:hint="eastAsia"/>
        </w:rPr>
        <w:t>(e)</w:t>
      </w:r>
      <w:r w:rsidR="00EF49DE">
        <w:rPr>
          <w:rFonts w:hint="eastAsia"/>
        </w:rPr>
        <w:tab/>
      </w:r>
      <w:r w:rsidR="00EF49DE" w:rsidRPr="00211C96">
        <w:rPr>
          <w:rFonts w:eastAsia="黑体" w:hint="eastAsia"/>
        </w:rPr>
        <w:t>批准《马普托议定书》</w:t>
      </w:r>
      <w:r w:rsidR="00EF49DE">
        <w:rPr>
          <w:rFonts w:hint="eastAsia"/>
        </w:rPr>
        <w:t>。</w:t>
      </w:r>
    </w:p>
    <w:p w14:paraId="4D4AF8CB" w14:textId="503767DA" w:rsidR="00DC73B6" w:rsidRDefault="00DC73B6">
      <w:pPr>
        <w:spacing w:after="160" w:line="259" w:lineRule="auto"/>
        <w:jc w:val="left"/>
      </w:pPr>
      <w:r>
        <w:br w:type="page"/>
      </w:r>
    </w:p>
    <w:p w14:paraId="75D5E018"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lastRenderedPageBreak/>
        <w:tab/>
      </w:r>
      <w:r w:rsidRPr="00211C96">
        <w:rPr>
          <w:rFonts w:hint="eastAsia"/>
        </w:rPr>
        <w:tab/>
      </w:r>
      <w:r w:rsidRPr="00211C96">
        <w:rPr>
          <w:rFonts w:hint="eastAsia"/>
        </w:rPr>
        <w:t>妇女与和平与安全</w:t>
      </w:r>
    </w:p>
    <w:p w14:paraId="2902F3D4" w14:textId="77777777" w:rsidR="00EF49DE" w:rsidRDefault="00EF49DE" w:rsidP="00EF49DE">
      <w:pPr>
        <w:pStyle w:val="SingleTxt"/>
      </w:pPr>
      <w:r w:rsidRPr="00497DF1">
        <w:rPr>
          <w:rFonts w:hint="eastAsia"/>
        </w:rPr>
        <w:t>13</w:t>
      </w:r>
      <w:r>
        <w:rPr>
          <w:rFonts w:hint="eastAsia"/>
        </w:rPr>
        <w:t>.</w:t>
      </w:r>
      <w:r>
        <w:rPr>
          <w:rFonts w:hint="eastAsia"/>
        </w:rPr>
        <w:tab/>
      </w:r>
      <w:r>
        <w:rPr>
          <w:rFonts w:hint="eastAsia"/>
        </w:rPr>
        <w:t>委员会关切地注意到：</w:t>
      </w:r>
    </w:p>
    <w:p w14:paraId="7150D046" w14:textId="77980CB1" w:rsidR="00EF49DE" w:rsidRDefault="00211C96" w:rsidP="00EF49DE">
      <w:pPr>
        <w:pStyle w:val="SingleTxt"/>
      </w:pPr>
      <w:r>
        <w:tab/>
      </w:r>
      <w:r w:rsidR="00EF49DE">
        <w:rPr>
          <w:rFonts w:hint="eastAsia"/>
        </w:rPr>
        <w:t>(a)</w:t>
      </w:r>
      <w:r w:rsidR="00EF49DE">
        <w:rPr>
          <w:rFonts w:hint="eastAsia"/>
        </w:rPr>
        <w:tab/>
      </w:r>
      <w:r w:rsidR="00EF49DE">
        <w:rPr>
          <w:rFonts w:hint="eastAsia"/>
        </w:rPr>
        <w:t>尽管通过了《关于妇女、和平与安全的第一个国家行动计划</w:t>
      </w:r>
      <w:r w:rsidR="00464E31">
        <w:rPr>
          <w:rFonts w:hint="eastAsia"/>
        </w:rPr>
        <w:t>(</w:t>
      </w:r>
      <w:r w:rsidR="00EF49DE" w:rsidRPr="00497DF1">
        <w:rPr>
          <w:rFonts w:hint="eastAsia"/>
        </w:rPr>
        <w:t>2023</w:t>
      </w:r>
      <w:r w:rsidR="00EF49DE">
        <w:rPr>
          <w:rFonts w:hint="eastAsia"/>
        </w:rPr>
        <w:t>-</w:t>
      </w:r>
      <w:r w:rsidR="00EF49DE" w:rsidRPr="00497DF1">
        <w:rPr>
          <w:rFonts w:hint="eastAsia"/>
        </w:rPr>
        <w:t>2027</w:t>
      </w:r>
      <w:r w:rsidR="00EF49DE">
        <w:rPr>
          <w:rFonts w:hint="eastAsia"/>
        </w:rPr>
        <w:t>年</w:t>
      </w:r>
      <w:r w:rsidR="00464E31">
        <w:rPr>
          <w:rFonts w:hint="eastAsia"/>
        </w:rPr>
        <w:t>)</w:t>
      </w:r>
      <w:r w:rsidR="00EF49DE">
        <w:rPr>
          <w:rFonts w:hint="eastAsia"/>
        </w:rPr>
        <w:t>》，但包括妇女协会和妇女人权维护者在内的广大妇女没有平等和切实参与涉及妇女与和平与安全议程的进程，特别是在决策一级；</w:t>
      </w:r>
    </w:p>
    <w:p w14:paraId="4452F97A" w14:textId="1F2BE80D" w:rsidR="00EF49DE" w:rsidRDefault="00211C96" w:rsidP="00EF49DE">
      <w:pPr>
        <w:pStyle w:val="SingleTxt"/>
      </w:pPr>
      <w:r>
        <w:tab/>
      </w:r>
      <w:r w:rsidR="00EF49DE">
        <w:rPr>
          <w:rFonts w:hint="eastAsia"/>
        </w:rPr>
        <w:t>(b)</w:t>
      </w:r>
      <w:r w:rsidR="00EF49DE">
        <w:rPr>
          <w:rFonts w:hint="eastAsia"/>
        </w:rPr>
        <w:tab/>
      </w:r>
      <w:r w:rsidR="00EF49DE">
        <w:rPr>
          <w:rFonts w:hint="eastAsia"/>
        </w:rPr>
        <w:t>应</w:t>
      </w:r>
      <w:r w:rsidR="00EF49DE" w:rsidRPr="005D7DE7">
        <w:rPr>
          <w:rFonts w:hint="eastAsia"/>
          <w:spacing w:val="-10"/>
        </w:rPr>
        <w:t>对冲突和人道主义环境中的性别暴力问题的过渡司法机制实施有</w:t>
      </w:r>
      <w:r w:rsidR="00EF49DE">
        <w:rPr>
          <w:rFonts w:hint="eastAsia"/>
        </w:rPr>
        <w:t>限；</w:t>
      </w:r>
    </w:p>
    <w:p w14:paraId="3E399476" w14:textId="7271F70A" w:rsidR="00EF49DE" w:rsidRDefault="00211C96" w:rsidP="00EF49DE">
      <w:pPr>
        <w:pStyle w:val="SingleTxt"/>
      </w:pPr>
      <w:r>
        <w:tab/>
      </w:r>
      <w:r w:rsidR="00EF49DE">
        <w:rPr>
          <w:rFonts w:hint="eastAsia"/>
        </w:rPr>
        <w:t>(c)</w:t>
      </w:r>
      <w:r w:rsidR="00EF49DE">
        <w:rPr>
          <w:rFonts w:hint="eastAsia"/>
        </w:rPr>
        <w:tab/>
      </w:r>
      <w:r w:rsidR="00EF49DE">
        <w:rPr>
          <w:rFonts w:hint="eastAsia"/>
        </w:rPr>
        <w:t>萨赫勒地区安全局势的溢出效应造成了人道主义危机，妇女面临的和平与安全挑战日益严峻；</w:t>
      </w:r>
    </w:p>
    <w:p w14:paraId="42015639" w14:textId="627C6E59" w:rsidR="00EF49DE" w:rsidRDefault="00211C96" w:rsidP="00EF49DE">
      <w:pPr>
        <w:pStyle w:val="SingleTxt"/>
      </w:pPr>
      <w:r>
        <w:tab/>
      </w:r>
      <w:r w:rsidR="00EF49DE">
        <w:rPr>
          <w:rFonts w:hint="eastAsia"/>
        </w:rPr>
        <w:t>(d)</w:t>
      </w:r>
      <w:r w:rsidR="00EF49DE">
        <w:rPr>
          <w:rFonts w:hint="eastAsia"/>
        </w:rPr>
        <w:tab/>
      </w:r>
      <w:r w:rsidR="00EF49DE">
        <w:rPr>
          <w:rFonts w:hint="eastAsia"/>
        </w:rPr>
        <w:t>尽管通过了解除武装、复员和重返社会方案</w:t>
      </w:r>
      <w:r w:rsidR="00464E31">
        <w:rPr>
          <w:rFonts w:hint="eastAsia"/>
        </w:rPr>
        <w:t>(</w:t>
      </w:r>
      <w:r w:rsidR="00EF49DE" w:rsidRPr="00497DF1">
        <w:rPr>
          <w:rFonts w:hint="eastAsia"/>
        </w:rPr>
        <w:t>2023</w:t>
      </w:r>
      <w:r w:rsidR="00EF49DE">
        <w:rPr>
          <w:rFonts w:hint="eastAsia"/>
        </w:rPr>
        <w:t>-</w:t>
      </w:r>
      <w:r w:rsidR="00EF49DE" w:rsidRPr="00497DF1">
        <w:rPr>
          <w:rFonts w:hint="eastAsia"/>
        </w:rPr>
        <w:t>2025</w:t>
      </w:r>
      <w:r w:rsidR="00EF49DE">
        <w:rPr>
          <w:rFonts w:hint="eastAsia"/>
        </w:rPr>
        <w:t>年</w:t>
      </w:r>
      <w:r w:rsidR="00464E31">
        <w:rPr>
          <w:rFonts w:hint="eastAsia"/>
        </w:rPr>
        <w:t>)</w:t>
      </w:r>
      <w:r w:rsidR="00EF49DE">
        <w:rPr>
          <w:rFonts w:hint="eastAsia"/>
        </w:rPr>
        <w:t>，但火器和小武器不断扩散，助长了与冲突有关的性暴力，经常夺去寻找食物、水和薪材的妇女和女童的生命。</w:t>
      </w:r>
    </w:p>
    <w:p w14:paraId="48559D00" w14:textId="77777777" w:rsidR="00EF49DE" w:rsidRDefault="00EF49DE" w:rsidP="00EF49DE">
      <w:pPr>
        <w:pStyle w:val="SingleTxt"/>
      </w:pPr>
      <w:r w:rsidRPr="00497DF1">
        <w:rPr>
          <w:rFonts w:hint="eastAsia"/>
        </w:rPr>
        <w:t>14</w:t>
      </w:r>
      <w:r>
        <w:rPr>
          <w:rFonts w:hint="eastAsia"/>
        </w:rPr>
        <w:t>.</w:t>
      </w:r>
      <w:r>
        <w:rPr>
          <w:rFonts w:hint="eastAsia"/>
        </w:rPr>
        <w:tab/>
      </w:r>
      <w:r w:rsidRPr="00211C96">
        <w:rPr>
          <w:rFonts w:eastAsia="黑体"/>
        </w:rPr>
        <w:t>委员会回顾其关于妇女在预防冲突、冲突及冲突后局势中的作用的第</w:t>
      </w:r>
      <w:r w:rsidRPr="00497DF1">
        <w:rPr>
          <w:rFonts w:eastAsia="黑体"/>
        </w:rPr>
        <w:t>30</w:t>
      </w:r>
      <w:r w:rsidRPr="00211C96">
        <w:rPr>
          <w:rFonts w:eastAsia="黑体"/>
        </w:rPr>
        <w:t>号一般性建议</w:t>
      </w:r>
      <w:r w:rsidRPr="00211C96">
        <w:rPr>
          <w:rFonts w:eastAsia="黑体"/>
        </w:rPr>
        <w:t>(</w:t>
      </w:r>
      <w:r w:rsidRPr="00497DF1">
        <w:rPr>
          <w:rFonts w:eastAsia="黑体"/>
        </w:rPr>
        <w:t>2013</w:t>
      </w:r>
      <w:r w:rsidRPr="00211C96">
        <w:rPr>
          <w:rFonts w:eastAsia="黑体"/>
        </w:rPr>
        <w:t>年</w:t>
      </w:r>
      <w:r w:rsidRPr="00211C96">
        <w:rPr>
          <w:rFonts w:eastAsia="黑体"/>
        </w:rPr>
        <w:t>)</w:t>
      </w:r>
      <w:r w:rsidRPr="00211C96">
        <w:rPr>
          <w:rFonts w:eastAsia="黑体"/>
        </w:rPr>
        <w:t>，建议缔约国</w:t>
      </w:r>
      <w:r>
        <w:rPr>
          <w:rFonts w:hint="eastAsia"/>
        </w:rPr>
        <w:t>：</w:t>
      </w:r>
    </w:p>
    <w:p w14:paraId="1774F01B" w14:textId="37E1FDB6" w:rsidR="00EF49DE" w:rsidRDefault="00211C96" w:rsidP="00EF49DE">
      <w:pPr>
        <w:pStyle w:val="SingleTxt"/>
      </w:pPr>
      <w:r>
        <w:tab/>
      </w:r>
      <w:r w:rsidR="00EF49DE">
        <w:rPr>
          <w:rFonts w:hint="eastAsia"/>
        </w:rPr>
        <w:t>(a)</w:t>
      </w:r>
      <w:r w:rsidR="00EF49DE">
        <w:rPr>
          <w:rFonts w:hint="eastAsia"/>
        </w:rPr>
        <w:tab/>
      </w:r>
      <w:r w:rsidR="00EF49DE" w:rsidRPr="00211C96">
        <w:rPr>
          <w:rFonts w:eastAsia="黑体" w:hint="eastAsia"/>
        </w:rPr>
        <w:t>与妇女民间社会组织和妇女人权维护者合作，有效实施执行安全理事会关于妇女与和平与安全的第</w:t>
      </w:r>
      <w:hyperlink r:id="rId29" w:history="1">
        <w:r w:rsidR="00EF49DE" w:rsidRPr="00C84542">
          <w:rPr>
            <w:rStyle w:val="af7"/>
            <w:rFonts w:eastAsia="黑体" w:hint="eastAsia"/>
          </w:rPr>
          <w:t>1325(2000)</w:t>
        </w:r>
      </w:hyperlink>
      <w:r w:rsidR="00EF49DE" w:rsidRPr="00211C96">
        <w:rPr>
          <w:rFonts w:eastAsia="黑体" w:hint="eastAsia"/>
        </w:rPr>
        <w:t>号决议的第一个国家行动计划，确保该计划考虑到安全理事会关于妇女与和平与安全的全部议程，并纳入实质性平等模式，以应对妇女生活所有领域中性别暴力和歧视妇女行为，包括对妇女的交叉形式歧视</w:t>
      </w:r>
      <w:r w:rsidR="00EF49DE">
        <w:rPr>
          <w:rFonts w:hint="eastAsia"/>
        </w:rPr>
        <w:t>；</w:t>
      </w:r>
    </w:p>
    <w:p w14:paraId="7C2BECE2" w14:textId="51B4B286" w:rsidR="00EF49DE" w:rsidRDefault="00211C96" w:rsidP="00EF49DE">
      <w:pPr>
        <w:pStyle w:val="SingleTxt"/>
      </w:pPr>
      <w:r>
        <w:tab/>
      </w:r>
      <w:r w:rsidR="00EF49DE">
        <w:rPr>
          <w:rFonts w:hint="eastAsia"/>
        </w:rPr>
        <w:t>(b)</w:t>
      </w:r>
      <w:r w:rsidR="00EF49DE">
        <w:rPr>
          <w:rFonts w:hint="eastAsia"/>
        </w:rPr>
        <w:tab/>
      </w:r>
      <w:r w:rsidR="00EF49DE" w:rsidRPr="00211C96">
        <w:rPr>
          <w:rFonts w:eastAsia="黑体" w:hint="eastAsia"/>
        </w:rPr>
        <w:t>通过并有效实施国家过渡司法程序，应对冲突和人道主义环境中对妇女的性别暴力问题，确保妇女了解真相、伸张正义和获得赔偿，包括向与冲突有关的性暴力受害者提供赔偿，以支持可持续和平与包容性和解</w:t>
      </w:r>
      <w:r w:rsidR="00EF49DE">
        <w:rPr>
          <w:rFonts w:hint="eastAsia"/>
        </w:rPr>
        <w:t>；</w:t>
      </w:r>
    </w:p>
    <w:p w14:paraId="3C2B9955" w14:textId="1C3190E1" w:rsidR="00EF49DE" w:rsidRDefault="00211C96" w:rsidP="00EF49DE">
      <w:pPr>
        <w:pStyle w:val="SingleTxt"/>
      </w:pPr>
      <w:r>
        <w:tab/>
      </w:r>
      <w:r w:rsidR="00EF49DE">
        <w:rPr>
          <w:rFonts w:hint="eastAsia"/>
        </w:rPr>
        <w:t>(c)</w:t>
      </w:r>
      <w:r w:rsidR="00EF49DE">
        <w:rPr>
          <w:rFonts w:hint="eastAsia"/>
        </w:rPr>
        <w:tab/>
      </w:r>
      <w:r w:rsidR="00EF49DE" w:rsidRPr="00211C96">
        <w:rPr>
          <w:rFonts w:eastAsia="黑体" w:hint="eastAsia"/>
        </w:rPr>
        <w:t>采取必要措施，确保妇女在和平谈判、解决冲突、国防和安全以及外交，包括在国际安全会谈中发挥日益重要的系统性作用，代表性不断加强</w:t>
      </w:r>
      <w:r w:rsidR="00EF49DE">
        <w:rPr>
          <w:rFonts w:hint="eastAsia"/>
        </w:rPr>
        <w:t>；</w:t>
      </w:r>
    </w:p>
    <w:p w14:paraId="6FA615D6" w14:textId="348FC52E" w:rsidR="00EF49DE" w:rsidRDefault="00211C96" w:rsidP="00EF49DE">
      <w:pPr>
        <w:pStyle w:val="SingleTxt"/>
      </w:pPr>
      <w:r>
        <w:tab/>
      </w:r>
      <w:r w:rsidR="00EF49DE">
        <w:rPr>
          <w:rFonts w:hint="eastAsia"/>
        </w:rPr>
        <w:t>(d)</w:t>
      </w:r>
      <w:r w:rsidR="00EF49DE">
        <w:rPr>
          <w:rFonts w:hint="eastAsia"/>
        </w:rPr>
        <w:tab/>
      </w:r>
      <w:r w:rsidR="00EF49DE" w:rsidRPr="00211C96">
        <w:rPr>
          <w:rFonts w:eastAsia="黑体" w:hint="eastAsia"/>
        </w:rPr>
        <w:t>确保萨赫勒地区受冲突影响的社区中的妇女和女童得到保护和安全</w:t>
      </w:r>
      <w:r w:rsidR="00EF49DE">
        <w:rPr>
          <w:rFonts w:hint="eastAsia"/>
        </w:rPr>
        <w:t>；</w:t>
      </w:r>
    </w:p>
    <w:p w14:paraId="51A0A947" w14:textId="60DB46AE" w:rsidR="00EF49DE" w:rsidRDefault="00211C96" w:rsidP="00EF49DE">
      <w:pPr>
        <w:pStyle w:val="SingleTxt"/>
      </w:pPr>
      <w:r>
        <w:tab/>
      </w:r>
      <w:r w:rsidR="00EF49DE">
        <w:rPr>
          <w:rFonts w:hint="eastAsia"/>
        </w:rPr>
        <w:t>(e)</w:t>
      </w:r>
      <w:r w:rsidR="00EF49DE">
        <w:rPr>
          <w:rFonts w:hint="eastAsia"/>
        </w:rPr>
        <w:tab/>
      </w:r>
      <w:r w:rsidR="00EF49DE" w:rsidRPr="00211C96">
        <w:rPr>
          <w:rFonts w:eastAsia="黑体" w:hint="eastAsia"/>
        </w:rPr>
        <w:t>根据安全理事会第</w:t>
      </w:r>
      <w:hyperlink r:id="rId30" w:history="1">
        <w:r w:rsidR="00EF49DE" w:rsidRPr="00C84542">
          <w:rPr>
            <w:rStyle w:val="af7"/>
            <w:rFonts w:eastAsia="黑体" w:hint="eastAsia"/>
          </w:rPr>
          <w:t>2117(2013)</w:t>
        </w:r>
      </w:hyperlink>
      <w:r w:rsidR="00EF49DE" w:rsidRPr="00211C96">
        <w:rPr>
          <w:rFonts w:eastAsia="黑体" w:hint="eastAsia"/>
        </w:rPr>
        <w:t>号、第</w:t>
      </w:r>
      <w:hyperlink r:id="rId31" w:history="1">
        <w:r w:rsidR="00EF49DE" w:rsidRPr="00C84542">
          <w:rPr>
            <w:rStyle w:val="af7"/>
            <w:rFonts w:eastAsia="黑体" w:hint="eastAsia"/>
          </w:rPr>
          <w:t>2467(2019)</w:t>
        </w:r>
      </w:hyperlink>
      <w:r w:rsidR="00EF49DE" w:rsidRPr="00211C96">
        <w:rPr>
          <w:rFonts w:eastAsia="黑体" w:hint="eastAsia"/>
        </w:rPr>
        <w:t>号和第</w:t>
      </w:r>
      <w:hyperlink r:id="rId32" w:history="1">
        <w:r w:rsidR="00EF49DE" w:rsidRPr="00C84542">
          <w:rPr>
            <w:rStyle w:val="af7"/>
            <w:rFonts w:eastAsia="黑体" w:hint="eastAsia"/>
          </w:rPr>
          <w:t>2616(2021)</w:t>
        </w:r>
      </w:hyperlink>
      <w:r w:rsidR="00EF49DE" w:rsidRPr="00211C96">
        <w:rPr>
          <w:rFonts w:eastAsia="黑体" w:hint="eastAsia"/>
        </w:rPr>
        <w:t>号决议，划拨充足资源，以执行国家解除武装、复员和重返社会方案管制小武器和轻武器，并执行相关立法，以制止火器和小武器在缔约国扩散</w:t>
      </w:r>
      <w:r w:rsidR="00EF49DE">
        <w:rPr>
          <w:rFonts w:hint="eastAsia"/>
        </w:rPr>
        <w:t>。</w:t>
      </w:r>
    </w:p>
    <w:p w14:paraId="1B8AF06C"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提高妇女地位国家机构</w:t>
      </w:r>
    </w:p>
    <w:p w14:paraId="3C361ABA" w14:textId="77777777" w:rsidR="00EF49DE" w:rsidRDefault="00EF49DE" w:rsidP="00EF49DE">
      <w:pPr>
        <w:pStyle w:val="SingleTxt"/>
      </w:pPr>
      <w:r w:rsidRPr="00497DF1">
        <w:rPr>
          <w:rFonts w:hint="eastAsia"/>
        </w:rPr>
        <w:t>15</w:t>
      </w:r>
      <w:r>
        <w:rPr>
          <w:rFonts w:hint="eastAsia"/>
        </w:rPr>
        <w:t>.</w:t>
      </w:r>
      <w:r>
        <w:rPr>
          <w:rFonts w:hint="eastAsia"/>
        </w:rPr>
        <w:tab/>
      </w:r>
      <w:r>
        <w:rPr>
          <w:rFonts w:hint="eastAsia"/>
        </w:rPr>
        <w:t>委员会感到关切的是，尽管缔约国设立了提高妇女地位国家机构的各个组成部分，并通过了性别平等政策和行动计划，但由于资源不足，国家机构履行任务的能力受到严重制约。委员会还感到关切的是，由于缺乏按性别分列的妇女和女童享有人权情况的数据，通过和有效执行有针对性、知情的战略和方案的能力受到限制。</w:t>
      </w:r>
    </w:p>
    <w:p w14:paraId="02AC33F5" w14:textId="77777777" w:rsidR="00EF49DE" w:rsidRDefault="00EF49DE" w:rsidP="00EF49DE">
      <w:pPr>
        <w:pStyle w:val="SingleTxt"/>
      </w:pPr>
      <w:r w:rsidRPr="00497DF1">
        <w:rPr>
          <w:rFonts w:hint="eastAsia"/>
        </w:rPr>
        <w:t>16</w:t>
      </w:r>
      <w:r>
        <w:rPr>
          <w:rFonts w:hint="eastAsia"/>
        </w:rPr>
        <w:t>.</w:t>
      </w:r>
      <w:r>
        <w:rPr>
          <w:rFonts w:hint="eastAsia"/>
        </w:rPr>
        <w:tab/>
      </w:r>
      <w:r w:rsidRPr="00211C96">
        <w:rPr>
          <w:rFonts w:eastAsia="黑体" w:hint="eastAsia"/>
        </w:rPr>
        <w:t>委员会建议缔约国继续加强国家机构，在各级为其提供足够的可见度、权力以及人力、技术和财政资源，以进一步提高机构成效，增强其收集按性别分</w:t>
      </w:r>
      <w:r w:rsidRPr="00211C96">
        <w:rPr>
          <w:rFonts w:eastAsia="黑体" w:hint="eastAsia"/>
        </w:rPr>
        <w:lastRenderedPageBreak/>
        <w:t>列的妇女和女童享有人权情况的数据、协调和监测提高妇女地位和促进性别平等行动的能力</w:t>
      </w:r>
      <w:r>
        <w:rPr>
          <w:rFonts w:hint="eastAsia"/>
        </w:rPr>
        <w:t>。</w:t>
      </w:r>
    </w:p>
    <w:p w14:paraId="2351DE13"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国家人权机构</w:t>
      </w:r>
    </w:p>
    <w:p w14:paraId="16C14EDB" w14:textId="77777777" w:rsidR="00EF49DE" w:rsidRDefault="00EF49DE" w:rsidP="00EF49DE">
      <w:pPr>
        <w:pStyle w:val="SingleTxt"/>
      </w:pPr>
      <w:r w:rsidRPr="00497DF1">
        <w:rPr>
          <w:rFonts w:hint="eastAsia"/>
        </w:rPr>
        <w:t>17</w:t>
      </w:r>
      <w:r>
        <w:rPr>
          <w:rFonts w:hint="eastAsia"/>
        </w:rPr>
        <w:t>.</w:t>
      </w:r>
      <w:r>
        <w:rPr>
          <w:rFonts w:hint="eastAsia"/>
        </w:rPr>
        <w:tab/>
      </w:r>
      <w:r>
        <w:rPr>
          <w:rFonts w:hint="eastAsia"/>
        </w:rPr>
        <w:t>委员会注意到，乍得全国人权委员会</w:t>
      </w:r>
      <w:r w:rsidRPr="00497DF1">
        <w:rPr>
          <w:rFonts w:hint="eastAsia"/>
        </w:rPr>
        <w:t>2024</w:t>
      </w:r>
      <w:r>
        <w:rPr>
          <w:rFonts w:hint="eastAsia"/>
        </w:rPr>
        <w:t>年</w:t>
      </w:r>
      <w:r w:rsidRPr="00497DF1">
        <w:rPr>
          <w:rFonts w:hint="eastAsia"/>
        </w:rPr>
        <w:t>4</w:t>
      </w:r>
      <w:r>
        <w:rPr>
          <w:rFonts w:hint="eastAsia"/>
        </w:rPr>
        <w:t>月的资格认证申请已推迟</w:t>
      </w:r>
      <w:r w:rsidRPr="00497DF1">
        <w:rPr>
          <w:rFonts w:hint="eastAsia"/>
        </w:rPr>
        <w:t>18</w:t>
      </w:r>
      <w:r>
        <w:rPr>
          <w:rFonts w:hint="eastAsia"/>
        </w:rPr>
        <w:t>个月</w:t>
      </w:r>
      <w:r>
        <w:rPr>
          <w:rFonts w:hint="eastAsia"/>
        </w:rPr>
        <w:t>(</w:t>
      </w:r>
      <w:r>
        <w:rPr>
          <w:rFonts w:hint="eastAsia"/>
        </w:rPr>
        <w:t>至</w:t>
      </w:r>
      <w:r w:rsidRPr="00497DF1">
        <w:rPr>
          <w:rFonts w:hint="eastAsia"/>
        </w:rPr>
        <w:t>2025</w:t>
      </w:r>
      <w:r>
        <w:rPr>
          <w:rFonts w:hint="eastAsia"/>
        </w:rPr>
        <w:t>年</w:t>
      </w:r>
      <w:r w:rsidRPr="00497DF1">
        <w:rPr>
          <w:rFonts w:hint="eastAsia"/>
        </w:rPr>
        <w:t>10</w:t>
      </w:r>
      <w:r>
        <w:rPr>
          <w:rFonts w:hint="eastAsia"/>
        </w:rPr>
        <w:t>月</w:t>
      </w:r>
      <w:r>
        <w:rPr>
          <w:rFonts w:hint="eastAsia"/>
        </w:rPr>
        <w:t>)</w:t>
      </w:r>
      <w:r>
        <w:rPr>
          <w:rFonts w:hint="eastAsia"/>
        </w:rPr>
        <w:t>，国家人权机构全球联盟资格认证小组委员会已确定需要加强的具体领域，以保持该委员会的永久性和独立性，从而确保其组成的多元化和性别代表性，提高对其任务的认识，并加强其与国际人权机制的接触。</w:t>
      </w:r>
    </w:p>
    <w:p w14:paraId="10FAEAC6" w14:textId="68559219" w:rsidR="00EF49DE" w:rsidRDefault="00EF49DE" w:rsidP="00EF49DE">
      <w:pPr>
        <w:pStyle w:val="SingleTxt"/>
      </w:pPr>
      <w:r w:rsidRPr="00497DF1">
        <w:rPr>
          <w:rFonts w:hint="eastAsia"/>
        </w:rPr>
        <w:t>18</w:t>
      </w:r>
      <w:r>
        <w:rPr>
          <w:rFonts w:hint="eastAsia"/>
        </w:rPr>
        <w:t>.</w:t>
      </w:r>
      <w:r>
        <w:rPr>
          <w:rFonts w:hint="eastAsia"/>
        </w:rPr>
        <w:tab/>
      </w:r>
      <w:r w:rsidRPr="00211C96">
        <w:rPr>
          <w:rFonts w:eastAsia="黑体"/>
        </w:rPr>
        <w:t>委</w:t>
      </w:r>
      <w:r w:rsidRPr="00211C96">
        <w:rPr>
          <w:rFonts w:eastAsia="黑体"/>
          <w:spacing w:val="8"/>
        </w:rPr>
        <w:t>员会建议缔约国落实国家人权机构全球联盟资格认证小组委员会的建</w:t>
      </w:r>
      <w:r w:rsidRPr="00211C96">
        <w:rPr>
          <w:rFonts w:eastAsia="黑体"/>
        </w:rPr>
        <w:t>议，加强乍得全国人权委员会的独立性，并为其提供充足的人力、技术和财力资源，使其能够根据《关于促进和保护人权的国家机构的地位的原则》</w:t>
      </w:r>
      <w:r w:rsidRPr="00211C96">
        <w:rPr>
          <w:rFonts w:eastAsia="黑体"/>
        </w:rPr>
        <w:t>(</w:t>
      </w:r>
      <w:r w:rsidRPr="00211C96">
        <w:rPr>
          <w:rFonts w:eastAsia="黑体"/>
        </w:rPr>
        <w:t>《巴黎原则》</w:t>
      </w:r>
      <w:r w:rsidRPr="00211C96">
        <w:rPr>
          <w:rFonts w:eastAsia="黑体"/>
        </w:rPr>
        <w:t>)</w:t>
      </w:r>
      <w:r w:rsidRPr="00211C96">
        <w:rPr>
          <w:rFonts w:eastAsia="黑体"/>
        </w:rPr>
        <w:t>，大会第</w:t>
      </w:r>
      <w:hyperlink r:id="rId33" w:history="1">
        <w:r w:rsidRPr="00C84542">
          <w:rPr>
            <w:rStyle w:val="af7"/>
            <w:rFonts w:eastAsia="黑体"/>
          </w:rPr>
          <w:t>48/134</w:t>
        </w:r>
      </w:hyperlink>
      <w:r w:rsidRPr="00211C96">
        <w:rPr>
          <w:rFonts w:eastAsia="黑体"/>
        </w:rPr>
        <w:t>号决议附件</w:t>
      </w:r>
      <w:r w:rsidRPr="00211C96">
        <w:rPr>
          <w:rFonts w:eastAsia="黑体"/>
        </w:rPr>
        <w:t>)</w:t>
      </w:r>
      <w:r w:rsidRPr="00211C96">
        <w:rPr>
          <w:rFonts w:eastAsia="黑体"/>
        </w:rPr>
        <w:t>有效和独立地执行任务，并在这方面寻求联合国人权事务高级专员办事处的咨询和技术支持</w:t>
      </w:r>
      <w:r>
        <w:rPr>
          <w:rFonts w:hint="eastAsia"/>
        </w:rPr>
        <w:t>。</w:t>
      </w:r>
    </w:p>
    <w:p w14:paraId="050D5EC9"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暂行特别措施</w:t>
      </w:r>
    </w:p>
    <w:p w14:paraId="6CFA08FA" w14:textId="77777777" w:rsidR="00EF49DE" w:rsidRDefault="00EF49DE" w:rsidP="00EF49DE">
      <w:pPr>
        <w:pStyle w:val="SingleTxt"/>
      </w:pPr>
      <w:r w:rsidRPr="00497DF1">
        <w:rPr>
          <w:rFonts w:hint="eastAsia"/>
        </w:rPr>
        <w:t>19</w:t>
      </w:r>
      <w:r>
        <w:rPr>
          <w:rFonts w:hint="eastAsia"/>
        </w:rPr>
        <w:t>.</w:t>
      </w:r>
      <w:r>
        <w:rPr>
          <w:rFonts w:hint="eastAsia"/>
        </w:rPr>
        <w:tab/>
      </w:r>
      <w:r>
        <w:rPr>
          <w:rFonts w:hint="eastAsia"/>
        </w:rPr>
        <w:t>委员会注意到缔约国努力采取暂行特别措施来增加妇女在政治和公共生活中的代表性。然而，委员会关切地注意到，在包括农村妇女和残疾妇女在内的妇女代表不足和处于不利地位的其他领域，如各级决策，包括解决冲突和建设和平、教育、就业、医疗保健以及经济和社会生活等领域，暂行特别措施的使用有限。</w:t>
      </w:r>
    </w:p>
    <w:p w14:paraId="4F37555B" w14:textId="77777777" w:rsidR="00EF49DE" w:rsidRDefault="00EF49DE" w:rsidP="00EF49DE">
      <w:pPr>
        <w:pStyle w:val="SingleTxt"/>
      </w:pPr>
      <w:r w:rsidRPr="00497DF1">
        <w:rPr>
          <w:rFonts w:hint="eastAsia"/>
        </w:rPr>
        <w:t>20</w:t>
      </w:r>
      <w:r>
        <w:rPr>
          <w:rFonts w:hint="eastAsia"/>
        </w:rPr>
        <w:t>.</w:t>
      </w:r>
      <w:r>
        <w:rPr>
          <w:rFonts w:hint="eastAsia"/>
        </w:rPr>
        <w:tab/>
      </w:r>
      <w:r w:rsidRPr="00211C96">
        <w:rPr>
          <w:rFonts w:eastAsia="黑体"/>
        </w:rPr>
        <w:t>委员会根据《公约》第四条第</w:t>
      </w:r>
      <w:r w:rsidRPr="00497DF1">
        <w:rPr>
          <w:rFonts w:eastAsia="黑体"/>
        </w:rPr>
        <w:t>1</w:t>
      </w:r>
      <w:r w:rsidRPr="00211C96">
        <w:rPr>
          <w:rFonts w:eastAsia="黑体"/>
        </w:rPr>
        <w:t>款和委员会关于暂行特别措施的第</w:t>
      </w:r>
      <w:r w:rsidRPr="00497DF1">
        <w:rPr>
          <w:rFonts w:eastAsia="黑体"/>
        </w:rPr>
        <w:t>25</w:t>
      </w:r>
      <w:r w:rsidRPr="00211C96">
        <w:rPr>
          <w:rFonts w:eastAsia="黑体"/>
        </w:rPr>
        <w:t>号一般性建议</w:t>
      </w:r>
      <w:r w:rsidRPr="00211C96">
        <w:rPr>
          <w:rFonts w:eastAsia="黑体"/>
        </w:rPr>
        <w:t>(</w:t>
      </w:r>
      <w:r w:rsidRPr="00497DF1">
        <w:rPr>
          <w:rFonts w:eastAsia="黑体"/>
        </w:rPr>
        <w:t>2004</w:t>
      </w:r>
      <w:r w:rsidRPr="00211C96">
        <w:rPr>
          <w:rFonts w:eastAsia="黑体"/>
        </w:rPr>
        <w:t>年</w:t>
      </w:r>
      <w:r w:rsidRPr="00211C96">
        <w:rPr>
          <w:rFonts w:eastAsia="黑体"/>
        </w:rPr>
        <w:t>)</w:t>
      </w:r>
      <w:r w:rsidRPr="00211C96">
        <w:rPr>
          <w:rFonts w:eastAsia="黑体"/>
        </w:rPr>
        <w:t>，建议缔约国</w:t>
      </w:r>
      <w:r>
        <w:rPr>
          <w:rFonts w:hint="eastAsia"/>
        </w:rPr>
        <w:t>：</w:t>
      </w:r>
    </w:p>
    <w:p w14:paraId="18D26BB0" w14:textId="03068DEE" w:rsidR="00EF49DE" w:rsidRDefault="00211C96" w:rsidP="00EF49DE">
      <w:pPr>
        <w:pStyle w:val="SingleTxt"/>
      </w:pPr>
      <w:r>
        <w:tab/>
      </w:r>
      <w:r w:rsidR="00EF49DE">
        <w:rPr>
          <w:rFonts w:hint="eastAsia"/>
        </w:rPr>
        <w:t>(a)</w:t>
      </w:r>
      <w:r w:rsidR="00EF49DE">
        <w:rPr>
          <w:rFonts w:hint="eastAsia"/>
        </w:rPr>
        <w:tab/>
      </w:r>
      <w:r w:rsidR="00EF49DE" w:rsidRPr="00211C96">
        <w:rPr>
          <w:rFonts w:eastAsia="黑体" w:hint="eastAsia"/>
        </w:rPr>
        <w:t>利</w:t>
      </w:r>
      <w:r w:rsidR="00EF49DE" w:rsidRPr="005D7DE7">
        <w:rPr>
          <w:rFonts w:eastAsia="黑体" w:hint="eastAsia"/>
          <w:spacing w:val="6"/>
        </w:rPr>
        <w:t>用技术援助，促进议员、决策者、法官、执法人员和其他公职人员</w:t>
      </w:r>
      <w:r w:rsidR="00EF49DE" w:rsidRPr="00211C96">
        <w:rPr>
          <w:rFonts w:eastAsia="黑体" w:hint="eastAsia"/>
        </w:rPr>
        <w:t>、传统领导人、雇主和私营部门成员以及公众了解实现男女实质性平等的暂行特别措施的非歧视性和重要性</w:t>
      </w:r>
      <w:r w:rsidR="00EF49DE">
        <w:rPr>
          <w:rFonts w:hint="eastAsia"/>
        </w:rPr>
        <w:t>；</w:t>
      </w:r>
    </w:p>
    <w:p w14:paraId="5B79FA6E" w14:textId="2D7F85C8" w:rsidR="00EF49DE" w:rsidRDefault="00211C96" w:rsidP="00EF49DE">
      <w:pPr>
        <w:pStyle w:val="SingleTxt"/>
      </w:pPr>
      <w:r>
        <w:tab/>
      </w:r>
      <w:r w:rsidR="00EF49DE">
        <w:rPr>
          <w:rFonts w:hint="eastAsia"/>
        </w:rPr>
        <w:t>(b)</w:t>
      </w:r>
      <w:r w:rsidR="00EF49DE">
        <w:rPr>
          <w:rFonts w:hint="eastAsia"/>
        </w:rPr>
        <w:tab/>
      </w:r>
      <w:r w:rsidR="00EF49DE" w:rsidRPr="00211C96">
        <w:rPr>
          <w:rFonts w:eastAsia="黑体" w:hint="eastAsia"/>
        </w:rPr>
        <w:t>采取暂行特别措施，如优先征聘和促进性别平等的公共采购，并制定有时限的目标，作为在《公约》所涵盖的妇女代表性不足或处于不利地位的所有领域</w:t>
      </w:r>
      <w:r w:rsidR="00464E31" w:rsidRPr="00211C96">
        <w:rPr>
          <w:rFonts w:eastAsia="黑体" w:hint="eastAsia"/>
        </w:rPr>
        <w:t>(</w:t>
      </w:r>
      <w:r w:rsidR="00EF49DE" w:rsidRPr="00211C96">
        <w:rPr>
          <w:rFonts w:eastAsia="黑体" w:hint="eastAsia"/>
        </w:rPr>
        <w:t>如教育、就业、医疗保健、冲突解决、和平进程以及经济和社会生活</w:t>
      </w:r>
      <w:r w:rsidR="00464E31" w:rsidRPr="00211C96">
        <w:rPr>
          <w:rFonts w:eastAsia="黑体" w:hint="eastAsia"/>
        </w:rPr>
        <w:t>)</w:t>
      </w:r>
      <w:r w:rsidR="00EF49DE" w:rsidRPr="00211C96">
        <w:rPr>
          <w:rFonts w:eastAsia="黑体" w:hint="eastAsia"/>
        </w:rPr>
        <w:t>加速实现男女实质性平等的必要战略，特别关注残疾妇女、农村妇女以及境内流离失所妇女、难民妇女、无国籍妇女和移民妇女</w:t>
      </w:r>
      <w:r w:rsidR="00EF49DE">
        <w:rPr>
          <w:rFonts w:hint="eastAsia"/>
        </w:rPr>
        <w:t>。</w:t>
      </w:r>
    </w:p>
    <w:p w14:paraId="71893057"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性别成见</w:t>
      </w:r>
    </w:p>
    <w:p w14:paraId="37106667" w14:textId="5A9CBB1D" w:rsidR="009A09FB" w:rsidRDefault="00EF49DE" w:rsidP="00EF49DE">
      <w:pPr>
        <w:pStyle w:val="SingleTxt"/>
      </w:pPr>
      <w:r w:rsidRPr="00497DF1">
        <w:rPr>
          <w:rFonts w:hint="eastAsia"/>
        </w:rPr>
        <w:t>21</w:t>
      </w:r>
      <w:r>
        <w:rPr>
          <w:rFonts w:hint="eastAsia"/>
        </w:rPr>
        <w:t>.</w:t>
      </w:r>
      <w:r>
        <w:rPr>
          <w:rFonts w:hint="eastAsia"/>
        </w:rPr>
        <w:tab/>
      </w:r>
      <w:r>
        <w:rPr>
          <w:rFonts w:hint="eastAsia"/>
        </w:rPr>
        <w:t>委员会感到关切的是，关于男女在家庭和社会中的作用和责任方面的重男轻女态度和性别陈规定型观念根深蒂固，加剧了缔约国对妇女的性别暴力问题，包括冲突和人道主义局势中的性暴力问题。委员会关切地注意到，缔约国缺乏一项通盘战略来应对政治言论、媒体和教育系统中对妇女的性别陈规定型观念。</w:t>
      </w:r>
    </w:p>
    <w:p w14:paraId="49C31B01" w14:textId="77777777" w:rsidR="009A09FB" w:rsidRDefault="009A09FB">
      <w:pPr>
        <w:spacing w:after="160" w:line="259" w:lineRule="auto"/>
        <w:jc w:val="left"/>
      </w:pPr>
      <w:r>
        <w:br w:type="page"/>
      </w:r>
    </w:p>
    <w:p w14:paraId="0B354D5F" w14:textId="77777777" w:rsidR="00EF49DE" w:rsidRDefault="00EF49DE" w:rsidP="00EF49DE">
      <w:pPr>
        <w:pStyle w:val="SingleTxt"/>
      </w:pPr>
      <w:r w:rsidRPr="00497DF1">
        <w:rPr>
          <w:rFonts w:hint="eastAsia"/>
        </w:rPr>
        <w:lastRenderedPageBreak/>
        <w:t>22</w:t>
      </w:r>
      <w:r>
        <w:rPr>
          <w:rFonts w:hint="eastAsia"/>
        </w:rPr>
        <w:t>.</w:t>
      </w:r>
      <w:r>
        <w:rPr>
          <w:rFonts w:hint="eastAsia"/>
        </w:rPr>
        <w:tab/>
      </w:r>
      <w:r w:rsidRPr="00211C96">
        <w:rPr>
          <w:rFonts w:eastAsia="黑体"/>
        </w:rPr>
        <w:t>委员会建议缔约国</w:t>
      </w:r>
      <w:r>
        <w:rPr>
          <w:rFonts w:hint="eastAsia"/>
        </w:rPr>
        <w:t>：</w:t>
      </w:r>
    </w:p>
    <w:p w14:paraId="16E5E1B9" w14:textId="645EFC19"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制定和实施一项全面战略，包括针对社区和宗教领袖、教师、女童和男童以及妇女和男子的数字空间战略，以消除关于妇女和男子在家庭和社会中的角色和责任的定型观念，并制定目标和指标，以系统衡量所采取的战略干预措施的影响</w:t>
      </w:r>
      <w:r w:rsidR="00EF49DE">
        <w:rPr>
          <w:rFonts w:hint="eastAsia"/>
        </w:rPr>
        <w:t>；</w:t>
      </w:r>
    </w:p>
    <w:p w14:paraId="0C113021" w14:textId="2AFA27FF"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为相关公职人员、媒体和教师以及私营部门提供使用促进性别平等的语言的能力建设举措，促进将妇女正面描绘为发展的积极推动者，并应对暴力性、毒害性的大男子主义问题</w:t>
      </w:r>
      <w:r w:rsidR="00EF49DE">
        <w:rPr>
          <w:rFonts w:hint="eastAsia"/>
        </w:rPr>
        <w:t>；</w:t>
      </w:r>
    </w:p>
    <w:p w14:paraId="0A702521" w14:textId="59DD1E1A"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采取定向措施，包括提高认识活动、带薪陪产假或共享育儿假，以促进男女平等分担家务和育儿责任以及负责任的父爱</w:t>
      </w:r>
      <w:r w:rsidR="00EF49DE">
        <w:rPr>
          <w:rFonts w:hint="eastAsia"/>
        </w:rPr>
        <w:t>。</w:t>
      </w:r>
    </w:p>
    <w:p w14:paraId="0B4D0CE0"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切割女性生殖器</w:t>
      </w:r>
    </w:p>
    <w:p w14:paraId="25F3B575" w14:textId="77777777" w:rsidR="00EF49DE" w:rsidRDefault="00EF49DE" w:rsidP="00EF49DE">
      <w:pPr>
        <w:pStyle w:val="SingleTxt"/>
      </w:pPr>
      <w:r w:rsidRPr="00497DF1">
        <w:rPr>
          <w:rFonts w:hint="eastAsia"/>
        </w:rPr>
        <w:t>23</w:t>
      </w:r>
      <w:r>
        <w:rPr>
          <w:rFonts w:hint="eastAsia"/>
        </w:rPr>
        <w:t>.</w:t>
      </w:r>
      <w:r>
        <w:rPr>
          <w:rFonts w:hint="eastAsia"/>
        </w:rPr>
        <w:tab/>
      </w:r>
      <w:r>
        <w:rPr>
          <w:rFonts w:hint="eastAsia"/>
        </w:rPr>
        <w:t>委员会注意到，</w:t>
      </w:r>
      <w:r w:rsidRPr="00497DF1">
        <w:rPr>
          <w:rFonts w:hint="eastAsia"/>
        </w:rPr>
        <w:t>2023</w:t>
      </w:r>
      <w:r>
        <w:rPr>
          <w:rFonts w:hint="eastAsia"/>
        </w:rPr>
        <w:t>年《宪法》第</w:t>
      </w:r>
      <w:r w:rsidRPr="00497DF1">
        <w:rPr>
          <w:rFonts w:hint="eastAsia"/>
        </w:rPr>
        <w:t>20</w:t>
      </w:r>
      <w:r>
        <w:rPr>
          <w:rFonts w:hint="eastAsia"/>
        </w:rPr>
        <w:t>条明确禁止切割女性生殖器。然而，委员会关切地注意到，这方面的执法力度不够大，这种有害做法在缔约国全境持续存在。</w:t>
      </w:r>
    </w:p>
    <w:p w14:paraId="1185194E" w14:textId="72024CE1" w:rsidR="00EF49DE" w:rsidRDefault="00EF49DE" w:rsidP="00EF49DE">
      <w:pPr>
        <w:pStyle w:val="SingleTxt"/>
      </w:pPr>
      <w:r w:rsidRPr="00497DF1">
        <w:rPr>
          <w:rFonts w:hint="eastAsia"/>
        </w:rPr>
        <w:t>24</w:t>
      </w:r>
      <w:r>
        <w:rPr>
          <w:rFonts w:hint="eastAsia"/>
        </w:rPr>
        <w:t>.</w:t>
      </w:r>
      <w:r>
        <w:rPr>
          <w:rFonts w:hint="eastAsia"/>
        </w:rPr>
        <w:tab/>
      </w:r>
      <w:r w:rsidRPr="00211C96">
        <w:rPr>
          <w:rFonts w:eastAsia="黑体"/>
        </w:rPr>
        <w:t>委员会回顾关于切割女性生殖器的第</w:t>
      </w:r>
      <w:r w:rsidRPr="00497DF1">
        <w:rPr>
          <w:rFonts w:eastAsia="黑体"/>
        </w:rPr>
        <w:t>14</w:t>
      </w:r>
      <w:r w:rsidRPr="00211C96">
        <w:rPr>
          <w:rFonts w:eastAsia="黑体"/>
        </w:rPr>
        <w:t>号一般性建议</w:t>
      </w:r>
      <w:r w:rsidRPr="00211C96">
        <w:rPr>
          <w:rFonts w:eastAsia="黑体"/>
        </w:rPr>
        <w:t>(</w:t>
      </w:r>
      <w:r w:rsidRPr="00497DF1">
        <w:rPr>
          <w:rFonts w:eastAsia="黑体"/>
        </w:rPr>
        <w:t>1990</w:t>
      </w:r>
      <w:r w:rsidRPr="00211C96">
        <w:rPr>
          <w:rFonts w:eastAsia="黑体"/>
        </w:rPr>
        <w:t>年</w:t>
      </w:r>
      <w:r w:rsidRPr="00211C96">
        <w:rPr>
          <w:rFonts w:eastAsia="黑体"/>
        </w:rPr>
        <w:t>)</w:t>
      </w:r>
      <w:r w:rsidRPr="00211C96">
        <w:rPr>
          <w:rFonts w:eastAsia="黑体"/>
        </w:rPr>
        <w:t>、联合颁布的关于有害习俗的第</w:t>
      </w:r>
      <w:r w:rsidRPr="00497DF1">
        <w:rPr>
          <w:rFonts w:eastAsia="黑体"/>
        </w:rPr>
        <w:t>31</w:t>
      </w:r>
      <w:r w:rsidRPr="00211C96">
        <w:rPr>
          <w:rFonts w:eastAsia="黑体"/>
        </w:rPr>
        <w:t>号一般性建议</w:t>
      </w:r>
      <w:r w:rsidRPr="00211C96">
        <w:rPr>
          <w:rFonts w:eastAsia="黑体"/>
        </w:rPr>
        <w:t>/</w:t>
      </w:r>
      <w:r w:rsidRPr="00211C96">
        <w:rPr>
          <w:rFonts w:eastAsia="黑体"/>
        </w:rPr>
        <w:t>儿童权利委员会第</w:t>
      </w:r>
      <w:r w:rsidRPr="00497DF1">
        <w:rPr>
          <w:rFonts w:eastAsia="黑体"/>
        </w:rPr>
        <w:t>18</w:t>
      </w:r>
      <w:r w:rsidRPr="00211C96">
        <w:rPr>
          <w:rFonts w:eastAsia="黑体"/>
        </w:rPr>
        <w:t>号一般性意见</w:t>
      </w:r>
      <w:r w:rsidRPr="00211C96">
        <w:rPr>
          <w:rFonts w:eastAsia="黑体"/>
        </w:rPr>
        <w:t>(</w:t>
      </w:r>
      <w:r w:rsidRPr="00497DF1">
        <w:rPr>
          <w:rFonts w:eastAsia="黑体"/>
        </w:rPr>
        <w:t>2019</w:t>
      </w:r>
      <w:r w:rsidRPr="00211C96">
        <w:rPr>
          <w:rFonts w:eastAsia="黑体"/>
        </w:rPr>
        <w:t>年</w:t>
      </w:r>
      <w:r w:rsidRPr="00211C96">
        <w:rPr>
          <w:rFonts w:eastAsia="黑体"/>
        </w:rPr>
        <w:t>)</w:t>
      </w:r>
      <w:r w:rsidRPr="00211C96">
        <w:rPr>
          <w:rFonts w:eastAsia="黑体"/>
        </w:rPr>
        <w:t>、委员会关于对妇女的性别暴力行为的第</w:t>
      </w:r>
      <w:r w:rsidRPr="00497DF1">
        <w:rPr>
          <w:rFonts w:eastAsia="黑体"/>
        </w:rPr>
        <w:t>35</w:t>
      </w:r>
      <w:r w:rsidRPr="00211C96">
        <w:rPr>
          <w:rFonts w:eastAsia="黑体"/>
        </w:rPr>
        <w:t>号一般性建议</w:t>
      </w:r>
      <w:r w:rsidRPr="00211C96">
        <w:rPr>
          <w:rFonts w:eastAsia="黑体"/>
        </w:rPr>
        <w:t>(</w:t>
      </w:r>
      <w:r w:rsidRPr="00497DF1">
        <w:rPr>
          <w:rFonts w:eastAsia="黑体"/>
        </w:rPr>
        <w:t>2017</w:t>
      </w:r>
      <w:r w:rsidRPr="00211C96">
        <w:rPr>
          <w:rFonts w:eastAsia="黑体"/>
        </w:rPr>
        <w:t>年</w:t>
      </w:r>
      <w:r w:rsidRPr="00211C96">
        <w:rPr>
          <w:rFonts w:eastAsia="黑体"/>
        </w:rPr>
        <w:t>)(</w:t>
      </w:r>
      <w:r w:rsidRPr="00211C96">
        <w:rPr>
          <w:rFonts w:eastAsia="黑体"/>
        </w:rPr>
        <w:t>第</w:t>
      </w:r>
      <w:r w:rsidRPr="00497DF1">
        <w:rPr>
          <w:rFonts w:eastAsia="黑体"/>
        </w:rPr>
        <w:t>19</w:t>
      </w:r>
      <w:r w:rsidRPr="00211C96">
        <w:rPr>
          <w:rFonts w:eastAsia="黑体"/>
        </w:rPr>
        <w:t>号一般性建议更新版</w:t>
      </w:r>
      <w:r w:rsidRPr="00211C96">
        <w:rPr>
          <w:rFonts w:eastAsia="黑体"/>
        </w:rPr>
        <w:t>)</w:t>
      </w:r>
      <w:r w:rsidRPr="00211C96">
        <w:rPr>
          <w:rFonts w:eastAsia="黑体"/>
        </w:rPr>
        <w:t>，以及先前的建议</w:t>
      </w:r>
      <w:r w:rsidRPr="00211C96">
        <w:rPr>
          <w:rFonts w:eastAsia="黑体"/>
        </w:rPr>
        <w:t>(</w:t>
      </w:r>
      <w:r w:rsidRPr="00211C96">
        <w:rPr>
          <w:rFonts w:eastAsia="黑体"/>
        </w:rPr>
        <w:t>见</w:t>
      </w:r>
      <w:hyperlink r:id="rId34" w:history="1">
        <w:r w:rsidRPr="00C84542">
          <w:rPr>
            <w:rStyle w:val="af7"/>
            <w:rFonts w:eastAsia="黑体"/>
          </w:rPr>
          <w:t>CEDAW/C/TCD/CO/1-4</w:t>
        </w:r>
      </w:hyperlink>
      <w:r w:rsidRPr="00211C96">
        <w:rPr>
          <w:rFonts w:eastAsia="黑体"/>
        </w:rPr>
        <w:t>，第</w:t>
      </w:r>
      <w:r w:rsidRPr="00497DF1">
        <w:rPr>
          <w:rFonts w:eastAsia="黑体"/>
        </w:rPr>
        <w:t>23</w:t>
      </w:r>
      <w:r w:rsidRPr="00211C96">
        <w:rPr>
          <w:rFonts w:eastAsia="黑体"/>
        </w:rPr>
        <w:t>段</w:t>
      </w:r>
      <w:r w:rsidRPr="00211C96">
        <w:rPr>
          <w:rFonts w:eastAsia="黑体"/>
        </w:rPr>
        <w:t>)</w:t>
      </w:r>
      <w:r w:rsidRPr="00211C96">
        <w:rPr>
          <w:rFonts w:eastAsia="黑体"/>
        </w:rPr>
        <w:t>，建议缔约国</w:t>
      </w:r>
      <w:r>
        <w:rPr>
          <w:rFonts w:hint="eastAsia"/>
        </w:rPr>
        <w:t>：</w:t>
      </w:r>
    </w:p>
    <w:p w14:paraId="3A2889F9" w14:textId="6545C134"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确保严格执行《宪法》和《刑法》禁止切割女性生殖器的规定，与民间社会合作，加强提高认识运动，特别是在宗教和社区领袖、卫生专业人员、教师、父母和女童中，宣传切割女性生殖器的犯罪性质及其对妇女和女童的人权、人身完整、健康和尊严的不利影响，其长期的身心后果和根除的必要性及其潜在的文化理由</w:t>
      </w:r>
      <w:r w:rsidR="00EF49DE">
        <w:rPr>
          <w:rFonts w:hint="eastAsia"/>
        </w:rPr>
        <w:t>；</w:t>
      </w:r>
    </w:p>
    <w:p w14:paraId="4041D79E" w14:textId="693D072A"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确保切割女性生殖器的施害者及其共犯受到起诉和适当惩罚，并为传统割礼执业者提供替代收入机会</w:t>
      </w:r>
      <w:r w:rsidR="00EF49DE">
        <w:rPr>
          <w:rFonts w:hint="eastAsia"/>
        </w:rPr>
        <w:t>。</w:t>
      </w:r>
    </w:p>
    <w:p w14:paraId="38F9B126"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性别暴力和与冲突有关的暴力侵害妇女和女童行为</w:t>
      </w:r>
    </w:p>
    <w:p w14:paraId="5E0DD618" w14:textId="0F61CD37" w:rsidR="00EF49DE" w:rsidRDefault="00EF49DE" w:rsidP="00EF49DE">
      <w:pPr>
        <w:pStyle w:val="SingleTxt"/>
      </w:pPr>
      <w:r w:rsidRPr="00497DF1">
        <w:rPr>
          <w:rFonts w:hint="eastAsia"/>
        </w:rPr>
        <w:t>25</w:t>
      </w:r>
      <w:r>
        <w:rPr>
          <w:rFonts w:hint="eastAsia"/>
        </w:rPr>
        <w:t>.</w:t>
      </w:r>
      <w:r>
        <w:rPr>
          <w:rFonts w:hint="eastAsia"/>
        </w:rPr>
        <w:tab/>
      </w:r>
      <w:r>
        <w:rPr>
          <w:rFonts w:hint="eastAsia"/>
        </w:rPr>
        <w:t>委员会赞扬缔约国在其《刑法》第</w:t>
      </w:r>
      <w:r w:rsidRPr="00497DF1">
        <w:rPr>
          <w:rFonts w:hint="eastAsia"/>
        </w:rPr>
        <w:t>292</w:t>
      </w:r>
      <w:r>
        <w:rPr>
          <w:rFonts w:hint="eastAsia"/>
        </w:rPr>
        <w:t>条中承认性暴力为危害人类罪。但委员会关切地注意到：</w:t>
      </w:r>
    </w:p>
    <w:p w14:paraId="53DB4802" w14:textId="48614324" w:rsidR="00EF49DE" w:rsidRDefault="00211C96" w:rsidP="00EF49DE">
      <w:pPr>
        <w:pStyle w:val="SingleTxt"/>
      </w:pPr>
      <w:r>
        <w:tab/>
      </w:r>
      <w:r w:rsidR="00EF49DE">
        <w:rPr>
          <w:rFonts w:hint="eastAsia"/>
        </w:rPr>
        <w:t>(a)</w:t>
      </w:r>
      <w:r w:rsidR="00EF49DE">
        <w:rPr>
          <w:rFonts w:hint="eastAsia"/>
        </w:rPr>
        <w:tab/>
      </w:r>
      <w:r w:rsidR="00EF49DE">
        <w:rPr>
          <w:rFonts w:hint="eastAsia"/>
        </w:rPr>
        <w:t>在缔约国，包括性暴力和家庭暴力在内的性别暴力发生率高，报案率低，起诉和定罪率低，对犯人量刑过轻，幸存者遭受污名化，在性暴力案件中采用习俗调解手段；</w:t>
      </w:r>
    </w:p>
    <w:p w14:paraId="1E666725" w14:textId="5659A55A" w:rsidR="00EF49DE" w:rsidRDefault="00211C96" w:rsidP="00EF49DE">
      <w:pPr>
        <w:pStyle w:val="SingleTxt"/>
      </w:pPr>
      <w:r>
        <w:tab/>
      </w:r>
      <w:r w:rsidR="00EF49DE">
        <w:rPr>
          <w:rFonts w:hint="eastAsia"/>
        </w:rPr>
        <w:t>(b)</w:t>
      </w:r>
      <w:r w:rsidR="00EF49DE">
        <w:rPr>
          <w:rFonts w:hint="eastAsia"/>
        </w:rPr>
        <w:tab/>
      </w:r>
      <w:r w:rsidR="00EF49DE">
        <w:rPr>
          <w:rFonts w:hint="eastAsia"/>
        </w:rPr>
        <w:t>境内流离失所者营地和难民营中普遍存在针对妇女的性别暴力行为，有罪不罚现象十分普遍，还有关于安全部队和武装团体实施性暴力的报道；</w:t>
      </w:r>
    </w:p>
    <w:p w14:paraId="598FB7ED" w14:textId="48294F67" w:rsidR="00EF49DE" w:rsidRDefault="00211C96" w:rsidP="00EF49DE">
      <w:pPr>
        <w:pStyle w:val="SingleTxt"/>
      </w:pPr>
      <w:r>
        <w:lastRenderedPageBreak/>
        <w:tab/>
      </w:r>
      <w:r w:rsidR="00EF49DE">
        <w:rPr>
          <w:rFonts w:hint="eastAsia"/>
        </w:rPr>
        <w:t>(c)</w:t>
      </w:r>
      <w:r w:rsidR="00EF49DE">
        <w:rPr>
          <w:rFonts w:hint="eastAsia"/>
        </w:rPr>
        <w:tab/>
      </w:r>
      <w:r w:rsidR="00EF49DE">
        <w:rPr>
          <w:rFonts w:hint="eastAsia"/>
        </w:rPr>
        <w:t>尽管缔约国设立了国家咨询中心和免费热线，但服务仍然以城市为中心，资金匮乏，农村或受冲突影响的地区几乎无法获得服务，而且庇护所和受害者支助服务极其有限，基本上由非政府组织提供。</w:t>
      </w:r>
    </w:p>
    <w:p w14:paraId="798FF5DB" w14:textId="77777777" w:rsidR="00EF49DE" w:rsidRDefault="00EF49DE" w:rsidP="00EF49DE">
      <w:pPr>
        <w:pStyle w:val="SingleTxt"/>
      </w:pPr>
      <w:r w:rsidRPr="00497DF1">
        <w:rPr>
          <w:rFonts w:hint="eastAsia"/>
        </w:rPr>
        <w:t>26</w:t>
      </w:r>
      <w:r>
        <w:rPr>
          <w:rFonts w:hint="eastAsia"/>
        </w:rPr>
        <w:t>.</w:t>
      </w:r>
      <w:r>
        <w:rPr>
          <w:rFonts w:hint="eastAsia"/>
        </w:rPr>
        <w:tab/>
      </w:r>
      <w:r w:rsidRPr="00211C96">
        <w:rPr>
          <w:rFonts w:eastAsia="黑体"/>
        </w:rPr>
        <w:t>委员会回顾其关于基于性别的暴力侵害妇女行为的第</w:t>
      </w:r>
      <w:r w:rsidRPr="00497DF1">
        <w:rPr>
          <w:rFonts w:eastAsia="黑体"/>
        </w:rPr>
        <w:t>35</w:t>
      </w:r>
      <w:r w:rsidRPr="00211C96">
        <w:rPr>
          <w:rFonts w:eastAsia="黑体"/>
        </w:rPr>
        <w:t>号一般性建议</w:t>
      </w:r>
      <w:r w:rsidRPr="00211C96">
        <w:rPr>
          <w:rFonts w:eastAsia="黑体"/>
        </w:rPr>
        <w:t>(</w:t>
      </w:r>
      <w:r w:rsidRPr="00497DF1">
        <w:rPr>
          <w:rFonts w:eastAsia="黑体"/>
        </w:rPr>
        <w:t>2017</w:t>
      </w:r>
      <w:r w:rsidRPr="00211C96">
        <w:rPr>
          <w:rFonts w:eastAsia="黑体"/>
        </w:rPr>
        <w:t>年，更新第</w:t>
      </w:r>
      <w:r w:rsidRPr="00497DF1">
        <w:rPr>
          <w:rFonts w:eastAsia="黑体"/>
        </w:rPr>
        <w:t>19</w:t>
      </w:r>
      <w:r w:rsidRPr="00211C96">
        <w:rPr>
          <w:rFonts w:eastAsia="黑体"/>
        </w:rPr>
        <w:t>号一般性建议</w:t>
      </w:r>
      <w:r w:rsidRPr="00211C96">
        <w:rPr>
          <w:rFonts w:eastAsia="黑体"/>
        </w:rPr>
        <w:t>)</w:t>
      </w:r>
      <w:r w:rsidRPr="00211C96">
        <w:rPr>
          <w:rFonts w:eastAsia="黑体"/>
        </w:rPr>
        <w:t>，以及关于消除公共和私人领域一切形式暴力侵害所有妇女和女童行为的可持续发展目标具体目标</w:t>
      </w:r>
      <w:r w:rsidRPr="00497DF1">
        <w:rPr>
          <w:rFonts w:eastAsia="黑体"/>
        </w:rPr>
        <w:t>5</w:t>
      </w:r>
      <w:r w:rsidRPr="00211C96">
        <w:rPr>
          <w:rFonts w:eastAsia="黑体"/>
        </w:rPr>
        <w:t>.</w:t>
      </w:r>
      <w:r w:rsidRPr="00497DF1">
        <w:rPr>
          <w:rFonts w:eastAsia="黑体"/>
        </w:rPr>
        <w:t>2</w:t>
      </w:r>
      <w:r w:rsidRPr="00211C96">
        <w:rPr>
          <w:rFonts w:eastAsia="黑体"/>
        </w:rPr>
        <w:t>，建议缔约国</w:t>
      </w:r>
      <w:r>
        <w:rPr>
          <w:rFonts w:hint="eastAsia"/>
        </w:rPr>
        <w:t>：</w:t>
      </w:r>
    </w:p>
    <w:p w14:paraId="22D7CEF1" w14:textId="05378594"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加大努力，提高公众对包括家庭暴力和性暴力在内的一切形式对妇女的性别暴力的犯罪性质的认识，以及对报告此类案件和保护幸存者免遭报复、污名化或再次受害的必要性的认识</w:t>
      </w:r>
      <w:r w:rsidR="00EF49DE">
        <w:rPr>
          <w:rFonts w:hint="eastAsia"/>
        </w:rPr>
        <w:t>；</w:t>
      </w:r>
    </w:p>
    <w:p w14:paraId="4C2ABB1B" w14:textId="3E0C3F0E"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有效执行《宪法》第</w:t>
      </w:r>
      <w:r w:rsidR="00EF49DE" w:rsidRPr="00497DF1">
        <w:rPr>
          <w:rFonts w:eastAsia="黑体"/>
        </w:rPr>
        <w:t>20</w:t>
      </w:r>
      <w:r w:rsidR="00EF49DE" w:rsidRPr="00211C96">
        <w:rPr>
          <w:rFonts w:eastAsia="黑体"/>
        </w:rPr>
        <w:t>条、</w:t>
      </w:r>
      <w:r w:rsidR="00EF49DE" w:rsidRPr="00497DF1">
        <w:rPr>
          <w:rFonts w:eastAsia="黑体"/>
        </w:rPr>
        <w:t>2017</w:t>
      </w:r>
      <w:r w:rsidR="00EF49DE" w:rsidRPr="00211C96">
        <w:rPr>
          <w:rFonts w:eastAsia="黑体"/>
        </w:rPr>
        <w:t>年《刑法》和关于防止暴力侵害妇女和女童的第</w:t>
      </w:r>
      <w:r w:rsidR="00EF49DE" w:rsidRPr="00497DF1">
        <w:rPr>
          <w:rFonts w:eastAsia="黑体"/>
        </w:rPr>
        <w:t>003</w:t>
      </w:r>
      <w:r w:rsidR="00EF49DE" w:rsidRPr="00211C96">
        <w:rPr>
          <w:rFonts w:eastAsia="黑体"/>
        </w:rPr>
        <w:t>/PR/</w:t>
      </w:r>
      <w:r w:rsidR="00EF49DE" w:rsidRPr="00497DF1">
        <w:rPr>
          <w:rFonts w:eastAsia="黑体"/>
        </w:rPr>
        <w:t>2025</w:t>
      </w:r>
      <w:r w:rsidR="00EF49DE" w:rsidRPr="00211C96">
        <w:rPr>
          <w:rFonts w:eastAsia="黑体"/>
        </w:rPr>
        <w:t>号法律的相关规定</w:t>
      </w:r>
      <w:r w:rsidR="00EF49DE">
        <w:rPr>
          <w:rFonts w:hint="eastAsia"/>
        </w:rPr>
        <w:t>；</w:t>
      </w:r>
    </w:p>
    <w:p w14:paraId="1E58E68F" w14:textId="76DBD014"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确保遭受性别暴力和与冲突有关的性暴力的妇女和女童能够获得负担得起的、包容性的、必要时免费的法律援助和法医证据、受害者支持服务和保护，包括适当和无障碍的庇护所、医疗、心理咨询和经济支助，并继续建设法官、检察官、警察和其他执法人员在基于性别的暴力和与冲突有关的性暴力案件中采用对性别问题有敏感认识的调查和面谈方法的能力</w:t>
      </w:r>
      <w:r w:rsidR="00EF49DE">
        <w:rPr>
          <w:rFonts w:hint="eastAsia"/>
        </w:rPr>
        <w:t>。</w:t>
      </w:r>
    </w:p>
    <w:p w14:paraId="5391B711"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贩运妇女和利用卖淫营利</w:t>
      </w:r>
    </w:p>
    <w:p w14:paraId="1828ED15" w14:textId="1DB445A8" w:rsidR="00EF49DE" w:rsidRDefault="00EF49DE" w:rsidP="00EF49DE">
      <w:pPr>
        <w:pStyle w:val="SingleTxt"/>
      </w:pPr>
      <w:r w:rsidRPr="00497DF1">
        <w:rPr>
          <w:rFonts w:hint="eastAsia"/>
        </w:rPr>
        <w:t>27</w:t>
      </w:r>
      <w:r>
        <w:rPr>
          <w:rFonts w:hint="eastAsia"/>
        </w:rPr>
        <w:t>.</w:t>
      </w:r>
      <w:r>
        <w:rPr>
          <w:rFonts w:hint="eastAsia"/>
        </w:rPr>
        <w:tab/>
      </w:r>
      <w:r>
        <w:rPr>
          <w:rFonts w:hint="eastAsia"/>
        </w:rPr>
        <w:t>委员会注意到缔约国努力加强其打击贩运妇女和女童的法律和体制框架，包括在</w:t>
      </w:r>
      <w:r w:rsidRPr="00497DF1">
        <w:rPr>
          <w:rFonts w:hint="eastAsia"/>
        </w:rPr>
        <w:t>2021</w:t>
      </w:r>
      <w:r>
        <w:rPr>
          <w:rFonts w:hint="eastAsia"/>
        </w:rPr>
        <w:t>年成立打击贩运人口全国委员会，以及在</w:t>
      </w:r>
      <w:r w:rsidRPr="00497DF1">
        <w:rPr>
          <w:rFonts w:hint="eastAsia"/>
        </w:rPr>
        <w:t>2025</w:t>
      </w:r>
      <w:r>
        <w:rPr>
          <w:rFonts w:hint="eastAsia"/>
        </w:rPr>
        <w:t>年通过打击贩运人口国家行动计划。然而，委员会感到关切的是，持续存在的内部和外部挑战，如农牧民冲突、叛乱团体构成的威胁以及逃离邻国武装冲突的大量境内流离失所者、难民和寻求庇护者</w:t>
      </w:r>
      <w:r w:rsidR="00464E31">
        <w:rPr>
          <w:rFonts w:hint="eastAsia"/>
        </w:rPr>
        <w:t>(</w:t>
      </w:r>
      <w:r>
        <w:rPr>
          <w:rFonts w:hint="eastAsia"/>
        </w:rPr>
        <w:t>其中许多是妇女和儿童</w:t>
      </w:r>
      <w:r w:rsidR="00464E31">
        <w:rPr>
          <w:rFonts w:hint="eastAsia"/>
        </w:rPr>
        <w:t>)</w:t>
      </w:r>
      <w:r>
        <w:rPr>
          <w:rFonts w:hint="eastAsia"/>
        </w:rPr>
        <w:t>，加剧了贩运妇女和利用妇女卖淫营利的风险。委员会还关切地注意到：</w:t>
      </w:r>
    </w:p>
    <w:p w14:paraId="751BF34D" w14:textId="09D1B175" w:rsidR="00EF49DE" w:rsidRDefault="00211C96" w:rsidP="00EF49DE">
      <w:pPr>
        <w:pStyle w:val="SingleTxt"/>
      </w:pPr>
      <w:r>
        <w:tab/>
      </w:r>
      <w:r w:rsidR="00EF49DE">
        <w:rPr>
          <w:rFonts w:hint="eastAsia"/>
        </w:rPr>
        <w:t>(a)</w:t>
      </w:r>
      <w:r w:rsidR="00EF49DE">
        <w:rPr>
          <w:rFonts w:hint="eastAsia"/>
        </w:rPr>
        <w:tab/>
      </w:r>
      <w:r w:rsidR="00EF49DE">
        <w:rPr>
          <w:rFonts w:hint="eastAsia"/>
        </w:rPr>
        <w:t>影响到妇女和女童的各种形式的贩运行为非常普遍，包括性贩运、网络贩运、强迫婚姻、家庭奴役以及农业和采矿业中的强迫劳动，以及对贩运受害者的支助服务不足，包括庇护所和热线，尤其是在农村地区；</w:t>
      </w:r>
    </w:p>
    <w:p w14:paraId="4C51C569" w14:textId="4C9185FB" w:rsidR="00EF49DE" w:rsidRDefault="00211C96" w:rsidP="00EF49DE">
      <w:pPr>
        <w:pStyle w:val="SingleTxt"/>
      </w:pPr>
      <w:r>
        <w:tab/>
      </w:r>
      <w:r w:rsidR="00EF49DE">
        <w:rPr>
          <w:rFonts w:hint="eastAsia"/>
        </w:rPr>
        <w:t>(b)</w:t>
      </w:r>
      <w:r w:rsidR="00EF49DE">
        <w:rPr>
          <w:rFonts w:hint="eastAsia"/>
        </w:rPr>
        <w:tab/>
      </w:r>
      <w:r w:rsidR="00EF49DE" w:rsidRPr="00614989">
        <w:rPr>
          <w:rFonts w:hint="eastAsia"/>
          <w:spacing w:val="-12"/>
        </w:rPr>
        <w:t>缺乏执法和问责机制，这体现在对犯罪者的调查、起诉和定罪数量有限</w:t>
      </w:r>
      <w:r w:rsidR="00EF49DE">
        <w:rPr>
          <w:rFonts w:hint="eastAsia"/>
        </w:rPr>
        <w:t>；</w:t>
      </w:r>
    </w:p>
    <w:p w14:paraId="780F3178" w14:textId="05CDDC08" w:rsidR="00EF49DE" w:rsidRDefault="00211C96" w:rsidP="00EF49DE">
      <w:pPr>
        <w:pStyle w:val="SingleTxt"/>
      </w:pPr>
      <w:r>
        <w:tab/>
      </w:r>
      <w:r w:rsidR="00EF49DE">
        <w:rPr>
          <w:rFonts w:hint="eastAsia"/>
        </w:rPr>
        <w:t>(c)</w:t>
      </w:r>
      <w:r w:rsidR="00EF49DE">
        <w:rPr>
          <w:rFonts w:hint="eastAsia"/>
        </w:rPr>
        <w:tab/>
      </w:r>
      <w:r w:rsidR="00EF49DE">
        <w:rPr>
          <w:rFonts w:hint="eastAsia"/>
        </w:rPr>
        <w:t>缔约国缺乏关于利用妇女和女童卖淫的资料。</w:t>
      </w:r>
    </w:p>
    <w:p w14:paraId="79E9D11C" w14:textId="77777777" w:rsidR="00EF49DE" w:rsidRDefault="00EF49DE" w:rsidP="00EF49DE">
      <w:pPr>
        <w:pStyle w:val="SingleTxt"/>
      </w:pPr>
      <w:r w:rsidRPr="00497DF1">
        <w:rPr>
          <w:rFonts w:hint="eastAsia"/>
        </w:rPr>
        <w:t>28</w:t>
      </w:r>
      <w:r>
        <w:rPr>
          <w:rFonts w:hint="eastAsia"/>
        </w:rPr>
        <w:t>.</w:t>
      </w:r>
      <w:r>
        <w:rPr>
          <w:rFonts w:hint="eastAsia"/>
        </w:rPr>
        <w:tab/>
      </w:r>
      <w:r w:rsidRPr="00211C96">
        <w:rPr>
          <w:rFonts w:eastAsia="黑体"/>
        </w:rPr>
        <w:t>委员会回顾关于全球移民背景下贩运妇女和女童问题的第</w:t>
      </w:r>
      <w:r w:rsidRPr="00497DF1">
        <w:rPr>
          <w:rFonts w:eastAsia="黑体"/>
        </w:rPr>
        <w:t>38</w:t>
      </w:r>
      <w:r w:rsidRPr="00211C96">
        <w:rPr>
          <w:rFonts w:eastAsia="黑体"/>
        </w:rPr>
        <w:t>号一般性建议</w:t>
      </w:r>
      <w:r w:rsidRPr="00211C96">
        <w:rPr>
          <w:rFonts w:eastAsia="黑体"/>
        </w:rPr>
        <w:t>(</w:t>
      </w:r>
      <w:r w:rsidRPr="00497DF1">
        <w:rPr>
          <w:rFonts w:eastAsia="黑体"/>
        </w:rPr>
        <w:t>2020</w:t>
      </w:r>
      <w:r w:rsidRPr="00211C96">
        <w:rPr>
          <w:rFonts w:eastAsia="黑体"/>
        </w:rPr>
        <w:t>年</w:t>
      </w:r>
      <w:r w:rsidRPr="00211C96">
        <w:rPr>
          <w:rFonts w:eastAsia="黑体"/>
        </w:rPr>
        <w:t>)</w:t>
      </w:r>
      <w:r w:rsidRPr="00211C96">
        <w:rPr>
          <w:rFonts w:eastAsia="黑体"/>
        </w:rPr>
        <w:t>，建议缔约国</w:t>
      </w:r>
      <w:r>
        <w:rPr>
          <w:rFonts w:hint="eastAsia"/>
        </w:rPr>
        <w:t>：</w:t>
      </w:r>
    </w:p>
    <w:p w14:paraId="1A081D94" w14:textId="457EDD52"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将包括网络贩运在内的一切形式的人口贩运定为刑事犯罪，确保对所有贩运妇女和女童的案件进行调查和起诉，确保作为贩运受害者的妇女和女童能够充分获得支助服务、庇护所、咨询服务和康复方案，并为贩运和强迫卖淫的受害者设立热线</w:t>
      </w:r>
      <w:r w:rsidR="00EF49DE">
        <w:rPr>
          <w:rFonts w:hint="eastAsia"/>
        </w:rPr>
        <w:t>；</w:t>
      </w:r>
    </w:p>
    <w:p w14:paraId="44637ABA" w14:textId="183F13F2" w:rsidR="00EF49DE" w:rsidRDefault="00211C96" w:rsidP="00EF49DE">
      <w:pPr>
        <w:pStyle w:val="SingleTxt"/>
      </w:pPr>
      <w:r>
        <w:lastRenderedPageBreak/>
        <w:tab/>
      </w:r>
      <w:r w:rsidR="00EF49DE">
        <w:rPr>
          <w:rFonts w:hint="eastAsia"/>
        </w:rPr>
        <w:t>(b)</w:t>
      </w:r>
      <w:r w:rsidR="00EF49DE">
        <w:rPr>
          <w:rFonts w:hint="eastAsia"/>
        </w:rPr>
        <w:tab/>
      </w:r>
      <w:r w:rsidR="00EF49DE" w:rsidRPr="00211C96">
        <w:rPr>
          <w:rFonts w:eastAsia="黑体"/>
        </w:rPr>
        <w:t>严格执行《宪法》第</w:t>
      </w:r>
      <w:r w:rsidR="00EF49DE" w:rsidRPr="00497DF1">
        <w:rPr>
          <w:rFonts w:eastAsia="黑体"/>
        </w:rPr>
        <w:t>19</w:t>
      </w:r>
      <w:r w:rsidR="00EF49DE" w:rsidRPr="00211C96">
        <w:rPr>
          <w:rFonts w:eastAsia="黑体"/>
        </w:rPr>
        <w:t>条和第</w:t>
      </w:r>
      <w:r w:rsidR="00EF49DE" w:rsidRPr="00497DF1">
        <w:rPr>
          <w:rFonts w:eastAsia="黑体"/>
        </w:rPr>
        <w:t>20</w:t>
      </w:r>
      <w:r w:rsidR="00EF49DE" w:rsidRPr="00211C96">
        <w:rPr>
          <w:rFonts w:eastAsia="黑体"/>
        </w:rPr>
        <w:t>条、关于打击人口贩运的第</w:t>
      </w:r>
      <w:r w:rsidR="00EF49DE" w:rsidRPr="00497DF1">
        <w:rPr>
          <w:rFonts w:eastAsia="黑体"/>
        </w:rPr>
        <w:t>006</w:t>
      </w:r>
      <w:r w:rsidR="00EF49DE" w:rsidRPr="00211C96">
        <w:rPr>
          <w:rFonts w:eastAsia="黑体"/>
        </w:rPr>
        <w:t>/PR/</w:t>
      </w:r>
      <w:r w:rsidR="00EF49DE" w:rsidRPr="00497DF1">
        <w:rPr>
          <w:rFonts w:eastAsia="黑体"/>
        </w:rPr>
        <w:t>2018</w:t>
      </w:r>
      <w:r w:rsidR="00EF49DE" w:rsidRPr="00211C96">
        <w:rPr>
          <w:rFonts w:eastAsia="黑体"/>
        </w:rPr>
        <w:t>号法律以及《刑法》的相关规定，确保人口贩运者受到起诉和适当惩罚，并采取有效措施执行</w:t>
      </w:r>
      <w:r w:rsidR="00EF49DE" w:rsidRPr="00497DF1">
        <w:rPr>
          <w:rFonts w:eastAsia="黑体"/>
        </w:rPr>
        <w:t>2025</w:t>
      </w:r>
      <w:r w:rsidR="00EF49DE" w:rsidRPr="00211C96">
        <w:rPr>
          <w:rFonts w:eastAsia="黑体"/>
        </w:rPr>
        <w:t>年打击人口贩运国家行动计划</w:t>
      </w:r>
      <w:r w:rsidR="00EF49DE">
        <w:rPr>
          <w:rFonts w:hint="eastAsia"/>
        </w:rPr>
        <w:t>；</w:t>
      </w:r>
    </w:p>
    <w:p w14:paraId="376801BF" w14:textId="46ECE50F"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不将妇女卖淫定为刑事犯罪，在刑事诉讼中为她们提供证人保护，并为希望脱离卖淫业的妇女提供退出方案，包括替代创收机会</w:t>
      </w:r>
      <w:r w:rsidR="00EF49DE">
        <w:rPr>
          <w:rFonts w:hint="eastAsia"/>
        </w:rPr>
        <w:t>。</w:t>
      </w:r>
    </w:p>
    <w:p w14:paraId="2C17BD80"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参与政治和公共生活</w:t>
      </w:r>
    </w:p>
    <w:p w14:paraId="25CDAB6C" w14:textId="77777777" w:rsidR="00EF49DE" w:rsidRDefault="00EF49DE" w:rsidP="00EF49DE">
      <w:pPr>
        <w:pStyle w:val="SingleTxt"/>
      </w:pPr>
      <w:r w:rsidRPr="00497DF1">
        <w:rPr>
          <w:rFonts w:hint="eastAsia"/>
        </w:rPr>
        <w:t>29</w:t>
      </w:r>
      <w:r>
        <w:rPr>
          <w:rFonts w:hint="eastAsia"/>
        </w:rPr>
        <w:t>.</w:t>
      </w:r>
      <w:r>
        <w:rPr>
          <w:rFonts w:hint="eastAsia"/>
        </w:rPr>
        <w:tab/>
      </w:r>
      <w:r>
        <w:rPr>
          <w:rFonts w:hint="eastAsia"/>
        </w:rPr>
        <w:t>委员会欢迎缔约国为促进妇女参与政治和公共生活所作的重大努力，并注意到代表团所表达的实现均等的目标。然而，委员会关切地注意到，妇女在国民议会、内阁、司法机构、公共服务部门、外交部门、私营部门和国际组织的决策职位中任职人数仍然不足，这主要是由于长期存在的社会文化规范、重男轻女态度和性别陈规定型观念将女童和妇女局限于母亲和妻子的传统角色。</w:t>
      </w:r>
    </w:p>
    <w:p w14:paraId="5E36127E" w14:textId="77777777" w:rsidR="00EF49DE" w:rsidRDefault="00EF49DE" w:rsidP="00EF49DE">
      <w:pPr>
        <w:pStyle w:val="SingleTxt"/>
      </w:pPr>
      <w:r w:rsidRPr="00497DF1">
        <w:rPr>
          <w:rFonts w:hint="eastAsia"/>
        </w:rPr>
        <w:t>30</w:t>
      </w:r>
      <w:r>
        <w:rPr>
          <w:rFonts w:hint="eastAsia"/>
        </w:rPr>
        <w:t>.</w:t>
      </w:r>
      <w:r>
        <w:rPr>
          <w:rFonts w:hint="eastAsia"/>
        </w:rPr>
        <w:tab/>
      </w:r>
      <w:r w:rsidRPr="00211C96">
        <w:rPr>
          <w:rFonts w:eastAsia="黑体"/>
        </w:rPr>
        <w:t>委员会回顾其关于妇女在决策系统中平等和包容性代表权的第</w:t>
      </w:r>
      <w:r w:rsidRPr="00497DF1">
        <w:rPr>
          <w:rFonts w:eastAsia="黑体"/>
        </w:rPr>
        <w:t>40</w:t>
      </w:r>
      <w:r w:rsidRPr="00211C96">
        <w:rPr>
          <w:rFonts w:eastAsia="黑体"/>
        </w:rPr>
        <w:t>号一般性建议</w:t>
      </w:r>
      <w:r w:rsidRPr="00211C96">
        <w:rPr>
          <w:rFonts w:eastAsia="黑体"/>
        </w:rPr>
        <w:t>(</w:t>
      </w:r>
      <w:r w:rsidRPr="00497DF1">
        <w:rPr>
          <w:rFonts w:eastAsia="黑体"/>
        </w:rPr>
        <w:t>2024</w:t>
      </w:r>
      <w:r w:rsidRPr="00211C96">
        <w:rPr>
          <w:rFonts w:eastAsia="黑体"/>
        </w:rPr>
        <w:t>年</w:t>
      </w:r>
      <w:r w:rsidRPr="00211C96">
        <w:rPr>
          <w:rFonts w:eastAsia="黑体"/>
        </w:rPr>
        <w:t>)</w:t>
      </w:r>
      <w:r w:rsidRPr="00211C96">
        <w:rPr>
          <w:rFonts w:eastAsia="黑体"/>
        </w:rPr>
        <w:t>和关于妇女参与政治和公共生活的第</w:t>
      </w:r>
      <w:r w:rsidRPr="00497DF1">
        <w:rPr>
          <w:rFonts w:eastAsia="黑体"/>
        </w:rPr>
        <w:t>23</w:t>
      </w:r>
      <w:r w:rsidRPr="00211C96">
        <w:rPr>
          <w:rFonts w:eastAsia="黑体"/>
        </w:rPr>
        <w:t>号一般性建议</w:t>
      </w:r>
      <w:r w:rsidRPr="00211C96">
        <w:rPr>
          <w:rFonts w:eastAsia="黑体"/>
        </w:rPr>
        <w:t>(</w:t>
      </w:r>
      <w:r w:rsidRPr="00497DF1">
        <w:rPr>
          <w:rFonts w:eastAsia="黑体"/>
        </w:rPr>
        <w:t>1997</w:t>
      </w:r>
      <w:r w:rsidRPr="00211C96">
        <w:rPr>
          <w:rFonts w:eastAsia="黑体"/>
        </w:rPr>
        <w:t>年</w:t>
      </w:r>
      <w:r w:rsidRPr="00211C96">
        <w:rPr>
          <w:rFonts w:eastAsia="黑体"/>
        </w:rPr>
        <w:t>)</w:t>
      </w:r>
      <w:r w:rsidRPr="00211C96">
        <w:rPr>
          <w:rFonts w:eastAsia="黑体"/>
        </w:rPr>
        <w:t>，以及可持续发展目标具体目标</w:t>
      </w:r>
      <w:r w:rsidRPr="00497DF1">
        <w:rPr>
          <w:rFonts w:eastAsia="黑体"/>
        </w:rPr>
        <w:t>5</w:t>
      </w:r>
      <w:r w:rsidRPr="00211C96">
        <w:rPr>
          <w:rFonts w:eastAsia="黑体"/>
        </w:rPr>
        <w:t>.</w:t>
      </w:r>
      <w:r w:rsidRPr="00497DF1">
        <w:rPr>
          <w:rFonts w:eastAsia="黑体"/>
        </w:rPr>
        <w:t>5</w:t>
      </w:r>
      <w:r w:rsidRPr="00211C96">
        <w:rPr>
          <w:rFonts w:eastAsia="黑体"/>
        </w:rPr>
        <w:t>(</w:t>
      </w:r>
      <w:r w:rsidRPr="00211C96">
        <w:rPr>
          <w:rFonts w:eastAsia="黑体"/>
        </w:rPr>
        <w:t>确保妇女全面有效参与各级政治、经济和公共生活的决策，并享有进入以上各级决策领导层的平等机会</w:t>
      </w:r>
      <w:r w:rsidRPr="00211C96">
        <w:rPr>
          <w:rFonts w:eastAsia="黑体"/>
        </w:rPr>
        <w:t>)</w:t>
      </w:r>
      <w:r w:rsidRPr="00211C96">
        <w:rPr>
          <w:rFonts w:eastAsia="黑体"/>
        </w:rPr>
        <w:t>，建议缔约国</w:t>
      </w:r>
      <w:r>
        <w:rPr>
          <w:rFonts w:hint="eastAsia"/>
        </w:rPr>
        <w:t>：</w:t>
      </w:r>
    </w:p>
    <w:p w14:paraId="5B7057D2" w14:textId="0FDFA2ED"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依循《公约》第四条第</w:t>
      </w:r>
      <w:r w:rsidR="00EF49DE" w:rsidRPr="00497DF1">
        <w:rPr>
          <w:rFonts w:eastAsia="黑体"/>
        </w:rPr>
        <w:t>1</w:t>
      </w:r>
      <w:r w:rsidR="00EF49DE" w:rsidRPr="00211C96">
        <w:rPr>
          <w:rFonts w:eastAsia="黑体"/>
        </w:rPr>
        <w:t>款和委员会第</w:t>
      </w:r>
      <w:r w:rsidR="00EF49DE" w:rsidRPr="00497DF1">
        <w:rPr>
          <w:rFonts w:eastAsia="黑体"/>
        </w:rPr>
        <w:t>25</w:t>
      </w:r>
      <w:r w:rsidR="00EF49DE" w:rsidRPr="00211C96">
        <w:rPr>
          <w:rFonts w:eastAsia="黑体"/>
        </w:rPr>
        <w:t>号一般性建议</w:t>
      </w:r>
      <w:r w:rsidR="00EF49DE" w:rsidRPr="00211C96">
        <w:rPr>
          <w:rFonts w:eastAsia="黑体"/>
        </w:rPr>
        <w:t>(</w:t>
      </w:r>
      <w:r w:rsidR="00EF49DE" w:rsidRPr="00497DF1">
        <w:rPr>
          <w:rFonts w:eastAsia="黑体"/>
        </w:rPr>
        <w:t>2004</w:t>
      </w:r>
      <w:r w:rsidR="00EF49DE" w:rsidRPr="00211C96">
        <w:rPr>
          <w:rFonts w:eastAsia="黑体"/>
        </w:rPr>
        <w:t>年</w:t>
      </w:r>
      <w:r w:rsidR="00EF49DE" w:rsidRPr="00211C96">
        <w:rPr>
          <w:rFonts w:eastAsia="黑体"/>
        </w:rPr>
        <w:t>)</w:t>
      </w:r>
      <w:r w:rsidR="00EF49DE" w:rsidRPr="00211C96">
        <w:rPr>
          <w:rFonts w:eastAsia="黑体"/>
        </w:rPr>
        <w:t>，采取有针对性的措施，包括均等配额等暂行特别措施，以增加女性在议会、内阁、司法部门、公共服务部门、外交部门、和平谈判代表团和国际组织的任职人数，特别是决策层的任职人数</w:t>
      </w:r>
      <w:r w:rsidR="00EF49DE">
        <w:rPr>
          <w:rFonts w:hint="eastAsia"/>
        </w:rPr>
        <w:t>；</w:t>
      </w:r>
    </w:p>
    <w:p w14:paraId="7FE5EA47" w14:textId="117A1BD7"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向女政治家和女候选人提供竞选资金和政治竞选、领导和谈判技巧方面的能力建设，并与媒体合作，提高政治家、宗教和社区领袖以及公众对妇女在与男子平等的基础上充分、独立和民主参与政治和公共生活的重要性的认识，作为实现缔约国政治稳定和可持续发展的一项要求</w:t>
      </w:r>
      <w:r w:rsidR="00EF49DE">
        <w:rPr>
          <w:rFonts w:hint="eastAsia"/>
        </w:rPr>
        <w:t>；</w:t>
      </w:r>
    </w:p>
    <w:p w14:paraId="3259A193" w14:textId="148AD45C"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向私营部门的女性管理人员提供能力建设，使私营部门实体进一步认识到妇女平等参与领导职务的重要性，激励公共和私营上市公司增加董事会和领导职位的妇女人数</w:t>
      </w:r>
      <w:r w:rsidR="00EF49DE">
        <w:rPr>
          <w:rFonts w:hint="eastAsia"/>
        </w:rPr>
        <w:t>。</w:t>
      </w:r>
    </w:p>
    <w:p w14:paraId="339860F1"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国籍</w:t>
      </w:r>
    </w:p>
    <w:p w14:paraId="77CBBD89" w14:textId="7F526F38" w:rsidR="00EF49DE" w:rsidRDefault="00EF49DE" w:rsidP="00EF49DE">
      <w:pPr>
        <w:pStyle w:val="SingleTxt"/>
      </w:pPr>
      <w:r w:rsidRPr="00497DF1">
        <w:rPr>
          <w:rFonts w:hint="eastAsia"/>
        </w:rPr>
        <w:t>31</w:t>
      </w:r>
      <w:r>
        <w:rPr>
          <w:rFonts w:hint="eastAsia"/>
        </w:rPr>
        <w:t>.</w:t>
      </w:r>
      <w:r>
        <w:rPr>
          <w:rFonts w:hint="eastAsia"/>
        </w:rPr>
        <w:tab/>
      </w:r>
      <w:r>
        <w:rPr>
          <w:rFonts w:hint="eastAsia"/>
        </w:rPr>
        <w:t>委员会注意到，</w:t>
      </w:r>
      <w:r w:rsidRPr="00497DF1">
        <w:rPr>
          <w:rFonts w:hint="eastAsia"/>
        </w:rPr>
        <w:t>2023</w:t>
      </w:r>
      <w:r>
        <w:rPr>
          <w:rFonts w:hint="eastAsia"/>
        </w:rPr>
        <w:t>年《宪法》承认男女在将其国籍传给其子女方面享有平等权利。然而，委员会关切地注意到，尽管缔约国努力部署流动民事登记站，但出生登记率和民事登记率仍然很低，特别是在农村妇女、境内流离失所妇女、难民妇女、寻求庇护妇女、移民妇女和游牧社区妇女中，其原因是行政和基础设施障碍、认识有限和贫困，限制了妇女的法律能力及其获得教育、保健服务、庇护所和其他基本服务的机会，尤其是在农村、偏远地区和受冲突影响地区。</w:t>
      </w:r>
    </w:p>
    <w:p w14:paraId="5E33359E" w14:textId="673CA34D" w:rsidR="00EF49DE" w:rsidRDefault="00EF49DE" w:rsidP="00EF49DE">
      <w:pPr>
        <w:pStyle w:val="SingleTxt"/>
      </w:pPr>
      <w:r w:rsidRPr="00497DF1">
        <w:rPr>
          <w:rFonts w:hint="eastAsia"/>
        </w:rPr>
        <w:t>32</w:t>
      </w:r>
      <w:r>
        <w:rPr>
          <w:rFonts w:hint="eastAsia"/>
        </w:rPr>
        <w:t>.</w:t>
      </w:r>
      <w:r>
        <w:rPr>
          <w:rFonts w:hint="eastAsia"/>
        </w:rPr>
        <w:tab/>
      </w:r>
      <w:r w:rsidRPr="00211C96">
        <w:rPr>
          <w:rFonts w:eastAsia="黑体"/>
        </w:rPr>
        <w:t>委员会参照其关于妇女的难民地位、庇护、国籍和无国籍状态与性别相关方面的第</w:t>
      </w:r>
      <w:r w:rsidRPr="00497DF1">
        <w:rPr>
          <w:rFonts w:eastAsia="黑体"/>
        </w:rPr>
        <w:t>32</w:t>
      </w:r>
      <w:r w:rsidRPr="00211C96">
        <w:rPr>
          <w:rFonts w:eastAsia="黑体"/>
        </w:rPr>
        <w:t>号一般性建议</w:t>
      </w:r>
      <w:r w:rsidR="00464E31" w:rsidRPr="00211C96">
        <w:rPr>
          <w:rFonts w:eastAsia="黑体"/>
        </w:rPr>
        <w:t>(</w:t>
      </w:r>
      <w:r w:rsidRPr="00497DF1">
        <w:rPr>
          <w:rFonts w:eastAsia="黑体"/>
        </w:rPr>
        <w:t>2014</w:t>
      </w:r>
      <w:r w:rsidRPr="00211C96">
        <w:rPr>
          <w:rFonts w:eastAsia="黑体"/>
        </w:rPr>
        <w:t>年</w:t>
      </w:r>
      <w:r w:rsidR="00464E31" w:rsidRPr="00211C96">
        <w:rPr>
          <w:rFonts w:eastAsia="黑体"/>
        </w:rPr>
        <w:t>)</w:t>
      </w:r>
      <w:r w:rsidRPr="00211C96">
        <w:rPr>
          <w:rFonts w:eastAsia="黑体"/>
        </w:rPr>
        <w:t>，建议缔约国加强努力，利用现代信息和通信技术，便利妇女，特别是农村妇女、移民妇女、难民妇女、寻求庇护妇女、</w:t>
      </w:r>
      <w:r w:rsidRPr="00211C96">
        <w:rPr>
          <w:rFonts w:eastAsia="黑体"/>
        </w:rPr>
        <w:lastRenderedPageBreak/>
        <w:t>境内流离失所妇女和游牧社区妇女获得民事登记服务，并简化出生登记手续，确保妇女负担得起这些手续，在农村、偏远地区和受冲突影响地区部署更多流动工作队发放出生证明</w:t>
      </w:r>
      <w:r>
        <w:rPr>
          <w:rFonts w:hint="eastAsia"/>
        </w:rPr>
        <w:t>。</w:t>
      </w:r>
    </w:p>
    <w:p w14:paraId="6D9CCA2F"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教育</w:t>
      </w:r>
    </w:p>
    <w:p w14:paraId="33055A78" w14:textId="40C4E621" w:rsidR="00EF49DE" w:rsidRDefault="00EF49DE" w:rsidP="00EF49DE">
      <w:pPr>
        <w:pStyle w:val="SingleTxt"/>
      </w:pPr>
      <w:r w:rsidRPr="00497DF1">
        <w:rPr>
          <w:rFonts w:hint="eastAsia"/>
        </w:rPr>
        <w:t>33</w:t>
      </w:r>
      <w:r>
        <w:rPr>
          <w:rFonts w:hint="eastAsia"/>
        </w:rPr>
        <w:t>.</w:t>
      </w:r>
      <w:r>
        <w:rPr>
          <w:rFonts w:hint="eastAsia"/>
        </w:rPr>
        <w:tab/>
      </w:r>
      <w:r>
        <w:rPr>
          <w:rFonts w:hint="eastAsia"/>
        </w:rPr>
        <w:t>委员会赞赏地注意到，《宪法》第</w:t>
      </w:r>
      <w:r w:rsidRPr="00497DF1">
        <w:rPr>
          <w:rFonts w:hint="eastAsia"/>
        </w:rPr>
        <w:t>35</w:t>
      </w:r>
      <w:r>
        <w:rPr>
          <w:rFonts w:hint="eastAsia"/>
        </w:rPr>
        <w:t>条规定初等教育为免费义务教育，《刑法》第</w:t>
      </w:r>
      <w:r w:rsidRPr="00497DF1">
        <w:rPr>
          <w:rFonts w:hint="eastAsia"/>
        </w:rPr>
        <w:t>369</w:t>
      </w:r>
      <w:r>
        <w:rPr>
          <w:rFonts w:hint="eastAsia"/>
        </w:rPr>
        <w:t>条将因怀孕而拒绝女学生入学或重返校园的行为定为刑事犯罪。但委员会关切地注意到：</w:t>
      </w:r>
    </w:p>
    <w:p w14:paraId="6F6C8EEC" w14:textId="253246DC" w:rsidR="00EF49DE" w:rsidRDefault="00211C96" w:rsidP="00EF49DE">
      <w:pPr>
        <w:pStyle w:val="SingleTxt"/>
      </w:pPr>
      <w:r>
        <w:tab/>
      </w:r>
      <w:r w:rsidR="00EF49DE">
        <w:rPr>
          <w:rFonts w:hint="eastAsia"/>
        </w:rPr>
        <w:t>(a)</w:t>
      </w:r>
      <w:r w:rsidR="00EF49DE">
        <w:rPr>
          <w:rFonts w:hint="eastAsia"/>
        </w:rPr>
        <w:tab/>
      </w:r>
      <w:r w:rsidR="00EF49DE">
        <w:rPr>
          <w:rFonts w:hint="eastAsia"/>
        </w:rPr>
        <w:t>国家教育法律和体制框架仍然支离破碎，执行力度不够，导致法律距离其有效执行仍长期存在差距；</w:t>
      </w:r>
    </w:p>
    <w:p w14:paraId="32B3F211" w14:textId="14D51D72" w:rsidR="00EF49DE" w:rsidRDefault="00211C96" w:rsidP="00EF49DE">
      <w:pPr>
        <w:pStyle w:val="SingleTxt"/>
      </w:pPr>
      <w:r>
        <w:tab/>
      </w:r>
      <w:r w:rsidR="00EF49DE">
        <w:rPr>
          <w:rFonts w:hint="eastAsia"/>
        </w:rPr>
        <w:t>(b)</w:t>
      </w:r>
      <w:r w:rsidR="00EF49DE">
        <w:rPr>
          <w:rFonts w:hint="eastAsia"/>
        </w:rPr>
        <w:tab/>
      </w:r>
      <w:r w:rsidR="00EF49DE">
        <w:rPr>
          <w:rFonts w:hint="eastAsia"/>
        </w:rPr>
        <w:t>缔约国女童和妇女获得安全和优质教育的机会有限，特别是生活在受武装冲突、气候变化和自然灾害影响地区的女童和妇女，以及残疾妇女和女童以及境内流离失所、难民、寻求庇护者和移民妇女和女童；</w:t>
      </w:r>
    </w:p>
    <w:p w14:paraId="3C5A333E" w14:textId="4ED768BE" w:rsidR="00EF49DE" w:rsidRDefault="00211C96" w:rsidP="00EF49DE">
      <w:pPr>
        <w:pStyle w:val="SingleTxt"/>
      </w:pPr>
      <w:r>
        <w:tab/>
      </w:r>
      <w:r w:rsidR="00EF49DE">
        <w:rPr>
          <w:rFonts w:hint="eastAsia"/>
        </w:rPr>
        <w:t>(c)</w:t>
      </w:r>
      <w:r w:rsidR="00EF49DE">
        <w:rPr>
          <w:rFonts w:hint="eastAsia"/>
        </w:rPr>
        <w:tab/>
      </w:r>
      <w:r w:rsidR="00EF49DE">
        <w:rPr>
          <w:rFonts w:hint="eastAsia"/>
        </w:rPr>
        <w:t>女童辍学率居高不下，归咎于早孕、童婚、过多的家庭责任、基于性别和</w:t>
      </w:r>
      <w:r w:rsidR="00EF49DE">
        <w:rPr>
          <w:rFonts w:hint="eastAsia"/>
        </w:rPr>
        <w:t>/</w:t>
      </w:r>
      <w:r w:rsidR="00EF49DE">
        <w:rPr>
          <w:rFonts w:hint="eastAsia"/>
        </w:rPr>
        <w:t>或残疾的歧视、学校缺乏经期卫生用品和单独的卫生设施、上学路途遥远且不安全</w:t>
      </w:r>
      <w:r w:rsidR="00464E31">
        <w:rPr>
          <w:rFonts w:hint="eastAsia"/>
        </w:rPr>
        <w:t>(</w:t>
      </w:r>
      <w:r w:rsidR="00EF49DE">
        <w:rPr>
          <w:rFonts w:hint="eastAsia"/>
        </w:rPr>
        <w:t>特别是在农村和游牧社区</w:t>
      </w:r>
      <w:r w:rsidR="00464E31">
        <w:rPr>
          <w:rFonts w:hint="eastAsia"/>
        </w:rPr>
        <w:t>)</w:t>
      </w:r>
      <w:r w:rsidR="00EF49DE">
        <w:rPr>
          <w:rFonts w:hint="eastAsia"/>
        </w:rPr>
        <w:t>、学校发生性骚扰、暴力、虐待和体罚事件以及缺乏报告机制；</w:t>
      </w:r>
    </w:p>
    <w:p w14:paraId="6B6CACC9" w14:textId="38DA220E" w:rsidR="00EF49DE" w:rsidRDefault="00211C96" w:rsidP="00EF49DE">
      <w:pPr>
        <w:pStyle w:val="SingleTxt"/>
      </w:pPr>
      <w:r>
        <w:tab/>
      </w:r>
      <w:r w:rsidR="00EF49DE">
        <w:rPr>
          <w:rFonts w:hint="eastAsia"/>
        </w:rPr>
        <w:t>(d)</w:t>
      </w:r>
      <w:r w:rsidR="00EF49DE">
        <w:rPr>
          <w:rFonts w:hint="eastAsia"/>
        </w:rPr>
        <w:tab/>
      </w:r>
      <w:r w:rsidR="00EF49DE">
        <w:rPr>
          <w:rFonts w:hint="eastAsia"/>
        </w:rPr>
        <w:t>合格教师中的妇女比例只占一小部分，特别是在农村地区，这导致缺乏女性榜样和导师，阻碍了女童继续接受教育。</w:t>
      </w:r>
    </w:p>
    <w:p w14:paraId="432D7E00" w14:textId="77777777" w:rsidR="00EF49DE" w:rsidRDefault="00EF49DE" w:rsidP="00EF49DE">
      <w:pPr>
        <w:pStyle w:val="SingleTxt"/>
      </w:pPr>
      <w:r w:rsidRPr="00497DF1">
        <w:rPr>
          <w:rFonts w:hint="eastAsia"/>
        </w:rPr>
        <w:t>34</w:t>
      </w:r>
      <w:r>
        <w:rPr>
          <w:rFonts w:hint="eastAsia"/>
        </w:rPr>
        <w:t>.</w:t>
      </w:r>
      <w:r>
        <w:rPr>
          <w:rFonts w:hint="eastAsia"/>
        </w:rPr>
        <w:tab/>
      </w:r>
      <w:r w:rsidRPr="00211C96">
        <w:rPr>
          <w:rFonts w:eastAsia="黑体"/>
        </w:rPr>
        <w:t>委员会回顾其关于女童和妇女受教育权的第</w:t>
      </w:r>
      <w:r w:rsidRPr="00497DF1">
        <w:rPr>
          <w:rFonts w:eastAsia="黑体"/>
        </w:rPr>
        <w:t>36</w:t>
      </w:r>
      <w:r w:rsidRPr="00211C96">
        <w:rPr>
          <w:rFonts w:eastAsia="黑体"/>
        </w:rPr>
        <w:t>号一般性建议</w:t>
      </w:r>
      <w:r w:rsidRPr="00211C96">
        <w:rPr>
          <w:rFonts w:eastAsia="黑体"/>
        </w:rPr>
        <w:t>(</w:t>
      </w:r>
      <w:r w:rsidRPr="00497DF1">
        <w:rPr>
          <w:rFonts w:eastAsia="黑体"/>
        </w:rPr>
        <w:t>2017</w:t>
      </w:r>
      <w:r w:rsidRPr="00211C96">
        <w:rPr>
          <w:rFonts w:eastAsia="黑体"/>
        </w:rPr>
        <w:t>年</w:t>
      </w:r>
      <w:r w:rsidRPr="00211C96">
        <w:rPr>
          <w:rFonts w:eastAsia="黑体"/>
        </w:rPr>
        <w:t>)</w:t>
      </w:r>
      <w:r w:rsidRPr="00211C96">
        <w:rPr>
          <w:rFonts w:eastAsia="黑体"/>
        </w:rPr>
        <w:t>，建议缔约国</w:t>
      </w:r>
      <w:r>
        <w:rPr>
          <w:rFonts w:hint="eastAsia"/>
        </w:rPr>
        <w:t>：</w:t>
      </w:r>
    </w:p>
    <w:p w14:paraId="43479DE4" w14:textId="4CBCA2D4"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加</w:t>
      </w:r>
      <w:r w:rsidR="00EF49DE" w:rsidRPr="00211C96">
        <w:rPr>
          <w:rFonts w:eastAsia="黑体"/>
          <w:spacing w:val="8"/>
        </w:rPr>
        <w:t>强教育部和其他相关利益攸关方对现有教育法律和体制框架的效率</w:t>
      </w:r>
      <w:r w:rsidR="00EF49DE" w:rsidRPr="00211C96">
        <w:rPr>
          <w:rFonts w:eastAsia="黑体"/>
        </w:rPr>
        <w:t>、问责和执行</w:t>
      </w:r>
      <w:r w:rsidR="00EF49DE">
        <w:rPr>
          <w:rFonts w:hint="eastAsia"/>
        </w:rPr>
        <w:t>；</w:t>
      </w:r>
    </w:p>
    <w:p w14:paraId="2D811024" w14:textId="5299692E"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确保女童和妇女，特别是生活在受武装冲突、气候变化和自然灾害影响地区的女童和妇女，以及残疾妇女和女童、境内流离失所、难民、</w:t>
      </w:r>
      <w:r w:rsidR="00EF49DE" w:rsidRPr="00211C96">
        <w:rPr>
          <w:rFonts w:eastAsia="黑体"/>
          <w:spacing w:val="-2"/>
        </w:rPr>
        <w:t>寻求庇护和移民妇女和女童获得安全和优质的教育，落实《安全学校宣言》、《防</w:t>
      </w:r>
      <w:r w:rsidR="00EF49DE" w:rsidRPr="00211C96">
        <w:rPr>
          <w:rFonts w:eastAsia="黑体"/>
        </w:rPr>
        <w:t>止武装冲突期间将学校和大学用于军事目的的准则》和安全理事会第</w:t>
      </w:r>
      <w:r w:rsidR="00EF49DE" w:rsidRPr="00211C96">
        <w:rPr>
          <w:rFonts w:eastAsia="黑体"/>
        </w:rPr>
        <w:t xml:space="preserve"> </w:t>
      </w:r>
      <w:hyperlink r:id="rId35" w:history="1">
        <w:r w:rsidR="00EF49DE" w:rsidRPr="00C84542">
          <w:rPr>
            <w:rStyle w:val="af7"/>
            <w:rFonts w:eastAsia="黑体"/>
          </w:rPr>
          <w:t>2601</w:t>
        </w:r>
        <w:r w:rsidR="00464E31" w:rsidRPr="00C84542">
          <w:rPr>
            <w:rStyle w:val="af7"/>
            <w:rFonts w:eastAsia="黑体"/>
          </w:rPr>
          <w:t>(</w:t>
        </w:r>
        <w:r w:rsidR="00EF49DE" w:rsidRPr="00C84542">
          <w:rPr>
            <w:rStyle w:val="af7"/>
            <w:rFonts w:eastAsia="黑体"/>
          </w:rPr>
          <w:t>2021</w:t>
        </w:r>
        <w:r w:rsidR="00464E31" w:rsidRPr="00C84542">
          <w:rPr>
            <w:rStyle w:val="af7"/>
            <w:rFonts w:eastAsia="黑体"/>
          </w:rPr>
          <w:t>)</w:t>
        </w:r>
      </w:hyperlink>
      <w:r w:rsidR="00EF49DE" w:rsidRPr="00211C96">
        <w:rPr>
          <w:rFonts w:eastAsia="黑体"/>
        </w:rPr>
        <w:t>号决议</w:t>
      </w:r>
      <w:r w:rsidR="00EF49DE">
        <w:rPr>
          <w:rFonts w:hint="eastAsia"/>
        </w:rPr>
        <w:t>；</w:t>
      </w:r>
    </w:p>
    <w:p w14:paraId="4B550686" w14:textId="7A026CF2"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消除女童辍学原因，提供免费经期卫生用品，确保学校环境，包括单独卫生设施和水、个人卫生和环境卫生服务，无针对妇女和女童的性别暴力，提供安全的上下学交通，调查、起诉和适当</w:t>
      </w:r>
      <w:r w:rsidR="00EF49DE" w:rsidRPr="00211C96">
        <w:rPr>
          <w:rFonts w:eastAsia="黑体" w:hint="eastAsia"/>
        </w:rPr>
        <w:t>惩罚教育机构中所有骚扰和性别暴力案件，包括体罚，并为受害者提供即时保护</w:t>
      </w:r>
      <w:r w:rsidR="00EF49DE">
        <w:rPr>
          <w:rFonts w:hint="eastAsia"/>
        </w:rPr>
        <w:t>；</w:t>
      </w:r>
    </w:p>
    <w:p w14:paraId="17E82D88" w14:textId="22D9413E" w:rsidR="009A09FB" w:rsidRDefault="00211C96" w:rsidP="00EF49DE">
      <w:pPr>
        <w:pStyle w:val="SingleTxt"/>
      </w:pPr>
      <w:r>
        <w:tab/>
      </w:r>
      <w:r w:rsidR="00EF49DE">
        <w:rPr>
          <w:rFonts w:hint="eastAsia"/>
        </w:rPr>
        <w:t>(d)</w:t>
      </w:r>
      <w:r w:rsidR="00EF49DE">
        <w:rPr>
          <w:rFonts w:hint="eastAsia"/>
        </w:rPr>
        <w:tab/>
      </w:r>
      <w:r w:rsidR="00EF49DE" w:rsidRPr="00211C96">
        <w:rPr>
          <w:rFonts w:eastAsia="黑体"/>
        </w:rPr>
        <w:t>提高家长、教师、传统和宗教领袖、妇女、男子、女童和男童对女童和妇女教育对其经济赋权、个人发展和自主的重要性的认识，为让妇女成为教师创造条件和提供激励措施，特别是在农村地区，并向教师和学校行政人员提供关于妇女人权和性别平等的强制性专业培训</w:t>
      </w:r>
      <w:r w:rsidR="00EF49DE">
        <w:rPr>
          <w:rFonts w:hint="eastAsia"/>
        </w:rPr>
        <w:t>。</w:t>
      </w:r>
    </w:p>
    <w:p w14:paraId="03A8ABCA" w14:textId="77777777" w:rsidR="009A09FB" w:rsidRDefault="009A09FB">
      <w:pPr>
        <w:spacing w:after="160" w:line="259" w:lineRule="auto"/>
        <w:jc w:val="left"/>
      </w:pPr>
      <w:r>
        <w:br w:type="page"/>
      </w:r>
    </w:p>
    <w:p w14:paraId="41276EA2"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lastRenderedPageBreak/>
        <w:tab/>
      </w:r>
      <w:r w:rsidRPr="00211C96">
        <w:rPr>
          <w:rFonts w:hint="eastAsia"/>
        </w:rPr>
        <w:tab/>
      </w:r>
      <w:r w:rsidRPr="00211C96">
        <w:rPr>
          <w:rFonts w:hint="eastAsia"/>
        </w:rPr>
        <w:t>就业</w:t>
      </w:r>
    </w:p>
    <w:p w14:paraId="20CC077B" w14:textId="77777777" w:rsidR="00EF49DE" w:rsidRDefault="00EF49DE" w:rsidP="00EF49DE">
      <w:pPr>
        <w:pStyle w:val="SingleTxt"/>
      </w:pPr>
      <w:r w:rsidRPr="00497DF1">
        <w:rPr>
          <w:rFonts w:hint="eastAsia"/>
        </w:rPr>
        <w:t>35</w:t>
      </w:r>
      <w:r>
        <w:rPr>
          <w:rFonts w:hint="eastAsia"/>
        </w:rPr>
        <w:t>.</w:t>
      </w:r>
      <w:r>
        <w:rPr>
          <w:rFonts w:hint="eastAsia"/>
        </w:rPr>
        <w:tab/>
      </w:r>
      <w:r>
        <w:rPr>
          <w:rFonts w:hint="eastAsia"/>
        </w:rPr>
        <w:t>委员会欢迎缔约国在《宪法》中保护妇女的平等就业权和禁止工作场所歧视。但委员会关切地注意到：</w:t>
      </w:r>
    </w:p>
    <w:p w14:paraId="4E47D03A" w14:textId="4AC6466B" w:rsidR="00EF49DE" w:rsidRDefault="00211C96" w:rsidP="00EF49DE">
      <w:pPr>
        <w:pStyle w:val="SingleTxt"/>
      </w:pPr>
      <w:r>
        <w:tab/>
      </w:r>
      <w:r w:rsidR="00EF49DE">
        <w:rPr>
          <w:rFonts w:hint="eastAsia"/>
        </w:rPr>
        <w:t>(a)</w:t>
      </w:r>
      <w:r w:rsidR="00EF49DE">
        <w:rPr>
          <w:rFonts w:hint="eastAsia"/>
        </w:rPr>
        <w:tab/>
      </w:r>
      <w:r w:rsidR="00EF49DE">
        <w:rPr>
          <w:rFonts w:hint="eastAsia"/>
        </w:rPr>
        <w:t>现行的国家法律框架在打击歧视和确保工作场所机会平等方面执行不力，且需要更有力地执行同工同酬原则；</w:t>
      </w:r>
    </w:p>
    <w:p w14:paraId="340C130B" w14:textId="338844F3" w:rsidR="00EF49DE" w:rsidRDefault="00211C96" w:rsidP="00EF49DE">
      <w:pPr>
        <w:pStyle w:val="SingleTxt"/>
      </w:pPr>
      <w:r>
        <w:tab/>
      </w:r>
      <w:r w:rsidR="00EF49DE">
        <w:rPr>
          <w:rFonts w:hint="eastAsia"/>
        </w:rPr>
        <w:t>(b)</w:t>
      </w:r>
      <w:r w:rsidR="00EF49DE">
        <w:rPr>
          <w:rFonts w:hint="eastAsia"/>
        </w:rPr>
        <w:tab/>
      </w:r>
      <w:r w:rsidR="00EF49DE">
        <w:rPr>
          <w:rFonts w:hint="eastAsia"/>
        </w:rPr>
        <w:t>妇女在非正规经济中的比例过高，尤其是作为家庭佣工和农业工人，这使她们无法获得劳动法的保护和社会保障，并使她们面临强迫劳动的风险；</w:t>
      </w:r>
    </w:p>
    <w:p w14:paraId="4E435BE5" w14:textId="0DC9DC19" w:rsidR="00EF49DE" w:rsidRDefault="00211C96" w:rsidP="00EF49DE">
      <w:pPr>
        <w:pStyle w:val="SingleTxt"/>
      </w:pPr>
      <w:r>
        <w:tab/>
      </w:r>
      <w:r w:rsidR="00EF49DE">
        <w:rPr>
          <w:rFonts w:hint="eastAsia"/>
        </w:rPr>
        <w:t>(c)</w:t>
      </w:r>
      <w:r w:rsidR="00EF49DE">
        <w:rPr>
          <w:rFonts w:hint="eastAsia"/>
        </w:rPr>
        <w:tab/>
      </w:r>
      <w:r w:rsidR="00EF49DE">
        <w:rPr>
          <w:rFonts w:hint="eastAsia"/>
        </w:rPr>
        <w:t>缺乏严格和有效的就业安置机制来确保妇女平等获得就业机会，因为</w:t>
      </w:r>
      <w:r w:rsidR="00EF49DE" w:rsidRPr="00497DF1">
        <w:rPr>
          <w:rFonts w:hint="eastAsia"/>
        </w:rPr>
        <w:t>88</w:t>
      </w:r>
      <w:r w:rsidR="00EF49DE">
        <w:rPr>
          <w:rFonts w:hint="eastAsia"/>
        </w:rPr>
        <w:t>.</w:t>
      </w:r>
      <w:r w:rsidR="00EF49DE" w:rsidRPr="00497DF1">
        <w:rPr>
          <w:rFonts w:hint="eastAsia"/>
        </w:rPr>
        <w:t>6</w:t>
      </w:r>
      <w:r w:rsidR="00464E31">
        <w:rPr>
          <w:rFonts w:hint="eastAsia"/>
        </w:rPr>
        <w:t>%</w:t>
      </w:r>
      <w:r w:rsidR="00EF49DE">
        <w:rPr>
          <w:rFonts w:hint="eastAsia"/>
        </w:rPr>
        <w:t>的失业者依靠个人关系网找到工作；</w:t>
      </w:r>
    </w:p>
    <w:p w14:paraId="0929444D" w14:textId="5D44670F" w:rsidR="00EF49DE" w:rsidRDefault="00211C96" w:rsidP="00EF49DE">
      <w:pPr>
        <w:pStyle w:val="SingleTxt"/>
      </w:pPr>
      <w:r>
        <w:tab/>
      </w:r>
      <w:r w:rsidR="00EF49DE">
        <w:rPr>
          <w:rFonts w:hint="eastAsia"/>
        </w:rPr>
        <w:t>(d)</w:t>
      </w:r>
      <w:r w:rsidR="00EF49DE">
        <w:rPr>
          <w:rFonts w:hint="eastAsia"/>
        </w:rPr>
        <w:tab/>
      </w:r>
      <w:r w:rsidR="00EF49DE">
        <w:rPr>
          <w:rFonts w:hint="eastAsia"/>
        </w:rPr>
        <w:t>男</w:t>
      </w:r>
      <w:r w:rsidR="00EF49DE" w:rsidRPr="005D7DE7">
        <w:rPr>
          <w:rFonts w:hint="eastAsia"/>
          <w:spacing w:val="-8"/>
        </w:rPr>
        <w:t>女不平等地分担家庭和家务责任，妇女承担了过多的无酬照护工</w:t>
      </w:r>
      <w:r w:rsidR="00EF49DE">
        <w:rPr>
          <w:rFonts w:hint="eastAsia"/>
        </w:rPr>
        <w:t>作</w:t>
      </w:r>
      <w:r w:rsidR="009A2498">
        <w:rPr>
          <w:rFonts w:hint="eastAsia"/>
        </w:rPr>
        <w:t>；</w:t>
      </w:r>
    </w:p>
    <w:p w14:paraId="0F2DE4DD" w14:textId="646BAB5F" w:rsidR="00EF49DE" w:rsidRDefault="00211C96" w:rsidP="00EF49DE">
      <w:pPr>
        <w:pStyle w:val="SingleTxt"/>
      </w:pPr>
      <w:r>
        <w:tab/>
      </w:r>
      <w:r w:rsidR="00EF49DE">
        <w:rPr>
          <w:rFonts w:hint="eastAsia"/>
        </w:rPr>
        <w:t>(e)</w:t>
      </w:r>
      <w:r w:rsidR="00EF49DE">
        <w:rPr>
          <w:rFonts w:hint="eastAsia"/>
        </w:rPr>
        <w:tab/>
      </w:r>
      <w:r w:rsidR="00EF49DE">
        <w:rPr>
          <w:rFonts w:hint="eastAsia"/>
        </w:rPr>
        <w:t>尽管《刑法》</w:t>
      </w:r>
      <w:r w:rsidR="00464E31">
        <w:rPr>
          <w:rFonts w:hint="eastAsia"/>
        </w:rPr>
        <w:t>(</w:t>
      </w:r>
      <w:r w:rsidR="00EF49DE">
        <w:rPr>
          <w:rFonts w:hint="eastAsia"/>
        </w:rPr>
        <w:t>第</w:t>
      </w:r>
      <w:r w:rsidR="00EF49DE" w:rsidRPr="00497DF1">
        <w:rPr>
          <w:rFonts w:hint="eastAsia"/>
        </w:rPr>
        <w:t>341</w:t>
      </w:r>
      <w:r w:rsidR="00EF49DE">
        <w:rPr>
          <w:rFonts w:hint="eastAsia"/>
        </w:rPr>
        <w:t>条</w:t>
      </w:r>
      <w:r w:rsidR="00464E31">
        <w:rPr>
          <w:rFonts w:hint="eastAsia"/>
        </w:rPr>
        <w:t>)</w:t>
      </w:r>
      <w:r w:rsidR="00EF49DE">
        <w:rPr>
          <w:rFonts w:hint="eastAsia"/>
        </w:rPr>
        <w:t>将工作场所的性骚扰行为定为刑事犯罪，但这种行为仍然普遍存在，且未得到充分报告。</w:t>
      </w:r>
    </w:p>
    <w:p w14:paraId="6EB1B02C" w14:textId="77777777" w:rsidR="00EF49DE" w:rsidRDefault="00EF49DE" w:rsidP="00EF49DE">
      <w:pPr>
        <w:pStyle w:val="SingleTxt"/>
      </w:pPr>
      <w:r w:rsidRPr="00497DF1">
        <w:rPr>
          <w:rFonts w:hint="eastAsia"/>
        </w:rPr>
        <w:t>36</w:t>
      </w:r>
      <w:r>
        <w:rPr>
          <w:rFonts w:hint="eastAsia"/>
        </w:rPr>
        <w:t>.</w:t>
      </w:r>
      <w:r>
        <w:rPr>
          <w:rFonts w:hint="eastAsia"/>
        </w:rPr>
        <w:tab/>
      </w:r>
      <w:r w:rsidRPr="00211C96">
        <w:rPr>
          <w:rFonts w:eastAsia="黑体"/>
        </w:rPr>
        <w:t>委员会回顾其关于同工同酬的第</w:t>
      </w:r>
      <w:r w:rsidRPr="00497DF1">
        <w:rPr>
          <w:rFonts w:eastAsia="黑体"/>
        </w:rPr>
        <w:t>13</w:t>
      </w:r>
      <w:r w:rsidRPr="00211C96">
        <w:rPr>
          <w:rFonts w:eastAsia="黑体"/>
        </w:rPr>
        <w:t>号一般性建议</w:t>
      </w:r>
      <w:r w:rsidRPr="00211C96">
        <w:rPr>
          <w:rFonts w:eastAsia="黑体"/>
        </w:rPr>
        <w:t>(</w:t>
      </w:r>
      <w:r w:rsidRPr="00497DF1">
        <w:rPr>
          <w:rFonts w:eastAsia="黑体"/>
        </w:rPr>
        <w:t>1989</w:t>
      </w:r>
      <w:r w:rsidRPr="00211C96">
        <w:rPr>
          <w:rFonts w:eastAsia="黑体"/>
        </w:rPr>
        <w:t>年</w:t>
      </w:r>
      <w:r w:rsidRPr="00211C96">
        <w:rPr>
          <w:rFonts w:eastAsia="黑体"/>
        </w:rPr>
        <w:t>)</w:t>
      </w:r>
      <w:r w:rsidRPr="00211C96">
        <w:rPr>
          <w:rFonts w:eastAsia="黑体"/>
        </w:rPr>
        <w:t>以及可持续发展目标的具体目标</w:t>
      </w:r>
      <w:r w:rsidRPr="00497DF1">
        <w:rPr>
          <w:rFonts w:eastAsia="黑体"/>
        </w:rPr>
        <w:t>8</w:t>
      </w:r>
      <w:r w:rsidRPr="00211C96">
        <w:rPr>
          <w:rFonts w:eastAsia="黑体"/>
        </w:rPr>
        <w:t>.</w:t>
      </w:r>
      <w:r w:rsidRPr="00497DF1">
        <w:rPr>
          <w:rFonts w:eastAsia="黑体"/>
        </w:rPr>
        <w:t>5</w:t>
      </w:r>
      <w:r w:rsidRPr="00211C96">
        <w:rPr>
          <w:rFonts w:eastAsia="黑体"/>
        </w:rPr>
        <w:t>(</w:t>
      </w:r>
      <w:r w:rsidRPr="00211C96">
        <w:rPr>
          <w:rFonts w:eastAsia="黑体"/>
        </w:rPr>
        <w:t>到</w:t>
      </w:r>
      <w:r w:rsidRPr="00497DF1">
        <w:rPr>
          <w:rFonts w:eastAsia="黑体"/>
        </w:rPr>
        <w:t>2030</w:t>
      </w:r>
      <w:r w:rsidRPr="00211C96">
        <w:rPr>
          <w:rFonts w:eastAsia="黑体"/>
        </w:rPr>
        <w:t>年所有男女实现充分和生产性就业，有体面工作，并做到同工同酬</w:t>
      </w:r>
      <w:r w:rsidRPr="00211C96">
        <w:rPr>
          <w:rFonts w:eastAsia="黑体"/>
        </w:rPr>
        <w:t>)</w:t>
      </w:r>
      <w:r w:rsidRPr="00211C96">
        <w:rPr>
          <w:rFonts w:eastAsia="黑体"/>
        </w:rPr>
        <w:t>，并建议缔约国</w:t>
      </w:r>
      <w:r>
        <w:rPr>
          <w:rFonts w:hint="eastAsia"/>
        </w:rPr>
        <w:t>：</w:t>
      </w:r>
    </w:p>
    <w:p w14:paraId="31C08989" w14:textId="762F04CC"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执行《</w:t>
      </w:r>
      <w:r w:rsidR="00EF49DE" w:rsidRPr="00497DF1">
        <w:rPr>
          <w:rFonts w:eastAsia="黑体"/>
        </w:rPr>
        <w:t>2023</w:t>
      </w:r>
      <w:r w:rsidR="00EF49DE" w:rsidRPr="00211C96">
        <w:rPr>
          <w:rFonts w:eastAsia="黑体"/>
        </w:rPr>
        <w:t>年宪法》第</w:t>
      </w:r>
      <w:r w:rsidR="00EF49DE" w:rsidRPr="00497DF1">
        <w:rPr>
          <w:rFonts w:eastAsia="黑体"/>
        </w:rPr>
        <w:t>35</w:t>
      </w:r>
      <w:r w:rsidR="00EF49DE" w:rsidRPr="00211C96">
        <w:rPr>
          <w:rFonts w:eastAsia="黑体"/>
        </w:rPr>
        <w:t>条、《劳动法》和《集体总协定》，并根据国际劳工组织《</w:t>
      </w:r>
      <w:r w:rsidR="00EF49DE" w:rsidRPr="00497DF1">
        <w:rPr>
          <w:rFonts w:eastAsia="黑体"/>
        </w:rPr>
        <w:t>1951</w:t>
      </w:r>
      <w:r w:rsidR="00EF49DE" w:rsidRPr="00211C96">
        <w:rPr>
          <w:rFonts w:eastAsia="黑体"/>
        </w:rPr>
        <w:t>年同酬公约》</w:t>
      </w:r>
      <w:r w:rsidR="00464E31" w:rsidRPr="00211C96">
        <w:rPr>
          <w:rFonts w:eastAsia="黑体"/>
        </w:rPr>
        <w:t>(</w:t>
      </w:r>
      <w:r w:rsidR="00EF49DE" w:rsidRPr="00211C96">
        <w:rPr>
          <w:rFonts w:eastAsia="黑体"/>
        </w:rPr>
        <w:t>第</w:t>
      </w:r>
      <w:r w:rsidR="00EF49DE" w:rsidRPr="00497DF1">
        <w:rPr>
          <w:rFonts w:eastAsia="黑体"/>
        </w:rPr>
        <w:t>100</w:t>
      </w:r>
      <w:r w:rsidR="00EF49DE" w:rsidRPr="00211C96">
        <w:rPr>
          <w:rFonts w:eastAsia="黑体"/>
        </w:rPr>
        <w:t>号</w:t>
      </w:r>
      <w:r w:rsidR="00464E31" w:rsidRPr="00211C96">
        <w:rPr>
          <w:rFonts w:eastAsia="黑体"/>
        </w:rPr>
        <w:t>)</w:t>
      </w:r>
      <w:r w:rsidR="00EF49DE" w:rsidRPr="00211C96">
        <w:rPr>
          <w:rFonts w:eastAsia="黑体"/>
        </w:rPr>
        <w:t>定期审查妇女集中部门的工资，严格执行同工同酬原则</w:t>
      </w:r>
      <w:r w:rsidR="00EF49DE">
        <w:rPr>
          <w:rFonts w:hint="eastAsia"/>
        </w:rPr>
        <w:t>；</w:t>
      </w:r>
    </w:p>
    <w:p w14:paraId="426928DB" w14:textId="4E3114AD"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增加妇女获得正规就业的机会，支持她们扩大非正规经济中的农业活动，包括通过增加妇女获得土地的机会，以此作为经济独立的基础，并在商品农业中开展创收活动</w:t>
      </w:r>
      <w:r w:rsidR="00EF49DE">
        <w:rPr>
          <w:rFonts w:hint="eastAsia"/>
        </w:rPr>
        <w:t>；</w:t>
      </w:r>
    </w:p>
    <w:p w14:paraId="57513C76" w14:textId="4BF31507" w:rsidR="00EF49DE" w:rsidRDefault="00211C96" w:rsidP="00EF49DE">
      <w:pPr>
        <w:pStyle w:val="SingleTxt"/>
      </w:pPr>
      <w:r>
        <w:tab/>
      </w:r>
      <w:r w:rsidR="00EF49DE">
        <w:rPr>
          <w:rFonts w:hint="eastAsia"/>
        </w:rPr>
        <w:t>(c)</w:t>
      </w:r>
      <w:r w:rsidR="00EF49DE">
        <w:rPr>
          <w:rFonts w:hint="eastAsia"/>
        </w:rPr>
        <w:tab/>
      </w:r>
      <w:r w:rsidR="00EF49DE" w:rsidRPr="00211C96">
        <w:rPr>
          <w:rFonts w:eastAsia="黑体"/>
          <w:spacing w:val="8"/>
        </w:rPr>
        <w:t>建立有效的就业安置机制，提供专业培训，确保妇女平等获得就业机会</w:t>
      </w:r>
      <w:r w:rsidR="00EF49DE">
        <w:rPr>
          <w:rFonts w:hint="eastAsia"/>
        </w:rPr>
        <w:t>；</w:t>
      </w:r>
    </w:p>
    <w:p w14:paraId="62897214" w14:textId="477A81C3" w:rsidR="00EF49DE" w:rsidRDefault="00211C96" w:rsidP="00EF49DE">
      <w:pPr>
        <w:pStyle w:val="SingleTxt"/>
      </w:pPr>
      <w:r>
        <w:tab/>
      </w:r>
      <w:r w:rsidR="00EF49DE">
        <w:rPr>
          <w:rFonts w:hint="eastAsia"/>
        </w:rPr>
        <w:t>(d)</w:t>
      </w:r>
      <w:r w:rsidR="00EF49DE">
        <w:rPr>
          <w:rFonts w:hint="eastAsia"/>
        </w:rPr>
        <w:tab/>
      </w:r>
      <w:r w:rsidR="00EF49DE" w:rsidRPr="00211C96">
        <w:rPr>
          <w:rFonts w:eastAsia="黑体"/>
        </w:rPr>
        <w:t>通过提供负担得起的儿童保育设施和老年人护理服务，促进男女平等分担家务和家庭责任，承认、减少和重新分配妇女的无酬照护工作负担，并确保在家庭企业中就业的妇女获得适当报酬，并有机会参加社会保障计划</w:t>
      </w:r>
      <w:r w:rsidR="00EF49DE">
        <w:rPr>
          <w:rFonts w:hint="eastAsia"/>
        </w:rPr>
        <w:t>；</w:t>
      </w:r>
    </w:p>
    <w:p w14:paraId="4DEA42BB" w14:textId="41D0F5F9" w:rsidR="00EF49DE" w:rsidRDefault="00211C96" w:rsidP="00EF49DE">
      <w:pPr>
        <w:pStyle w:val="SingleTxt"/>
      </w:pPr>
      <w:r>
        <w:tab/>
      </w:r>
      <w:r w:rsidR="00EF49DE">
        <w:rPr>
          <w:rFonts w:hint="eastAsia"/>
        </w:rPr>
        <w:t>(e)</w:t>
      </w:r>
      <w:r w:rsidR="00EF49DE">
        <w:rPr>
          <w:rFonts w:hint="eastAsia"/>
        </w:rPr>
        <w:tab/>
      </w:r>
      <w:r w:rsidR="00EF49DE" w:rsidRPr="00211C96">
        <w:rPr>
          <w:rFonts w:eastAsia="黑体"/>
        </w:rPr>
        <w:t>加强关于工作场所性骚扰的《劳动法》和《刑法》条款的执行，确保性骚扰的女性受害者能够获得有效补救，她们的投诉得到独立机构的有效调查，起诉和适当惩罚施害者，保护受害者免遭报复，进行定期劳动监察，批准国际劳工组织《</w:t>
      </w:r>
      <w:r w:rsidR="00EF49DE" w:rsidRPr="00497DF1">
        <w:rPr>
          <w:rFonts w:eastAsia="黑体"/>
        </w:rPr>
        <w:t>2019</w:t>
      </w:r>
      <w:r w:rsidR="00EF49DE" w:rsidRPr="00211C96">
        <w:rPr>
          <w:rFonts w:eastAsia="黑体"/>
        </w:rPr>
        <w:t>年暴力和骚扰公约》</w:t>
      </w:r>
      <w:r w:rsidR="00EF49DE" w:rsidRPr="00211C96">
        <w:rPr>
          <w:rFonts w:eastAsia="黑体"/>
        </w:rPr>
        <w:t>(</w:t>
      </w:r>
      <w:r w:rsidR="00EF49DE" w:rsidRPr="00211C96">
        <w:rPr>
          <w:rFonts w:eastAsia="黑体"/>
        </w:rPr>
        <w:t>第</w:t>
      </w:r>
      <w:r w:rsidR="00EF49DE" w:rsidRPr="00497DF1">
        <w:rPr>
          <w:rFonts w:eastAsia="黑体"/>
        </w:rPr>
        <w:t>190</w:t>
      </w:r>
      <w:r w:rsidR="00EF49DE" w:rsidRPr="00211C96">
        <w:rPr>
          <w:rFonts w:eastAsia="黑体"/>
        </w:rPr>
        <w:t>号</w:t>
      </w:r>
      <w:r w:rsidR="00EF49DE" w:rsidRPr="00211C96">
        <w:rPr>
          <w:rFonts w:eastAsia="黑体"/>
        </w:rPr>
        <w:t>)</w:t>
      </w:r>
      <w:r w:rsidR="00EF49DE">
        <w:rPr>
          <w:rFonts w:hint="eastAsia"/>
        </w:rPr>
        <w:t>。</w:t>
      </w:r>
    </w:p>
    <w:p w14:paraId="2F0ED521"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卫生保健</w:t>
      </w:r>
    </w:p>
    <w:p w14:paraId="67131A9E" w14:textId="77777777" w:rsidR="00EF49DE" w:rsidRDefault="00EF49DE" w:rsidP="00EF49DE">
      <w:pPr>
        <w:pStyle w:val="SingleTxt"/>
      </w:pPr>
      <w:r w:rsidRPr="00497DF1">
        <w:rPr>
          <w:rFonts w:hint="eastAsia"/>
        </w:rPr>
        <w:t>37</w:t>
      </w:r>
      <w:r>
        <w:rPr>
          <w:rFonts w:hint="eastAsia"/>
        </w:rPr>
        <w:t>.</w:t>
      </w:r>
      <w:r>
        <w:rPr>
          <w:rFonts w:hint="eastAsia"/>
        </w:rPr>
        <w:tab/>
      </w:r>
      <w:r>
        <w:rPr>
          <w:rFonts w:hint="eastAsia"/>
        </w:rPr>
        <w:t>委员会注意到缔约国为改善妇女获得卫生服务的机会采取了多项措施，对国家综合参考医院等卫生机构进行了现代化改造，并开设了国家瘘管病治疗中心。然而，委员会关切地注意到：</w:t>
      </w:r>
    </w:p>
    <w:p w14:paraId="62F1121D" w14:textId="63A696F7" w:rsidR="00EF49DE" w:rsidRDefault="00211C96" w:rsidP="00EF49DE">
      <w:pPr>
        <w:pStyle w:val="SingleTxt"/>
      </w:pPr>
      <w:r>
        <w:lastRenderedPageBreak/>
        <w:tab/>
      </w:r>
      <w:r w:rsidR="00EF49DE">
        <w:rPr>
          <w:rFonts w:hint="eastAsia"/>
        </w:rPr>
        <w:t>(a)</w:t>
      </w:r>
      <w:r w:rsidR="00EF49DE">
        <w:rPr>
          <w:rFonts w:hint="eastAsia"/>
        </w:rPr>
        <w:tab/>
      </w:r>
      <w:r w:rsidR="00EF49DE">
        <w:rPr>
          <w:rFonts w:hint="eastAsia"/>
        </w:rPr>
        <w:t>现有立法和体制卫生框架缺乏执行机制，缺乏分配给卫生保健的财政资源，也缺乏使堕胎合法化的时间框架；</w:t>
      </w:r>
    </w:p>
    <w:p w14:paraId="5550BFE5" w14:textId="14510AB2" w:rsidR="00EF49DE" w:rsidRDefault="00211C96" w:rsidP="00EF49DE">
      <w:pPr>
        <w:pStyle w:val="SingleTxt"/>
      </w:pPr>
      <w:r>
        <w:tab/>
      </w:r>
      <w:r w:rsidR="00EF49DE">
        <w:rPr>
          <w:rFonts w:hint="eastAsia"/>
        </w:rPr>
        <w:t>(b)</w:t>
      </w:r>
      <w:r w:rsidR="00EF49DE">
        <w:rPr>
          <w:rFonts w:hint="eastAsia"/>
        </w:rPr>
        <w:tab/>
      </w:r>
      <w:r w:rsidR="00EF49DE">
        <w:rPr>
          <w:rFonts w:hint="eastAsia"/>
        </w:rPr>
        <w:t>孕产妇死亡率虽然有所下降，但仍然是该区域最高的</w:t>
      </w:r>
      <w:r w:rsidR="00464E31">
        <w:rPr>
          <w:rFonts w:hint="eastAsia"/>
        </w:rPr>
        <w:t>(</w:t>
      </w:r>
      <w:r w:rsidR="00EF49DE">
        <w:rPr>
          <w:rFonts w:hint="eastAsia"/>
        </w:rPr>
        <w:t>每</w:t>
      </w:r>
      <w:r w:rsidR="00EF49DE" w:rsidRPr="00497DF1">
        <w:rPr>
          <w:rFonts w:hint="eastAsia"/>
        </w:rPr>
        <w:t>100</w:t>
      </w:r>
      <w:r w:rsidR="00EF49DE">
        <w:rPr>
          <w:rFonts w:hint="eastAsia"/>
        </w:rPr>
        <w:t xml:space="preserve"> </w:t>
      </w:r>
      <w:r w:rsidR="00EF49DE" w:rsidRPr="00497DF1">
        <w:rPr>
          <w:rFonts w:hint="eastAsia"/>
        </w:rPr>
        <w:t>000</w:t>
      </w:r>
      <w:r w:rsidR="00EF49DE">
        <w:rPr>
          <w:rFonts w:hint="eastAsia"/>
        </w:rPr>
        <w:t>例活产中有</w:t>
      </w:r>
      <w:r w:rsidR="00EF49DE" w:rsidRPr="00497DF1">
        <w:rPr>
          <w:rFonts w:hint="eastAsia"/>
        </w:rPr>
        <w:t>748</w:t>
      </w:r>
      <w:r w:rsidR="00EF49DE">
        <w:rPr>
          <w:rFonts w:hint="eastAsia"/>
        </w:rPr>
        <w:t>例死亡</w:t>
      </w:r>
      <w:r w:rsidR="00464E31">
        <w:rPr>
          <w:rFonts w:hint="eastAsia"/>
        </w:rPr>
        <w:t>)</w:t>
      </w:r>
      <w:r w:rsidR="00EF49DE">
        <w:rPr>
          <w:rFonts w:hint="eastAsia"/>
        </w:rPr>
        <w:t>，新生儿死亡率也很高</w:t>
      </w:r>
      <w:r w:rsidR="00464E31">
        <w:rPr>
          <w:rFonts w:hint="eastAsia"/>
        </w:rPr>
        <w:t>(</w:t>
      </w:r>
      <w:r w:rsidR="00EF49DE">
        <w:rPr>
          <w:rFonts w:hint="eastAsia"/>
        </w:rPr>
        <w:t>每</w:t>
      </w:r>
      <w:r w:rsidR="00EF49DE" w:rsidRPr="00497DF1">
        <w:rPr>
          <w:rFonts w:hint="eastAsia"/>
        </w:rPr>
        <w:t>1</w:t>
      </w:r>
      <w:r w:rsidR="00EF49DE">
        <w:rPr>
          <w:rFonts w:hint="eastAsia"/>
        </w:rPr>
        <w:t xml:space="preserve"> </w:t>
      </w:r>
      <w:r w:rsidR="00EF49DE" w:rsidRPr="00497DF1">
        <w:rPr>
          <w:rFonts w:hint="eastAsia"/>
        </w:rPr>
        <w:t>000</w:t>
      </w:r>
      <w:r w:rsidR="00EF49DE">
        <w:rPr>
          <w:rFonts w:hint="eastAsia"/>
        </w:rPr>
        <w:t>例活产中有</w:t>
      </w:r>
      <w:r w:rsidR="00EF49DE" w:rsidRPr="00497DF1">
        <w:rPr>
          <w:rFonts w:hint="eastAsia"/>
        </w:rPr>
        <w:t>31</w:t>
      </w:r>
      <w:r w:rsidR="00EF49DE">
        <w:rPr>
          <w:rFonts w:hint="eastAsia"/>
        </w:rPr>
        <w:t>.</w:t>
      </w:r>
      <w:r w:rsidR="00EF49DE" w:rsidRPr="00497DF1">
        <w:rPr>
          <w:rFonts w:hint="eastAsia"/>
        </w:rPr>
        <w:t>87</w:t>
      </w:r>
      <w:r w:rsidR="00EF49DE">
        <w:rPr>
          <w:rFonts w:hint="eastAsia"/>
        </w:rPr>
        <w:t>例死亡</w:t>
      </w:r>
      <w:r w:rsidR="00464E31">
        <w:rPr>
          <w:rFonts w:hint="eastAsia"/>
        </w:rPr>
        <w:t>)</w:t>
      </w:r>
      <w:r w:rsidR="00EF49DE">
        <w:rPr>
          <w:rFonts w:hint="eastAsia"/>
        </w:rPr>
        <w:t>，原因包括无法获得优质的孕产妇保健服务、营养不良以及获得性健康和生殖健康服务</w:t>
      </w:r>
      <w:r w:rsidR="00464E31">
        <w:rPr>
          <w:rFonts w:hint="eastAsia"/>
        </w:rPr>
        <w:t>(</w:t>
      </w:r>
      <w:r w:rsidR="00EF49DE">
        <w:rPr>
          <w:rFonts w:hint="eastAsia"/>
        </w:rPr>
        <w:t>包括安全堕胎和堕胎后服务</w:t>
      </w:r>
      <w:r w:rsidR="00464E31">
        <w:rPr>
          <w:rFonts w:hint="eastAsia"/>
        </w:rPr>
        <w:t>)</w:t>
      </w:r>
      <w:r w:rsidR="00EF49DE">
        <w:rPr>
          <w:rFonts w:hint="eastAsia"/>
        </w:rPr>
        <w:t>的机会有限，在农村地区尤其如此；</w:t>
      </w:r>
    </w:p>
    <w:p w14:paraId="15DE9A79" w14:textId="0B327833" w:rsidR="00EF49DE" w:rsidRDefault="00211C96" w:rsidP="00EF49DE">
      <w:pPr>
        <w:pStyle w:val="SingleTxt"/>
      </w:pPr>
      <w:r>
        <w:tab/>
      </w:r>
      <w:r w:rsidR="00EF49DE">
        <w:rPr>
          <w:rFonts w:hint="eastAsia"/>
        </w:rPr>
        <w:t>(c)</w:t>
      </w:r>
      <w:r w:rsidR="00EF49DE">
        <w:rPr>
          <w:rFonts w:hint="eastAsia"/>
        </w:rPr>
        <w:tab/>
      </w:r>
      <w:r w:rsidR="00EF49DE">
        <w:rPr>
          <w:rFonts w:hint="eastAsia"/>
        </w:rPr>
        <w:t>早孕率、不安全堕胎率和童婚率居高不下，缺乏性与生殖健康和权利以及计划生育方面的适龄教育，避孕需求未得到满足的比例很高；</w:t>
      </w:r>
    </w:p>
    <w:p w14:paraId="17D8C51D" w14:textId="2A3A0369" w:rsidR="00EF49DE" w:rsidRDefault="00211C96" w:rsidP="00EF49DE">
      <w:pPr>
        <w:pStyle w:val="SingleTxt"/>
      </w:pPr>
      <w:r>
        <w:tab/>
      </w:r>
      <w:r w:rsidR="00EF49DE">
        <w:rPr>
          <w:rFonts w:hint="eastAsia"/>
        </w:rPr>
        <w:t>(d)</w:t>
      </w:r>
      <w:r w:rsidR="00EF49DE">
        <w:rPr>
          <w:rFonts w:hint="eastAsia"/>
        </w:rPr>
        <w:tab/>
      </w:r>
      <w:r w:rsidR="00EF49DE">
        <w:rPr>
          <w:rFonts w:hint="eastAsia"/>
        </w:rPr>
        <w:t>妇女和女童感染艾滋病毒</w:t>
      </w:r>
      <w:r w:rsidR="00EF49DE">
        <w:rPr>
          <w:rFonts w:hint="eastAsia"/>
        </w:rPr>
        <w:t>/</w:t>
      </w:r>
      <w:r w:rsidR="00EF49DE">
        <w:rPr>
          <w:rFonts w:hint="eastAsia"/>
        </w:rPr>
        <w:t>艾滋病的比例过高，感染艾滋病毒</w:t>
      </w:r>
      <w:r w:rsidR="00EF49DE">
        <w:rPr>
          <w:rFonts w:hint="eastAsia"/>
        </w:rPr>
        <w:t>/</w:t>
      </w:r>
      <w:r w:rsidR="00EF49DE">
        <w:rPr>
          <w:rFonts w:hint="eastAsia"/>
        </w:rPr>
        <w:t>艾滋病的妇女和女童遭受污名化和歧视，她们获得适当治疗的机会有限。</w:t>
      </w:r>
    </w:p>
    <w:p w14:paraId="720EA301" w14:textId="77777777" w:rsidR="00EF49DE" w:rsidRDefault="00EF49DE" w:rsidP="00EF49DE">
      <w:pPr>
        <w:pStyle w:val="SingleTxt"/>
      </w:pPr>
      <w:r w:rsidRPr="00497DF1">
        <w:rPr>
          <w:rFonts w:hint="eastAsia"/>
        </w:rPr>
        <w:t>38</w:t>
      </w:r>
      <w:r>
        <w:rPr>
          <w:rFonts w:hint="eastAsia"/>
        </w:rPr>
        <w:t>.</w:t>
      </w:r>
      <w:r>
        <w:rPr>
          <w:rFonts w:hint="eastAsia"/>
        </w:rPr>
        <w:tab/>
      </w:r>
      <w:r w:rsidRPr="00211C96">
        <w:rPr>
          <w:rFonts w:eastAsia="黑体"/>
        </w:rPr>
        <w:t>委员会回顾其关于妇女和保健的第</w:t>
      </w:r>
      <w:r w:rsidRPr="00497DF1">
        <w:rPr>
          <w:rFonts w:eastAsia="黑体"/>
        </w:rPr>
        <w:t>24</w:t>
      </w:r>
      <w:r w:rsidRPr="00211C96">
        <w:rPr>
          <w:rFonts w:eastAsia="黑体"/>
        </w:rPr>
        <w:t>号一般性建议</w:t>
      </w:r>
      <w:r w:rsidRPr="00211C96">
        <w:rPr>
          <w:rFonts w:eastAsia="黑体"/>
        </w:rPr>
        <w:t>(</w:t>
      </w:r>
      <w:r w:rsidRPr="00497DF1">
        <w:rPr>
          <w:rFonts w:eastAsia="黑体"/>
        </w:rPr>
        <w:t>1999</w:t>
      </w:r>
      <w:r w:rsidRPr="00211C96">
        <w:rPr>
          <w:rFonts w:eastAsia="黑体"/>
        </w:rPr>
        <w:t>年</w:t>
      </w:r>
      <w:r w:rsidRPr="00211C96">
        <w:rPr>
          <w:rFonts w:eastAsia="黑体"/>
        </w:rPr>
        <w:t>)</w:t>
      </w:r>
      <w:r w:rsidRPr="00211C96">
        <w:rPr>
          <w:rFonts w:eastAsia="黑体"/>
        </w:rPr>
        <w:t>和可持续发展目标中关于将全球孕产妇死亡率降至每</w:t>
      </w:r>
      <w:r w:rsidRPr="00497DF1">
        <w:rPr>
          <w:rFonts w:eastAsia="黑体"/>
        </w:rPr>
        <w:t>10</w:t>
      </w:r>
      <w:r w:rsidRPr="00211C96">
        <w:rPr>
          <w:rFonts w:eastAsia="黑体"/>
        </w:rPr>
        <w:t>万例活产死亡</w:t>
      </w:r>
      <w:r w:rsidRPr="00497DF1">
        <w:rPr>
          <w:rFonts w:eastAsia="黑体"/>
        </w:rPr>
        <w:t>70</w:t>
      </w:r>
      <w:r w:rsidRPr="00211C96">
        <w:rPr>
          <w:rFonts w:eastAsia="黑体"/>
        </w:rPr>
        <w:t>人以下并增加避孕药具获得机会的具体目标</w:t>
      </w:r>
      <w:r w:rsidRPr="00497DF1">
        <w:rPr>
          <w:rFonts w:eastAsia="黑体"/>
        </w:rPr>
        <w:t>3</w:t>
      </w:r>
      <w:r w:rsidRPr="00211C96">
        <w:rPr>
          <w:rFonts w:eastAsia="黑体"/>
        </w:rPr>
        <w:t>.</w:t>
      </w:r>
      <w:r w:rsidRPr="00497DF1">
        <w:rPr>
          <w:rFonts w:eastAsia="黑体"/>
        </w:rPr>
        <w:t>1</w:t>
      </w:r>
      <w:r w:rsidRPr="00211C96">
        <w:rPr>
          <w:rFonts w:eastAsia="黑体"/>
        </w:rPr>
        <w:t>和</w:t>
      </w:r>
      <w:r w:rsidRPr="00497DF1">
        <w:rPr>
          <w:rFonts w:eastAsia="黑体"/>
        </w:rPr>
        <w:t>3</w:t>
      </w:r>
      <w:r w:rsidRPr="00211C96">
        <w:rPr>
          <w:rFonts w:eastAsia="黑体"/>
        </w:rPr>
        <w:t>.</w:t>
      </w:r>
      <w:r w:rsidRPr="00497DF1">
        <w:rPr>
          <w:rFonts w:eastAsia="黑体"/>
        </w:rPr>
        <w:t>7</w:t>
      </w:r>
      <w:r w:rsidRPr="00211C96">
        <w:rPr>
          <w:rFonts w:eastAsia="黑体"/>
        </w:rPr>
        <w:t>，并建议缔约国</w:t>
      </w:r>
      <w:r>
        <w:rPr>
          <w:rFonts w:hint="eastAsia"/>
        </w:rPr>
        <w:t>：</w:t>
      </w:r>
    </w:p>
    <w:p w14:paraId="3690436B" w14:textId="65C0DB10"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加强与卫生有关的立法以及</w:t>
      </w:r>
      <w:r w:rsidR="00EF49DE" w:rsidRPr="00497DF1">
        <w:rPr>
          <w:rFonts w:eastAsia="黑体"/>
        </w:rPr>
        <w:t>2016</w:t>
      </w:r>
      <w:r w:rsidR="00EF49DE" w:rsidRPr="00211C96">
        <w:rPr>
          <w:rFonts w:eastAsia="黑体"/>
        </w:rPr>
        <w:t>-</w:t>
      </w:r>
      <w:r w:rsidR="00EF49DE" w:rsidRPr="00497DF1">
        <w:rPr>
          <w:rFonts w:eastAsia="黑体"/>
        </w:rPr>
        <w:t>2030</w:t>
      </w:r>
      <w:r w:rsidR="00EF49DE" w:rsidRPr="00211C96">
        <w:rPr>
          <w:rFonts w:eastAsia="黑体"/>
        </w:rPr>
        <w:t>年国家卫生政策的实施，加紧调动国家预算资源用于总体卫生和对削减的官方发展援助拨款作出补偿，并制定明确的时间框架实现所有情况下的堕胎非刑罪化，以期使自愿、安全和可获得的堕胎合法化</w:t>
      </w:r>
      <w:r w:rsidR="00EF49DE">
        <w:rPr>
          <w:rFonts w:hint="eastAsia"/>
        </w:rPr>
        <w:t>；</w:t>
      </w:r>
    </w:p>
    <w:p w14:paraId="577722A2" w14:textId="24A34DD0" w:rsidR="00EF49DE" w:rsidRDefault="00211C96" w:rsidP="00EF49DE">
      <w:pPr>
        <w:pStyle w:val="SingleTxt"/>
      </w:pPr>
      <w:r>
        <w:tab/>
      </w:r>
      <w:r w:rsidR="00EF49DE">
        <w:rPr>
          <w:rFonts w:hint="eastAsia"/>
        </w:rPr>
        <w:t>(b)</w:t>
      </w:r>
      <w:r w:rsidR="00EF49DE">
        <w:rPr>
          <w:rFonts w:hint="eastAsia"/>
        </w:rPr>
        <w:tab/>
      </w:r>
      <w:r w:rsidR="00EF49DE" w:rsidRPr="00211C96">
        <w:rPr>
          <w:rFonts w:eastAsia="黑体"/>
          <w:spacing w:val="8"/>
        </w:rPr>
        <w:t>加大力度降低孕产妇死亡率和营养不良率，包括在缔约国全境改善获得产前、围产期和产后保健服务以及由熟练助产人员提供的紧急产科服务的机会</w:t>
      </w:r>
      <w:r w:rsidR="00EF49DE">
        <w:rPr>
          <w:rFonts w:hint="eastAsia"/>
        </w:rPr>
        <w:t>；</w:t>
      </w:r>
    </w:p>
    <w:p w14:paraId="107874A0" w14:textId="27ECEC6C"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确保所有妇女和女童，特别是农村妇女和女童、残疾妇女和女童以及境内流离失所妇女、难民妇女、寻求庇护妇女和移民妇女，都能获得负担得起的现代避孕药具，加大力度提高对使用避孕药具以及性健康和生殖健康及权利的认识，包括通过适龄教育，加快开展关于早孕、童婚和切割女性生殖器等有害习俗对健康影响的提高认识运动，并确保此类习俗和性暴力行为的受害者能够获得训练有素的保健专业人员的服务</w:t>
      </w:r>
      <w:r w:rsidR="00EF49DE">
        <w:rPr>
          <w:rFonts w:hint="eastAsia"/>
        </w:rPr>
        <w:t>；</w:t>
      </w:r>
    </w:p>
    <w:p w14:paraId="781ED472" w14:textId="32A0D360" w:rsidR="00EF49DE" w:rsidRDefault="00211C96" w:rsidP="00EF49DE">
      <w:pPr>
        <w:pStyle w:val="SingleTxt"/>
      </w:pPr>
      <w:r>
        <w:tab/>
      </w:r>
      <w:r w:rsidR="00EF49DE">
        <w:rPr>
          <w:rFonts w:hint="eastAsia"/>
        </w:rPr>
        <w:t>(d)</w:t>
      </w:r>
      <w:r w:rsidR="00EF49DE">
        <w:rPr>
          <w:rFonts w:hint="eastAsia"/>
        </w:rPr>
        <w:tab/>
      </w:r>
      <w:r w:rsidR="00EF49DE" w:rsidRPr="00211C96">
        <w:rPr>
          <w:rFonts w:eastAsia="黑体"/>
        </w:rPr>
        <w:t>应对艾滋病毒</w:t>
      </w:r>
      <w:r w:rsidR="00EF49DE" w:rsidRPr="00211C96">
        <w:rPr>
          <w:rFonts w:eastAsia="黑体"/>
        </w:rPr>
        <w:t>/</w:t>
      </w:r>
      <w:r w:rsidR="00EF49DE" w:rsidRPr="00211C96">
        <w:rPr>
          <w:rFonts w:eastAsia="黑体"/>
        </w:rPr>
        <w:t>艾滋病在妇女中的高流行率，执行关于艾滋病毒</w:t>
      </w:r>
      <w:r w:rsidR="00EF49DE" w:rsidRPr="00211C96">
        <w:rPr>
          <w:rFonts w:eastAsia="黑体"/>
        </w:rPr>
        <w:t>/</w:t>
      </w:r>
      <w:r w:rsidR="00EF49DE" w:rsidRPr="00211C96">
        <w:rPr>
          <w:rFonts w:eastAsia="黑体"/>
        </w:rPr>
        <w:t>艾滋病和性传播感染的第</w:t>
      </w:r>
      <w:r w:rsidR="00EF49DE" w:rsidRPr="00497DF1">
        <w:rPr>
          <w:rFonts w:eastAsia="黑体"/>
        </w:rPr>
        <w:t>19</w:t>
      </w:r>
      <w:r w:rsidR="00EF49DE" w:rsidRPr="00211C96">
        <w:rPr>
          <w:rFonts w:eastAsia="黑体"/>
        </w:rPr>
        <w:t>/PR/</w:t>
      </w:r>
      <w:r w:rsidR="00EF49DE" w:rsidRPr="00497DF1">
        <w:rPr>
          <w:rFonts w:eastAsia="黑体"/>
        </w:rPr>
        <w:t>2020</w:t>
      </w:r>
      <w:r w:rsidR="00EF49DE" w:rsidRPr="00211C96">
        <w:rPr>
          <w:rFonts w:eastAsia="黑体"/>
        </w:rPr>
        <w:t>号法律，确保免费获得抗逆转录病毒治疗，特别注重防止母婴传播，并以人道主义背景下的妇女和卖淫妇女为目标</w:t>
      </w:r>
      <w:r w:rsidR="00EF49DE">
        <w:rPr>
          <w:rFonts w:hint="eastAsia"/>
        </w:rPr>
        <w:t>。</w:t>
      </w:r>
    </w:p>
    <w:p w14:paraId="51C90DB4"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经济和社会福利</w:t>
      </w:r>
    </w:p>
    <w:p w14:paraId="291F88A3" w14:textId="77777777" w:rsidR="00EF49DE" w:rsidRDefault="00EF49DE" w:rsidP="00EF49DE">
      <w:pPr>
        <w:pStyle w:val="SingleTxt"/>
      </w:pPr>
      <w:r w:rsidRPr="00497DF1">
        <w:rPr>
          <w:rFonts w:hint="eastAsia"/>
        </w:rPr>
        <w:t>39</w:t>
      </w:r>
      <w:r>
        <w:rPr>
          <w:rFonts w:hint="eastAsia"/>
        </w:rPr>
        <w:t>.</w:t>
      </w:r>
      <w:r>
        <w:rPr>
          <w:rFonts w:hint="eastAsia"/>
        </w:rPr>
        <w:tab/>
      </w:r>
      <w:r>
        <w:rPr>
          <w:rFonts w:hint="eastAsia"/>
        </w:rPr>
        <w:t>委员会赞扬缔约国对所有人为妇女的新注册企业暂停征税五年，并提供关于创收活动的培训和技能发展方案、支持东部地区流离失所妇女的伙伴关系以及旨在减少贫困的小额信贷战略。然而，委员会关切地注意到：</w:t>
      </w:r>
    </w:p>
    <w:p w14:paraId="39C98B50" w14:textId="4B36F3E1" w:rsidR="00EF49DE" w:rsidRDefault="00211C96" w:rsidP="00EF49DE">
      <w:pPr>
        <w:pStyle w:val="SingleTxt"/>
      </w:pPr>
      <w:r>
        <w:tab/>
      </w:r>
      <w:r w:rsidR="00EF49DE">
        <w:rPr>
          <w:rFonts w:hint="eastAsia"/>
        </w:rPr>
        <w:t>(a)</w:t>
      </w:r>
      <w:r w:rsidR="00EF49DE">
        <w:rPr>
          <w:rFonts w:hint="eastAsia"/>
        </w:rPr>
        <w:tab/>
      </w:r>
      <w:r w:rsidR="00EF49DE">
        <w:rPr>
          <w:rFonts w:hint="eastAsia"/>
        </w:rPr>
        <w:t>国民核算和数据收集系统以及宏观经济和财政政策没有考虑到妇女的无偿劳动，包括家务、照料和非正规工作；</w:t>
      </w:r>
    </w:p>
    <w:p w14:paraId="03F25B73" w14:textId="5186F2C8" w:rsidR="00EF49DE" w:rsidRDefault="00211C96" w:rsidP="00EF49DE">
      <w:pPr>
        <w:pStyle w:val="SingleTxt"/>
      </w:pPr>
      <w:r>
        <w:lastRenderedPageBreak/>
        <w:tab/>
      </w:r>
      <w:r w:rsidR="00EF49DE">
        <w:rPr>
          <w:rFonts w:hint="eastAsia"/>
        </w:rPr>
        <w:t>(b)</w:t>
      </w:r>
      <w:r w:rsidR="00EF49DE">
        <w:rPr>
          <w:rFonts w:hint="eastAsia"/>
        </w:rPr>
        <w:tab/>
      </w:r>
      <w:r w:rsidR="00EF49DE">
        <w:rPr>
          <w:rFonts w:hint="eastAsia"/>
        </w:rPr>
        <w:t>贫</w:t>
      </w:r>
      <w:r w:rsidR="00EF49DE" w:rsidRPr="005D7DE7">
        <w:rPr>
          <w:rFonts w:hint="eastAsia"/>
          <w:spacing w:val="8"/>
        </w:rPr>
        <w:t>困的女性化和弱势妇女群体的边缘化日益加剧，特别是农村女户</w:t>
      </w:r>
      <w:r w:rsidR="00EF49DE">
        <w:rPr>
          <w:rFonts w:hint="eastAsia"/>
        </w:rPr>
        <w:t>主、残疾妇女、境内流离失所妇女、性别暴力的女性幸存者、生活贫困的妇女和从事无报酬工作的妇女，她们获得经济和社会福利、体面工作的机会有限，缺乏就社会经济政策有意义地参与各级决策的机会；</w:t>
      </w:r>
    </w:p>
    <w:p w14:paraId="03AB0706" w14:textId="411CC124" w:rsidR="00EF49DE" w:rsidRDefault="00211C96" w:rsidP="00EF49DE">
      <w:pPr>
        <w:pStyle w:val="SingleTxt"/>
      </w:pPr>
      <w:r>
        <w:tab/>
      </w:r>
      <w:r w:rsidR="00EF49DE">
        <w:rPr>
          <w:rFonts w:hint="eastAsia"/>
        </w:rPr>
        <w:t>(c)</w:t>
      </w:r>
      <w:r w:rsidR="00EF49DE">
        <w:rPr>
          <w:rFonts w:hint="eastAsia"/>
        </w:rPr>
        <w:tab/>
      </w:r>
      <w:r w:rsidR="00EF49DE">
        <w:rPr>
          <w:rFonts w:hint="eastAsia"/>
        </w:rPr>
        <w:t>妇女获得土地所有权、贷款和其他形式的金融信贷、银行账户和金融服务的机会有限；</w:t>
      </w:r>
    </w:p>
    <w:p w14:paraId="53392627" w14:textId="40F89D55" w:rsidR="00EF49DE" w:rsidRDefault="00211C96" w:rsidP="00EF49DE">
      <w:pPr>
        <w:pStyle w:val="SingleTxt"/>
      </w:pPr>
      <w:r>
        <w:tab/>
      </w:r>
      <w:r w:rsidR="00EF49DE">
        <w:rPr>
          <w:rFonts w:hint="eastAsia"/>
        </w:rPr>
        <w:t>(d)</w:t>
      </w:r>
      <w:r w:rsidR="00EF49DE">
        <w:rPr>
          <w:rFonts w:hint="eastAsia"/>
        </w:rPr>
        <w:tab/>
      </w:r>
      <w:r w:rsidR="00EF49DE">
        <w:rPr>
          <w:rFonts w:hint="eastAsia"/>
        </w:rPr>
        <w:t>单身母亲、寡妇、残疾妇女和女童、自营职业的妇女、受气候变化影响的女性农业工人以及面临交叉形式歧视和排斥的其他妇女缺乏社会保护</w:t>
      </w:r>
      <w:r w:rsidR="009A2498">
        <w:rPr>
          <w:rFonts w:hint="eastAsia"/>
        </w:rPr>
        <w:t>；</w:t>
      </w:r>
    </w:p>
    <w:p w14:paraId="5279901E" w14:textId="7F5CF4CE" w:rsidR="00EF49DE" w:rsidRDefault="00211C96" w:rsidP="00EF49DE">
      <w:pPr>
        <w:pStyle w:val="SingleTxt"/>
      </w:pPr>
      <w:r>
        <w:tab/>
      </w:r>
      <w:r w:rsidR="00EF49DE">
        <w:rPr>
          <w:rFonts w:hint="eastAsia"/>
        </w:rPr>
        <w:t>(e)</w:t>
      </w:r>
      <w:r w:rsidR="00EF49DE">
        <w:rPr>
          <w:rFonts w:hint="eastAsia"/>
        </w:rPr>
        <w:tab/>
      </w:r>
      <w:r w:rsidR="00EF49DE">
        <w:rPr>
          <w:rFonts w:hint="eastAsia"/>
        </w:rPr>
        <w:t>由于社会文化陈规定型观念和农村地区缺乏基础设施，妇女参加体育运动的比例较低。</w:t>
      </w:r>
    </w:p>
    <w:p w14:paraId="1C9AA299" w14:textId="77777777" w:rsidR="00EF49DE" w:rsidRDefault="00EF49DE" w:rsidP="00EF49DE">
      <w:pPr>
        <w:pStyle w:val="SingleTxt"/>
      </w:pPr>
      <w:r w:rsidRPr="00497DF1">
        <w:rPr>
          <w:rFonts w:hint="eastAsia"/>
        </w:rPr>
        <w:t>40</w:t>
      </w:r>
      <w:r>
        <w:rPr>
          <w:rFonts w:hint="eastAsia"/>
        </w:rPr>
        <w:t>.</w:t>
      </w:r>
      <w:r>
        <w:rPr>
          <w:rFonts w:hint="eastAsia"/>
        </w:rPr>
        <w:tab/>
      </w:r>
      <w:r w:rsidRPr="00211C96">
        <w:rPr>
          <w:rFonts w:eastAsia="黑体"/>
        </w:rPr>
        <w:t>委员会建议缔约国</w:t>
      </w:r>
      <w:r>
        <w:rPr>
          <w:rFonts w:hint="eastAsia"/>
        </w:rPr>
        <w:t>：</w:t>
      </w:r>
    </w:p>
    <w:p w14:paraId="735C76EF" w14:textId="7A19F7A2"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通过将性别问题纳入国家战略和行动计划，解决贫困女性化问题，并确保妇女，尤其是属于弱势群体的妇女，特别是农村女户主、残疾妇女、境内流离失所妇女、性别暴力的女性幸存者、生活贫困的妇女和从事无报酬工作的妇女能够有意义地参与这些战略和行动计划的执行、监测、评估和更新，并获得适当的社会和经济福利</w:t>
      </w:r>
      <w:r w:rsidR="00EF49DE">
        <w:rPr>
          <w:rFonts w:hint="eastAsia"/>
        </w:rPr>
        <w:t>；</w:t>
      </w:r>
    </w:p>
    <w:p w14:paraId="3D4BA73C" w14:textId="513DF637"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根据可持续发展目标和国家发展优先事项，应对削弱妇女和女童权能的根深蒂固的歧视性社会和文化规范，提高公职人员、宗教领袖、教师和公众对增强妇女经济权能重要性的认识，并加强这方面的公共教育</w:t>
      </w:r>
      <w:r w:rsidR="00EF49DE">
        <w:rPr>
          <w:rFonts w:hint="eastAsia"/>
        </w:rPr>
        <w:t>；</w:t>
      </w:r>
    </w:p>
    <w:p w14:paraId="1A5B7EBE" w14:textId="511B7944"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采取具体政策，让单身母亲、寡妇、残疾妇女和女童、自营职业的妇女、受气候变化影响的女性农业工人和面临交叉形式歧视和排斥的其他妇女群体获得社会保护，并建立有效执行这些政策的机制</w:t>
      </w:r>
      <w:r w:rsidR="00EF49DE">
        <w:rPr>
          <w:rFonts w:hint="eastAsia"/>
        </w:rPr>
        <w:t>；</w:t>
      </w:r>
    </w:p>
    <w:p w14:paraId="4319FF9D" w14:textId="26080504" w:rsidR="00EF49DE" w:rsidRDefault="00211C96" w:rsidP="00EF49DE">
      <w:pPr>
        <w:pStyle w:val="SingleTxt"/>
      </w:pPr>
      <w:r>
        <w:tab/>
      </w:r>
      <w:r w:rsidR="00EF49DE">
        <w:rPr>
          <w:rFonts w:hint="eastAsia"/>
        </w:rPr>
        <w:t>(d)</w:t>
      </w:r>
      <w:r w:rsidR="00EF49DE">
        <w:rPr>
          <w:rFonts w:hint="eastAsia"/>
        </w:rPr>
        <w:tab/>
      </w:r>
      <w:r w:rsidR="00EF49DE" w:rsidRPr="00211C96">
        <w:rPr>
          <w:rFonts w:eastAsia="黑体"/>
        </w:rPr>
        <w:t>增加妇女获得无抵押低息贷款和其他形式金融信贷的渠道，扩大其接触商业网络和资源的渠道，并提供有性别针对性的启动和扩大资金、风险资本、金融技术、信息和通信技术及创业机会，以提高妇女的经济权能</w:t>
      </w:r>
      <w:r w:rsidR="00EF49DE">
        <w:rPr>
          <w:rFonts w:hint="eastAsia"/>
        </w:rPr>
        <w:t>；</w:t>
      </w:r>
    </w:p>
    <w:p w14:paraId="576FF38A" w14:textId="1CB51FBB" w:rsidR="00EF49DE" w:rsidRDefault="00211C96" w:rsidP="00EF49DE">
      <w:pPr>
        <w:pStyle w:val="SingleTxt"/>
      </w:pPr>
      <w:r>
        <w:tab/>
      </w:r>
      <w:r w:rsidR="00EF49DE">
        <w:rPr>
          <w:rFonts w:hint="eastAsia"/>
        </w:rPr>
        <w:t>(e)</w:t>
      </w:r>
      <w:r w:rsidR="00EF49DE">
        <w:rPr>
          <w:rFonts w:hint="eastAsia"/>
        </w:rPr>
        <w:tab/>
      </w:r>
      <w:r w:rsidR="00EF49DE" w:rsidRPr="00211C96">
        <w:rPr>
          <w:rFonts w:eastAsia="黑体"/>
        </w:rPr>
        <w:t>鼓励妇女和女童参加体育运动，包括消除歧视性的陈规定型观念和偏见，在农村地区发展体育基础设施，提高公众对妇女和女童参加体育运动的益处的认识</w:t>
      </w:r>
      <w:r w:rsidR="00EF49DE">
        <w:rPr>
          <w:rFonts w:hint="eastAsia"/>
        </w:rPr>
        <w:t>。</w:t>
      </w:r>
    </w:p>
    <w:p w14:paraId="7CDED63D"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农村妇女、减少灾害风险与气候变化</w:t>
      </w:r>
    </w:p>
    <w:p w14:paraId="0BCDCB96" w14:textId="205AA1F4" w:rsidR="00EF49DE" w:rsidRDefault="00EF49DE" w:rsidP="00EF49DE">
      <w:pPr>
        <w:pStyle w:val="SingleTxt"/>
      </w:pPr>
      <w:r w:rsidRPr="00497DF1">
        <w:rPr>
          <w:rFonts w:hint="eastAsia"/>
        </w:rPr>
        <w:t>41</w:t>
      </w:r>
      <w:r>
        <w:rPr>
          <w:rFonts w:hint="eastAsia"/>
        </w:rPr>
        <w:t>.</w:t>
      </w:r>
      <w:r>
        <w:rPr>
          <w:rFonts w:hint="eastAsia"/>
        </w:rPr>
        <w:tab/>
      </w:r>
      <w:r>
        <w:rPr>
          <w:rFonts w:hint="eastAsia"/>
        </w:rPr>
        <w:t>委员会关切地注意到，歧视性的重男轻女态度和陈规定型观念限制了农村妇女参与决策、拥有、控制和使用土地的机会，并限制了她们获得基本服务、水、电、可再生能源、互联网、金融信贷、种子</w:t>
      </w:r>
      <w:r w:rsidR="00464E31">
        <w:rPr>
          <w:rFonts w:hint="eastAsia"/>
        </w:rPr>
        <w:t>(</w:t>
      </w:r>
      <w:r>
        <w:rPr>
          <w:rFonts w:hint="eastAsia"/>
        </w:rPr>
        <w:t>包括种子电子代金券</w:t>
      </w:r>
      <w:r w:rsidR="00464E31">
        <w:rPr>
          <w:rFonts w:hint="eastAsia"/>
        </w:rPr>
        <w:t>)</w:t>
      </w:r>
      <w:r>
        <w:rPr>
          <w:rFonts w:hint="eastAsia"/>
        </w:rPr>
        <w:t>以及现代农业技术</w:t>
      </w:r>
      <w:r w:rsidR="00464E31">
        <w:rPr>
          <w:rFonts w:hint="eastAsia"/>
        </w:rPr>
        <w:t>(</w:t>
      </w:r>
      <w:r>
        <w:rPr>
          <w:rFonts w:hint="eastAsia"/>
        </w:rPr>
        <w:t>如基于无人机的作物监测</w:t>
      </w:r>
      <w:r w:rsidR="00464E31">
        <w:rPr>
          <w:rFonts w:hint="eastAsia"/>
        </w:rPr>
        <w:t>)</w:t>
      </w:r>
      <w:r>
        <w:rPr>
          <w:rFonts w:hint="eastAsia"/>
        </w:rPr>
        <w:t>和技术驱动的妇女农业现代化解决方案的机会。委员会还关切地注意到，妇女未能平等参与关于水资源管理和农村发展计划的决策。委员会还对边境地区的农牧民冲突、乍得湖面积缩小、荒漠化、森林砍伐和气候变化对妇女安全和生计的影响表示关切。</w:t>
      </w:r>
    </w:p>
    <w:p w14:paraId="710802D8" w14:textId="77777777" w:rsidR="00EF49DE" w:rsidRDefault="00EF49DE" w:rsidP="00EF49DE">
      <w:pPr>
        <w:pStyle w:val="SingleTxt"/>
      </w:pPr>
      <w:r w:rsidRPr="00497DF1">
        <w:rPr>
          <w:rFonts w:hint="eastAsia"/>
        </w:rPr>
        <w:lastRenderedPageBreak/>
        <w:t>42</w:t>
      </w:r>
      <w:r>
        <w:rPr>
          <w:rFonts w:hint="eastAsia"/>
        </w:rPr>
        <w:t>.</w:t>
      </w:r>
      <w:r>
        <w:rPr>
          <w:rFonts w:hint="eastAsia"/>
        </w:rPr>
        <w:tab/>
      </w:r>
      <w:r w:rsidRPr="00211C96">
        <w:rPr>
          <w:rFonts w:eastAsia="黑体"/>
        </w:rPr>
        <w:t>根据其关于农村妇女权利的第</w:t>
      </w:r>
      <w:r w:rsidRPr="00497DF1">
        <w:rPr>
          <w:rFonts w:eastAsia="黑体"/>
        </w:rPr>
        <w:t>34</w:t>
      </w:r>
      <w:r w:rsidRPr="00211C96">
        <w:rPr>
          <w:rFonts w:eastAsia="黑体"/>
        </w:rPr>
        <w:t>号一般性建议</w:t>
      </w:r>
      <w:r w:rsidRPr="00211C96">
        <w:rPr>
          <w:rFonts w:eastAsia="黑体"/>
        </w:rPr>
        <w:t>(</w:t>
      </w:r>
      <w:r w:rsidRPr="00497DF1">
        <w:rPr>
          <w:rFonts w:eastAsia="黑体"/>
        </w:rPr>
        <w:t>2016</w:t>
      </w:r>
      <w:r w:rsidRPr="00211C96">
        <w:rPr>
          <w:rFonts w:eastAsia="黑体"/>
        </w:rPr>
        <w:t>年</w:t>
      </w:r>
      <w:r w:rsidRPr="00211C96">
        <w:rPr>
          <w:rFonts w:eastAsia="黑体"/>
        </w:rPr>
        <w:t>)</w:t>
      </w:r>
      <w:r w:rsidRPr="00211C96">
        <w:rPr>
          <w:rFonts w:eastAsia="黑体"/>
        </w:rPr>
        <w:t>和关于气候变化背景下减少灾害风险所涉性别方面的第</w:t>
      </w:r>
      <w:r w:rsidRPr="00497DF1">
        <w:rPr>
          <w:rFonts w:eastAsia="黑体"/>
        </w:rPr>
        <w:t>37</w:t>
      </w:r>
      <w:r w:rsidRPr="00211C96">
        <w:rPr>
          <w:rFonts w:eastAsia="黑体"/>
        </w:rPr>
        <w:t>号一般性建议</w:t>
      </w:r>
      <w:r w:rsidRPr="00211C96">
        <w:rPr>
          <w:rFonts w:eastAsia="黑体"/>
        </w:rPr>
        <w:t>(</w:t>
      </w:r>
      <w:r w:rsidRPr="00497DF1">
        <w:rPr>
          <w:rFonts w:eastAsia="黑体"/>
        </w:rPr>
        <w:t>2018</w:t>
      </w:r>
      <w:r w:rsidRPr="00211C96">
        <w:rPr>
          <w:rFonts w:eastAsia="黑体"/>
        </w:rPr>
        <w:t>年</w:t>
      </w:r>
      <w:r w:rsidRPr="00211C96">
        <w:rPr>
          <w:rFonts w:eastAsia="黑体"/>
        </w:rPr>
        <w:t>)</w:t>
      </w:r>
      <w:r w:rsidRPr="00211C96">
        <w:rPr>
          <w:rFonts w:eastAsia="黑体"/>
        </w:rPr>
        <w:t>，委员会建议缔约国将性别视角纳入所有农业和农村发展战略和计划并使其主流化，使农村妇女能够作为利益攸关方、决策者和受益人采取行动并受到关注，特别是</w:t>
      </w:r>
      <w:r>
        <w:rPr>
          <w:rFonts w:hint="eastAsia"/>
        </w:rPr>
        <w:t>：</w:t>
      </w:r>
    </w:p>
    <w:p w14:paraId="5B621200" w14:textId="517F6E1B" w:rsidR="00EF49DE" w:rsidRDefault="00211C96" w:rsidP="00EF49DE">
      <w:pPr>
        <w:pStyle w:val="SingleTxt"/>
      </w:pPr>
      <w:r>
        <w:tab/>
      </w:r>
      <w:r w:rsidR="00EF49DE">
        <w:rPr>
          <w:rFonts w:hint="eastAsia"/>
        </w:rPr>
        <w:t>(a)</w:t>
      </w:r>
      <w:r w:rsidR="00EF49DE">
        <w:rPr>
          <w:rFonts w:hint="eastAsia"/>
        </w:rPr>
        <w:tab/>
      </w:r>
      <w:r w:rsidR="00EF49DE" w:rsidRPr="00211C96">
        <w:rPr>
          <w:rFonts w:eastAsia="黑体" w:hint="eastAsia"/>
        </w:rPr>
        <w:t>消除阻碍农村妇女平等获得土地和生产资源的重男轻女态度和性别陈旧观念</w:t>
      </w:r>
      <w:r w:rsidR="00EF49DE">
        <w:rPr>
          <w:rFonts w:hint="eastAsia"/>
        </w:rPr>
        <w:t>；</w:t>
      </w:r>
    </w:p>
    <w:p w14:paraId="5C597BD1" w14:textId="20AFDAAD" w:rsidR="00EF49DE" w:rsidRDefault="00211C96" w:rsidP="00EF49DE">
      <w:pPr>
        <w:pStyle w:val="SingleTxt"/>
      </w:pPr>
      <w:r>
        <w:tab/>
      </w:r>
      <w:r w:rsidR="00EF49DE">
        <w:rPr>
          <w:rFonts w:hint="eastAsia"/>
        </w:rPr>
        <w:t>(b)</w:t>
      </w:r>
      <w:r w:rsidR="00EF49DE">
        <w:rPr>
          <w:rFonts w:hint="eastAsia"/>
        </w:rPr>
        <w:tab/>
      </w:r>
      <w:r w:rsidR="00EF49DE" w:rsidRPr="00211C96">
        <w:rPr>
          <w:rFonts w:eastAsia="黑体" w:hint="eastAsia"/>
        </w:rPr>
        <w:t>加紧努力确保在农村地区提供服务，以促进农村妇女获得教育、正规就业、气候和智能农业和技术以提高农业生产力、获得卫生服务</w:t>
      </w:r>
      <w:r w:rsidR="00EF49DE" w:rsidRPr="00211C96">
        <w:rPr>
          <w:rFonts w:eastAsia="黑体" w:hint="eastAsia"/>
        </w:rPr>
        <w:t>(</w:t>
      </w:r>
      <w:r w:rsidR="00EF49DE" w:rsidRPr="00211C96">
        <w:rPr>
          <w:rFonts w:eastAsia="黑体" w:hint="eastAsia"/>
        </w:rPr>
        <w:t>包括性和生殖健康服务</w:t>
      </w:r>
      <w:r w:rsidR="00EF49DE" w:rsidRPr="00211C96">
        <w:rPr>
          <w:rFonts w:eastAsia="黑体" w:hint="eastAsia"/>
        </w:rPr>
        <w:t>)</w:t>
      </w:r>
      <w:r w:rsidR="00EF49DE" w:rsidRPr="00211C96">
        <w:rPr>
          <w:rFonts w:eastAsia="黑体" w:hint="eastAsia"/>
        </w:rPr>
        <w:t>、社会保护、住房、充足的水和卫生设施、现代农业技术，包括粮食收获技术、保存、储存、加工、包装、营销和创业知识</w:t>
      </w:r>
      <w:r w:rsidR="00EF49DE">
        <w:rPr>
          <w:rFonts w:hint="eastAsia"/>
        </w:rPr>
        <w:t>；</w:t>
      </w:r>
    </w:p>
    <w:p w14:paraId="6FEFD764" w14:textId="1564E2A9" w:rsidR="00EF49DE" w:rsidRDefault="00211C96" w:rsidP="00EF49DE">
      <w:pPr>
        <w:pStyle w:val="SingleTxt"/>
      </w:pPr>
      <w:r>
        <w:tab/>
      </w:r>
      <w:r w:rsidR="00EF49DE">
        <w:rPr>
          <w:rFonts w:hint="eastAsia"/>
        </w:rPr>
        <w:t>(c)</w:t>
      </w:r>
      <w:r w:rsidR="00EF49DE">
        <w:rPr>
          <w:rFonts w:hint="eastAsia"/>
        </w:rPr>
        <w:tab/>
      </w:r>
      <w:r w:rsidR="00EF49DE" w:rsidRPr="00211C96">
        <w:rPr>
          <w:rFonts w:eastAsia="黑体" w:hint="eastAsia"/>
        </w:rPr>
        <w:t>确保农村妇女能够有效参与有关农村基础设施和服务的规划和决策，以及农业和农村发展政策的规划、通过、预算编制、执行、监测和评价</w:t>
      </w:r>
      <w:r w:rsidR="00EF49DE">
        <w:rPr>
          <w:rFonts w:hint="eastAsia"/>
        </w:rPr>
        <w:t>；</w:t>
      </w:r>
    </w:p>
    <w:p w14:paraId="5F2708B1" w14:textId="5A582FA1" w:rsidR="00EF49DE" w:rsidRDefault="00211C96" w:rsidP="00EF49DE">
      <w:pPr>
        <w:pStyle w:val="SingleTxt"/>
      </w:pPr>
      <w:r>
        <w:tab/>
      </w:r>
      <w:r w:rsidR="00EF49DE">
        <w:rPr>
          <w:rFonts w:hint="eastAsia"/>
        </w:rPr>
        <w:t>(d)</w:t>
      </w:r>
      <w:r w:rsidR="00EF49DE">
        <w:rPr>
          <w:rFonts w:hint="eastAsia"/>
        </w:rPr>
        <w:tab/>
      </w:r>
      <w:r w:rsidR="00EF49DE" w:rsidRPr="00211C96">
        <w:rPr>
          <w:rFonts w:eastAsia="黑体" w:hint="eastAsia"/>
        </w:rPr>
        <w:t>在气候变化和减少灾害风险战略的立法、政策、筹资和方案中纳入性别平等视角，以满足妇女和女童的具体和独特需要，并建设她们有效适应气候变化的韧性</w:t>
      </w:r>
      <w:r w:rsidR="00EF49DE">
        <w:rPr>
          <w:rFonts w:hint="eastAsia"/>
        </w:rPr>
        <w:t>；</w:t>
      </w:r>
    </w:p>
    <w:p w14:paraId="778567C2" w14:textId="04282336" w:rsidR="00EF49DE" w:rsidRDefault="00211C96" w:rsidP="00EF49DE">
      <w:pPr>
        <w:pStyle w:val="SingleTxt"/>
      </w:pPr>
      <w:r>
        <w:tab/>
      </w:r>
      <w:r w:rsidR="00EF49DE">
        <w:rPr>
          <w:rFonts w:hint="eastAsia"/>
        </w:rPr>
        <w:t>(e)</w:t>
      </w:r>
      <w:r w:rsidR="00EF49DE">
        <w:rPr>
          <w:rFonts w:hint="eastAsia"/>
        </w:rPr>
        <w:tab/>
      </w:r>
      <w:r w:rsidR="00EF49DE" w:rsidRPr="00211C96">
        <w:rPr>
          <w:rFonts w:eastAsia="黑体" w:hint="eastAsia"/>
        </w:rPr>
        <w:t>依循</w:t>
      </w:r>
      <w:r w:rsidR="00EF49DE" w:rsidRPr="00497DF1">
        <w:rPr>
          <w:rFonts w:eastAsia="黑体" w:hint="eastAsia"/>
        </w:rPr>
        <w:t>2022</w:t>
      </w:r>
      <w:r w:rsidR="00EF49DE" w:rsidRPr="00211C96">
        <w:rPr>
          <w:rFonts w:eastAsia="黑体" w:hint="eastAsia"/>
        </w:rPr>
        <w:t>年举行的《联合国气候变化框架公约》缔约方会议第二十七届会议的决定，确保妇女平等和积极参与应对损失和损害的新筹资安排的创建和运作</w:t>
      </w:r>
      <w:r w:rsidR="00EF49DE">
        <w:rPr>
          <w:rFonts w:hint="eastAsia"/>
        </w:rPr>
        <w:t>。</w:t>
      </w:r>
    </w:p>
    <w:p w14:paraId="53EA682C"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面临交叉形式歧视的妇女和女童</w:t>
      </w:r>
    </w:p>
    <w:p w14:paraId="62AB52FF" w14:textId="77777777" w:rsidR="00EF49DE" w:rsidRDefault="00EF49DE" w:rsidP="00EF49DE">
      <w:pPr>
        <w:pStyle w:val="SingleTxt"/>
      </w:pPr>
      <w:r w:rsidRPr="00497DF1">
        <w:rPr>
          <w:rFonts w:hint="eastAsia"/>
        </w:rPr>
        <w:t>43</w:t>
      </w:r>
      <w:r>
        <w:rPr>
          <w:rFonts w:hint="eastAsia"/>
        </w:rPr>
        <w:t>.</w:t>
      </w:r>
      <w:r>
        <w:rPr>
          <w:rFonts w:hint="eastAsia"/>
        </w:rPr>
        <w:tab/>
      </w:r>
      <w:r>
        <w:rPr>
          <w:rFonts w:hint="eastAsia"/>
        </w:rPr>
        <w:t>委员会欢迎缔约国的《</w:t>
      </w:r>
      <w:r w:rsidRPr="00497DF1">
        <w:rPr>
          <w:rFonts w:hint="eastAsia"/>
        </w:rPr>
        <w:t>2030</w:t>
      </w:r>
      <w:r>
        <w:rPr>
          <w:rFonts w:hint="eastAsia"/>
        </w:rPr>
        <w:t>年远景规划》及其在处境最不利的社区和群体中“重新分配财富”的目标。然而，委员会对面临交叉形式歧视的妇女和女童的状况表示关切，特别是农村地区的女户主、残疾妇女和女童、境内流离失所妇女、女同性恋、双性恋、变性人和双性人妇女、性别暴力的女性幸存者、生活贫困的妇女和从事无报酬工作的妇女，她们平等参与政治和公共生活、教育、就业、卫生、司法以及获得经济和社会福利的机会有限。</w:t>
      </w:r>
    </w:p>
    <w:p w14:paraId="619BF9DE" w14:textId="77777777" w:rsidR="00EF49DE" w:rsidRDefault="00EF49DE" w:rsidP="00EF49DE">
      <w:pPr>
        <w:pStyle w:val="SingleTxt"/>
      </w:pPr>
      <w:r w:rsidRPr="00497DF1">
        <w:rPr>
          <w:rFonts w:hint="eastAsia"/>
        </w:rPr>
        <w:t>44</w:t>
      </w:r>
      <w:r>
        <w:rPr>
          <w:rFonts w:hint="eastAsia"/>
        </w:rPr>
        <w:t>.</w:t>
      </w:r>
      <w:r>
        <w:rPr>
          <w:rFonts w:hint="eastAsia"/>
        </w:rPr>
        <w:tab/>
      </w:r>
      <w:r w:rsidRPr="00211C96">
        <w:rPr>
          <w:rFonts w:eastAsia="黑体"/>
        </w:rPr>
        <w:t>委员会建议缔约国采取必要的法律、行政和财政措施，确保弱势妇女群体的权利，并收集关于弱势和边缘化妇女群体状况的分类数据</w:t>
      </w:r>
      <w:r>
        <w:rPr>
          <w:rFonts w:hint="eastAsia"/>
        </w:rPr>
        <w:t>。</w:t>
      </w:r>
    </w:p>
    <w:p w14:paraId="37CDB5CE" w14:textId="77777777" w:rsidR="00EF49DE" w:rsidRPr="00497DF1" w:rsidRDefault="00EF49DE" w:rsidP="00211C9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97DF1">
        <w:rPr>
          <w:rFonts w:hint="eastAsia"/>
        </w:rPr>
        <w:tab/>
      </w:r>
      <w:r w:rsidRPr="00497DF1">
        <w:rPr>
          <w:rFonts w:hint="eastAsia"/>
        </w:rPr>
        <w:tab/>
      </w:r>
      <w:r w:rsidRPr="00497DF1">
        <w:rPr>
          <w:rFonts w:hint="eastAsia"/>
        </w:rPr>
        <w:t>残疾妇女</w:t>
      </w:r>
    </w:p>
    <w:p w14:paraId="69C478D9" w14:textId="77777777" w:rsidR="00EF49DE" w:rsidRDefault="00EF49DE" w:rsidP="00EF49DE">
      <w:pPr>
        <w:pStyle w:val="SingleTxt"/>
      </w:pPr>
      <w:r w:rsidRPr="00497DF1">
        <w:rPr>
          <w:rFonts w:hint="eastAsia"/>
        </w:rPr>
        <w:t>45</w:t>
      </w:r>
      <w:r>
        <w:rPr>
          <w:rFonts w:hint="eastAsia"/>
        </w:rPr>
        <w:t>.</w:t>
      </w:r>
      <w:r>
        <w:rPr>
          <w:rFonts w:hint="eastAsia"/>
        </w:rPr>
        <w:tab/>
      </w:r>
      <w:r>
        <w:rPr>
          <w:rFonts w:hint="eastAsia"/>
        </w:rPr>
        <w:t>委员会注意到，缔约国于</w:t>
      </w:r>
      <w:r w:rsidRPr="00497DF1">
        <w:rPr>
          <w:rFonts w:hint="eastAsia"/>
        </w:rPr>
        <w:t>2023</w:t>
      </w:r>
      <w:r>
        <w:rPr>
          <w:rFonts w:hint="eastAsia"/>
        </w:rPr>
        <w:t>年设立了保护和促进残疾人国家机构，并通过了关于保护残疾人的第</w:t>
      </w:r>
      <w:r w:rsidRPr="00497DF1">
        <w:rPr>
          <w:rFonts w:hint="eastAsia"/>
        </w:rPr>
        <w:t>007</w:t>
      </w:r>
      <w:r>
        <w:rPr>
          <w:rFonts w:hint="eastAsia"/>
        </w:rPr>
        <w:t xml:space="preserve">/PR </w:t>
      </w:r>
      <w:r w:rsidRPr="00497DF1">
        <w:rPr>
          <w:rFonts w:hint="eastAsia"/>
        </w:rPr>
        <w:t>2017</w:t>
      </w:r>
      <w:r>
        <w:rPr>
          <w:rFonts w:hint="eastAsia"/>
        </w:rPr>
        <w:t>号法律。然而，委员会关切地注意到，《宪法》和其他相关立法并未将“残疾”列为被禁止的歧视理由，而且关于残疾问题的现有立法和政策框架执行不力。委员会还感到关切的是，残疾妇女和女童参与政治和公共生活、全纳教育、就业、司法、体育和文化生活决策的机会有限。</w:t>
      </w:r>
    </w:p>
    <w:p w14:paraId="315D14F1" w14:textId="77777777" w:rsidR="00EF49DE" w:rsidRDefault="00EF49DE" w:rsidP="00EF49DE">
      <w:pPr>
        <w:pStyle w:val="SingleTxt"/>
      </w:pPr>
      <w:r w:rsidRPr="00497DF1">
        <w:rPr>
          <w:rFonts w:hint="eastAsia"/>
        </w:rPr>
        <w:t>46</w:t>
      </w:r>
      <w:r>
        <w:rPr>
          <w:rFonts w:hint="eastAsia"/>
        </w:rPr>
        <w:t>.</w:t>
      </w:r>
      <w:r>
        <w:rPr>
          <w:rFonts w:hint="eastAsia"/>
        </w:rPr>
        <w:tab/>
      </w:r>
      <w:r w:rsidRPr="00211C96">
        <w:rPr>
          <w:rFonts w:eastAsia="黑体"/>
        </w:rPr>
        <w:t>委员会建议缔约国加强其关于残疾问题的立法、体制和政策框架，并修订《宪法》和其他相关立法，将残疾列为被禁止的歧视理由。委员会还建议缔约</w:t>
      </w:r>
      <w:r w:rsidRPr="00211C96">
        <w:rPr>
          <w:rFonts w:eastAsia="黑体"/>
        </w:rPr>
        <w:lastRenderedPageBreak/>
        <w:t>国让残疾妇女和女童参与公共决策，并确保她们能够充分获得教育、就业、司法和保健服务，特别是性健康和生殖健康服务、体育、娱乐机会和文化生活</w:t>
      </w:r>
      <w:r>
        <w:rPr>
          <w:rFonts w:hint="eastAsia"/>
        </w:rPr>
        <w:t>。</w:t>
      </w:r>
    </w:p>
    <w:p w14:paraId="5AF941E8" w14:textId="77777777" w:rsidR="00EF49DE" w:rsidRPr="00497DF1" w:rsidRDefault="00EF49DE" w:rsidP="00211C9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97DF1">
        <w:rPr>
          <w:rFonts w:hint="eastAsia"/>
        </w:rPr>
        <w:tab/>
      </w:r>
      <w:r w:rsidRPr="00497DF1">
        <w:rPr>
          <w:rFonts w:hint="eastAsia"/>
        </w:rPr>
        <w:tab/>
      </w:r>
      <w:r w:rsidRPr="00497DF1">
        <w:rPr>
          <w:rFonts w:hint="eastAsia"/>
        </w:rPr>
        <w:t>寻求庇护、难民、无国籍和境内流离失所的妇女和女童</w:t>
      </w:r>
    </w:p>
    <w:p w14:paraId="276251C0" w14:textId="2EB33105" w:rsidR="00EF49DE" w:rsidRDefault="00EF49DE" w:rsidP="00EF49DE">
      <w:pPr>
        <w:pStyle w:val="SingleTxt"/>
      </w:pPr>
      <w:r w:rsidRPr="00497DF1">
        <w:rPr>
          <w:rFonts w:hint="eastAsia"/>
        </w:rPr>
        <w:t>47</w:t>
      </w:r>
      <w:r>
        <w:rPr>
          <w:rFonts w:hint="eastAsia"/>
        </w:rPr>
        <w:t>.</w:t>
      </w:r>
      <w:r>
        <w:rPr>
          <w:rFonts w:hint="eastAsia"/>
        </w:rPr>
        <w:tab/>
      </w:r>
      <w:r>
        <w:rPr>
          <w:rFonts w:hint="eastAsia"/>
        </w:rPr>
        <w:t>委员会注意到缔约国有大量境内流离失所、寻求庇护、难民和无国籍妇女和女童，</w:t>
      </w:r>
      <w:r w:rsidRPr="00497DF1">
        <w:rPr>
          <w:rFonts w:hint="eastAsia"/>
        </w:rPr>
        <w:t>2024</w:t>
      </w:r>
      <w:r>
        <w:rPr>
          <w:rFonts w:hint="eastAsia"/>
        </w:rPr>
        <w:t>年有</w:t>
      </w:r>
      <w:r w:rsidRPr="00497DF1">
        <w:rPr>
          <w:rFonts w:hint="eastAsia"/>
        </w:rPr>
        <w:t>180</w:t>
      </w:r>
      <w:r>
        <w:rPr>
          <w:rFonts w:hint="eastAsia"/>
        </w:rPr>
        <w:t>万流离失所者或无国籍人，</w:t>
      </w:r>
      <w:r w:rsidRPr="00497DF1">
        <w:rPr>
          <w:rFonts w:hint="eastAsia"/>
        </w:rPr>
        <w:t>120</w:t>
      </w:r>
      <w:r>
        <w:rPr>
          <w:rFonts w:hint="eastAsia"/>
        </w:rPr>
        <w:t>万人登记为难民。委员会赞扬缔约国于</w:t>
      </w:r>
      <w:r w:rsidRPr="00497DF1">
        <w:rPr>
          <w:rFonts w:hint="eastAsia"/>
        </w:rPr>
        <w:t>2020</w:t>
      </w:r>
      <w:r>
        <w:rPr>
          <w:rFonts w:hint="eastAsia"/>
        </w:rPr>
        <w:t>年通过了《庇护法》，赋予难民与乍得公民同等的教育、卫生和社会保护权利，并规定难民身份证应承认为居留证。然而，委员会感到关切的是，境内流离失所、寻求庇护、难民和无国籍妇女和女童的状况不断恶化，她们在缔约国获得基本服务的机会有限，并面临交叉形式的歧视和性别暴力。</w:t>
      </w:r>
    </w:p>
    <w:p w14:paraId="01E6FEE2" w14:textId="3E2DC9E0" w:rsidR="00EF49DE" w:rsidRDefault="00EF49DE" w:rsidP="00EF49DE">
      <w:pPr>
        <w:pStyle w:val="SingleTxt"/>
      </w:pPr>
      <w:r w:rsidRPr="00497DF1">
        <w:rPr>
          <w:rFonts w:hint="eastAsia"/>
        </w:rPr>
        <w:t>48</w:t>
      </w:r>
      <w:r>
        <w:rPr>
          <w:rFonts w:hint="eastAsia"/>
        </w:rPr>
        <w:t>.</w:t>
      </w:r>
      <w:r>
        <w:rPr>
          <w:rFonts w:hint="eastAsia"/>
        </w:rPr>
        <w:tab/>
      </w:r>
      <w:r w:rsidRPr="00211C96">
        <w:rPr>
          <w:rFonts w:eastAsia="黑体"/>
        </w:rPr>
        <w:t>委员会回顾其关于妇女的难民地位、庇护、国籍和无国籍状态与性别相关方面的第</w:t>
      </w:r>
      <w:r w:rsidRPr="00497DF1">
        <w:rPr>
          <w:rFonts w:eastAsia="黑体"/>
        </w:rPr>
        <w:t>32</w:t>
      </w:r>
      <w:r w:rsidRPr="00211C96">
        <w:rPr>
          <w:rFonts w:eastAsia="黑体"/>
        </w:rPr>
        <w:t>号一般性建议</w:t>
      </w:r>
      <w:r w:rsidR="00464E31" w:rsidRPr="00211C96">
        <w:rPr>
          <w:rFonts w:eastAsia="黑体"/>
        </w:rPr>
        <w:t>(</w:t>
      </w:r>
      <w:r w:rsidRPr="00497DF1">
        <w:rPr>
          <w:rFonts w:eastAsia="黑体"/>
        </w:rPr>
        <w:t>2014</w:t>
      </w:r>
      <w:r w:rsidRPr="00211C96">
        <w:rPr>
          <w:rFonts w:eastAsia="黑体"/>
        </w:rPr>
        <w:t>年</w:t>
      </w:r>
      <w:r w:rsidR="00464E31" w:rsidRPr="00211C96">
        <w:rPr>
          <w:rFonts w:eastAsia="黑体"/>
        </w:rPr>
        <w:t>)</w:t>
      </w:r>
      <w:r w:rsidRPr="00211C96">
        <w:rPr>
          <w:rFonts w:eastAsia="黑体"/>
        </w:rPr>
        <w:t>，建议缔约国应对针对境内流离失所、寻求庇护、难民和无国籍妇女和女童的交叉形式歧视，并</w:t>
      </w:r>
      <w:r>
        <w:rPr>
          <w:rFonts w:hint="eastAsia"/>
        </w:rPr>
        <w:t>：</w:t>
      </w:r>
    </w:p>
    <w:p w14:paraId="15CCC632" w14:textId="6AD96580"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根据《非洲联盟保护和援助非洲境内流离失所者公约》，加强其保护境内流离失所妇女和女童的法律框架，并制定方案，改善境内流离失所者营地中的妇女和女童的条件，确保她们的粮食安全和个人安全</w:t>
      </w:r>
      <w:r w:rsidR="00EF49DE">
        <w:rPr>
          <w:rFonts w:hint="eastAsia"/>
        </w:rPr>
        <w:t>；</w:t>
      </w:r>
    </w:p>
    <w:p w14:paraId="6BDC3871" w14:textId="3117C2C8" w:rsidR="00EF49DE" w:rsidRDefault="00211C96" w:rsidP="00EF49DE">
      <w:pPr>
        <w:pStyle w:val="SingleTxt"/>
      </w:pPr>
      <w:r>
        <w:tab/>
      </w:r>
      <w:r w:rsidR="00EF49DE">
        <w:rPr>
          <w:rFonts w:hint="eastAsia"/>
        </w:rPr>
        <w:t>(b)</w:t>
      </w:r>
      <w:r w:rsidR="00EF49DE">
        <w:rPr>
          <w:rFonts w:hint="eastAsia"/>
        </w:rPr>
        <w:tab/>
      </w:r>
      <w:r w:rsidR="00EF49DE" w:rsidRPr="00211C96">
        <w:rPr>
          <w:rFonts w:eastAsia="黑体"/>
          <w:spacing w:val="8"/>
        </w:rPr>
        <w:t>与联合国难民事务高级专员办事处等联合国实体及民间社会组织合</w:t>
      </w:r>
      <w:r w:rsidR="00EF49DE" w:rsidRPr="00211C96">
        <w:rPr>
          <w:rFonts w:eastAsia="黑体"/>
        </w:rPr>
        <w:t>作，加强努力，应对难民收容区内针对难民和寻求庇护的妇女和女童的性别暴力行为，包括通过加强国家立法和政策的执行力度以及强化问责机制</w:t>
      </w:r>
      <w:r w:rsidR="00EF49DE">
        <w:rPr>
          <w:rFonts w:hint="eastAsia"/>
        </w:rPr>
        <w:t>。</w:t>
      </w:r>
    </w:p>
    <w:p w14:paraId="7A6E3471"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婚姻和家庭关系</w:t>
      </w:r>
    </w:p>
    <w:p w14:paraId="70DEDABE" w14:textId="77777777" w:rsidR="00EF49DE" w:rsidRDefault="00EF49DE" w:rsidP="00EF49DE">
      <w:pPr>
        <w:pStyle w:val="SingleTxt"/>
      </w:pPr>
      <w:r w:rsidRPr="00497DF1">
        <w:rPr>
          <w:rFonts w:hint="eastAsia"/>
        </w:rPr>
        <w:t>49</w:t>
      </w:r>
      <w:r>
        <w:rPr>
          <w:rFonts w:hint="eastAsia"/>
        </w:rPr>
        <w:t>.</w:t>
      </w:r>
      <w:r>
        <w:rPr>
          <w:rFonts w:hint="eastAsia"/>
        </w:rPr>
        <w:tab/>
      </w:r>
      <w:r>
        <w:rPr>
          <w:rFonts w:hint="eastAsia"/>
        </w:rPr>
        <w:t>委员会关切地注意到：</w:t>
      </w:r>
    </w:p>
    <w:p w14:paraId="307AA96E" w14:textId="3077EA6A" w:rsidR="00EF49DE" w:rsidRDefault="00211C96" w:rsidP="00EF49DE">
      <w:pPr>
        <w:pStyle w:val="SingleTxt"/>
      </w:pPr>
      <w:r>
        <w:tab/>
      </w:r>
      <w:r w:rsidR="00EF49DE">
        <w:rPr>
          <w:rFonts w:hint="eastAsia"/>
        </w:rPr>
        <w:t>(a)</w:t>
      </w:r>
      <w:r w:rsidR="00EF49DE">
        <w:rPr>
          <w:rFonts w:hint="eastAsia"/>
        </w:rPr>
        <w:tab/>
      </w:r>
      <w:r w:rsidR="00EF49DE" w:rsidRPr="00497DF1">
        <w:rPr>
          <w:rFonts w:hint="eastAsia"/>
        </w:rPr>
        <w:t>2023</w:t>
      </w:r>
      <w:r w:rsidR="00EF49DE">
        <w:rPr>
          <w:rFonts w:hint="eastAsia"/>
        </w:rPr>
        <w:t>年启动的《个人和家庭法》草案审查工作尚未完成；</w:t>
      </w:r>
    </w:p>
    <w:p w14:paraId="6CC2A4EB" w14:textId="0368AF4A" w:rsidR="00EF49DE" w:rsidRDefault="00211C96" w:rsidP="00EF49DE">
      <w:pPr>
        <w:pStyle w:val="SingleTxt"/>
      </w:pPr>
      <w:r>
        <w:tab/>
      </w:r>
      <w:r w:rsidR="00EF49DE">
        <w:rPr>
          <w:rFonts w:hint="eastAsia"/>
        </w:rPr>
        <w:t>(b)</w:t>
      </w:r>
      <w:r w:rsidR="00EF49DE">
        <w:rPr>
          <w:rFonts w:hint="eastAsia"/>
        </w:rPr>
        <w:tab/>
      </w:r>
      <w:r w:rsidR="00EF49DE">
        <w:rPr>
          <w:rFonts w:hint="eastAsia"/>
        </w:rPr>
        <w:t>尽管《宪法》禁止童婚，但缔约国童婚现象非常普遍，尤其是在农村地区和贫困社区；</w:t>
      </w:r>
    </w:p>
    <w:p w14:paraId="023DC1E9" w14:textId="621967FF" w:rsidR="00EF49DE" w:rsidRDefault="00211C96" w:rsidP="00EF49DE">
      <w:pPr>
        <w:pStyle w:val="SingleTxt"/>
      </w:pPr>
      <w:r>
        <w:tab/>
      </w:r>
      <w:r w:rsidR="00EF49DE">
        <w:rPr>
          <w:rFonts w:hint="eastAsia"/>
        </w:rPr>
        <w:t>(c)</w:t>
      </w:r>
      <w:r w:rsidR="00EF49DE">
        <w:rPr>
          <w:rFonts w:hint="eastAsia"/>
        </w:rPr>
        <w:tab/>
      </w:r>
      <w:r w:rsidR="00EF49DE">
        <w:rPr>
          <w:rFonts w:hint="eastAsia"/>
        </w:rPr>
        <w:t>将同性关系定为犯罪，多配偶制持续存在，对事实婚姻中的妇女、根据习惯法结婚的妇女和多配偶制中的妇女的法律和经济保护有限；</w:t>
      </w:r>
    </w:p>
    <w:p w14:paraId="1644C8E9" w14:textId="03B791BC" w:rsidR="00EF49DE" w:rsidRDefault="00211C96" w:rsidP="00EF49DE">
      <w:pPr>
        <w:pStyle w:val="SingleTxt"/>
      </w:pPr>
      <w:r>
        <w:tab/>
      </w:r>
      <w:r w:rsidR="00EF49DE">
        <w:rPr>
          <w:rFonts w:hint="eastAsia"/>
        </w:rPr>
        <w:t>(d)</w:t>
      </w:r>
      <w:r w:rsidR="00EF49DE">
        <w:rPr>
          <w:rFonts w:hint="eastAsia"/>
        </w:rPr>
        <w:tab/>
      </w:r>
      <w:r w:rsidR="00EF49DE">
        <w:rPr>
          <w:rFonts w:hint="eastAsia"/>
        </w:rPr>
        <w:t>继续适用与婚姻和家庭关系、离婚、子女监护和继承有关的歧视性习惯法，以及在与婚姻和家庭关系有关的事项中采用调解手段。</w:t>
      </w:r>
    </w:p>
    <w:p w14:paraId="67DC4E23" w14:textId="77777777" w:rsidR="00EF49DE" w:rsidRDefault="00EF49DE" w:rsidP="00EF49DE">
      <w:pPr>
        <w:pStyle w:val="SingleTxt"/>
      </w:pPr>
      <w:r w:rsidRPr="00497DF1">
        <w:rPr>
          <w:rFonts w:hint="eastAsia"/>
        </w:rPr>
        <w:t>50</w:t>
      </w:r>
      <w:r>
        <w:rPr>
          <w:rFonts w:hint="eastAsia"/>
        </w:rPr>
        <w:t>.</w:t>
      </w:r>
      <w:r>
        <w:rPr>
          <w:rFonts w:hint="eastAsia"/>
        </w:rPr>
        <w:tab/>
      </w:r>
      <w:r w:rsidRPr="00211C96">
        <w:rPr>
          <w:rFonts w:eastAsia="黑体"/>
        </w:rPr>
        <w:t>委员会回顾其关于婚姻和家庭关系中的平等的第</w:t>
      </w:r>
      <w:r w:rsidRPr="00497DF1">
        <w:rPr>
          <w:rFonts w:eastAsia="黑体"/>
        </w:rPr>
        <w:t>21</w:t>
      </w:r>
      <w:r w:rsidRPr="00211C96">
        <w:rPr>
          <w:rFonts w:eastAsia="黑体"/>
        </w:rPr>
        <w:t>号一般性建议</w:t>
      </w:r>
      <w:r w:rsidRPr="00211C96">
        <w:rPr>
          <w:rFonts w:eastAsia="黑体"/>
        </w:rPr>
        <w:t>(</w:t>
      </w:r>
      <w:r w:rsidRPr="00497DF1">
        <w:rPr>
          <w:rFonts w:eastAsia="黑体"/>
        </w:rPr>
        <w:t>1994</w:t>
      </w:r>
      <w:r w:rsidRPr="00211C96">
        <w:rPr>
          <w:rFonts w:eastAsia="黑体"/>
        </w:rPr>
        <w:t>年</w:t>
      </w:r>
      <w:r w:rsidRPr="00211C96">
        <w:rPr>
          <w:rFonts w:eastAsia="黑体"/>
        </w:rPr>
        <w:t>)</w:t>
      </w:r>
      <w:r w:rsidRPr="00211C96">
        <w:rPr>
          <w:rFonts w:eastAsia="黑体"/>
        </w:rPr>
        <w:t>和关于婚姻、家庭关系及其解除的经济后果的第</w:t>
      </w:r>
      <w:r w:rsidRPr="00497DF1">
        <w:rPr>
          <w:rFonts w:eastAsia="黑体"/>
        </w:rPr>
        <w:t>29</w:t>
      </w:r>
      <w:r w:rsidRPr="00211C96">
        <w:rPr>
          <w:rFonts w:eastAsia="黑体"/>
        </w:rPr>
        <w:t>号一般性建议</w:t>
      </w:r>
      <w:r w:rsidRPr="00211C96">
        <w:rPr>
          <w:rFonts w:eastAsia="黑体"/>
        </w:rPr>
        <w:t>(</w:t>
      </w:r>
      <w:r w:rsidRPr="00497DF1">
        <w:rPr>
          <w:rFonts w:eastAsia="黑体"/>
        </w:rPr>
        <w:t>2013</w:t>
      </w:r>
      <w:r w:rsidRPr="00211C96">
        <w:rPr>
          <w:rFonts w:eastAsia="黑体"/>
        </w:rPr>
        <w:t>年</w:t>
      </w:r>
      <w:r w:rsidRPr="00211C96">
        <w:rPr>
          <w:rFonts w:eastAsia="黑体"/>
        </w:rPr>
        <w:t>)</w:t>
      </w:r>
      <w:r w:rsidRPr="00211C96">
        <w:rPr>
          <w:rFonts w:eastAsia="黑体"/>
        </w:rPr>
        <w:t>，建议缔约国</w:t>
      </w:r>
      <w:r>
        <w:rPr>
          <w:rFonts w:hint="eastAsia"/>
        </w:rPr>
        <w:t>：</w:t>
      </w:r>
    </w:p>
    <w:p w14:paraId="09AE8E1A" w14:textId="2D3C5C79" w:rsidR="00EF49DE" w:rsidRDefault="00211C96" w:rsidP="00EF49DE">
      <w:pPr>
        <w:pStyle w:val="SingleTxt"/>
      </w:pPr>
      <w:r>
        <w:tab/>
      </w:r>
      <w:r w:rsidR="00EF49DE">
        <w:rPr>
          <w:rFonts w:hint="eastAsia"/>
        </w:rPr>
        <w:t>(a)</w:t>
      </w:r>
      <w:r w:rsidR="00EF49DE">
        <w:rPr>
          <w:rFonts w:hint="eastAsia"/>
        </w:rPr>
        <w:tab/>
      </w:r>
      <w:r w:rsidR="00EF49DE" w:rsidRPr="00211C96">
        <w:rPr>
          <w:rFonts w:eastAsia="黑体"/>
        </w:rPr>
        <w:t>加快通过《个人和家庭法》草案，以确保男女在婚姻和家庭关系中享有平等权利</w:t>
      </w:r>
      <w:r w:rsidR="00EF49DE">
        <w:rPr>
          <w:rFonts w:hint="eastAsia"/>
        </w:rPr>
        <w:t>；</w:t>
      </w:r>
    </w:p>
    <w:p w14:paraId="088E38D1" w14:textId="23702A44" w:rsidR="00EF49DE" w:rsidRDefault="00211C96" w:rsidP="00EF49DE">
      <w:pPr>
        <w:pStyle w:val="SingleTxt"/>
      </w:pPr>
      <w:r>
        <w:tab/>
      </w:r>
      <w:r w:rsidR="00EF49DE">
        <w:rPr>
          <w:rFonts w:hint="eastAsia"/>
        </w:rPr>
        <w:t>(b)</w:t>
      </w:r>
      <w:r w:rsidR="00EF49DE">
        <w:rPr>
          <w:rFonts w:hint="eastAsia"/>
        </w:rPr>
        <w:tab/>
      </w:r>
      <w:r w:rsidR="00EF49DE" w:rsidRPr="00211C96">
        <w:rPr>
          <w:rFonts w:eastAsia="黑体"/>
        </w:rPr>
        <w:t>根据委员会第</w:t>
      </w:r>
      <w:r w:rsidR="00EF49DE" w:rsidRPr="00497DF1">
        <w:rPr>
          <w:rFonts w:eastAsia="黑体"/>
        </w:rPr>
        <w:t>31</w:t>
      </w:r>
      <w:r w:rsidR="00EF49DE" w:rsidRPr="00211C96">
        <w:rPr>
          <w:rFonts w:eastAsia="黑体"/>
        </w:rPr>
        <w:t>号和儿童权利委员会第</w:t>
      </w:r>
      <w:r w:rsidR="00EF49DE" w:rsidRPr="00497DF1">
        <w:rPr>
          <w:rFonts w:eastAsia="黑体"/>
        </w:rPr>
        <w:t>18</w:t>
      </w:r>
      <w:r w:rsidR="00EF49DE" w:rsidRPr="00211C96">
        <w:rPr>
          <w:rFonts w:eastAsia="黑体"/>
        </w:rPr>
        <w:t>号联合一般性建议</w:t>
      </w:r>
      <w:r w:rsidR="00EF49DE" w:rsidRPr="00211C96">
        <w:rPr>
          <w:rFonts w:eastAsia="黑体"/>
        </w:rPr>
        <w:t>/</w:t>
      </w:r>
      <w:r w:rsidR="00EF49DE" w:rsidRPr="00211C96">
        <w:rPr>
          <w:rFonts w:eastAsia="黑体"/>
        </w:rPr>
        <w:t>意见</w:t>
      </w:r>
      <w:r w:rsidR="00EF49DE" w:rsidRPr="00211C96">
        <w:rPr>
          <w:rFonts w:eastAsia="黑体"/>
        </w:rPr>
        <w:t>(</w:t>
      </w:r>
      <w:r w:rsidR="00EF49DE" w:rsidRPr="00497DF1">
        <w:rPr>
          <w:rFonts w:eastAsia="黑体"/>
        </w:rPr>
        <w:t>2019</w:t>
      </w:r>
      <w:r w:rsidR="00EF49DE" w:rsidRPr="00211C96">
        <w:rPr>
          <w:rFonts w:eastAsia="黑体"/>
        </w:rPr>
        <w:t>年</w:t>
      </w:r>
      <w:r w:rsidR="00EF49DE" w:rsidRPr="00211C96">
        <w:rPr>
          <w:rFonts w:eastAsia="黑体"/>
        </w:rPr>
        <w:t>)</w:t>
      </w:r>
      <w:r w:rsidR="00EF49DE" w:rsidRPr="00211C96">
        <w:rPr>
          <w:rFonts w:eastAsia="黑体"/>
        </w:rPr>
        <w:t>，严格执行《宪法》第</w:t>
      </w:r>
      <w:r w:rsidR="00EF49DE" w:rsidRPr="00497DF1">
        <w:rPr>
          <w:rFonts w:eastAsia="黑体"/>
        </w:rPr>
        <w:t>20</w:t>
      </w:r>
      <w:r w:rsidR="00EF49DE" w:rsidRPr="00211C96">
        <w:rPr>
          <w:rFonts w:eastAsia="黑体"/>
        </w:rPr>
        <w:t>条以及第</w:t>
      </w:r>
      <w:r w:rsidR="00EF49DE" w:rsidRPr="00497DF1">
        <w:rPr>
          <w:rFonts w:eastAsia="黑体"/>
        </w:rPr>
        <w:t>29</w:t>
      </w:r>
      <w:r w:rsidR="00EF49DE" w:rsidRPr="00211C96">
        <w:rPr>
          <w:rFonts w:eastAsia="黑体"/>
        </w:rPr>
        <w:t>/PR/</w:t>
      </w:r>
      <w:r w:rsidR="00EF49DE" w:rsidRPr="00497DF1">
        <w:rPr>
          <w:rFonts w:eastAsia="黑体"/>
        </w:rPr>
        <w:t>2015</w:t>
      </w:r>
      <w:r w:rsidR="00EF49DE" w:rsidRPr="00211C96">
        <w:rPr>
          <w:rFonts w:eastAsia="黑体"/>
        </w:rPr>
        <w:t>号法律的规定，消除童</w:t>
      </w:r>
      <w:r w:rsidR="00EF49DE" w:rsidRPr="00211C96">
        <w:rPr>
          <w:rFonts w:eastAsia="黑体"/>
        </w:rPr>
        <w:lastRenderedPageBreak/>
        <w:t>婚问题的根源，特别是在农村地区，鼓励举报并确保起诉和适当惩罚责任人，包括同谋家庭成员、宗教和社区领袖和民事登记员</w:t>
      </w:r>
      <w:r w:rsidR="00EF49DE">
        <w:rPr>
          <w:rFonts w:hint="eastAsia"/>
        </w:rPr>
        <w:t>；</w:t>
      </w:r>
    </w:p>
    <w:p w14:paraId="53265456" w14:textId="768126A3" w:rsidR="00EF49DE" w:rsidRDefault="00211C96" w:rsidP="00EF49DE">
      <w:pPr>
        <w:pStyle w:val="SingleTxt"/>
      </w:pPr>
      <w:r>
        <w:tab/>
      </w:r>
      <w:r w:rsidR="00EF49DE">
        <w:rPr>
          <w:rFonts w:hint="eastAsia"/>
        </w:rPr>
        <w:t>(c)</w:t>
      </w:r>
      <w:r w:rsidR="00EF49DE">
        <w:rPr>
          <w:rFonts w:hint="eastAsia"/>
        </w:rPr>
        <w:tab/>
      </w:r>
      <w:r w:rsidR="00EF49DE" w:rsidRPr="00211C96">
        <w:rPr>
          <w:rFonts w:eastAsia="黑体"/>
        </w:rPr>
        <w:t>将同性关系非刑罪化，提高对多配偶制与男女在婚姻和家庭关系中的平等权利不相容的认识，并在《个人和家庭法》草案中纳入禁止多配偶制的条款，确保对事实婚姻中的妇女和女童提供经济保护，提高人们对事实婚姻对女童教育、性健康和生殖健康权利的风险的认识</w:t>
      </w:r>
      <w:r w:rsidR="00EF49DE">
        <w:rPr>
          <w:rFonts w:hint="eastAsia"/>
        </w:rPr>
        <w:t>；</w:t>
      </w:r>
    </w:p>
    <w:p w14:paraId="007E39BE" w14:textId="53B43546" w:rsidR="00EF49DE" w:rsidRDefault="00211C96" w:rsidP="00EF49DE">
      <w:pPr>
        <w:pStyle w:val="SingleTxt"/>
      </w:pPr>
      <w:r>
        <w:tab/>
      </w:r>
      <w:r w:rsidR="00EF49DE">
        <w:rPr>
          <w:rFonts w:hint="eastAsia"/>
        </w:rPr>
        <w:t>(d)</w:t>
      </w:r>
      <w:r w:rsidR="00EF49DE">
        <w:rPr>
          <w:rFonts w:hint="eastAsia"/>
        </w:rPr>
        <w:tab/>
      </w:r>
      <w:r w:rsidR="00EF49DE" w:rsidRPr="00211C96">
        <w:rPr>
          <w:rFonts w:eastAsia="黑体"/>
        </w:rPr>
        <w:t>为司法机构成员，包括传统司法行为者、习惯法监护人以及妇女和女童，特别是农村地区的妇女和女童，提供关于男女在婚姻和家庭关系中平等权利以及解除婚姻和家庭关系时的平等权利以及平等继承权的系统能力建设</w:t>
      </w:r>
      <w:r w:rsidR="00EF49DE">
        <w:rPr>
          <w:rFonts w:hint="eastAsia"/>
        </w:rPr>
        <w:t>。</w:t>
      </w:r>
    </w:p>
    <w:p w14:paraId="0579E0FB"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《公约任择议定书》和《公约》第二十条第</w:t>
      </w:r>
      <w:r w:rsidRPr="00497DF1">
        <w:rPr>
          <w:rFonts w:hint="eastAsia"/>
        </w:rPr>
        <w:t>1</w:t>
      </w:r>
      <w:r w:rsidRPr="00211C96">
        <w:rPr>
          <w:rFonts w:hint="eastAsia"/>
        </w:rPr>
        <w:t>款修正案</w:t>
      </w:r>
    </w:p>
    <w:p w14:paraId="2FB89E14" w14:textId="77777777" w:rsidR="00EF49DE" w:rsidRDefault="00EF49DE" w:rsidP="00EF49DE">
      <w:pPr>
        <w:pStyle w:val="SingleTxt"/>
      </w:pPr>
      <w:r w:rsidRPr="00497DF1">
        <w:rPr>
          <w:rFonts w:hint="eastAsia"/>
        </w:rPr>
        <w:t>51</w:t>
      </w:r>
      <w:r>
        <w:rPr>
          <w:rFonts w:hint="eastAsia"/>
        </w:rPr>
        <w:t>.</w:t>
      </w:r>
      <w:r>
        <w:rPr>
          <w:rFonts w:hint="eastAsia"/>
        </w:rPr>
        <w:tab/>
      </w:r>
      <w:r w:rsidRPr="00211C96">
        <w:rPr>
          <w:rFonts w:eastAsia="黑体"/>
        </w:rPr>
        <w:t>委员会鼓励缔约国批准《公约任择议定书》并尽快接受关于委员会会议时间的《公约》第二十条第</w:t>
      </w:r>
      <w:r w:rsidRPr="00497DF1">
        <w:rPr>
          <w:rFonts w:eastAsia="黑体"/>
        </w:rPr>
        <w:t>1</w:t>
      </w:r>
      <w:r w:rsidRPr="00211C96">
        <w:rPr>
          <w:rFonts w:eastAsia="黑体"/>
        </w:rPr>
        <w:t>款修正案</w:t>
      </w:r>
      <w:r>
        <w:rPr>
          <w:rFonts w:hint="eastAsia"/>
        </w:rPr>
        <w:t>。</w:t>
      </w:r>
    </w:p>
    <w:p w14:paraId="589540A3"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《北京宣言》和《行动纲要》</w:t>
      </w:r>
    </w:p>
    <w:p w14:paraId="70DD7FD2" w14:textId="77777777" w:rsidR="00EF49DE" w:rsidRDefault="00EF49DE" w:rsidP="00EF49DE">
      <w:pPr>
        <w:pStyle w:val="SingleTxt"/>
      </w:pPr>
      <w:r w:rsidRPr="00497DF1">
        <w:rPr>
          <w:rFonts w:hint="eastAsia"/>
        </w:rPr>
        <w:t>52</w:t>
      </w:r>
      <w:r>
        <w:rPr>
          <w:rFonts w:hint="eastAsia"/>
        </w:rPr>
        <w:t>.</w:t>
      </w:r>
      <w:r>
        <w:rPr>
          <w:rFonts w:hint="eastAsia"/>
        </w:rPr>
        <w:tab/>
      </w:r>
      <w:r>
        <w:rPr>
          <w:rFonts w:hint="eastAsia"/>
        </w:rPr>
        <w:t>《</w:t>
      </w:r>
      <w:r w:rsidRPr="00211C96">
        <w:rPr>
          <w:rFonts w:eastAsia="黑体"/>
        </w:rPr>
        <w:t>北京宣言》和《行动纲要》发表三十周年之际，委员会呼吁缔约国重申执行《北京宣言》和《行动纲要》，并重新评估《公约》所载各项权利的实现情况，以实现男女实质平等</w:t>
      </w:r>
      <w:r>
        <w:rPr>
          <w:rFonts w:hint="eastAsia"/>
        </w:rPr>
        <w:t>。</w:t>
      </w:r>
    </w:p>
    <w:p w14:paraId="7C7D9246"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传播</w:t>
      </w:r>
    </w:p>
    <w:p w14:paraId="78617259" w14:textId="771FE926" w:rsidR="00EF49DE" w:rsidRDefault="00EF49DE" w:rsidP="00EF49DE">
      <w:pPr>
        <w:pStyle w:val="SingleTxt"/>
      </w:pPr>
      <w:r w:rsidRPr="00497DF1">
        <w:rPr>
          <w:rFonts w:hint="eastAsia"/>
        </w:rPr>
        <w:t>53</w:t>
      </w:r>
      <w:r>
        <w:rPr>
          <w:rFonts w:hint="eastAsia"/>
        </w:rPr>
        <w:t>.</w:t>
      </w:r>
      <w:r>
        <w:rPr>
          <w:rFonts w:hint="eastAsia"/>
        </w:rPr>
        <w:tab/>
      </w:r>
      <w:r w:rsidRPr="00211C96">
        <w:rPr>
          <w:rFonts w:eastAsia="黑体"/>
        </w:rPr>
        <w:t>委员会请缔约国确保以官方语言向</w:t>
      </w:r>
      <w:r w:rsidRPr="00211C96">
        <w:rPr>
          <w:rFonts w:eastAsia="黑体"/>
        </w:rPr>
        <w:t>(</w:t>
      </w:r>
      <w:r w:rsidRPr="00211C96">
        <w:rPr>
          <w:rFonts w:eastAsia="黑体"/>
        </w:rPr>
        <w:t>国家、地区和地方</w:t>
      </w:r>
      <w:r w:rsidRPr="00211C96">
        <w:rPr>
          <w:rFonts w:eastAsia="黑体"/>
        </w:rPr>
        <w:t>)</w:t>
      </w:r>
      <w:r w:rsidRPr="00211C96">
        <w:rPr>
          <w:rFonts w:eastAsia="黑体"/>
        </w:rPr>
        <w:t>各级相关国家机构，尤其是向政府、各部委、议会和司法部门及时传播本结论性意见，使之得到充分落实，并向包括非政府组织在内的民间社会</w:t>
      </w:r>
      <w:r w:rsidR="00464E31" w:rsidRPr="00211C96">
        <w:rPr>
          <w:rFonts w:eastAsia="黑体"/>
        </w:rPr>
        <w:t>(</w:t>
      </w:r>
      <w:r w:rsidRPr="00211C96">
        <w:rPr>
          <w:rFonts w:eastAsia="黑体"/>
        </w:rPr>
        <w:t>特别是妇女组织</w:t>
      </w:r>
      <w:r w:rsidR="00464E31" w:rsidRPr="00211C96">
        <w:rPr>
          <w:rFonts w:eastAsia="黑体"/>
        </w:rPr>
        <w:t>)</w:t>
      </w:r>
      <w:r w:rsidRPr="00211C96">
        <w:rPr>
          <w:rFonts w:eastAsia="黑体"/>
        </w:rPr>
        <w:t>及时传播本结论意见，以提高缔约国国内的充分认识</w:t>
      </w:r>
      <w:r>
        <w:rPr>
          <w:rFonts w:hint="eastAsia"/>
        </w:rPr>
        <w:t>。</w:t>
      </w:r>
    </w:p>
    <w:p w14:paraId="4D6CC854"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批准其他条约</w:t>
      </w:r>
    </w:p>
    <w:p w14:paraId="614E0C11" w14:textId="41EA6929" w:rsidR="00EF49DE" w:rsidRDefault="00EF49DE" w:rsidP="00EF49DE">
      <w:pPr>
        <w:pStyle w:val="SingleTxt"/>
      </w:pPr>
      <w:r w:rsidRPr="00497DF1">
        <w:rPr>
          <w:rFonts w:hint="eastAsia"/>
        </w:rPr>
        <w:t>54</w:t>
      </w:r>
      <w:r>
        <w:rPr>
          <w:rFonts w:hint="eastAsia"/>
        </w:rPr>
        <w:t>.</w:t>
      </w:r>
      <w:r>
        <w:rPr>
          <w:rFonts w:hint="eastAsia"/>
        </w:rPr>
        <w:tab/>
      </w:r>
      <w:r w:rsidRPr="00211C96">
        <w:rPr>
          <w:rFonts w:eastAsia="黑体"/>
        </w:rPr>
        <w:t>委员会指出，缔约国如能遵守九项主要国际人权文书，</w:t>
      </w:r>
      <w:r w:rsidR="000B064C" w:rsidRPr="00497DF1">
        <w:rPr>
          <w:rStyle w:val="a8"/>
          <w:rFonts w:eastAsia="黑体"/>
        </w:rPr>
        <w:footnoteReference w:id="1"/>
      </w:r>
      <w:r w:rsidRPr="00211C96">
        <w:rPr>
          <w:rFonts w:eastAsia="黑体"/>
        </w:rPr>
        <w:t xml:space="preserve"> </w:t>
      </w:r>
      <w:r w:rsidRPr="00211C96">
        <w:rPr>
          <w:rFonts w:eastAsia="黑体"/>
        </w:rPr>
        <w:t>将会促进妇女在生活各个方面享有人权和基本自由。因此，委员会鼓励缔约国批准其尚未加入的《保护所有人免遭强迫失踪国际公约》</w:t>
      </w:r>
      <w:r>
        <w:rPr>
          <w:rFonts w:hint="eastAsia"/>
        </w:rPr>
        <w:t>。</w:t>
      </w:r>
    </w:p>
    <w:p w14:paraId="0A31C1F2"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tab/>
      </w:r>
      <w:r w:rsidRPr="00211C96">
        <w:rPr>
          <w:rFonts w:hint="eastAsia"/>
        </w:rPr>
        <w:tab/>
      </w:r>
      <w:r w:rsidRPr="00211C96">
        <w:rPr>
          <w:rFonts w:hint="eastAsia"/>
        </w:rPr>
        <w:t>后续落实结论性意见</w:t>
      </w:r>
    </w:p>
    <w:p w14:paraId="31EA0541" w14:textId="45567018" w:rsidR="009A09FB" w:rsidRDefault="00EF49DE" w:rsidP="00EF49DE">
      <w:pPr>
        <w:pStyle w:val="SingleTxt"/>
      </w:pPr>
      <w:r w:rsidRPr="00497DF1">
        <w:rPr>
          <w:rFonts w:hint="eastAsia"/>
        </w:rPr>
        <w:t>55</w:t>
      </w:r>
      <w:r>
        <w:rPr>
          <w:rFonts w:hint="eastAsia"/>
        </w:rPr>
        <w:t>.</w:t>
      </w:r>
      <w:r>
        <w:rPr>
          <w:rFonts w:hint="eastAsia"/>
        </w:rPr>
        <w:tab/>
      </w:r>
      <w:r w:rsidRPr="00211C96">
        <w:rPr>
          <w:rFonts w:eastAsia="黑体"/>
        </w:rPr>
        <w:t>委员会请缔约国在两年内提供书面资料，说明为执行上文第</w:t>
      </w:r>
      <w:r w:rsidRPr="00497DF1">
        <w:rPr>
          <w:rFonts w:eastAsia="黑体"/>
        </w:rPr>
        <w:t>10</w:t>
      </w:r>
      <w:r w:rsidRPr="00211C96">
        <w:rPr>
          <w:rFonts w:eastAsia="黑体"/>
        </w:rPr>
        <w:t>、</w:t>
      </w:r>
      <w:r w:rsidRPr="00497DF1">
        <w:rPr>
          <w:rFonts w:eastAsia="黑体"/>
        </w:rPr>
        <w:t>12</w:t>
      </w:r>
      <w:r w:rsidRPr="00211C96">
        <w:rPr>
          <w:rFonts w:eastAsia="黑体"/>
        </w:rPr>
        <w:t>(c)</w:t>
      </w:r>
      <w:r w:rsidRPr="00211C96">
        <w:rPr>
          <w:rFonts w:eastAsia="黑体"/>
        </w:rPr>
        <w:t>、</w:t>
      </w:r>
      <w:r w:rsidRPr="00497DF1">
        <w:rPr>
          <w:rFonts w:eastAsia="黑体"/>
        </w:rPr>
        <w:t>22</w:t>
      </w:r>
      <w:r w:rsidRPr="00211C96">
        <w:rPr>
          <w:rFonts w:eastAsia="黑体"/>
        </w:rPr>
        <w:t>(a)</w:t>
      </w:r>
      <w:r w:rsidRPr="00211C96">
        <w:rPr>
          <w:rFonts w:eastAsia="黑体"/>
        </w:rPr>
        <w:t>和</w:t>
      </w:r>
      <w:r w:rsidRPr="00497DF1">
        <w:rPr>
          <w:rFonts w:eastAsia="黑体"/>
        </w:rPr>
        <w:t>34</w:t>
      </w:r>
      <w:r w:rsidRPr="00211C96">
        <w:rPr>
          <w:rFonts w:eastAsia="黑体"/>
        </w:rPr>
        <w:t>(b)</w:t>
      </w:r>
      <w:r w:rsidRPr="00211C96">
        <w:rPr>
          <w:rFonts w:eastAsia="黑体"/>
        </w:rPr>
        <w:t>段所载建议而采取的步骤</w:t>
      </w:r>
      <w:r>
        <w:rPr>
          <w:rFonts w:hint="eastAsia"/>
        </w:rPr>
        <w:t>。</w:t>
      </w:r>
    </w:p>
    <w:p w14:paraId="20172C3A" w14:textId="77777777" w:rsidR="009A09FB" w:rsidRDefault="009A09FB">
      <w:pPr>
        <w:spacing w:after="160" w:line="259" w:lineRule="auto"/>
        <w:jc w:val="left"/>
      </w:pPr>
      <w:r>
        <w:br w:type="page"/>
      </w:r>
    </w:p>
    <w:p w14:paraId="79D86C1F" w14:textId="77777777" w:rsidR="00EF49DE" w:rsidRPr="00211C96" w:rsidRDefault="00EF49DE" w:rsidP="00211C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211C96">
        <w:rPr>
          <w:rFonts w:hint="eastAsia"/>
        </w:rPr>
        <w:lastRenderedPageBreak/>
        <w:tab/>
      </w:r>
      <w:r w:rsidRPr="00211C96">
        <w:rPr>
          <w:rFonts w:hint="eastAsia"/>
        </w:rPr>
        <w:tab/>
      </w:r>
      <w:r w:rsidRPr="00211C96">
        <w:rPr>
          <w:rFonts w:hint="eastAsia"/>
        </w:rPr>
        <w:t>编写下次报告</w:t>
      </w:r>
    </w:p>
    <w:p w14:paraId="7EB8D579" w14:textId="4A94BFF9" w:rsidR="00EF49DE" w:rsidRDefault="00EF49DE" w:rsidP="00EF49DE">
      <w:pPr>
        <w:pStyle w:val="SingleTxt"/>
      </w:pPr>
      <w:r w:rsidRPr="00497DF1">
        <w:rPr>
          <w:rFonts w:hint="eastAsia"/>
        </w:rPr>
        <w:t>56</w:t>
      </w:r>
      <w:r>
        <w:rPr>
          <w:rFonts w:hint="eastAsia"/>
        </w:rPr>
        <w:t>.</w:t>
      </w:r>
      <w:r>
        <w:rPr>
          <w:rFonts w:hint="eastAsia"/>
        </w:rPr>
        <w:tab/>
      </w:r>
      <w:r w:rsidRPr="00211C96">
        <w:rPr>
          <w:rFonts w:eastAsia="黑体"/>
        </w:rPr>
        <w:t>委员会将根据为缔约国今后提交报告确定的明确且规范化的时间表</w:t>
      </w:r>
      <w:r w:rsidRPr="00211C96">
        <w:rPr>
          <w:rFonts w:eastAsia="黑体"/>
        </w:rPr>
        <w:t>(</w:t>
      </w:r>
      <w:r w:rsidRPr="00211C96">
        <w:rPr>
          <w:rFonts w:eastAsia="黑体"/>
        </w:rPr>
        <w:t>见大会第</w:t>
      </w:r>
      <w:hyperlink r:id="rId36" w:history="1">
        <w:r w:rsidRPr="00C84542">
          <w:rPr>
            <w:rStyle w:val="af7"/>
            <w:rFonts w:eastAsia="黑体"/>
          </w:rPr>
          <w:t>79/165</w:t>
        </w:r>
      </w:hyperlink>
      <w:r w:rsidRPr="00211C96">
        <w:rPr>
          <w:rFonts w:eastAsia="黑体"/>
        </w:rPr>
        <w:t>号决议，第</w:t>
      </w:r>
      <w:r w:rsidRPr="00497DF1">
        <w:rPr>
          <w:rFonts w:eastAsia="黑体"/>
        </w:rPr>
        <w:t>6</w:t>
      </w:r>
      <w:r w:rsidRPr="00211C96">
        <w:rPr>
          <w:rFonts w:eastAsia="黑体"/>
        </w:rPr>
        <w:t>段</w:t>
      </w:r>
      <w:r w:rsidRPr="00211C96">
        <w:rPr>
          <w:rFonts w:eastAsia="黑体"/>
        </w:rPr>
        <w:t>)</w:t>
      </w:r>
      <w:r w:rsidRPr="00211C96">
        <w:rPr>
          <w:rFonts w:eastAsia="黑体"/>
        </w:rPr>
        <w:t>，并在通过缔约国报告前的议题和问题清单后</w:t>
      </w:r>
      <w:r w:rsidRPr="00211C96">
        <w:rPr>
          <w:rFonts w:eastAsia="黑体"/>
        </w:rPr>
        <w:t>(</w:t>
      </w:r>
      <w:r w:rsidRPr="00211C96">
        <w:rPr>
          <w:rFonts w:eastAsia="黑体"/>
        </w:rPr>
        <w:t>如适用</w:t>
      </w:r>
      <w:r w:rsidRPr="00211C96">
        <w:rPr>
          <w:rFonts w:eastAsia="黑体"/>
        </w:rPr>
        <w:t>)</w:t>
      </w:r>
      <w:r w:rsidRPr="00211C96">
        <w:rPr>
          <w:rFonts w:eastAsia="黑体"/>
        </w:rPr>
        <w:t>，确定并通报缔约国第六次定期报告的提交日期。报告应涵盖截至提交之时的整个时期</w:t>
      </w:r>
      <w:r>
        <w:rPr>
          <w:rFonts w:hint="eastAsia"/>
        </w:rPr>
        <w:t>。</w:t>
      </w:r>
    </w:p>
    <w:p w14:paraId="13E278AC" w14:textId="521D8E77" w:rsidR="00EF49DE" w:rsidRDefault="00EF49DE" w:rsidP="00EF49DE">
      <w:pPr>
        <w:pStyle w:val="SingleTxt"/>
      </w:pPr>
      <w:r w:rsidRPr="00497DF1">
        <w:rPr>
          <w:rFonts w:hint="eastAsia"/>
        </w:rPr>
        <w:t>57</w:t>
      </w:r>
      <w:r>
        <w:rPr>
          <w:rFonts w:hint="eastAsia"/>
        </w:rPr>
        <w:t>.</w:t>
      </w:r>
      <w:r>
        <w:rPr>
          <w:rFonts w:hint="eastAsia"/>
        </w:rPr>
        <w:tab/>
      </w:r>
      <w:r w:rsidRPr="00211C96">
        <w:rPr>
          <w:rFonts w:eastAsia="黑体"/>
        </w:rPr>
        <w:t>委员会请缔约国遵守《包括共同核心文件和条约专要文件准则在内的根据国际人权条约提交报告的协调准则》</w:t>
      </w:r>
      <w:r w:rsidRPr="00211C96">
        <w:rPr>
          <w:rFonts w:eastAsia="黑体"/>
        </w:rPr>
        <w:t>(</w:t>
      </w:r>
      <w:hyperlink r:id="rId37" w:history="1">
        <w:r w:rsidRPr="00C84542">
          <w:rPr>
            <w:rStyle w:val="af7"/>
            <w:rFonts w:eastAsia="黑体"/>
          </w:rPr>
          <w:t>HRI/GEN/2/Rev.6</w:t>
        </w:r>
      </w:hyperlink>
      <w:r w:rsidRPr="00211C96">
        <w:rPr>
          <w:rFonts w:eastAsia="黑体"/>
        </w:rPr>
        <w:t>，第一章</w:t>
      </w:r>
      <w:r w:rsidRPr="00211C96">
        <w:rPr>
          <w:rFonts w:eastAsia="黑体"/>
        </w:rPr>
        <w:t>)</w:t>
      </w:r>
      <w:r>
        <w:rPr>
          <w:rFonts w:hint="eastAsia"/>
        </w:rPr>
        <w:t>。</w:t>
      </w:r>
    </w:p>
    <w:p w14:paraId="5767610E" w14:textId="24C3B7F6" w:rsidR="00EF49DE" w:rsidRPr="00EF49DE" w:rsidRDefault="00EF49DE" w:rsidP="00EF49DE">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3752D1D" wp14:editId="6DF9AB60">
                <wp:simplePos x="0" y="0"/>
                <wp:positionH relativeFrom="column">
                  <wp:align>center</wp:align>
                </wp:positionH>
                <wp:positionV relativeFrom="paragraph">
                  <wp:posOffset>381000</wp:posOffset>
                </wp:positionV>
                <wp:extent cx="914400" cy="0"/>
                <wp:effectExtent l="0" t="0" r="0" b="0"/>
                <wp:wrapNone/>
                <wp:docPr id="1351931911"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2DF57" id="直接连接符 1"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EF49DE" w:rsidRPr="00EF49DE" w:rsidSect="00CB382D">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8T14:07:00Z" w:initials="Start">
    <w:p w14:paraId="723F5B64" w14:textId="77777777" w:rsidR="00E26669" w:rsidRDefault="00E26669">
      <w:pPr>
        <w:pStyle w:val="ae"/>
      </w:pPr>
      <w:r>
        <w:rPr>
          <w:rStyle w:val="af2"/>
        </w:rPr>
        <w:annotationRef/>
      </w:r>
      <w:r>
        <w:t>&lt;&lt;ODS JOB NO&gt;&gt;N2518406C&lt;&lt;ODS JOB NO&gt;&gt;</w:t>
      </w:r>
    </w:p>
    <w:p w14:paraId="7898E9A2" w14:textId="77777777" w:rsidR="00E26669" w:rsidRDefault="00E26669">
      <w:pPr>
        <w:pStyle w:val="ae"/>
      </w:pPr>
      <w:r>
        <w:t>&lt;&lt;ODS DOC SYMBOL1&gt;&gt;CEDAW/C/TCD/CO/5&lt;&lt;ODS DOC SYMBOL1&gt;&gt;</w:t>
      </w:r>
    </w:p>
    <w:p w14:paraId="52E8C7BF" w14:textId="1D47E430" w:rsidR="00E26669" w:rsidRDefault="00E26669">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E8C7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C4289B" w16cex:dateUtc="2025-07-18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E8C7BF" w16cid:durableId="7CC428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5B3C1" w14:textId="77777777" w:rsidR="00EC580C" w:rsidRDefault="00EC580C" w:rsidP="00E3371C">
      <w:pPr>
        <w:spacing w:line="240" w:lineRule="auto"/>
      </w:pPr>
      <w:r>
        <w:separator/>
      </w:r>
    </w:p>
  </w:endnote>
  <w:endnote w:type="continuationSeparator" w:id="0">
    <w:p w14:paraId="37EAA381" w14:textId="77777777" w:rsidR="00EC580C" w:rsidRDefault="00EC580C"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669" w14:paraId="6A776E42" w14:textId="77777777" w:rsidTr="00E26669">
      <w:tc>
        <w:tcPr>
          <w:tcW w:w="4920" w:type="dxa"/>
        </w:tcPr>
        <w:p w14:paraId="3B98F467" w14:textId="4D0D16F6" w:rsidR="00E26669" w:rsidRPr="00E26669" w:rsidRDefault="00E26669" w:rsidP="00E26669">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47DF">
            <w:rPr>
              <w:b w:val="0"/>
              <w:w w:val="103"/>
              <w:sz w:val="14"/>
            </w:rPr>
            <w:t>25-11302</w:t>
          </w:r>
          <w:r>
            <w:rPr>
              <w:b w:val="0"/>
              <w:w w:val="103"/>
              <w:sz w:val="14"/>
            </w:rPr>
            <w:fldChar w:fldCharType="end"/>
          </w:r>
        </w:p>
      </w:tc>
      <w:tc>
        <w:tcPr>
          <w:tcW w:w="4920" w:type="dxa"/>
        </w:tcPr>
        <w:p w14:paraId="75E4ED7B" w14:textId="298EC088" w:rsidR="00E26669" w:rsidRPr="00E26669" w:rsidRDefault="00E26669" w:rsidP="00E26669">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69C020" w14:textId="77777777" w:rsidR="00E26669" w:rsidRPr="00E26669" w:rsidRDefault="00E26669" w:rsidP="00E2666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6669" w14:paraId="6E49E038" w14:textId="77777777" w:rsidTr="00E26669">
      <w:tc>
        <w:tcPr>
          <w:tcW w:w="4920" w:type="dxa"/>
        </w:tcPr>
        <w:p w14:paraId="3FB80C37" w14:textId="5CCBC412" w:rsidR="00E26669" w:rsidRPr="00E26669" w:rsidRDefault="00E26669" w:rsidP="00E26669">
          <w:pPr>
            <w:pStyle w:val="a5"/>
            <w:jc w:val="right"/>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tcPr>
        <w:p w14:paraId="12B96AFB" w14:textId="6F318B2A" w:rsidR="00E26669" w:rsidRPr="00E26669" w:rsidRDefault="00E26669" w:rsidP="00E26669">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47DF">
            <w:rPr>
              <w:b w:val="0"/>
              <w:w w:val="103"/>
              <w:sz w:val="14"/>
            </w:rPr>
            <w:t>25-11302</w:t>
          </w:r>
          <w:r>
            <w:rPr>
              <w:b w:val="0"/>
              <w:w w:val="103"/>
              <w:sz w:val="14"/>
            </w:rPr>
            <w:fldChar w:fldCharType="end"/>
          </w:r>
        </w:p>
      </w:tc>
    </w:tr>
  </w:tbl>
  <w:p w14:paraId="500700D3" w14:textId="77777777" w:rsidR="00E26669" w:rsidRPr="00E26669" w:rsidRDefault="00E26669" w:rsidP="00E2666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E26669" w14:paraId="33B014BE" w14:textId="77777777" w:rsidTr="00E26669">
      <w:tc>
        <w:tcPr>
          <w:tcW w:w="3744" w:type="dxa"/>
        </w:tcPr>
        <w:p w14:paraId="79179479" w14:textId="64CDA25A" w:rsidR="00E26669" w:rsidRDefault="00E26669" w:rsidP="00E26669">
          <w:pPr>
            <w:pStyle w:val="Release"/>
          </w:pPr>
          <w:r>
            <w:rPr>
              <w:noProof/>
            </w:rPr>
            <w:drawing>
              <wp:anchor distT="0" distB="0" distL="114300" distR="114300" simplePos="0" relativeHeight="251658240" behindDoc="0" locked="0" layoutInCell="1" allowOverlap="1" wp14:anchorId="78B52129" wp14:editId="73EFD5C4">
                <wp:simplePos x="0" y="0"/>
                <wp:positionH relativeFrom="column">
                  <wp:posOffset>5522595</wp:posOffset>
                </wp:positionH>
                <wp:positionV relativeFrom="paragraph">
                  <wp:posOffset>-356235</wp:posOffset>
                </wp:positionV>
                <wp:extent cx="694690" cy="694690"/>
                <wp:effectExtent l="0" t="0" r="0" b="0"/>
                <wp:wrapNone/>
                <wp:docPr id="8445922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347DF">
              <w:t>25-11302 (C)</w:t>
            </w:r>
          </w:fldSimple>
          <w:r>
            <w:t xml:space="preserve">    1</w:t>
          </w:r>
          <w:r w:rsidR="00E605AE">
            <w:t>0</w:t>
          </w:r>
          <w:r>
            <w:t xml:space="preserve">0725    </w:t>
          </w:r>
          <w:r w:rsidR="00E605AE">
            <w:t>05</w:t>
          </w:r>
          <w:r>
            <w:t>0</w:t>
          </w:r>
          <w:r w:rsidR="00E605AE">
            <w:t>8</w:t>
          </w:r>
          <w:r>
            <w:t>25</w:t>
          </w:r>
        </w:p>
        <w:p w14:paraId="4264BC5D" w14:textId="18A7D262" w:rsidR="00E26669" w:rsidRPr="00E26669" w:rsidRDefault="00E26669" w:rsidP="00E26669">
          <w:pPr>
            <w:spacing w:before="80" w:line="210" w:lineRule="exact"/>
            <w:rPr>
              <w:rFonts w:ascii="Barcode 3 of 9 by request" w:hAnsi="Barcode 3 of 9 by request"/>
              <w:sz w:val="24"/>
            </w:rPr>
          </w:pPr>
          <w:r>
            <w:rPr>
              <w:rFonts w:ascii="Barcode 3 of 9 by request" w:hAnsi="Barcode 3 of 9 by request"/>
              <w:b/>
              <w:sz w:val="24"/>
            </w:rPr>
            <w:t>*2511302*</w:t>
          </w:r>
        </w:p>
      </w:tc>
      <w:tc>
        <w:tcPr>
          <w:tcW w:w="4920" w:type="dxa"/>
          <w:vAlign w:val="center"/>
        </w:tcPr>
        <w:p w14:paraId="2D9B2390" w14:textId="739134CC" w:rsidR="00E26669" w:rsidRDefault="00E26669" w:rsidP="00E26669">
          <w:pPr>
            <w:jc w:val="right"/>
          </w:pPr>
          <w:r>
            <w:rPr>
              <w:noProof/>
            </w:rPr>
            <w:drawing>
              <wp:inline distT="0" distB="0" distL="0" distR="0" wp14:anchorId="24A376EA" wp14:editId="106BB0AF">
                <wp:extent cx="618745" cy="231648"/>
                <wp:effectExtent l="0" t="0" r="0" b="0"/>
                <wp:docPr id="1251944831" name="图片 2"/>
                <wp:cNvGraphicFramePr/>
                <a:graphic xmlns:a="http://schemas.openxmlformats.org/drawingml/2006/main">
                  <a:graphicData uri="http://schemas.openxmlformats.org/drawingml/2006/picture">
                    <pic:pic xmlns:pic="http://schemas.openxmlformats.org/drawingml/2006/picture">
                      <pic:nvPicPr>
                        <pic:cNvPr id="868953899"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6B3444A" w14:textId="77777777" w:rsidR="00E26669" w:rsidRPr="00E26669" w:rsidRDefault="00E26669" w:rsidP="00E26669">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6812E" w14:textId="2EC805FF" w:rsidR="00EC580C" w:rsidRPr="00497DF1" w:rsidRDefault="00497DF1" w:rsidP="00497DF1">
      <w:pPr>
        <w:pStyle w:val="a5"/>
        <w:spacing w:after="80"/>
        <w:ind w:left="792"/>
        <w:rPr>
          <w:sz w:val="16"/>
        </w:rPr>
      </w:pPr>
      <w:r w:rsidRPr="00497DF1">
        <w:rPr>
          <w:sz w:val="16"/>
        </w:rPr>
        <w:t>__________________</w:t>
      </w:r>
    </w:p>
  </w:footnote>
  <w:footnote w:type="continuationSeparator" w:id="0">
    <w:p w14:paraId="62D6D0D7" w14:textId="3002D6F0" w:rsidR="00EC580C" w:rsidRPr="00497DF1" w:rsidRDefault="00497DF1" w:rsidP="00497DF1">
      <w:pPr>
        <w:pStyle w:val="a5"/>
        <w:spacing w:after="80"/>
        <w:ind w:left="792"/>
        <w:rPr>
          <w:sz w:val="16"/>
        </w:rPr>
      </w:pPr>
      <w:r w:rsidRPr="00497DF1">
        <w:rPr>
          <w:sz w:val="16"/>
        </w:rPr>
        <w:t>__________________</w:t>
      </w:r>
    </w:p>
  </w:footnote>
  <w:footnote w:id="1">
    <w:p w14:paraId="58D11D83" w14:textId="52F3D91E" w:rsidR="000B064C" w:rsidRPr="000B064C" w:rsidRDefault="000B064C" w:rsidP="00497DF1">
      <w:pPr>
        <w:pStyle w:val="aa"/>
        <w:tabs>
          <w:tab w:val="clear" w:pos="418"/>
          <w:tab w:val="right" w:pos="1195"/>
          <w:tab w:val="left" w:pos="1264"/>
          <w:tab w:val="left" w:pos="1695"/>
          <w:tab w:val="left" w:pos="2126"/>
          <w:tab w:val="left" w:pos="2557"/>
        </w:tabs>
        <w:ind w:left="1264" w:right="1264" w:hanging="432"/>
        <w:rPr>
          <w:spacing w:val="5"/>
          <w:w w:val="103"/>
          <w:sz w:val="20"/>
        </w:rPr>
      </w:pPr>
      <w:r>
        <w:tab/>
      </w:r>
      <w:r w:rsidRPr="00497DF1">
        <w:rPr>
          <w:rStyle w:val="a8"/>
        </w:rPr>
        <w:footnoteRef/>
      </w:r>
      <w:r>
        <w:tab/>
      </w:r>
      <w:r w:rsidRPr="000B064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26669" w14:paraId="485992AB" w14:textId="77777777" w:rsidTr="00E26669">
      <w:trPr>
        <w:trHeight w:hRule="exact" w:val="864"/>
      </w:trPr>
      <w:tc>
        <w:tcPr>
          <w:tcW w:w="4925" w:type="dxa"/>
          <w:vAlign w:val="bottom"/>
        </w:tcPr>
        <w:p w14:paraId="732B2571" w14:textId="4F45DDC7" w:rsidR="00E26669" w:rsidRPr="00E26669" w:rsidRDefault="00E26669" w:rsidP="00E26669">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347DF">
            <w:rPr>
              <w:b/>
              <w:sz w:val="17"/>
            </w:rPr>
            <w:t>CEDAW/C/TCD/CO/5</w:t>
          </w:r>
          <w:r>
            <w:rPr>
              <w:b/>
              <w:sz w:val="17"/>
            </w:rPr>
            <w:fldChar w:fldCharType="end"/>
          </w:r>
        </w:p>
      </w:tc>
      <w:tc>
        <w:tcPr>
          <w:tcW w:w="4920" w:type="dxa"/>
          <w:vAlign w:val="bottom"/>
        </w:tcPr>
        <w:p w14:paraId="59485E61" w14:textId="77777777" w:rsidR="00E26669" w:rsidRDefault="00E26669" w:rsidP="00E26669">
          <w:pPr>
            <w:pStyle w:val="a3"/>
          </w:pPr>
        </w:p>
      </w:tc>
    </w:tr>
  </w:tbl>
  <w:p w14:paraId="601CBF00" w14:textId="77777777" w:rsidR="00E26669" w:rsidRPr="00E26669" w:rsidRDefault="00E26669" w:rsidP="00E2666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26669" w14:paraId="3C2CC114" w14:textId="77777777" w:rsidTr="00E26669">
      <w:trPr>
        <w:trHeight w:hRule="exact" w:val="864"/>
      </w:trPr>
      <w:tc>
        <w:tcPr>
          <w:tcW w:w="4925" w:type="dxa"/>
          <w:vAlign w:val="bottom"/>
        </w:tcPr>
        <w:p w14:paraId="635F9548" w14:textId="77777777" w:rsidR="00E26669" w:rsidRDefault="00E26669" w:rsidP="00E26669">
          <w:pPr>
            <w:pStyle w:val="a3"/>
          </w:pPr>
        </w:p>
      </w:tc>
      <w:tc>
        <w:tcPr>
          <w:tcW w:w="4920" w:type="dxa"/>
          <w:vAlign w:val="bottom"/>
        </w:tcPr>
        <w:p w14:paraId="64EEE74F" w14:textId="07C14120" w:rsidR="00E26669" w:rsidRPr="00E26669" w:rsidRDefault="00E26669" w:rsidP="00E26669">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347DF">
            <w:rPr>
              <w:b/>
              <w:sz w:val="17"/>
            </w:rPr>
            <w:t>CEDAW/C/TCD/CO/5</w:t>
          </w:r>
          <w:r>
            <w:rPr>
              <w:b/>
              <w:sz w:val="17"/>
            </w:rPr>
            <w:fldChar w:fldCharType="end"/>
          </w:r>
        </w:p>
      </w:tc>
    </w:tr>
  </w:tbl>
  <w:p w14:paraId="13CE6C9B" w14:textId="77777777" w:rsidR="00E26669" w:rsidRPr="00E26669" w:rsidRDefault="00E26669" w:rsidP="00E2666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26669" w14:paraId="6090859C" w14:textId="77777777" w:rsidTr="00E26669">
      <w:trPr>
        <w:trHeight w:hRule="exact" w:val="864"/>
      </w:trPr>
      <w:tc>
        <w:tcPr>
          <w:tcW w:w="1267" w:type="dxa"/>
          <w:tcBorders>
            <w:bottom w:val="single" w:sz="4" w:space="0" w:color="auto"/>
          </w:tcBorders>
          <w:vAlign w:val="bottom"/>
        </w:tcPr>
        <w:p w14:paraId="7FC5E478" w14:textId="77777777" w:rsidR="00E26669" w:rsidRDefault="00E26669" w:rsidP="00E26669">
          <w:pPr>
            <w:pStyle w:val="a3"/>
            <w:spacing w:after="120"/>
          </w:pPr>
        </w:p>
      </w:tc>
      <w:tc>
        <w:tcPr>
          <w:tcW w:w="1872" w:type="dxa"/>
          <w:tcBorders>
            <w:bottom w:val="single" w:sz="4" w:space="0" w:color="auto"/>
          </w:tcBorders>
          <w:vAlign w:val="bottom"/>
        </w:tcPr>
        <w:p w14:paraId="65DAC0BC" w14:textId="11412B54" w:rsidR="00E26669" w:rsidRPr="00E26669" w:rsidRDefault="00E26669" w:rsidP="00E2666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1420D0EE" w14:textId="77777777" w:rsidR="00E26669" w:rsidRDefault="00E26669" w:rsidP="00E26669">
          <w:pPr>
            <w:pStyle w:val="a3"/>
            <w:spacing w:after="120"/>
          </w:pPr>
        </w:p>
      </w:tc>
      <w:tc>
        <w:tcPr>
          <w:tcW w:w="6437" w:type="dxa"/>
          <w:gridSpan w:val="3"/>
          <w:tcBorders>
            <w:bottom w:val="single" w:sz="4" w:space="0" w:color="auto"/>
          </w:tcBorders>
          <w:vAlign w:val="bottom"/>
        </w:tcPr>
        <w:p w14:paraId="49FBEBC3" w14:textId="70D1F014" w:rsidR="00E26669" w:rsidRPr="00E26669" w:rsidRDefault="00E26669" w:rsidP="00E26669">
          <w:pPr>
            <w:spacing w:after="80" w:line="240" w:lineRule="auto"/>
            <w:jc w:val="right"/>
            <w:rPr>
              <w:position w:val="-4"/>
            </w:rPr>
          </w:pPr>
          <w:r>
            <w:rPr>
              <w:position w:val="-4"/>
              <w:sz w:val="40"/>
            </w:rPr>
            <w:t>CEDAW</w:t>
          </w:r>
          <w:r>
            <w:rPr>
              <w:position w:val="-4"/>
            </w:rPr>
            <w:t>/C/TCD/CO/5</w:t>
          </w:r>
        </w:p>
      </w:tc>
    </w:tr>
    <w:tr w:rsidR="00E26669" w:rsidRPr="00E26669" w14:paraId="03168035" w14:textId="77777777" w:rsidTr="00E26669">
      <w:trPr>
        <w:trHeight w:hRule="exact" w:val="2880"/>
      </w:trPr>
      <w:tc>
        <w:tcPr>
          <w:tcW w:w="1267" w:type="dxa"/>
          <w:tcBorders>
            <w:top w:val="single" w:sz="4" w:space="0" w:color="auto"/>
            <w:bottom w:val="single" w:sz="12" w:space="0" w:color="auto"/>
          </w:tcBorders>
        </w:tcPr>
        <w:p w14:paraId="23628F7C" w14:textId="776C5802" w:rsidR="00E26669" w:rsidRPr="00E26669" w:rsidRDefault="00E26669" w:rsidP="00E26669">
          <w:pPr>
            <w:pStyle w:val="a3"/>
            <w:spacing w:before="109"/>
          </w:pPr>
          <w:r>
            <w:t xml:space="preserve"> </w:t>
          </w:r>
          <w:r>
            <w:drawing>
              <wp:inline distT="0" distB="0" distL="0" distR="0" wp14:anchorId="12794C6D" wp14:editId="7881626D">
                <wp:extent cx="711200" cy="597103"/>
                <wp:effectExtent l="0" t="0" r="0" b="0"/>
                <wp:docPr id="592782220" name="图片 1"/>
                <wp:cNvGraphicFramePr/>
                <a:graphic xmlns:a="http://schemas.openxmlformats.org/drawingml/2006/main">
                  <a:graphicData uri="http://schemas.openxmlformats.org/drawingml/2006/picture">
                    <pic:pic xmlns:pic="http://schemas.openxmlformats.org/drawingml/2006/picture">
                      <pic:nvPicPr>
                        <pic:cNvPr id="433886532"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7274B69" w14:textId="16A9E2EA" w:rsidR="00E26669" w:rsidRPr="00E26669" w:rsidRDefault="00E26669" w:rsidP="00E605AE">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5984B9EF" w14:textId="77777777" w:rsidR="00E26669" w:rsidRPr="00E26669" w:rsidRDefault="00E26669" w:rsidP="00E26669">
          <w:pPr>
            <w:pStyle w:val="a3"/>
            <w:spacing w:before="109"/>
          </w:pPr>
        </w:p>
      </w:tc>
      <w:tc>
        <w:tcPr>
          <w:tcW w:w="3080" w:type="dxa"/>
          <w:tcBorders>
            <w:top w:val="single" w:sz="4" w:space="0" w:color="auto"/>
            <w:bottom w:val="single" w:sz="12" w:space="0" w:color="auto"/>
          </w:tcBorders>
        </w:tcPr>
        <w:p w14:paraId="27E82CE0" w14:textId="77777777" w:rsidR="00E26669" w:rsidRDefault="00E26669" w:rsidP="00E26669">
          <w:pPr>
            <w:pStyle w:val="Distr"/>
          </w:pPr>
          <w:r>
            <w:t>Distr.: General</w:t>
          </w:r>
        </w:p>
        <w:p w14:paraId="7239FDCE" w14:textId="77777777" w:rsidR="00E26669" w:rsidRDefault="00E26669" w:rsidP="00E26669">
          <w:pPr>
            <w:pStyle w:val="Publication"/>
          </w:pPr>
          <w:r>
            <w:t>10 July 2025</w:t>
          </w:r>
        </w:p>
        <w:p w14:paraId="08AEB026" w14:textId="77777777" w:rsidR="00E26669" w:rsidRDefault="00E26669" w:rsidP="00E26669">
          <w:pPr>
            <w:spacing w:line="240" w:lineRule="exact"/>
          </w:pPr>
          <w:r>
            <w:t>Chinese</w:t>
          </w:r>
        </w:p>
        <w:p w14:paraId="29F3B970" w14:textId="77777777" w:rsidR="00E26669" w:rsidRDefault="00E26669" w:rsidP="00E26669">
          <w:pPr>
            <w:pStyle w:val="Original"/>
          </w:pPr>
          <w:r>
            <w:t>Original: English</w:t>
          </w:r>
        </w:p>
        <w:p w14:paraId="53DDE7E8" w14:textId="442A44D9" w:rsidR="00E26669" w:rsidRPr="00E26669" w:rsidRDefault="00E26669" w:rsidP="00E26669"/>
      </w:tc>
    </w:tr>
  </w:tbl>
  <w:p w14:paraId="278EEAC7" w14:textId="77777777" w:rsidR="00E26669" w:rsidRPr="00E26669" w:rsidRDefault="00E26669" w:rsidP="00E26669">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2*"/>
    <w:docVar w:name="CreationDt" w:val="18/07/2025 14:07:40"/>
    <w:docVar w:name="DocCategory" w:val="Doc"/>
    <w:docVar w:name="DocType" w:val="Final"/>
    <w:docVar w:name="DutyStation" w:val="New York"/>
    <w:docVar w:name="FooterJN" w:val="25-11302"/>
    <w:docVar w:name="jobn" w:val="25-11302 (C)"/>
    <w:docVar w:name="jobnDT" w:val="25-11302 (C)   180725"/>
    <w:docVar w:name="jobnDTDT" w:val="25-11302 (C)   180725   180725"/>
    <w:docVar w:name="JobNo" w:val="2511302C"/>
    <w:docVar w:name="LocalDrive" w:val="-1"/>
    <w:docVar w:name="OandT" w:val="ZAY"/>
    <w:docVar w:name="sss1" w:val="CEDAW/C/TCD/CO/5"/>
    <w:docVar w:name="sss2" w:val="-"/>
    <w:docVar w:name="Symbol1" w:val="CEDAW/C/TCD/CO/5"/>
    <w:docVar w:name="Symbol2" w:val="-"/>
    <w:docVar w:name="Title1" w:val="_x0009__x0009_关于乍得第五次定期报告的结论性意见*_x000d_"/>
  </w:docVars>
  <w:rsids>
    <w:rsidRoot w:val="00DD3652"/>
    <w:rsid w:val="000017A3"/>
    <w:rsid w:val="00002F7A"/>
    <w:rsid w:val="00003E22"/>
    <w:rsid w:val="00011A74"/>
    <w:rsid w:val="00030523"/>
    <w:rsid w:val="0004042A"/>
    <w:rsid w:val="00053E4B"/>
    <w:rsid w:val="00074A3E"/>
    <w:rsid w:val="000B064C"/>
    <w:rsid w:val="000D1284"/>
    <w:rsid w:val="000D59C3"/>
    <w:rsid w:val="000F0379"/>
    <w:rsid w:val="001237AE"/>
    <w:rsid w:val="001842EA"/>
    <w:rsid w:val="001E6D56"/>
    <w:rsid w:val="001F3DB7"/>
    <w:rsid w:val="001F3FAF"/>
    <w:rsid w:val="001F5F8B"/>
    <w:rsid w:val="002000F2"/>
    <w:rsid w:val="00210DFB"/>
    <w:rsid w:val="00211C96"/>
    <w:rsid w:val="002124C0"/>
    <w:rsid w:val="00213EE3"/>
    <w:rsid w:val="00250E71"/>
    <w:rsid w:val="002535FD"/>
    <w:rsid w:val="002E02E1"/>
    <w:rsid w:val="002E2781"/>
    <w:rsid w:val="00306444"/>
    <w:rsid w:val="003201A0"/>
    <w:rsid w:val="00333781"/>
    <w:rsid w:val="0036035A"/>
    <w:rsid w:val="00386D48"/>
    <w:rsid w:val="003B4380"/>
    <w:rsid w:val="0041655C"/>
    <w:rsid w:val="0042361F"/>
    <w:rsid w:val="0043147C"/>
    <w:rsid w:val="00464E31"/>
    <w:rsid w:val="0049251F"/>
    <w:rsid w:val="00497DF1"/>
    <w:rsid w:val="004B1FA6"/>
    <w:rsid w:val="004D01B3"/>
    <w:rsid w:val="004D1DE3"/>
    <w:rsid w:val="004D27ED"/>
    <w:rsid w:val="00532A44"/>
    <w:rsid w:val="0057503F"/>
    <w:rsid w:val="005775F3"/>
    <w:rsid w:val="005A12D4"/>
    <w:rsid w:val="005D7DE7"/>
    <w:rsid w:val="005E0558"/>
    <w:rsid w:val="00610156"/>
    <w:rsid w:val="00614989"/>
    <w:rsid w:val="00627D27"/>
    <w:rsid w:val="00632279"/>
    <w:rsid w:val="006846B2"/>
    <w:rsid w:val="006C0FFC"/>
    <w:rsid w:val="007316FE"/>
    <w:rsid w:val="007C6733"/>
    <w:rsid w:val="007E48D9"/>
    <w:rsid w:val="00823B37"/>
    <w:rsid w:val="00861A54"/>
    <w:rsid w:val="008A0601"/>
    <w:rsid w:val="008A15A1"/>
    <w:rsid w:val="008A3AD4"/>
    <w:rsid w:val="008B65D9"/>
    <w:rsid w:val="008D0200"/>
    <w:rsid w:val="008F0CD7"/>
    <w:rsid w:val="008F7DFD"/>
    <w:rsid w:val="00900C13"/>
    <w:rsid w:val="00902882"/>
    <w:rsid w:val="00905B2A"/>
    <w:rsid w:val="009141A3"/>
    <w:rsid w:val="009347DF"/>
    <w:rsid w:val="0094393F"/>
    <w:rsid w:val="00985537"/>
    <w:rsid w:val="0098741E"/>
    <w:rsid w:val="009A09FB"/>
    <w:rsid w:val="009A2498"/>
    <w:rsid w:val="009A6DFB"/>
    <w:rsid w:val="009B20A4"/>
    <w:rsid w:val="009C5786"/>
    <w:rsid w:val="009D2E83"/>
    <w:rsid w:val="009F58FA"/>
    <w:rsid w:val="00A0321D"/>
    <w:rsid w:val="00A07C62"/>
    <w:rsid w:val="00A21540"/>
    <w:rsid w:val="00A440CA"/>
    <w:rsid w:val="00A620A1"/>
    <w:rsid w:val="00A87E4B"/>
    <w:rsid w:val="00AC0A3A"/>
    <w:rsid w:val="00AD337B"/>
    <w:rsid w:val="00AE136E"/>
    <w:rsid w:val="00AE7D1C"/>
    <w:rsid w:val="00B4232E"/>
    <w:rsid w:val="00B533B2"/>
    <w:rsid w:val="00B54117"/>
    <w:rsid w:val="00B73D14"/>
    <w:rsid w:val="00B808D3"/>
    <w:rsid w:val="00BB1EDE"/>
    <w:rsid w:val="00BB59A0"/>
    <w:rsid w:val="00C13C8E"/>
    <w:rsid w:val="00C151CF"/>
    <w:rsid w:val="00C1717B"/>
    <w:rsid w:val="00C64E6E"/>
    <w:rsid w:val="00C84542"/>
    <w:rsid w:val="00C97AB2"/>
    <w:rsid w:val="00CB382D"/>
    <w:rsid w:val="00CC09F2"/>
    <w:rsid w:val="00D21C89"/>
    <w:rsid w:val="00D311CD"/>
    <w:rsid w:val="00D83026"/>
    <w:rsid w:val="00DA0348"/>
    <w:rsid w:val="00DA4C3D"/>
    <w:rsid w:val="00DB6CF9"/>
    <w:rsid w:val="00DC73B6"/>
    <w:rsid w:val="00DD3652"/>
    <w:rsid w:val="00DD703D"/>
    <w:rsid w:val="00E26669"/>
    <w:rsid w:val="00E3371C"/>
    <w:rsid w:val="00E36216"/>
    <w:rsid w:val="00E54C2E"/>
    <w:rsid w:val="00E605AE"/>
    <w:rsid w:val="00EA05D6"/>
    <w:rsid w:val="00EC5175"/>
    <w:rsid w:val="00EC580C"/>
    <w:rsid w:val="00EE14DC"/>
    <w:rsid w:val="00EF49DE"/>
    <w:rsid w:val="00F033B7"/>
    <w:rsid w:val="00F33754"/>
    <w:rsid w:val="00F527B3"/>
    <w:rsid w:val="00F55322"/>
    <w:rsid w:val="00F73D3C"/>
    <w:rsid w:val="00F952A7"/>
    <w:rsid w:val="00FA1278"/>
    <w:rsid w:val="00FD2232"/>
    <w:rsid w:val="00FD66B2"/>
    <w:rsid w:val="00FF7A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BA56C"/>
  <w15:chartTrackingRefBased/>
  <w15:docId w15:val="{11B4D2BD-F13A-4C5E-8EA4-293021BC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DD3652"/>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DD3652"/>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DD3652"/>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DD3652"/>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DD3652"/>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DD3652"/>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DD3652"/>
    <w:rPr>
      <w:rFonts w:cstheme="majorBidi"/>
      <w:color w:val="2F5496" w:themeColor="accent1" w:themeShade="BF"/>
      <w:kern w:val="14"/>
      <w:sz w:val="28"/>
      <w:szCs w:val="28"/>
    </w:rPr>
  </w:style>
  <w:style w:type="character" w:customStyle="1" w:styleId="50">
    <w:name w:val="标题 5 字符"/>
    <w:basedOn w:val="a0"/>
    <w:link w:val="5"/>
    <w:uiPriority w:val="9"/>
    <w:semiHidden/>
    <w:rsid w:val="00DD3652"/>
    <w:rPr>
      <w:rFonts w:cstheme="majorBidi"/>
      <w:color w:val="2F5496" w:themeColor="accent1" w:themeShade="BF"/>
      <w:kern w:val="14"/>
      <w:sz w:val="24"/>
      <w:szCs w:val="24"/>
    </w:rPr>
  </w:style>
  <w:style w:type="character" w:customStyle="1" w:styleId="60">
    <w:name w:val="标题 6 字符"/>
    <w:basedOn w:val="a0"/>
    <w:link w:val="6"/>
    <w:uiPriority w:val="9"/>
    <w:semiHidden/>
    <w:rsid w:val="00DD3652"/>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DD3652"/>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DD3652"/>
    <w:rPr>
      <w:rFonts w:cstheme="majorBidi"/>
      <w:color w:val="595959" w:themeColor="text1" w:themeTint="A6"/>
      <w:kern w:val="14"/>
      <w:sz w:val="21"/>
      <w:szCs w:val="20"/>
    </w:rPr>
  </w:style>
  <w:style w:type="character" w:customStyle="1" w:styleId="90">
    <w:name w:val="标题 9 字符"/>
    <w:basedOn w:val="a0"/>
    <w:link w:val="9"/>
    <w:uiPriority w:val="9"/>
    <w:semiHidden/>
    <w:rsid w:val="00DD3652"/>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DD365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DD3652"/>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DD365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DD3652"/>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DD3652"/>
    <w:pPr>
      <w:spacing w:before="160" w:after="160"/>
      <w:jc w:val="center"/>
    </w:pPr>
    <w:rPr>
      <w:i/>
      <w:iCs/>
      <w:color w:val="404040" w:themeColor="text1" w:themeTint="BF"/>
    </w:rPr>
  </w:style>
  <w:style w:type="character" w:customStyle="1" w:styleId="afd">
    <w:name w:val="引用 字符"/>
    <w:basedOn w:val="a0"/>
    <w:link w:val="afc"/>
    <w:uiPriority w:val="29"/>
    <w:rsid w:val="00DD3652"/>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DD3652"/>
    <w:pPr>
      <w:ind w:left="720"/>
      <w:contextualSpacing/>
    </w:pPr>
  </w:style>
  <w:style w:type="character" w:styleId="aff">
    <w:name w:val="Intense Emphasis"/>
    <w:basedOn w:val="a0"/>
    <w:uiPriority w:val="21"/>
    <w:qFormat/>
    <w:rsid w:val="00DD3652"/>
    <w:rPr>
      <w:i/>
      <w:iCs/>
      <w:color w:val="2F5496" w:themeColor="accent1" w:themeShade="BF"/>
    </w:rPr>
  </w:style>
  <w:style w:type="paragraph" w:styleId="aff0">
    <w:name w:val="Intense Quote"/>
    <w:basedOn w:val="a"/>
    <w:next w:val="a"/>
    <w:link w:val="aff1"/>
    <w:uiPriority w:val="30"/>
    <w:qFormat/>
    <w:rsid w:val="00DD36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DD3652"/>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DD3652"/>
    <w:rPr>
      <w:b/>
      <w:bCs/>
      <w:smallCaps/>
      <w:color w:val="2F5496" w:themeColor="accent1" w:themeShade="BF"/>
      <w:spacing w:val="5"/>
    </w:rPr>
  </w:style>
  <w:style w:type="paragraph" w:styleId="aff3">
    <w:name w:val="Revision"/>
    <w:hidden/>
    <w:uiPriority w:val="99"/>
    <w:semiHidden/>
    <w:rsid w:val="00C151C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A/65/38(supp)" TargetMode="External"/><Relationship Id="rId39"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en/CEDAW/C/SR.2165" TargetMode="External"/><Relationship Id="rId34" Type="http://schemas.openxmlformats.org/officeDocument/2006/relationships/hyperlink" Target="https://docs.un.org/zh/CEDAW/C/TCD/CO/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TCD/CO/1-4" TargetMode="External"/><Relationship Id="rId33" Type="http://schemas.openxmlformats.org/officeDocument/2006/relationships/hyperlink" Target="https://docs.un.org/zh/A/RES/48/13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R.2164" TargetMode="External"/><Relationship Id="rId29" Type="http://schemas.openxmlformats.org/officeDocument/2006/relationships/hyperlink" Target="https://docs.un.org/z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TCD/RQ/5" TargetMode="External"/><Relationship Id="rId32" Type="http://schemas.openxmlformats.org/officeDocument/2006/relationships/hyperlink" Target="https://docs.un.org/zh/S/RES/2616(2021)" TargetMode="External"/><Relationship Id="rId37" Type="http://schemas.openxmlformats.org/officeDocument/2006/relationships/hyperlink" Target="https://docs.un.org/zh/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TCD/Q/5" TargetMode="External"/><Relationship Id="rId28" Type="http://schemas.openxmlformats.org/officeDocument/2006/relationships/hyperlink" Target="https://docs.un.org/zh/A/RES/70/175" TargetMode="External"/><Relationship Id="rId36" Type="http://schemas.openxmlformats.org/officeDocument/2006/relationships/hyperlink" Target="https://docs.un.org/zh/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S/RES/2467(2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TCD/5" TargetMode="External"/><Relationship Id="rId27" Type="http://schemas.openxmlformats.org/officeDocument/2006/relationships/hyperlink" Target="https://docs.un.org/zh/CEDAW/C/TCD/CO/1-4" TargetMode="External"/><Relationship Id="rId30" Type="http://schemas.openxmlformats.org/officeDocument/2006/relationships/hyperlink" Target="https://docs.un.org/zh/S/RES/2117(2013)" TargetMode="External"/><Relationship Id="rId35" Type="http://schemas.openxmlformats.org/officeDocument/2006/relationships/hyperlink" Target="https://docs.un.org/zh/S/RES/2601(20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1c8501f-7554-4cfe-b76f-88ff51cf7baf"/>
    <ds:schemaRef ds:uri="http://schemas.openxmlformats.org/package/2006/metadata/core-properties"/>
    <ds:schemaRef ds:uri="http://purl.org/dc/terms/"/>
    <ds:schemaRef ds:uri="985ec44e-1bab-4c0b-9df0-6ba128686fc9"/>
    <ds:schemaRef ds:uri="32aca14f-6975-493a-b86a-2ec1bd8de72a"/>
    <ds:schemaRef ds:uri="http://www.w3.org/XML/1998/namespace"/>
    <ds:schemaRef ds:uri="http://purl.org/dc/dcmitype/"/>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4874</Words>
  <Characters>11164</Characters>
  <Application>Microsoft Office Word</Application>
  <DocSecurity>0</DocSecurity>
  <Lines>279</Lines>
  <Paragraphs>115</Paragraphs>
  <ScaleCrop>false</ScaleCrop>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Di</dc:creator>
  <cp:keywords/>
  <dc:description/>
  <cp:lastModifiedBy>Jianguang Zhou</cp:lastModifiedBy>
  <cp:revision>3</cp:revision>
  <cp:lastPrinted>2025-08-05T19:27:00Z</cp:lastPrinted>
  <dcterms:created xsi:type="dcterms:W3CDTF">2025-08-05T19:27:00Z</dcterms:created>
  <dcterms:modified xsi:type="dcterms:W3CDTF">2025-08-05T19:27:00Z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2511302</vt:lpwstr>
  </property>
  <property fmtid="{D5CDD505-2E9C-101B-9397-08002B2CF9AE}" pid="3" name="ODSRefJobNo">
    <vt:lpwstr>2518406C</vt:lpwstr>
  </property>
  <property fmtid="{D5CDD505-2E9C-101B-9397-08002B2CF9AE}" pid="4" name="Symbol1">
    <vt:lpwstr>CEDAW/C/TCD/CO/5</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关于乍得第五次定期报告的结论性意见*_x000d_</vt:lpwstr>
  </property>
</Properties>
</file>