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000000">
      <w:pPr>
        <w:pStyle w:val="DualTxt"/>
        <w:spacing w:after="0"/>
        <w:rPr>
          <w:rFonts w:ascii="SimHei" w:eastAsia="SimHei" w:hint="eastAsia"/>
          <w:color w:val="FF0000"/>
        </w:rPr>
      </w:pPr>
      <w:r>
        <w:rPr>
          <w:rFonts w:ascii="SimHei" w:eastAsia="SimHei" w:hint="eastAsia"/>
          <w:color w:val="FF0000"/>
        </w:rPr>
        <w:t>第71</w:t>
      </w:r>
      <w:r>
        <w:rPr>
          <w:rFonts w:ascii="SimHei" w:eastAsia="SimHei"/>
          <w:color w:val="FF0000"/>
        </w:rPr>
        <w:t>4</w:t>
      </w:r>
      <w:r>
        <w:rPr>
          <w:rFonts w:ascii="SimHei" w:eastAsia="SimHei" w:hint="eastAsia"/>
          <w:color w:val="FF0000"/>
        </w:rPr>
        <w:t>次会议简要记录</w:t>
      </w:r>
    </w:p>
    <w:p w:rsidR="00000000" w:rsidRDefault="00000000">
      <w:pPr>
        <w:spacing w:afterLines="50" w:after="156"/>
        <w:rPr>
          <w:rFonts w:ascii="Times New Roman" w:hint="eastAsia"/>
        </w:rPr>
      </w:pPr>
      <w:r>
        <w:rPr>
          <w:rFonts w:ascii="Times New Roman" w:hint="eastAsia"/>
          <w:szCs w:val="21"/>
        </w:rPr>
        <w:t>2006</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26</w:t>
      </w:r>
      <w:r>
        <w:rPr>
          <w:rFonts w:ascii="Times New Roman" w:hint="eastAsia"/>
          <w:szCs w:val="21"/>
        </w:rPr>
        <w:t>日，星期四，下午</w:t>
      </w:r>
      <w:r>
        <w:rPr>
          <w:rFonts w:ascii="Times New Roman" w:hint="eastAsia"/>
          <w:szCs w:val="21"/>
        </w:rPr>
        <w:t>3</w:t>
      </w:r>
      <w:r>
        <w:rPr>
          <w:rFonts w:ascii="Times New Roman" w:hint="eastAsia"/>
          <w:szCs w:val="21"/>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rFonts w:ascii="Times New Roman" w:hint="eastAsia"/>
        </w:rPr>
        <w:tab/>
      </w:r>
      <w:r>
        <w:rPr>
          <w:rFonts w:ascii="Times New Roman" w:hint="eastAsia"/>
        </w:rPr>
        <w:t>皮门特尔女士（副主席）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rPr>
        <w:t>（</w:t>
      </w:r>
      <w:r>
        <w:rPr>
          <w:rFonts w:ascii="KaiTi_GB2312" w:eastAsia="KaiTi_GB2312" w:hint="eastAsia"/>
          <w:color w:val="0000FF"/>
        </w:rPr>
        <w:t>续</w:t>
      </w:r>
      <w:r>
        <w:rPr>
          <w:rFonts w:ascii="Times New Roman" w:eastAsia="KaiTi_GB2312" w:hint="eastAsia"/>
        </w:rPr>
        <w:t>）</w:t>
      </w:r>
    </w:p>
    <w:p w:rsidR="00000000" w:rsidRDefault="00000000">
      <w:pPr>
        <w:pStyle w:val="SingleTxt"/>
        <w:spacing w:after="180" w:line="340" w:lineRule="exact"/>
      </w:pPr>
      <w:r>
        <w:rPr>
          <w:rFonts w:ascii="KaiTi_GB2312" w:eastAsia="KaiTi_GB2312" w:hint="eastAsia"/>
          <w:color w:val="0000FF"/>
        </w:rPr>
        <w:t xml:space="preserve">    委内瑞拉玻利瓦尔共和国的第四次、第五次和第六次合并定期报告</w:t>
      </w:r>
      <w:r>
        <w:rPr>
          <w:rFonts w:ascii="Times New Roman" w:eastAsia="KaiTi_GB2312" w:hint="eastAsia"/>
        </w:rPr>
        <w:t>（</w:t>
      </w:r>
      <w:r>
        <w:rPr>
          <w:rFonts w:ascii="KaiTi_GB2312" w:eastAsia="KaiTi_GB2312" w:hint="eastAsia"/>
          <w:color w:val="0000FF"/>
        </w:rPr>
        <w:t>续</w:t>
      </w:r>
      <w:r>
        <w:rPr>
          <w:rFonts w:ascii="Times New Roman" w:eastAsia="KaiTi_GB2312" w:hint="eastAsia"/>
        </w:rPr>
        <w:t>）</w:t>
      </w:r>
    </w:p>
    <w:p w:rsidR="00000000" w:rsidRDefault="00000000">
      <w:pPr>
        <w:pStyle w:val="SingleTxt"/>
        <w:spacing w:after="0" w:line="240" w:lineRule="exact"/>
        <w:rPr>
          <w:rFonts w:ascii="Times New Roman"/>
        </w:rPr>
      </w:pPr>
    </w:p>
    <w:p w:rsidR="00000000" w:rsidRDefault="00000000">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color w:val="0000FF"/>
        </w:rPr>
      </w:pPr>
      <w:r>
        <w:rPr>
          <w:rFonts w:ascii="KaiTi_GB2312" w:eastAsia="KaiTi_GB2312"/>
          <w:color w:val="0000FF"/>
        </w:rPr>
        <w:t>因</w:t>
      </w:r>
      <w:r>
        <w:rPr>
          <w:rFonts w:ascii="KaiTi_GB2312" w:eastAsia="KaiTi_GB2312" w:hint="eastAsia"/>
          <w:color w:val="0000FF"/>
        </w:rPr>
        <w:t>马纳洛</w:t>
      </w:r>
      <w:r>
        <w:rPr>
          <w:rFonts w:ascii="KaiTi_GB2312" w:eastAsia="KaiTi_GB2312"/>
          <w:color w:val="0000FF"/>
        </w:rPr>
        <w:t>女士缺席，副主席</w:t>
      </w:r>
      <w:r>
        <w:rPr>
          <w:rFonts w:ascii="KaiTi_GB2312" w:eastAsia="KaiTi_GB2312" w:hint="eastAsia"/>
          <w:color w:val="0000FF"/>
        </w:rPr>
        <w:t>皮门特尔</w:t>
      </w:r>
      <w:r>
        <w:rPr>
          <w:rFonts w:ascii="KaiTi_GB2312" w:eastAsia="KaiTi_GB2312"/>
          <w:color w:val="0000FF"/>
        </w:rPr>
        <w:t>女士代行主席职务。</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下午3时05分宣布开会</w:t>
      </w:r>
    </w:p>
    <w:p w:rsidR="00000000" w:rsidRDefault="00000000">
      <w:pPr>
        <w:tabs>
          <w:tab w:val="left" w:pos="420"/>
        </w:tabs>
        <w:adjustRightInd w:val="0"/>
        <w:snapToGrid w:val="0"/>
        <w:spacing w:after="180" w:line="340" w:lineRule="exact"/>
        <w:jc w:val="both"/>
        <w:rPr>
          <w:rFonts w:ascii="Times New Roman" w:hint="eastAsia"/>
          <w:b/>
          <w:bCs/>
        </w:rPr>
      </w:pPr>
      <w:r>
        <w:rPr>
          <w:rFonts w:ascii="SimHei" w:eastAsia="SimHei" w:hint="eastAsia"/>
          <w:color w:val="FF0000"/>
        </w:rPr>
        <w:t>审议缔约国根据《公约》第18条提交的报告</w:t>
      </w:r>
      <w:r>
        <w:rPr>
          <w:rFonts w:ascii="Times New Roman" w:eastAsia="KaiTi_GB2312" w:hint="eastAsia"/>
        </w:rPr>
        <w:t>（</w:t>
      </w:r>
      <w:r>
        <w:rPr>
          <w:rFonts w:ascii="KaiTi_GB2312" w:eastAsia="KaiTi_GB2312" w:hint="eastAsia"/>
          <w:color w:val="0000FF"/>
        </w:rPr>
        <w:t>续</w:t>
      </w:r>
      <w:r>
        <w:rPr>
          <w:rFonts w:ascii="Times New Roman" w:eastAsia="KaiTi_GB2312" w:hint="eastAsia"/>
        </w:rPr>
        <w:t>）</w:t>
      </w:r>
    </w:p>
    <w:p w:rsidR="00000000" w:rsidRDefault="00000000">
      <w:pPr>
        <w:tabs>
          <w:tab w:val="left" w:pos="420"/>
        </w:tabs>
        <w:adjustRightInd w:val="0"/>
        <w:snapToGrid w:val="0"/>
        <w:spacing w:after="180" w:line="340" w:lineRule="exact"/>
        <w:jc w:val="both"/>
        <w:rPr>
          <w:rFonts w:ascii="Times New Roman" w:hint="eastAsia"/>
        </w:rPr>
      </w:pPr>
      <w:r>
        <w:rPr>
          <w:rFonts w:ascii="KaiTi_GB2312" w:eastAsia="KaiTi_GB2312" w:hint="eastAsia"/>
          <w:color w:val="0000FF"/>
        </w:rPr>
        <w:t>委内瑞拉玻利瓦尔共和国的第四次、第五次和第六次合并定期报告</w:t>
      </w:r>
      <w:r>
        <w:rPr>
          <w:rFonts w:ascii="Times New Roman" w:eastAsia="KaiTi_GB2312" w:hint="eastAsia"/>
        </w:rPr>
        <w:t>（</w:t>
      </w:r>
      <w:r>
        <w:rPr>
          <w:rFonts w:ascii="KaiTi_GB2312" w:eastAsia="KaiTi_GB2312" w:hint="eastAsia"/>
          <w:color w:val="0000FF"/>
        </w:rPr>
        <w:t>续</w:t>
      </w:r>
      <w:r>
        <w:rPr>
          <w:rFonts w:ascii="Times New Roman" w:eastAsia="KaiTi_GB2312" w:hint="eastAsia"/>
        </w:rPr>
        <w:t>）（</w:t>
      </w:r>
      <w:r>
        <w:rPr>
          <w:rFonts w:ascii="Times New Roman" w:hint="eastAsia"/>
        </w:rPr>
        <w:t>CEDAW/C/VEN/4-6</w:t>
      </w:r>
      <w:r>
        <w:rPr>
          <w:rFonts w:ascii="Times New Roman" w:hint="eastAsia"/>
        </w:rPr>
        <w:t>、</w:t>
      </w:r>
      <w:r>
        <w:rPr>
          <w:rFonts w:ascii="Times New Roman" w:hint="eastAsia"/>
        </w:rPr>
        <w:t>CEDAW/VEN/Q/4-6</w:t>
      </w:r>
      <w:r>
        <w:rPr>
          <w:rFonts w:ascii="Times New Roman" w:hint="eastAsia"/>
        </w:rPr>
        <w:t>和</w:t>
      </w:r>
      <w:r>
        <w:rPr>
          <w:rFonts w:ascii="Times New Roman" w:hint="eastAsia"/>
        </w:rPr>
        <w:t>CEDAW/VEN/Q/4-6/Add.1</w:t>
      </w:r>
      <w:r>
        <w:rPr>
          <w:rFonts w:ascii="Times New Roman" w:hint="eastAsia"/>
        </w:rPr>
        <w:t>）</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rPr>
        <w:t>1.</w:t>
      </w:r>
      <w:r>
        <w:rPr>
          <w:rFonts w:ascii="Times New Roman"/>
        </w:rPr>
        <w:tab/>
      </w:r>
      <w:r>
        <w:rPr>
          <w:rFonts w:ascii="Times New Roman" w:hint="eastAsia"/>
        </w:rPr>
        <w:t>应主席的邀请，委内瑞拉玻利瓦尔共和国代表团成员在委员会议席就座。</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第7条、第8条和第9条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2.  </w:t>
      </w:r>
      <w:r>
        <w:rPr>
          <w:rFonts w:ascii="SimHei" w:eastAsia="SimHei" w:hint="eastAsia"/>
          <w:color w:val="FF0000"/>
        </w:rPr>
        <w:t>Belmihoub-Zerdani女士</w:t>
      </w:r>
      <w:r>
        <w:rPr>
          <w:rFonts w:ascii="Times New Roman" w:hint="eastAsia"/>
        </w:rPr>
        <w:t>说，她很高兴对一个最近几年在社会和权力结构方面发生了根本性变化的国家的情况进行审议。委内瑞拉有了一部新《宪法》，并且正在民主地将权力移交给人民。委内瑞拉宪法禁止一切形式的歧视，因此完全符合《公约》。尤其是《宪法》第</w:t>
      </w:r>
      <w:r>
        <w:rPr>
          <w:rFonts w:ascii="Times New Roman" w:hint="eastAsia"/>
        </w:rPr>
        <w:t>88</w:t>
      </w:r>
      <w:r>
        <w:rPr>
          <w:rFonts w:ascii="Times New Roman" w:hint="eastAsia"/>
        </w:rPr>
        <w:t>条规定政府要保证男女平等。在审查了各个立法机关中女性人数的上升情况之后，她希望对司法部门中女性的情况有更多的了解。</w:t>
      </w:r>
    </w:p>
    <w:p w:rsidR="00000000" w:rsidRDefault="00000000">
      <w:pPr>
        <w:tabs>
          <w:tab w:val="left" w:pos="420"/>
        </w:tabs>
        <w:adjustRightInd w:val="0"/>
        <w:snapToGrid w:val="0"/>
        <w:spacing w:after="180" w:line="336" w:lineRule="exact"/>
        <w:jc w:val="both"/>
        <w:rPr>
          <w:rFonts w:ascii="Times New Roman" w:hint="eastAsia"/>
          <w:bCs/>
        </w:rPr>
      </w:pPr>
      <w:r>
        <w:rPr>
          <w:rFonts w:ascii="Times New Roman" w:hint="eastAsia"/>
        </w:rPr>
        <w:t xml:space="preserve">3.  </w:t>
      </w:r>
      <w:r>
        <w:rPr>
          <w:rFonts w:ascii="SimHei" w:eastAsia="SimHei" w:hint="eastAsia"/>
          <w:bCs/>
          <w:color w:val="FF0000"/>
        </w:rPr>
        <w:t>Flinterman先生</w:t>
      </w:r>
      <w:r>
        <w:rPr>
          <w:rFonts w:ascii="Times New Roman" w:hint="eastAsia"/>
          <w:bCs/>
        </w:rPr>
        <w:t>要求澄清委内瑞拉国内非政府组织的情况，特别是澄清一段陈述（</w:t>
      </w:r>
      <w:r>
        <w:rPr>
          <w:rFonts w:ascii="Times New Roman" w:hint="eastAsia"/>
          <w:bCs/>
        </w:rPr>
        <w:t>CEDAW/C/</w:t>
      </w:r>
      <w:r>
        <w:rPr>
          <w:rFonts w:ascii="Times New Roman"/>
          <w:bCs/>
        </w:rPr>
        <w:t xml:space="preserve"> </w:t>
      </w:r>
      <w:r>
        <w:rPr>
          <w:rFonts w:ascii="Times New Roman" w:hint="eastAsia"/>
          <w:bCs/>
        </w:rPr>
        <w:t>VEN/4-6</w:t>
      </w:r>
      <w:r>
        <w:rPr>
          <w:rFonts w:ascii="Times New Roman" w:hint="eastAsia"/>
          <w:bCs/>
        </w:rPr>
        <w:t>，第</w:t>
      </w:r>
      <w:r>
        <w:rPr>
          <w:rFonts w:ascii="Times New Roman" w:hint="eastAsia"/>
          <w:bCs/>
        </w:rPr>
        <w:t>71</w:t>
      </w:r>
      <w:r>
        <w:rPr>
          <w:rFonts w:ascii="Times New Roman" w:hint="eastAsia"/>
          <w:bCs/>
        </w:rPr>
        <w:t>段），即为了使它们能够参与商讨管理一个部门的政策和规定，各公共机构或团体需要拟定一份目标涉及该部门的有组织团体及公共非政府组织的登记名册。他希望弄清楚这一要求是否确实覆盖每个公共机构或团体，还是专门适用于全国妇女研究所（</w:t>
      </w:r>
      <w:r>
        <w:rPr>
          <w:rFonts w:ascii="Times New Roman" w:hint="eastAsia"/>
          <w:bCs/>
        </w:rPr>
        <w:t>INAMUJER</w:t>
      </w:r>
      <w:r>
        <w:rPr>
          <w:rFonts w:ascii="Times New Roman" w:hint="eastAsia"/>
          <w:bCs/>
        </w:rPr>
        <w:t>）。</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4.  </w:t>
      </w:r>
      <w:r>
        <w:rPr>
          <w:rFonts w:ascii="Times New Roman" w:hint="eastAsia"/>
          <w:bCs/>
        </w:rPr>
        <w:t>他还想知道是否有某个非政府组织曾被拒绝过登记，如果是，以何种理由。如果发生过或可能发生这种情况，是否有可能向法院申诉。另一方面，如果一个非政府组织未被登记，它是否仍然能够运行？</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5.  </w:t>
      </w:r>
      <w:r>
        <w:rPr>
          <w:rFonts w:ascii="SimHei" w:eastAsia="SimHei" w:hint="eastAsia"/>
          <w:bCs/>
          <w:color w:val="FF0000"/>
        </w:rPr>
        <w:t>León女士</w:t>
      </w:r>
      <w:r>
        <w:rPr>
          <w:rFonts w:ascii="Times New Roman" w:hint="eastAsia"/>
        </w:rPr>
        <w:t>（委内瑞拉玻利瓦尔共和国）回答</w:t>
      </w:r>
      <w:r>
        <w:rPr>
          <w:rFonts w:ascii="Times New Roman" w:hint="eastAsia"/>
        </w:rPr>
        <w:t>Belmihoub-Zerdani</w:t>
      </w:r>
      <w:r>
        <w:rPr>
          <w:rFonts w:ascii="Times New Roman" w:hint="eastAsia"/>
        </w:rPr>
        <w:t>女士的问题，她说妇女运动在参与政治方面成功地将</w:t>
      </w:r>
      <w:r>
        <w:rPr>
          <w:rFonts w:ascii="Times New Roman" w:hint="eastAsia"/>
        </w:rPr>
        <w:t>30%</w:t>
      </w:r>
      <w:r>
        <w:rPr>
          <w:rFonts w:ascii="Times New Roman" w:hint="eastAsia"/>
        </w:rPr>
        <w:t>的配额纳入法律。在通过新宪法之后，国家选举委员会没有应用</w:t>
      </w:r>
      <w:r>
        <w:rPr>
          <w:rFonts w:ascii="Times New Roman" w:hint="eastAsia"/>
        </w:rPr>
        <w:t>30%</w:t>
      </w:r>
      <w:r>
        <w:rPr>
          <w:rFonts w:ascii="Times New Roman" w:hint="eastAsia"/>
        </w:rPr>
        <w:t>的条款。妇女运动要求最高法院宣布国家选举委员会的行为属于非法行为，但是最高法院的答复是，既然宪法规定男女完全平等，那么关于</w:t>
      </w:r>
      <w:r>
        <w:rPr>
          <w:rFonts w:ascii="Times New Roman" w:hint="eastAsia"/>
        </w:rPr>
        <w:t>30%</w:t>
      </w:r>
      <w:r>
        <w:rPr>
          <w:rFonts w:ascii="Times New Roman" w:hint="eastAsia"/>
        </w:rPr>
        <w:t>配额的规定含有歧视色彩。</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6.  </w:t>
      </w:r>
      <w:r>
        <w:rPr>
          <w:rFonts w:ascii="Times New Roman" w:hint="eastAsia"/>
        </w:rPr>
        <w:t>关于非政府组织的问题，它们必须进行登记的根本原因是《对妇女的暴力行为和家庭暴力法》规定它们应当在全国妇女研究所（</w:t>
      </w:r>
      <w:r>
        <w:rPr>
          <w:rFonts w:ascii="Times New Roman" w:hint="eastAsia"/>
        </w:rPr>
        <w:t>INAMUJER</w:t>
      </w:r>
      <w:r>
        <w:rPr>
          <w:rFonts w:ascii="Times New Roman" w:hint="eastAsia"/>
        </w:rPr>
        <w:t>）登记为保护妇女免遭暴力的组织。这样做的目的是保证当它们参加相关的审判和诉讼时，它们具有全国妇女研究所登记在册的组织身份。</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一开始，人们发现登记的需要在某种程度上拖延了妇女团体的组织化。应当记得在全国妇女研究所与政府合作的早期，此类团体中的妇女有很大一部分是文盲或半文盲。这导致所有繁琐的手续和所要求的登记办理起来都非常困难。全国妇女研究所因此决定创建一个灵活的组织，各组织只需要与之协调和建立松散的关系。在任何情况下，这个组织都拥有运作的基本权利，因为委内瑞拉玻利瓦尔共和国的《宪法》阐述了并肩合作、共担责任是政府和有组织社会团体的职责和权利。</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8.</w:t>
      </w:r>
      <w:r>
        <w:rPr>
          <w:rFonts w:ascii="Times New Roman" w:hint="eastAsia"/>
        </w:rPr>
        <w:tab/>
      </w:r>
      <w:r>
        <w:rPr>
          <w:rFonts w:ascii="SimHei" w:eastAsia="SimHei" w:hint="eastAsia"/>
          <w:bCs/>
          <w:color w:val="FF0000"/>
        </w:rPr>
        <w:t>Alvarez女士</w:t>
      </w:r>
      <w:r>
        <w:rPr>
          <w:rFonts w:ascii="Times New Roman" w:hint="eastAsia"/>
        </w:rPr>
        <w:t>（委内瑞拉玻利瓦尔共和国）指出，非政府组织为了履行一定的职能而进行登记是非常普遍的做法，例如请求与国际团体合作。这种登记通常需要注明相关组织的目标。</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9.</w:t>
      </w:r>
      <w:r>
        <w:rPr>
          <w:rFonts w:ascii="Times New Roman" w:hint="eastAsia"/>
        </w:rPr>
        <w:tab/>
      </w:r>
      <w:r>
        <w:rPr>
          <w:rFonts w:ascii="SimHei" w:eastAsia="SimHei" w:hint="eastAsia"/>
          <w:bCs/>
          <w:color w:val="FF0000"/>
        </w:rPr>
        <w:t>Acevedo女士</w:t>
      </w:r>
      <w:r>
        <w:rPr>
          <w:rFonts w:ascii="Times New Roman" w:hint="eastAsia"/>
        </w:rPr>
        <w:t>（委内瑞拉玻利瓦尔共和国）提供了</w:t>
      </w:r>
      <w:r>
        <w:rPr>
          <w:rFonts w:ascii="Times New Roman" w:hint="eastAsia"/>
        </w:rPr>
        <w:t>2005</w:t>
      </w:r>
      <w:r>
        <w:rPr>
          <w:rFonts w:ascii="Times New Roman" w:hint="eastAsia"/>
        </w:rPr>
        <w:t>年</w:t>
      </w:r>
      <w:r>
        <w:rPr>
          <w:rFonts w:ascii="Times New Roman" w:hint="eastAsia"/>
        </w:rPr>
        <w:t>12</w:t>
      </w:r>
      <w:r>
        <w:rPr>
          <w:rFonts w:ascii="Times New Roman" w:hint="eastAsia"/>
        </w:rPr>
        <w:t>月的最近一次选举之后妇女参与率的最新数据。参加国民议会的女性人数的增加反映出提高意识活动的作用。目前妇女在国民议会席位中所占比例为</w:t>
      </w:r>
      <w:r>
        <w:rPr>
          <w:rFonts w:ascii="Times New Roman" w:hint="eastAsia"/>
        </w:rPr>
        <w:t>25%</w:t>
      </w:r>
      <w:r>
        <w:rPr>
          <w:rFonts w:ascii="Times New Roman" w:hint="eastAsia"/>
        </w:rPr>
        <w:t>，在拉丁美洲议会和安第斯议会席位中所占比例为</w:t>
      </w:r>
      <w:r>
        <w:rPr>
          <w:rFonts w:ascii="Times New Roman" w:hint="eastAsia"/>
        </w:rPr>
        <w:t>35%</w:t>
      </w:r>
      <w:r>
        <w:rPr>
          <w:rFonts w:ascii="Times New Roman" w:hint="eastAsia"/>
        </w:rPr>
        <w:t>。关于妇女在司法部门中的参与率，妇女在最高法院的</w:t>
      </w:r>
      <w:r>
        <w:rPr>
          <w:rFonts w:ascii="Times New Roman" w:hint="eastAsia"/>
        </w:rPr>
        <w:t>32</w:t>
      </w:r>
      <w:r>
        <w:rPr>
          <w:rFonts w:ascii="Times New Roman" w:hint="eastAsia"/>
        </w:rPr>
        <w:t>位法官中所占比例为</w:t>
      </w:r>
      <w:r>
        <w:rPr>
          <w:rFonts w:ascii="Times New Roman" w:hint="eastAsia"/>
        </w:rPr>
        <w:t>28%</w:t>
      </w:r>
      <w:r>
        <w:rPr>
          <w:rFonts w:ascii="Times New Roman" w:hint="eastAsia"/>
        </w:rPr>
        <w:t>，在全国</w:t>
      </w:r>
      <w:r>
        <w:rPr>
          <w:rFonts w:ascii="Times New Roman" w:hint="eastAsia"/>
        </w:rPr>
        <w:t>1 815</w:t>
      </w:r>
      <w:r>
        <w:rPr>
          <w:rFonts w:ascii="Times New Roman" w:hint="eastAsia"/>
        </w:rPr>
        <w:t>位法官中所占比例为</w:t>
      </w:r>
      <w:r>
        <w:rPr>
          <w:rFonts w:ascii="Times New Roman" w:hint="eastAsia"/>
        </w:rPr>
        <w:t>58.5%</w:t>
      </w:r>
      <w:r>
        <w:rPr>
          <w:rFonts w:ascii="Times New Roman" w:hint="eastAsia"/>
        </w:rPr>
        <w:t>。妇女担任文职工作的比例远远高于她们在代表机构中所占的比例。</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在下次报告中，妇女参与经济、政治和社会领域的数字无疑会增加。</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11.</w:t>
      </w:r>
      <w:r>
        <w:rPr>
          <w:rFonts w:ascii="Times New Roman" w:hint="eastAsia"/>
        </w:rPr>
        <w:tab/>
      </w:r>
      <w:r>
        <w:rPr>
          <w:rFonts w:ascii="SimHei" w:eastAsia="SimHei" w:hint="eastAsia"/>
          <w:bCs/>
          <w:color w:val="FF0000"/>
        </w:rPr>
        <w:t>Osorio女士</w:t>
      </w:r>
      <w:r>
        <w:rPr>
          <w:rFonts w:ascii="Times New Roman" w:hint="eastAsia"/>
        </w:rPr>
        <w:t>（委内瑞拉玻利瓦尔共和国）回答</w:t>
      </w:r>
      <w:r>
        <w:rPr>
          <w:rFonts w:ascii="Times New Roman" w:hint="eastAsia"/>
        </w:rPr>
        <w:t>Flinterman</w:t>
      </w:r>
      <w:r>
        <w:rPr>
          <w:rFonts w:ascii="Times New Roman" w:hint="eastAsia"/>
        </w:rPr>
        <w:t>先生提出的关于非政府组织是否会被拒绝登记的问题，她说这是根本不可能的，因为任何组织的建立和登记都是得到宪法保证的权利。</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12.</w:t>
      </w:r>
      <w:r>
        <w:rPr>
          <w:rFonts w:ascii="Times New Roman" w:hint="eastAsia"/>
        </w:rPr>
        <w:tab/>
      </w:r>
      <w:r>
        <w:rPr>
          <w:rFonts w:ascii="SimHei" w:eastAsia="SimHei" w:hint="eastAsia"/>
          <w:bCs/>
          <w:color w:val="FF0000"/>
        </w:rPr>
        <w:t>Gaspard女士</w:t>
      </w:r>
      <w:r>
        <w:rPr>
          <w:rFonts w:ascii="Times New Roman" w:hint="eastAsia"/>
        </w:rPr>
        <w:t>注意到妇女参政比例的提高，她询问在最近的地方选举中是否也显示出同样的趋势。在农村社区中妇女应当参与地方行政，这一点尤为重要。她想知道为什么妇女运动没有提议出台一项规定两性平等代表权的法律。她想了解关于男性和女性在公共行政机关和外交部门各自所占比例的情况，并建议这些统计数字应当被纳入缔约国的下一次报告。</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bCs/>
          <w:color w:val="FF0000"/>
        </w:rPr>
        <w:t>Acevedo女士</w:t>
      </w:r>
      <w:r>
        <w:rPr>
          <w:rFonts w:ascii="Times New Roman" w:hint="eastAsia"/>
        </w:rPr>
        <w:t>（委内瑞拉玻利瓦尔共和国）注意到土著社区已经实现了平等的目标，他们已经在国民议会中获得</w:t>
      </w:r>
      <w:r>
        <w:rPr>
          <w:rFonts w:ascii="Times New Roman" w:hint="eastAsia"/>
        </w:rPr>
        <w:t>6</w:t>
      </w:r>
      <w:r>
        <w:rPr>
          <w:rFonts w:ascii="Times New Roman" w:hint="eastAsia"/>
        </w:rPr>
        <w:t>个席位，其中一半是女性。</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关于一项规定两性平等代表权的法律，她说国家选举委员会曾于</w:t>
      </w:r>
      <w:r>
        <w:rPr>
          <w:rFonts w:ascii="Times New Roman" w:hint="eastAsia"/>
        </w:rPr>
        <w:t>2005</w:t>
      </w:r>
      <w:r>
        <w:rPr>
          <w:rFonts w:ascii="Times New Roman" w:hint="eastAsia"/>
        </w:rPr>
        <w:t>年</w:t>
      </w:r>
      <w:r>
        <w:rPr>
          <w:rFonts w:ascii="Times New Roman" w:hint="eastAsia"/>
        </w:rPr>
        <w:t>5</w:t>
      </w:r>
      <w:r>
        <w:rPr>
          <w:rFonts w:ascii="Times New Roman" w:hint="eastAsia"/>
        </w:rPr>
        <w:t>月通过了一项决议，建议选民组织和团体应当根据均等和轮换原则列出他们的候选人名单。这正是眼下的目标，但是不得不承认实际情况总是与正式的规定有偏差。例如，</w:t>
      </w:r>
      <w:r>
        <w:rPr>
          <w:rFonts w:ascii="Times New Roman" w:hint="eastAsia"/>
        </w:rPr>
        <w:t>1998</w:t>
      </w:r>
      <w:r>
        <w:rPr>
          <w:rFonts w:ascii="Times New Roman" w:hint="eastAsia"/>
        </w:rPr>
        <w:t>年的选举法曾规定了</w:t>
      </w:r>
      <w:r>
        <w:rPr>
          <w:rFonts w:ascii="Times New Roman" w:hint="eastAsia"/>
        </w:rPr>
        <w:t>30%</w:t>
      </w:r>
      <w:r>
        <w:rPr>
          <w:rFonts w:ascii="Times New Roman" w:hint="eastAsia"/>
        </w:rPr>
        <w:t>的配额，但是实际上并没有被落实，因为事实上妇女比例未能达到</w:t>
      </w:r>
      <w:r>
        <w:rPr>
          <w:rFonts w:ascii="Times New Roman" w:hint="eastAsia"/>
        </w:rPr>
        <w:t>30%</w:t>
      </w:r>
      <w:r>
        <w:rPr>
          <w:rFonts w:ascii="Times New Roman" w:hint="eastAsia"/>
        </w:rPr>
        <w:t>。目前全国范围内正在下大力气保证不仅要了解规则还要应用规则。打算是将决议变为规则，再将规则变为法律。</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在外交领域，该国的大使中有</w:t>
      </w:r>
      <w:r>
        <w:rPr>
          <w:rFonts w:ascii="Times New Roman" w:hint="eastAsia"/>
        </w:rPr>
        <w:t>25.6%</w:t>
      </w:r>
      <w:r>
        <w:rPr>
          <w:rFonts w:ascii="Times New Roman" w:hint="eastAsia"/>
        </w:rPr>
        <w:t>为女性。在所有大使和领事中共有</w:t>
      </w:r>
      <w:r>
        <w:rPr>
          <w:rFonts w:ascii="Times New Roman" w:hint="eastAsia"/>
        </w:rPr>
        <w:t>39</w:t>
      </w:r>
      <w:r>
        <w:rPr>
          <w:rFonts w:ascii="Times New Roman" w:hint="eastAsia"/>
        </w:rPr>
        <w:t>位妇女，占总人数的</w:t>
      </w:r>
      <w:r>
        <w:rPr>
          <w:rFonts w:ascii="Times New Roman" w:hint="eastAsia"/>
        </w:rPr>
        <w:t>27.8%</w:t>
      </w:r>
      <w:r>
        <w:rPr>
          <w:rFonts w:ascii="Times New Roman" w:hint="eastAsia"/>
        </w:rPr>
        <w:t>。在这方面，妇女的参与也越来越重要。</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16.</w:t>
      </w:r>
      <w:r>
        <w:rPr>
          <w:rFonts w:ascii="Times New Roman" w:hint="eastAsia"/>
        </w:rPr>
        <w:tab/>
      </w:r>
      <w:r>
        <w:rPr>
          <w:rFonts w:ascii="SimHei" w:eastAsia="SimHei"/>
          <w:bCs/>
          <w:color w:val="FF0000"/>
        </w:rPr>
        <w:t>d</w:t>
      </w:r>
      <w:r>
        <w:rPr>
          <w:rFonts w:ascii="SimHei" w:eastAsia="SimHei" w:hint="eastAsia"/>
          <w:bCs/>
          <w:color w:val="FF0000"/>
        </w:rPr>
        <w:t>e Saab女士</w:t>
      </w:r>
      <w:r>
        <w:rPr>
          <w:rFonts w:ascii="Times New Roman" w:hint="eastAsia"/>
        </w:rPr>
        <w:t>（委内瑞拉玻利瓦尔共和国）说，妇女正在充分参与政治生活的各个层面。政府鼓励非政府组织参与其社会使命，并且正在成立国家委员会以协调人权、贫困和妇女问题领域的活动。已经制定了相关的准则，并通过与民间组织和全国妇女研究所（</w:t>
      </w:r>
      <w:r>
        <w:rPr>
          <w:rFonts w:ascii="Times New Roman" w:hint="eastAsia"/>
        </w:rPr>
        <w:t>INAMUJER</w:t>
      </w:r>
      <w:r>
        <w:rPr>
          <w:rFonts w:ascii="Times New Roman" w:hint="eastAsia"/>
        </w:rPr>
        <w:t>）协调取得了很大进展。政府也正在下大力气解决十分严重的生活在危险境遇中或参与卖淫的儿童问题。</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第10条至第14条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bCs/>
          <w:color w:val="FF0000"/>
        </w:rPr>
        <w:t>Popescu女士</w:t>
      </w:r>
      <w:r>
        <w:rPr>
          <w:rFonts w:ascii="Times New Roman" w:hint="eastAsia"/>
        </w:rPr>
        <w:t>说，委内瑞拉玻利瓦尔共和国的少女问题十分令人担忧。由于她们通常比男孩较早放弃学业，因此在劳动力市场的竞争力较弱。因此她想知道缔约国采取了哪些措施来解决这一问题。为了解决对少女的性暴力问题，评估学校开展性教育的作用十分重要。她还希望了解为提高对少年中所存在的问题的认识而采取的措施。</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少女怀孕和分娩的人数居高不下，孕产妇死亡率也很高。缔约国应当提供这方面的最新数据，同时说明采取了何种措施来应对这一问题。教育部曾于</w:t>
      </w:r>
      <w:r>
        <w:rPr>
          <w:rFonts w:ascii="Times New Roman" w:hint="eastAsia"/>
        </w:rPr>
        <w:t>1995</w:t>
      </w:r>
      <w:r>
        <w:rPr>
          <w:rFonts w:ascii="Times New Roman" w:hint="eastAsia"/>
        </w:rPr>
        <w:t>年提出一项禁止学校开除怀孕少女的规定；她想知道对于无视这条规定的学校是否有任何处罚。她还想知道缔约国正在做哪些工作以防止少女感染性传播疾病和艾滋病毒</w:t>
      </w:r>
      <w:r>
        <w:rPr>
          <w:rFonts w:ascii="Times New Roman" w:hint="eastAsia"/>
        </w:rPr>
        <w:t>/</w:t>
      </w:r>
      <w:r>
        <w:rPr>
          <w:rFonts w:ascii="Times New Roman" w:hint="eastAsia"/>
        </w:rPr>
        <w:t>艾滋病，并帮助已经感染这些疾病的女孩。最后，她想知道缔约国在草拟</w:t>
      </w:r>
      <w:r>
        <w:rPr>
          <w:rFonts w:ascii="Times New Roman" w:hint="eastAsia"/>
        </w:rPr>
        <w:t>2005</w:t>
      </w:r>
      <w:r>
        <w:rPr>
          <w:rFonts w:ascii="Times New Roman" w:hint="eastAsia"/>
        </w:rPr>
        <w:t>年《原住民法》时是否考虑到性别因素。</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19.</w:t>
      </w:r>
      <w:r>
        <w:rPr>
          <w:rFonts w:ascii="Times New Roman" w:hint="eastAsia"/>
        </w:rPr>
        <w:tab/>
      </w:r>
      <w:r>
        <w:rPr>
          <w:rFonts w:ascii="SimHei" w:eastAsia="SimHei" w:hint="eastAsia"/>
          <w:bCs/>
          <w:color w:val="FF0000"/>
        </w:rPr>
        <w:t>Sch</w:t>
      </w:r>
      <w:r>
        <w:rPr>
          <w:rFonts w:ascii="SimHei" w:eastAsia="SimHei" w:hint="eastAsia"/>
          <w:bCs/>
          <w:color w:val="FF0000"/>
        </w:rPr>
        <w:t>ö</w:t>
      </w:r>
      <w:r>
        <w:rPr>
          <w:rFonts w:ascii="SimHei" w:eastAsia="SimHei" w:hint="eastAsia"/>
          <w:bCs/>
          <w:color w:val="FF0000"/>
        </w:rPr>
        <w:t>pp-Schilling女士</w:t>
      </w:r>
      <w:r>
        <w:rPr>
          <w:rFonts w:ascii="Times New Roman" w:hint="eastAsia"/>
        </w:rPr>
        <w:t>注意到缔约国报告就妇女在公共和私营部门工作的分布情况和她们在哪些层面工作只提供了很少量的信息。缔约国在为改善妇女经济状况所采取的措施方面值得称赞，包括向贫困家庭主妇支付补助金和将主妇纳入社会保险系统的计划。</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她很高兴在缔约国报告中读到在两年半的时间里创造出</w:t>
      </w:r>
      <w:r>
        <w:rPr>
          <w:rFonts w:ascii="Times New Roman" w:hint="eastAsia"/>
        </w:rPr>
        <w:t>120 000</w:t>
      </w:r>
      <w:r>
        <w:rPr>
          <w:rFonts w:ascii="Times New Roman" w:hint="eastAsia"/>
        </w:rPr>
        <w:t>份潜在的工作，她很想知道“潜在的工作”这个短语的意思，这些工作是否已被转化为真正的工作。她想知道妇女发展银行是否在监督其培训方案的有效性，以及前面提到的那些工作是否可以长期存在。</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委员会希望了解即将在国民议会上讨论的社会保障法草案将会涵盖哪些人，是否会涵盖家庭劳动者和贫困的主妇。由于此类系统通常需要依靠捐款才能运作，她想知道谁会提供这些捐款。她想知道接受补助的贫困主妇的比例，以及是否所涉及的家庭主要靠妇女支撑。在这方面，她还想知道缔约国如何解释在过去十年里靠妇女支撑的家庭数量大幅上升。总之，缔约国应当说明支付补助金是专门针对妇女的一项措施还是一种家庭津贴。</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鉴于该国《宪法》提到同样工作同等报酬，而不是像《公约》第</w:t>
      </w:r>
      <w:r>
        <w:rPr>
          <w:rFonts w:ascii="Times New Roman" w:hint="eastAsia"/>
        </w:rPr>
        <w:t>11</w:t>
      </w:r>
      <w:r>
        <w:rPr>
          <w:rFonts w:ascii="Times New Roman" w:hint="eastAsia"/>
        </w:rPr>
        <w:t>条第</w:t>
      </w:r>
      <w:r>
        <w:rPr>
          <w:rFonts w:ascii="Times New Roman" w:hint="eastAsia"/>
        </w:rPr>
        <w:t>1(e)</w:t>
      </w:r>
      <w:r>
        <w:rPr>
          <w:rFonts w:ascii="Times New Roman" w:hint="eastAsia"/>
        </w:rPr>
        <w:t>段要求的那样同值工作同等酬劳，她想知道缔约国是否考虑了“同值”的原则。由于《公约》优先于委内瑞拉《宪法》，这一条款应当适用，因此她想知道该条款是否被纳入任何劳动法律，以及是否为判定男性和女性工作的价值而做出了努力。</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政府在授予土地所有权时优先考虑靠女性支撑的家庭，这一点值得称赞，但是她很想了解具体的数据以便判定是否仍然存在歧视。她希望就“集体土地所有权”这个短语予以澄清，以及这些权利是否真正对妇女有利。最后，她想知道女性拥有土地的比例，以及所拥有的土地是否足以维持长期的生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24.</w:t>
      </w:r>
      <w:r>
        <w:rPr>
          <w:rFonts w:ascii="Times New Roman" w:hint="eastAsia"/>
        </w:rPr>
        <w:tab/>
      </w:r>
      <w:r>
        <w:rPr>
          <w:rFonts w:ascii="SimHei" w:eastAsia="SimHei" w:hint="eastAsia"/>
          <w:bCs/>
          <w:color w:val="FF0000"/>
        </w:rPr>
        <w:t>Arocha Domínguez女士</w:t>
      </w:r>
      <w:r>
        <w:rPr>
          <w:rFonts w:ascii="Times New Roman" w:hint="eastAsia"/>
        </w:rPr>
        <w:t>注意到教育无疑是委内瑞拉政府优先考虑的事项，她说教育是使妇女拥有权力的一个重要手段。因此她想知道缔约国在培训新教师、扫盲运动和保证女孩继续上学从而使她们能够脱离传统的工作进入非传统工作领域方面采取了哪些措施。</w:t>
      </w:r>
    </w:p>
    <w:p w:rsidR="00000000" w:rsidRDefault="00000000">
      <w:pPr>
        <w:tabs>
          <w:tab w:val="left" w:pos="420"/>
        </w:tabs>
        <w:adjustRightInd w:val="0"/>
        <w:snapToGrid w:val="0"/>
        <w:spacing w:after="180" w:line="348" w:lineRule="exact"/>
        <w:jc w:val="both"/>
        <w:rPr>
          <w:rFonts w:ascii="Times New Roman" w:hint="eastAsia"/>
        </w:rPr>
      </w:pPr>
      <w:r>
        <w:rPr>
          <w:rFonts w:ascii="Times New Roman" w:hint="eastAsia"/>
        </w:rPr>
        <w:t>25.</w:t>
      </w:r>
      <w:r>
        <w:rPr>
          <w:rFonts w:ascii="Times New Roman" w:hint="eastAsia"/>
        </w:rPr>
        <w:tab/>
      </w:r>
      <w:r>
        <w:rPr>
          <w:rFonts w:ascii="Times New Roman" w:hint="eastAsia"/>
        </w:rPr>
        <w:t>她想知道为什么尽管实施了大量的健康方案，孕产妇死亡率仍持续上升；以及这种情况在最近几年里是否有所改善。她还想了解导致孕产妇死亡的原因、保护各年龄段妇女健康的方案、严重影响妇女健康非法堕胎情况以及包括农村地区在内的避孕工具的使用情况。</w:t>
      </w:r>
    </w:p>
    <w:p w:rsidR="00000000" w:rsidRDefault="00000000">
      <w:pPr>
        <w:tabs>
          <w:tab w:val="left" w:pos="420"/>
        </w:tabs>
        <w:adjustRightInd w:val="0"/>
        <w:snapToGrid w:val="0"/>
        <w:spacing w:after="180" w:line="348"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bCs/>
          <w:color w:val="FF0000"/>
        </w:rPr>
        <w:t>Tavares da Silva女士</w:t>
      </w:r>
      <w:r>
        <w:rPr>
          <w:rFonts w:ascii="Times New Roman" w:hint="eastAsia"/>
        </w:rPr>
        <w:t>回顾说，</w:t>
      </w:r>
      <w:r>
        <w:rPr>
          <w:rFonts w:ascii="Times New Roman" w:hint="eastAsia"/>
        </w:rPr>
        <w:t>1997</w:t>
      </w:r>
      <w:r>
        <w:rPr>
          <w:rFonts w:ascii="Times New Roman" w:hint="eastAsia"/>
        </w:rPr>
        <w:t>年委员会在对缔约国先前的报告进行审议之后就贫困问题提出了建议。虽然缔约国确实在这方面付出了努力，但是国家统计局搜集的数据显示，</w:t>
      </w:r>
      <w:r>
        <w:rPr>
          <w:rFonts w:ascii="Times New Roman" w:hint="eastAsia"/>
        </w:rPr>
        <w:t>2004</w:t>
      </w:r>
      <w:r>
        <w:rPr>
          <w:rFonts w:ascii="Times New Roman" w:hint="eastAsia"/>
        </w:rPr>
        <w:t>年有</w:t>
      </w:r>
      <w:r>
        <w:rPr>
          <w:rFonts w:ascii="Times New Roman" w:hint="eastAsia"/>
        </w:rPr>
        <w:t>61%</w:t>
      </w:r>
      <w:r>
        <w:rPr>
          <w:rFonts w:ascii="Times New Roman" w:hint="eastAsia"/>
        </w:rPr>
        <w:t>的人口仍然无法满足基本营养需求，约一半的人口仍处于极度贫困状态。根据拉丁美洲和加勒比经济委员会（拉加经委会）的统计，在</w:t>
      </w:r>
      <w:r>
        <w:rPr>
          <w:rFonts w:ascii="Times New Roman" w:hint="eastAsia"/>
        </w:rPr>
        <w:t>1994</w:t>
      </w:r>
      <w:r>
        <w:rPr>
          <w:rFonts w:ascii="Times New Roman" w:hint="eastAsia"/>
        </w:rPr>
        <w:t>年至</w:t>
      </w:r>
      <w:r>
        <w:rPr>
          <w:rFonts w:ascii="Times New Roman" w:hint="eastAsia"/>
        </w:rPr>
        <w:t>2004</w:t>
      </w:r>
      <w:r>
        <w:rPr>
          <w:rFonts w:ascii="Times New Roman" w:hint="eastAsia"/>
        </w:rPr>
        <w:t>年期间，贫困人口增加了</w:t>
      </w:r>
      <w:r>
        <w:rPr>
          <w:rFonts w:ascii="Times New Roman" w:hint="eastAsia"/>
        </w:rPr>
        <w:t>122%</w:t>
      </w:r>
      <w:r>
        <w:rPr>
          <w:rFonts w:ascii="Times New Roman" w:hint="eastAsia"/>
        </w:rPr>
        <w:t>，部分原因是少女的高生育率及其后果。正如缔约国报告中所提到的，在</w:t>
      </w:r>
      <w:r>
        <w:rPr>
          <w:rFonts w:ascii="Times New Roman" w:hint="eastAsia"/>
        </w:rPr>
        <w:t>1995</w:t>
      </w:r>
      <w:r>
        <w:rPr>
          <w:rFonts w:ascii="Times New Roman" w:hint="eastAsia"/>
        </w:rPr>
        <w:t>年至</w:t>
      </w:r>
      <w:r>
        <w:rPr>
          <w:rFonts w:ascii="Times New Roman" w:hint="eastAsia"/>
        </w:rPr>
        <w:t>2002</w:t>
      </w:r>
      <w:r>
        <w:rPr>
          <w:rFonts w:ascii="Times New Roman" w:hint="eastAsia"/>
        </w:rPr>
        <w:t>年期间，由女性支撑的家庭数量也有大幅上升。</w:t>
      </w:r>
    </w:p>
    <w:p w:rsidR="00000000" w:rsidRDefault="00000000">
      <w:pPr>
        <w:tabs>
          <w:tab w:val="left" w:pos="420"/>
        </w:tabs>
        <w:adjustRightInd w:val="0"/>
        <w:snapToGrid w:val="0"/>
        <w:spacing w:after="180" w:line="348"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因此她想知道报告中阐述的各种方案和措施是否有助于扭转这一趋势。她对缔约国的多项措施表示认可，例如成立妇女发展银行和微额金融体制发展基金（</w:t>
      </w:r>
      <w:r>
        <w:rPr>
          <w:rFonts w:ascii="Times New Roman" w:hint="eastAsia"/>
        </w:rPr>
        <w:t>FONDEMI</w:t>
      </w:r>
      <w:r>
        <w:rPr>
          <w:rFonts w:ascii="Times New Roman" w:hint="eastAsia"/>
        </w:rPr>
        <w:t>）；但是她很想了解针对最贫困妇女的社会保护机制的情况，特别是社会保障法草案的条款。最后，她欢迎缔约国从《宪法》和公开演讲中彻底废除男性至上的语言，同时她想知道向委员会提交的代表团成员名单的西班牙版本为什么使用阳性方式表述女性成员的头衔。</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bCs/>
          <w:color w:val="FF0000"/>
        </w:rPr>
        <w:t>Osorio女士</w:t>
      </w:r>
      <w:r>
        <w:rPr>
          <w:rFonts w:ascii="Times New Roman" w:hint="eastAsia"/>
        </w:rPr>
        <w:t>（委内瑞拉玻利瓦尔共和国）说，作为卫生保健领域里一项重要社会使命的一部分，数千位古巴医生被聘请到委内瑞拉帮助加强门诊治疗的力量。该方案还包括健康教育和设立青少年健康中心。性教育是小学和中学里的必修内容。</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与联合国艾滋病毒</w:t>
      </w:r>
      <w:r>
        <w:rPr>
          <w:rFonts w:ascii="Times New Roman" w:hint="eastAsia"/>
        </w:rPr>
        <w:t>/</w:t>
      </w:r>
      <w:r>
        <w:rPr>
          <w:rFonts w:ascii="Times New Roman" w:hint="eastAsia"/>
        </w:rPr>
        <w:t>艾滋病联合规划署（艾滋病规划署）、联合国儿童基金会（儿童基金会）、联合国人口基金（人口基金）及大众媒体合作发起了大规模的艾滋病毒</w:t>
      </w:r>
      <w:r>
        <w:rPr>
          <w:rFonts w:ascii="Times New Roman" w:hint="eastAsia"/>
        </w:rPr>
        <w:t>/</w:t>
      </w:r>
      <w:r>
        <w:rPr>
          <w:rFonts w:ascii="Times New Roman" w:hint="eastAsia"/>
        </w:rPr>
        <w:t>艾滋病预防运动。该运动的重点是妇女与艾滋病毒</w:t>
      </w:r>
      <w:r>
        <w:rPr>
          <w:rFonts w:ascii="Times New Roman" w:hint="eastAsia"/>
        </w:rPr>
        <w:t>/</w:t>
      </w:r>
      <w:r>
        <w:rPr>
          <w:rFonts w:ascii="Times New Roman" w:hint="eastAsia"/>
        </w:rPr>
        <w:t>艾滋病、青少年与艾滋病毒</w:t>
      </w:r>
      <w:r>
        <w:rPr>
          <w:rFonts w:ascii="Times New Roman" w:hint="eastAsia"/>
        </w:rPr>
        <w:t>/</w:t>
      </w:r>
      <w:r>
        <w:rPr>
          <w:rFonts w:ascii="Times New Roman" w:hint="eastAsia"/>
        </w:rPr>
        <w:t>艾滋病、纵向（母婴）传播、避孕套的使用，以及反对歧视和污辱患有艾滋病或携带艾滋病毒的人。</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全国共成立了约</w:t>
      </w:r>
      <w:r>
        <w:rPr>
          <w:rFonts w:ascii="Times New Roman" w:hint="eastAsia"/>
        </w:rPr>
        <w:t>20 000</w:t>
      </w:r>
      <w:r>
        <w:rPr>
          <w:rFonts w:ascii="Times New Roman" w:hint="eastAsia"/>
        </w:rPr>
        <w:t>个健康委员会，督促民众积极参与健康教育和基本的卫生保健。由一个国家委员会负责实施的全国范围内流行病监测系统已于</w:t>
      </w:r>
      <w:r>
        <w:rPr>
          <w:rFonts w:ascii="Times New Roman" w:hint="eastAsia"/>
        </w:rPr>
        <w:t>2000</w:t>
      </w:r>
      <w:r>
        <w:rPr>
          <w:rFonts w:ascii="Times New Roman" w:hint="eastAsia"/>
        </w:rPr>
        <w:t>年开始启动，以监测孕产妇和婴儿的死亡率，其结果是相关统计数字的可信度大为提高。</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31.</w:t>
      </w:r>
      <w:r>
        <w:rPr>
          <w:rFonts w:ascii="Times New Roman" w:hint="eastAsia"/>
        </w:rPr>
        <w:tab/>
      </w:r>
      <w:r>
        <w:rPr>
          <w:rFonts w:ascii="Times New Roman" w:hint="eastAsia"/>
        </w:rPr>
        <w:t>为了降低孕产妇死亡率，政府在全国范围内启动了一项工作，即提高孕产妇保健服务质量并扩大其覆盖范围。特别是采取措施增加医院的产科和新生儿设备并加强对预防子宫颈癌的研究。这些措施的实施有望大幅降低子宫颈癌的死亡率。</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bCs/>
          <w:color w:val="FF0000"/>
        </w:rPr>
        <w:t>Casta</w:t>
      </w:r>
      <w:r>
        <w:rPr>
          <w:rFonts w:ascii="SimHei" w:eastAsia="SimHei" w:hint="eastAsia"/>
          <w:bCs/>
          <w:color w:val="FF0000"/>
        </w:rPr>
        <w:t>ñ</w:t>
      </w:r>
      <w:r>
        <w:rPr>
          <w:rFonts w:ascii="SimHei" w:eastAsia="SimHei" w:hint="eastAsia"/>
          <w:bCs/>
          <w:color w:val="FF0000"/>
        </w:rPr>
        <w:t>eda女士</w:t>
      </w:r>
      <w:r>
        <w:rPr>
          <w:rFonts w:ascii="Times New Roman" w:hint="eastAsia"/>
        </w:rPr>
        <w:t>（委内瑞拉玻利瓦尔共和国）说，委内瑞拉政府对拉丁美洲和加勒比经济委员会（拉加经委会）关于贫困人口增加的调查结果提出了异议，尽管这些结果是根据国家提供的统计数字得出的。国家统计局得到指示，在</w:t>
      </w:r>
      <w:r>
        <w:rPr>
          <w:rFonts w:ascii="Times New Roman" w:hint="eastAsia"/>
        </w:rPr>
        <w:t>2005</w:t>
      </w:r>
      <w:r>
        <w:rPr>
          <w:rFonts w:ascii="Times New Roman" w:hint="eastAsia"/>
        </w:rPr>
        <w:t>年与政府各部、发展项目及民间社会的伙伴一道制定一个新的社会福利指标，更好地反映发展工作的真实情况和效果。根据国家统计局的最新报告，人类发展指数在</w:t>
      </w:r>
      <w:r>
        <w:rPr>
          <w:rFonts w:ascii="Times New Roman" w:hint="eastAsia"/>
        </w:rPr>
        <w:t>1998-2001</w:t>
      </w:r>
      <w:r>
        <w:rPr>
          <w:rFonts w:ascii="Times New Roman" w:hint="eastAsia"/>
        </w:rPr>
        <w:t>年期间有所上升，但是在随后的几年里由于国内冲突、石油工人罢工和军队政变导致这一指数下滑；这些动乱年份的统计数字不应作为正常的数据进行比较。</w:t>
      </w:r>
      <w:r>
        <w:rPr>
          <w:rFonts w:ascii="Times New Roman" w:hint="eastAsia"/>
        </w:rPr>
        <w:t>2003</w:t>
      </w:r>
      <w:r>
        <w:rPr>
          <w:rFonts w:ascii="Times New Roman" w:hint="eastAsia"/>
        </w:rPr>
        <w:t>年的人类发展指数为</w:t>
      </w:r>
      <w:r>
        <w:rPr>
          <w:rFonts w:ascii="Times New Roman" w:hint="eastAsia"/>
        </w:rPr>
        <w:t>0.76</w:t>
      </w:r>
      <w:r>
        <w:rPr>
          <w:rFonts w:ascii="Times New Roman" w:hint="eastAsia"/>
        </w:rPr>
        <w:t>，</w:t>
      </w:r>
      <w:r>
        <w:rPr>
          <w:rFonts w:ascii="Times New Roman" w:hint="eastAsia"/>
        </w:rPr>
        <w:t>2004</w:t>
      </w:r>
      <w:r>
        <w:rPr>
          <w:rFonts w:ascii="Times New Roman" w:hint="eastAsia"/>
        </w:rPr>
        <w:t>年这一指数增至</w:t>
      </w:r>
      <w:r>
        <w:rPr>
          <w:rFonts w:ascii="Times New Roman" w:hint="eastAsia"/>
        </w:rPr>
        <w:t>0.80</w:t>
      </w:r>
      <w:r>
        <w:rPr>
          <w:rFonts w:ascii="Times New Roman" w:hint="eastAsia"/>
        </w:rPr>
        <w:t>。</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33.</w:t>
      </w:r>
      <w:r>
        <w:rPr>
          <w:rFonts w:ascii="Times New Roman" w:hint="eastAsia"/>
        </w:rPr>
        <w:tab/>
        <w:t>1998</w:t>
      </w:r>
      <w:r>
        <w:rPr>
          <w:rFonts w:ascii="Times New Roman" w:hint="eastAsia"/>
        </w:rPr>
        <w:t>年至</w:t>
      </w:r>
      <w:r>
        <w:rPr>
          <w:rFonts w:ascii="Times New Roman" w:hint="eastAsia"/>
        </w:rPr>
        <w:t>2001</w:t>
      </w:r>
      <w:r>
        <w:rPr>
          <w:rFonts w:ascii="Times New Roman" w:hint="eastAsia"/>
        </w:rPr>
        <w:t>年的失业率有所下降，随后又有所回升，但是在</w:t>
      </w:r>
      <w:r>
        <w:rPr>
          <w:rFonts w:ascii="Times New Roman" w:hint="eastAsia"/>
        </w:rPr>
        <w:t>2004</w:t>
      </w:r>
      <w:r>
        <w:rPr>
          <w:rFonts w:ascii="Times New Roman" w:hint="eastAsia"/>
        </w:rPr>
        <w:t>年和</w:t>
      </w:r>
      <w:r>
        <w:rPr>
          <w:rFonts w:ascii="Times New Roman" w:hint="eastAsia"/>
        </w:rPr>
        <w:t>2005</w:t>
      </w:r>
      <w:r>
        <w:rPr>
          <w:rFonts w:ascii="Times New Roman" w:hint="eastAsia"/>
        </w:rPr>
        <w:t>年再次下降。女性失业率（</w:t>
      </w:r>
      <w:r>
        <w:rPr>
          <w:rFonts w:ascii="Times New Roman" w:hint="eastAsia"/>
        </w:rPr>
        <w:t>13.8%</w:t>
      </w:r>
      <w:r>
        <w:rPr>
          <w:rFonts w:ascii="Times New Roman" w:hint="eastAsia"/>
        </w:rPr>
        <w:t>）仍然高于男性失业率（</w:t>
      </w:r>
      <w:r>
        <w:rPr>
          <w:rFonts w:ascii="Times New Roman" w:hint="eastAsia"/>
        </w:rPr>
        <w:t>11.3%</w:t>
      </w:r>
      <w:r>
        <w:rPr>
          <w:rFonts w:ascii="Times New Roman" w:hint="eastAsia"/>
        </w:rPr>
        <w:t>），但是差距缩小了。她表示相信到</w:t>
      </w:r>
      <w:r>
        <w:rPr>
          <w:rFonts w:ascii="Times New Roman" w:hint="eastAsia"/>
        </w:rPr>
        <w:t>2015</w:t>
      </w:r>
      <w:r>
        <w:rPr>
          <w:rFonts w:ascii="Times New Roman" w:hint="eastAsia"/>
        </w:rPr>
        <w:t>年将会实现千年发展目标，因为从</w:t>
      </w:r>
      <w:r>
        <w:rPr>
          <w:rFonts w:ascii="Times New Roman" w:hint="eastAsia"/>
        </w:rPr>
        <w:t>1998</w:t>
      </w:r>
      <w:r>
        <w:rPr>
          <w:rFonts w:ascii="Times New Roman" w:hint="eastAsia"/>
        </w:rPr>
        <w:t>年起，每年的</w:t>
      </w:r>
      <w:r>
        <w:rPr>
          <w:rFonts w:ascii="Times New Roman" w:hint="eastAsia"/>
        </w:rPr>
        <w:t>5</w:t>
      </w:r>
      <w:r>
        <w:rPr>
          <w:rFonts w:ascii="Times New Roman" w:hint="eastAsia"/>
        </w:rPr>
        <w:t>月都提高了最低工资；</w:t>
      </w:r>
      <w:r>
        <w:rPr>
          <w:rFonts w:ascii="Times New Roman" w:hint="eastAsia"/>
        </w:rPr>
        <w:t>2003</w:t>
      </w:r>
      <w:r>
        <w:rPr>
          <w:rFonts w:ascii="Times New Roman" w:hint="eastAsia"/>
        </w:rPr>
        <w:t>年至</w:t>
      </w:r>
      <w:r>
        <w:rPr>
          <w:rFonts w:ascii="Times New Roman" w:hint="eastAsia"/>
        </w:rPr>
        <w:t>2005</w:t>
      </w:r>
      <w:r>
        <w:rPr>
          <w:rFonts w:ascii="Times New Roman" w:hint="eastAsia"/>
        </w:rPr>
        <w:t>年期间最低工资的增加幅度大于前几年，事实上大于典型的一系列基本食物成本的增加幅度。</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妇女发展银行已经帮助了超过</w:t>
      </w:r>
      <w:r>
        <w:rPr>
          <w:rFonts w:ascii="Times New Roman" w:hint="eastAsia"/>
        </w:rPr>
        <w:t>100 000</w:t>
      </w:r>
      <w:r>
        <w:rPr>
          <w:rFonts w:ascii="Times New Roman" w:hint="eastAsia"/>
        </w:rPr>
        <w:t>名妇女自谋出路，从而使这些妇女的家庭中共计几十万人受益。该银行的预算从</w:t>
      </w:r>
      <w:r>
        <w:rPr>
          <w:rFonts w:ascii="Times New Roman" w:hint="eastAsia"/>
        </w:rPr>
        <w:t>2001</w:t>
      </w:r>
      <w:r>
        <w:rPr>
          <w:rFonts w:ascii="Times New Roman" w:hint="eastAsia"/>
        </w:rPr>
        <w:t>年的</w:t>
      </w:r>
      <w:r>
        <w:rPr>
          <w:rFonts w:ascii="Times New Roman" w:hint="eastAsia"/>
        </w:rPr>
        <w:t>2 900 000</w:t>
      </w:r>
      <w:r>
        <w:rPr>
          <w:rFonts w:ascii="Times New Roman" w:hint="eastAsia"/>
        </w:rPr>
        <w:t>美元稳定增长至</w:t>
      </w:r>
      <w:r>
        <w:rPr>
          <w:rFonts w:ascii="Times New Roman" w:hint="eastAsia"/>
        </w:rPr>
        <w:t>2005</w:t>
      </w:r>
      <w:r>
        <w:rPr>
          <w:rFonts w:ascii="Times New Roman" w:hint="eastAsia"/>
        </w:rPr>
        <w:t>年的</w:t>
      </w:r>
      <w:r>
        <w:rPr>
          <w:rFonts w:ascii="Times New Roman" w:hint="eastAsia"/>
        </w:rPr>
        <w:t>54 000 000</w:t>
      </w:r>
      <w:r>
        <w:rPr>
          <w:rFonts w:ascii="Times New Roman" w:hint="eastAsia"/>
        </w:rPr>
        <w:t>美元。由于实施“</w:t>
      </w:r>
      <w:r>
        <w:rPr>
          <w:rFonts w:ascii="Times New Roman" w:hint="eastAsia"/>
        </w:rPr>
        <w:t>Vuelvan Caras</w:t>
      </w:r>
      <w:r>
        <w:rPr>
          <w:rFonts w:ascii="Times New Roman" w:hint="eastAsia"/>
        </w:rPr>
        <w:t>”教育和就业方案，</w:t>
      </w:r>
      <w:r>
        <w:rPr>
          <w:rFonts w:ascii="Times New Roman" w:hint="eastAsia"/>
        </w:rPr>
        <w:t>2006</w:t>
      </w:r>
      <w:r>
        <w:rPr>
          <w:rFonts w:ascii="Times New Roman" w:hint="eastAsia"/>
        </w:rPr>
        <w:t>年这个数字将增至三倍；而且通过与国家教育合作研究所（</w:t>
      </w:r>
      <w:r>
        <w:rPr>
          <w:rFonts w:ascii="Times New Roman" w:hint="eastAsia"/>
        </w:rPr>
        <w:t>INCE</w:t>
      </w:r>
      <w:r>
        <w:rPr>
          <w:rFonts w:ascii="Times New Roman" w:hint="eastAsia"/>
        </w:rPr>
        <w:t>）的合作，约</w:t>
      </w:r>
      <w:r>
        <w:rPr>
          <w:rFonts w:ascii="Times New Roman" w:hint="eastAsia"/>
        </w:rPr>
        <w:t>700 000</w:t>
      </w:r>
      <w:r>
        <w:rPr>
          <w:rFonts w:ascii="Times New Roman" w:hint="eastAsia"/>
        </w:rPr>
        <w:t>人将会接受工作培训，其中半数以上为女性。</w:t>
      </w:r>
      <w:r>
        <w:rPr>
          <w:rFonts w:ascii="Times New Roman" w:hint="eastAsia"/>
        </w:rPr>
        <w:t>Vuelvan Caras</w:t>
      </w:r>
      <w:r>
        <w:rPr>
          <w:rFonts w:ascii="Times New Roman" w:hint="eastAsia"/>
        </w:rPr>
        <w:t>方案是一项协同合作的方案，目的是创造正规、长期的工作，并有助于缩小非正规劳动力市场的规模，通过向受益人提供稳定的收入来促进消除贫困。</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35.</w:t>
      </w:r>
      <w:r>
        <w:rPr>
          <w:rFonts w:ascii="Times New Roman" w:hint="eastAsia"/>
        </w:rPr>
        <w:tab/>
      </w:r>
      <w:r>
        <w:rPr>
          <w:rFonts w:ascii="Times New Roman" w:hint="eastAsia"/>
        </w:rPr>
        <w:t>发展方案所涉及的三个主要机构是主权人民银行、妇女发展银行和微额金融基金，除了由政府和</w:t>
      </w:r>
      <w:r>
        <w:rPr>
          <w:rFonts w:ascii="Times New Roman" w:hint="eastAsia"/>
        </w:rPr>
        <w:t>Vuelvan Caras</w:t>
      </w:r>
      <w:r>
        <w:rPr>
          <w:rFonts w:ascii="Times New Roman" w:hint="eastAsia"/>
        </w:rPr>
        <w:t>方案提供的资金，这些机构将于</w:t>
      </w:r>
      <w:r>
        <w:rPr>
          <w:rFonts w:ascii="Times New Roman" w:hint="eastAsia"/>
        </w:rPr>
        <w:t>2005</w:t>
      </w:r>
      <w:r>
        <w:rPr>
          <w:rFonts w:ascii="Times New Roman" w:hint="eastAsia"/>
        </w:rPr>
        <w:t>年出资将近</w:t>
      </w:r>
      <w:r>
        <w:rPr>
          <w:rFonts w:ascii="Times New Roman" w:hint="eastAsia"/>
        </w:rPr>
        <w:t>20 000 000</w:t>
      </w:r>
      <w:r>
        <w:rPr>
          <w:rFonts w:ascii="Times New Roman" w:hint="eastAsia"/>
        </w:rPr>
        <w:t>美元。</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36.</w:t>
      </w:r>
      <w:r>
        <w:rPr>
          <w:rFonts w:ascii="Times New Roman" w:hint="eastAsia"/>
        </w:rPr>
        <w:tab/>
      </w:r>
      <w:r>
        <w:rPr>
          <w:rFonts w:ascii="Times New Roman" w:hint="eastAsia"/>
        </w:rPr>
        <w:t>这些机构和方案是促进提高妇女地位的有利手段，因为其主要对象是妇女。同时向原住民和农村人口以及非裔委内瑞拉人提供了许多援助。虽然只有</w:t>
      </w:r>
      <w:r>
        <w:rPr>
          <w:rFonts w:ascii="Times New Roman" w:hint="eastAsia"/>
        </w:rPr>
        <w:t>10%</w:t>
      </w:r>
      <w:r>
        <w:rPr>
          <w:rFonts w:ascii="Times New Roman" w:hint="eastAsia"/>
        </w:rPr>
        <w:t>的人口居住在农村地区，为了保证全国实现食物自足，对农村的发展也给予极大关注。正如报告（第</w:t>
      </w:r>
      <w:r>
        <w:rPr>
          <w:rFonts w:ascii="Times New Roman" w:hint="eastAsia"/>
        </w:rPr>
        <w:t>28</w:t>
      </w:r>
      <w:r>
        <w:rPr>
          <w:rFonts w:ascii="Times New Roman" w:hint="eastAsia"/>
        </w:rPr>
        <w:t>段）中所提到的，新的《土地和土地发展法》在土地分配问题上优先考虑农耕家庭的女家长。委内瑞拉政府还在与包括妇女群体在内的所有原住民群体、地方代表和团体共同努力，保证原住民群体的发展。</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bCs/>
          <w:color w:val="FF0000"/>
        </w:rPr>
        <w:t>Osorio女士</w:t>
      </w:r>
      <w:r>
        <w:rPr>
          <w:rFonts w:ascii="Times New Roman" w:hint="eastAsia"/>
        </w:rPr>
        <w:t>（委内瑞拉玻利瓦尔共和国）说，导致孕产妇死亡率的主要原因包括浮肿、高血压、分娩和流产引起的并发症；后者占</w:t>
      </w:r>
      <w:r>
        <w:rPr>
          <w:rFonts w:ascii="Times New Roman" w:hint="eastAsia"/>
        </w:rPr>
        <w:t>2004</w:t>
      </w:r>
      <w:r>
        <w:rPr>
          <w:rFonts w:ascii="Times New Roman" w:hint="eastAsia"/>
        </w:rPr>
        <w:t>年孕产妇死亡人数的</w:t>
      </w:r>
      <w:r>
        <w:rPr>
          <w:rFonts w:ascii="Times New Roman" w:hint="eastAsia"/>
        </w:rPr>
        <w:t>12%</w:t>
      </w:r>
      <w:r>
        <w:rPr>
          <w:rFonts w:ascii="Times New Roman" w:hint="eastAsia"/>
        </w:rPr>
        <w:t>。关于计划生育问题，她说这一信息只能从主要的中心获得，但是根据可靠的统计数据，约</w:t>
      </w:r>
      <w:r>
        <w:rPr>
          <w:rFonts w:ascii="Times New Roman" w:hint="eastAsia"/>
        </w:rPr>
        <w:t>694 000</w:t>
      </w:r>
      <w:r>
        <w:rPr>
          <w:rFonts w:ascii="Times New Roman" w:hint="eastAsia"/>
        </w:rPr>
        <w:t>人已在计划生育中心登记，这些中心提供计划生育方面的建议和免费的避孕工具。卫生部计划于</w:t>
      </w:r>
      <w:r>
        <w:rPr>
          <w:rFonts w:ascii="Times New Roman" w:hint="eastAsia"/>
        </w:rPr>
        <w:t>2006</w:t>
      </w:r>
      <w:r>
        <w:rPr>
          <w:rFonts w:ascii="Times New Roman" w:hint="eastAsia"/>
        </w:rPr>
        <w:t>年大力加强全国范围内的计划生育工作，并且已经购买了大量的避孕工具。少女怀孕率多年来保持稳定，平均为</w:t>
      </w:r>
      <w:r>
        <w:rPr>
          <w:rFonts w:ascii="Times New Roman" w:hint="eastAsia"/>
        </w:rPr>
        <w:t>21%</w:t>
      </w:r>
      <w:r>
        <w:rPr>
          <w:rFonts w:ascii="Times New Roman" w:hint="eastAsia"/>
        </w:rPr>
        <w:t>；自</w:t>
      </w:r>
      <w:r>
        <w:rPr>
          <w:rFonts w:ascii="Times New Roman" w:hint="eastAsia"/>
        </w:rPr>
        <w:t>1999</w:t>
      </w:r>
      <w:r>
        <w:rPr>
          <w:rFonts w:ascii="Times New Roman" w:hint="eastAsia"/>
        </w:rPr>
        <w:t>年至</w:t>
      </w:r>
      <w:r>
        <w:rPr>
          <w:rFonts w:ascii="Times New Roman" w:hint="eastAsia"/>
        </w:rPr>
        <w:t>2004</w:t>
      </w:r>
      <w:r>
        <w:rPr>
          <w:rFonts w:ascii="Times New Roman" w:hint="eastAsia"/>
        </w:rPr>
        <w:t>年期间，生育率从每</w:t>
      </w:r>
      <w:r>
        <w:rPr>
          <w:rFonts w:ascii="Times New Roman" w:hint="eastAsia"/>
        </w:rPr>
        <w:t>1 000</w:t>
      </w:r>
      <w:r>
        <w:rPr>
          <w:rFonts w:ascii="Times New Roman" w:hint="eastAsia"/>
        </w:rPr>
        <w:t>名妇女</w:t>
      </w:r>
      <w:r>
        <w:rPr>
          <w:rFonts w:ascii="Times New Roman" w:hint="eastAsia"/>
        </w:rPr>
        <w:t>93.72</w:t>
      </w:r>
      <w:r>
        <w:rPr>
          <w:rFonts w:ascii="Times New Roman" w:hint="eastAsia"/>
        </w:rPr>
        <w:t>例活产儿下降至</w:t>
      </w:r>
      <w:r>
        <w:rPr>
          <w:rFonts w:ascii="Times New Roman" w:hint="eastAsia"/>
        </w:rPr>
        <w:t>91.7</w:t>
      </w:r>
      <w:r>
        <w:rPr>
          <w:rFonts w:ascii="Times New Roman" w:hint="eastAsia"/>
        </w:rPr>
        <w:t>例活产儿。</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38.</w:t>
      </w:r>
      <w:r>
        <w:rPr>
          <w:rFonts w:ascii="Times New Roman" w:hint="eastAsia"/>
        </w:rPr>
        <w:tab/>
      </w:r>
      <w:r>
        <w:rPr>
          <w:rFonts w:ascii="Times New Roman" w:hint="eastAsia"/>
        </w:rPr>
        <w:t>关于</w:t>
      </w:r>
      <w:r>
        <w:rPr>
          <w:rFonts w:ascii="Times New Roman" w:hint="eastAsia"/>
        </w:rPr>
        <w:t>5</w:t>
      </w:r>
      <w:r>
        <w:rPr>
          <w:rFonts w:ascii="Times New Roman" w:hint="eastAsia"/>
        </w:rPr>
        <w:t>岁以下儿童营养不良问题，她说自</w:t>
      </w:r>
      <w:r>
        <w:rPr>
          <w:rFonts w:ascii="Times New Roman" w:hint="eastAsia"/>
        </w:rPr>
        <w:t>1998</w:t>
      </w:r>
      <w:r>
        <w:rPr>
          <w:rFonts w:ascii="Times New Roman" w:hint="eastAsia"/>
        </w:rPr>
        <w:t>年至</w:t>
      </w:r>
      <w:r>
        <w:rPr>
          <w:rFonts w:ascii="Times New Roman" w:hint="eastAsia"/>
        </w:rPr>
        <w:t>2001</w:t>
      </w:r>
      <w:r>
        <w:rPr>
          <w:rFonts w:ascii="Times New Roman" w:hint="eastAsia"/>
        </w:rPr>
        <w:t>年，营养不良的比例从</w:t>
      </w:r>
      <w:r>
        <w:rPr>
          <w:rFonts w:ascii="Times New Roman" w:hint="eastAsia"/>
        </w:rPr>
        <w:t>1.3%</w:t>
      </w:r>
      <w:r>
        <w:rPr>
          <w:rFonts w:ascii="Times New Roman" w:hint="eastAsia"/>
        </w:rPr>
        <w:t>增加至</w:t>
      </w:r>
      <w:r>
        <w:rPr>
          <w:rFonts w:ascii="Times New Roman" w:hint="eastAsia"/>
        </w:rPr>
        <w:t>4.4%</w:t>
      </w:r>
      <w:r>
        <w:rPr>
          <w:rFonts w:ascii="Times New Roman" w:hint="eastAsia"/>
        </w:rPr>
        <w:t>。虽然根据拉加经委会的统计，这一比例在</w:t>
      </w:r>
      <w:r>
        <w:rPr>
          <w:rFonts w:ascii="Times New Roman" w:hint="eastAsia"/>
        </w:rPr>
        <w:t>2002</w:t>
      </w:r>
      <w:r>
        <w:rPr>
          <w:rFonts w:ascii="Times New Roman" w:hint="eastAsia"/>
        </w:rPr>
        <w:t>年仍有所增加，但是那段时期是经济竞争和国内冲突十分激烈的一段时期。由于</w:t>
      </w:r>
      <w:r>
        <w:rPr>
          <w:rFonts w:ascii="Times New Roman" w:hint="eastAsia"/>
        </w:rPr>
        <w:t>2004</w:t>
      </w:r>
      <w:r>
        <w:rPr>
          <w:rFonts w:ascii="Times New Roman" w:hint="eastAsia"/>
        </w:rPr>
        <w:t>年启动了</w:t>
      </w:r>
      <w:r>
        <w:rPr>
          <w:rFonts w:ascii="Times New Roman" w:hint="eastAsia"/>
        </w:rPr>
        <w:t>Misi</w:t>
      </w:r>
      <w:r>
        <w:rPr>
          <w:rFonts w:ascii="Times New Roman" w:hint="eastAsia"/>
        </w:rPr>
        <w:t>ó</w:t>
      </w:r>
      <w:r>
        <w:rPr>
          <w:rFonts w:ascii="Times New Roman" w:hint="eastAsia"/>
        </w:rPr>
        <w:t>n Mercal</w:t>
      </w:r>
      <w:r>
        <w:rPr>
          <w:rFonts w:ascii="Times New Roman" w:hint="eastAsia"/>
        </w:rPr>
        <w:t>方案，</w:t>
      </w:r>
      <w:r>
        <w:rPr>
          <w:rFonts w:ascii="Times New Roman" w:hint="eastAsia"/>
        </w:rPr>
        <w:t>1 200 000</w:t>
      </w:r>
      <w:r>
        <w:rPr>
          <w:rFonts w:ascii="Times New Roman" w:hint="eastAsia"/>
        </w:rPr>
        <w:t>个家庭能够以他们所能承受的价格购买食物。根据联合国的统计数字，</w:t>
      </w:r>
      <w:r>
        <w:rPr>
          <w:rFonts w:ascii="Times New Roman" w:hint="eastAsia"/>
        </w:rPr>
        <w:t>5</w:t>
      </w:r>
      <w:r>
        <w:rPr>
          <w:rFonts w:ascii="Times New Roman" w:hint="eastAsia"/>
        </w:rPr>
        <w:t>岁以下儿童的营养不良比例已经有所下降，</w:t>
      </w:r>
      <w:r>
        <w:rPr>
          <w:rFonts w:ascii="Times New Roman" w:hint="eastAsia"/>
        </w:rPr>
        <w:t>15</w:t>
      </w:r>
      <w:r>
        <w:rPr>
          <w:rFonts w:ascii="Times New Roman" w:hint="eastAsia"/>
        </w:rPr>
        <w:t>岁以下儿童的营养状况也得到改善。最后，关于学校性暴力问题，委内瑞拉代表团没有关于该问题的信息，并欢迎委员会提供任何可能的信息。</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39.</w:t>
      </w:r>
      <w:r>
        <w:rPr>
          <w:rFonts w:ascii="Times New Roman" w:hint="eastAsia"/>
        </w:rPr>
        <w:tab/>
      </w:r>
      <w:r>
        <w:rPr>
          <w:rFonts w:ascii="SimHei" w:eastAsia="SimHei" w:hint="eastAsia"/>
          <w:bCs/>
          <w:color w:val="FF0000"/>
        </w:rPr>
        <w:t>de Saab女士</w:t>
      </w:r>
      <w:r>
        <w:rPr>
          <w:rFonts w:ascii="Times New Roman" w:hint="eastAsia"/>
        </w:rPr>
        <w:t>（委内瑞拉玻利瓦尔共和国）说，委内瑞拉政府为区域层面旨在减少贫困的项目划拨了专项资金。在卫生保健领域，政府还设立了一项超过</w:t>
      </w:r>
      <w:r>
        <w:rPr>
          <w:rFonts w:ascii="Times New Roman" w:hint="eastAsia"/>
        </w:rPr>
        <w:t>60</w:t>
      </w:r>
      <w:r>
        <w:rPr>
          <w:rFonts w:ascii="Times New Roman" w:hint="eastAsia"/>
        </w:rPr>
        <w:t>亿博利瓦的专项基金用于帮助残障儿童；结果有超过</w:t>
      </w:r>
      <w:r>
        <w:rPr>
          <w:rFonts w:ascii="Times New Roman" w:hint="eastAsia"/>
        </w:rPr>
        <w:t>1 800</w:t>
      </w:r>
      <w:r>
        <w:rPr>
          <w:rFonts w:ascii="Times New Roman" w:hint="eastAsia"/>
        </w:rPr>
        <w:t>名包括女孩在内的儿童和青少年接受了专门治疗。此外，还开办了一家大型儿童医院，为儿童和青少年提供全面的医疗服务，特别是那些生活贫困的儿童和青少年。</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bCs/>
          <w:color w:val="FF0000"/>
        </w:rPr>
        <w:t xml:space="preserve">del Mar </w:t>
      </w:r>
      <w:r>
        <w:rPr>
          <w:rFonts w:ascii="SimHei" w:eastAsia="SimHei" w:hint="eastAsia"/>
          <w:bCs/>
          <w:color w:val="FF0000"/>
        </w:rPr>
        <w:t>Á</w:t>
      </w:r>
      <w:r>
        <w:rPr>
          <w:rFonts w:ascii="SimHei" w:eastAsia="SimHei" w:hint="eastAsia"/>
          <w:bCs/>
          <w:color w:val="FF0000"/>
        </w:rPr>
        <w:t>lvarez女士</w:t>
      </w:r>
      <w:r>
        <w:rPr>
          <w:rFonts w:ascii="Times New Roman" w:hint="eastAsia"/>
        </w:rPr>
        <w:t>（委内瑞拉玻利瓦尔共和国）提出几点法律问题，她说学校开除怀孕少女是违反《公约》的行为；但是迄今为止没有任何关于此种行为的申诉。法律保证男女享有同等的工资和福利。谈到使用对性别合适的语言，她说使用对性别合适的语言和术语的现象在增多，但是要想让这种语言完全为整个社会所接受还需要时间。还存在应用的问题，例如，</w:t>
      </w:r>
      <w:r>
        <w:rPr>
          <w:rFonts w:ascii="Times New Roman" w:hint="eastAsia"/>
        </w:rPr>
        <w:t>1963</w:t>
      </w:r>
      <w:r>
        <w:rPr>
          <w:rFonts w:ascii="Times New Roman" w:hint="eastAsia"/>
        </w:rPr>
        <w:t>年《维也纳领事关系公约》西班牙版本仅使用阳性形式表述外交人员的职位。</w:t>
      </w:r>
    </w:p>
    <w:p w:rsidR="00000000" w:rsidRDefault="00000000">
      <w:pPr>
        <w:tabs>
          <w:tab w:val="left" w:pos="420"/>
        </w:tabs>
        <w:adjustRightInd w:val="0"/>
        <w:snapToGrid w:val="0"/>
        <w:spacing w:after="180" w:line="334"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bCs/>
          <w:color w:val="FF0000"/>
        </w:rPr>
        <w:t>Mart</w:t>
      </w:r>
      <w:r>
        <w:rPr>
          <w:rFonts w:ascii="Times New Roman" w:eastAsia="SimHei"/>
          <w:bCs/>
          <w:color w:val="FF0000"/>
        </w:rPr>
        <w:t>í</w:t>
      </w:r>
      <w:r>
        <w:rPr>
          <w:rFonts w:ascii="SimHei" w:eastAsia="SimHei" w:hint="eastAsia"/>
          <w:bCs/>
          <w:color w:val="FF0000"/>
        </w:rPr>
        <w:t>nez</w:t>
      </w:r>
      <w:r>
        <w:rPr>
          <w:rFonts w:ascii="SimHei" w:eastAsia="SimHei"/>
          <w:bCs/>
          <w:color w:val="FF0000"/>
        </w:rPr>
        <w:t>女士</w:t>
      </w:r>
      <w:r>
        <w:rPr>
          <w:rFonts w:ascii="Times New Roman" w:hint="eastAsia"/>
        </w:rPr>
        <w:t>（委内瑞拉玻利瓦尔共和国）说，委内瑞拉政府通过了一项涉及原住民的双语和跨文化的卫生保健措施；目前即使在偏远地区，所有原住民都可以享受到社区保健服务，尽管原住人口的分布相当分散，政府的疫苗接种方案仍覆盖了这一群体的</w:t>
      </w:r>
      <w:r>
        <w:rPr>
          <w:rFonts w:ascii="Times New Roman" w:hint="eastAsia"/>
        </w:rPr>
        <w:t>65%</w:t>
      </w:r>
      <w:r>
        <w:rPr>
          <w:rFonts w:ascii="Times New Roman" w:hint="eastAsia"/>
        </w:rPr>
        <w:t>。还设法提供医生出诊服务并购买了例如船只和太阳能医疗设备等物资。</w:t>
      </w:r>
    </w:p>
    <w:p w:rsidR="00000000" w:rsidRDefault="00000000">
      <w:pPr>
        <w:tabs>
          <w:tab w:val="left" w:pos="420"/>
        </w:tabs>
        <w:adjustRightInd w:val="0"/>
        <w:snapToGrid w:val="0"/>
        <w:spacing w:after="180" w:line="334" w:lineRule="exact"/>
        <w:jc w:val="both"/>
        <w:rPr>
          <w:rFonts w:ascii="Times New Roman" w:hint="eastAsia"/>
        </w:rPr>
      </w:pPr>
      <w:r>
        <w:rPr>
          <w:rFonts w:ascii="Times New Roman" w:hint="eastAsia"/>
        </w:rPr>
        <w:t>42.</w:t>
      </w:r>
      <w:r>
        <w:rPr>
          <w:rFonts w:ascii="Times New Roman" w:hint="eastAsia"/>
        </w:rPr>
        <w:tab/>
      </w:r>
      <w:r>
        <w:rPr>
          <w:rFonts w:ascii="Times New Roman" w:hint="eastAsia"/>
        </w:rPr>
        <w:t>在两个原住民社区开设了符合原住民文化的诊所，成立了跨文化办公室以便在四家主要收治原住民患者的医院提供帮助和翻译服务。</w:t>
      </w:r>
      <w:r>
        <w:rPr>
          <w:rFonts w:ascii="Times New Roman" w:hint="eastAsia"/>
        </w:rPr>
        <w:t>2005</w:t>
      </w:r>
      <w:r>
        <w:rPr>
          <w:rFonts w:ascii="Times New Roman" w:hint="eastAsia"/>
        </w:rPr>
        <w:t>年，有超过</w:t>
      </w:r>
      <w:r>
        <w:rPr>
          <w:rFonts w:ascii="Times New Roman" w:hint="eastAsia"/>
        </w:rPr>
        <w:t>10 000</w:t>
      </w:r>
      <w:r>
        <w:rPr>
          <w:rFonts w:ascii="Times New Roman" w:hint="eastAsia"/>
        </w:rPr>
        <w:t>人在这些医院接受治疗。原住民购买基本药品也更加方便：在原住民社区共开设了</w:t>
      </w:r>
      <w:r>
        <w:rPr>
          <w:rFonts w:ascii="Times New Roman" w:hint="eastAsia"/>
        </w:rPr>
        <w:t>40</w:t>
      </w:r>
      <w:r>
        <w:rPr>
          <w:rFonts w:ascii="Times New Roman" w:hint="eastAsia"/>
        </w:rPr>
        <w:t>个药房，贮备了治疗原住民</w:t>
      </w:r>
      <w:r>
        <w:rPr>
          <w:rFonts w:ascii="Times New Roman" w:hint="eastAsia"/>
        </w:rPr>
        <w:t>95%</w:t>
      </w:r>
      <w:r>
        <w:rPr>
          <w:rFonts w:ascii="Times New Roman" w:hint="eastAsia"/>
        </w:rPr>
        <w:t>的常见病所需的</w:t>
      </w:r>
      <w:r>
        <w:rPr>
          <w:rFonts w:ascii="Times New Roman" w:hint="eastAsia"/>
        </w:rPr>
        <w:t>125</w:t>
      </w:r>
      <w:r>
        <w:rPr>
          <w:rFonts w:ascii="Times New Roman" w:hint="eastAsia"/>
        </w:rPr>
        <w:t>种基本药品。</w:t>
      </w:r>
    </w:p>
    <w:p w:rsidR="00000000" w:rsidRDefault="00000000">
      <w:pPr>
        <w:tabs>
          <w:tab w:val="left" w:pos="420"/>
        </w:tabs>
        <w:adjustRightInd w:val="0"/>
        <w:snapToGrid w:val="0"/>
        <w:spacing w:after="180" w:line="334" w:lineRule="exact"/>
        <w:jc w:val="both"/>
        <w:rPr>
          <w:rFonts w:ascii="Times New Roman" w:hint="eastAsia"/>
        </w:rPr>
      </w:pPr>
      <w:r>
        <w:rPr>
          <w:rFonts w:ascii="Times New Roman" w:hint="eastAsia"/>
        </w:rPr>
        <w:t>43.</w:t>
      </w:r>
      <w:r>
        <w:rPr>
          <w:rFonts w:ascii="Times New Roman" w:hint="eastAsia"/>
        </w:rPr>
        <w:tab/>
      </w:r>
      <w:r>
        <w:rPr>
          <w:rFonts w:ascii="SimHei" w:eastAsia="SimHei" w:hint="eastAsia"/>
          <w:bCs/>
          <w:color w:val="FF0000"/>
        </w:rPr>
        <w:t>Arratia女士</w:t>
      </w:r>
      <w:r>
        <w:rPr>
          <w:rFonts w:ascii="Times New Roman" w:hint="eastAsia"/>
        </w:rPr>
        <w:t>（委内瑞拉玻利瓦尔共和国）说，在降低尤其是女孩的辍学率方面，委内瑞拉政府在小学和初中阶段开办了所谓的玻利瓦尔学校，提供更加完整和全面的课程和方案。孩子们下午也呆在学校里上课和活动，学校提供午餐，这一点更加吸引孩子们留在学校。</w:t>
      </w:r>
    </w:p>
    <w:p w:rsidR="00000000" w:rsidRDefault="00000000">
      <w:pPr>
        <w:tabs>
          <w:tab w:val="left" w:pos="420"/>
        </w:tabs>
        <w:adjustRightInd w:val="0"/>
        <w:snapToGrid w:val="0"/>
        <w:spacing w:after="180" w:line="334" w:lineRule="exact"/>
        <w:jc w:val="both"/>
        <w:rPr>
          <w:rFonts w:ascii="Times New Roman" w:hint="eastAsia"/>
        </w:rPr>
      </w:pPr>
      <w:r>
        <w:rPr>
          <w:rFonts w:ascii="Times New Roman" w:hint="eastAsia"/>
        </w:rPr>
        <w:t>44.</w:t>
      </w:r>
      <w:r>
        <w:rPr>
          <w:rFonts w:ascii="Times New Roman" w:hint="eastAsia"/>
        </w:rPr>
        <w:tab/>
      </w:r>
      <w:r>
        <w:rPr>
          <w:rFonts w:ascii="Times New Roman" w:hint="eastAsia"/>
        </w:rPr>
        <w:t>谈到职业，她说虽然没有确凿的数据，但她的印象是除了像工程这种传统的男性领域以外，在多数职业中女性多于男性。玻利瓦尔大学系统向男性和女性提供高品质的高等教育。她指出，为了收集按性别分类的数据和指标从而更好地衡量有关提高妇女地位的公共政策的效果，正在成立一个负责按性别统计的国家小组委员会。</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bCs/>
          <w:color w:val="FF0000"/>
        </w:rPr>
        <w:t>Patten女士</w:t>
      </w:r>
      <w:r>
        <w:rPr>
          <w:rFonts w:ascii="Times New Roman" w:hint="eastAsia"/>
        </w:rPr>
        <w:t>认为成立妇女发展银行是一项十分值得称赞的政府举措。但是她对报告中提到的国家总审计长办公室发现了一些影响银行效率的问题表示担忧，例如较高的迟付款比例对银行的资金流动及其作为金融媒介的有效性存在不利影响。她希望了解缔约国正在采取哪些措施纠正这些问题。</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46.</w:t>
      </w:r>
      <w:r>
        <w:rPr>
          <w:rFonts w:ascii="Times New Roman" w:hint="eastAsia"/>
        </w:rPr>
        <w:tab/>
      </w:r>
      <w:r>
        <w:rPr>
          <w:rFonts w:ascii="Times New Roman" w:hint="eastAsia"/>
        </w:rPr>
        <w:t>根据缔约国政府对委员会提出的问题和疑问做出的回答（</w:t>
      </w:r>
      <w:r>
        <w:rPr>
          <w:rFonts w:ascii="Times New Roman" w:hint="eastAsia"/>
        </w:rPr>
        <w:t>CEDAW/C/VEN/Q/4-6/Add.1</w:t>
      </w:r>
      <w:r>
        <w:rPr>
          <w:rFonts w:ascii="Times New Roman" w:hint="eastAsia"/>
        </w:rPr>
        <w:t>），约</w:t>
      </w:r>
      <w:r>
        <w:rPr>
          <w:rFonts w:ascii="Times New Roman" w:hint="eastAsia"/>
        </w:rPr>
        <w:t>10 000</w:t>
      </w:r>
      <w:r>
        <w:rPr>
          <w:rFonts w:ascii="Times New Roman" w:hint="eastAsia"/>
        </w:rPr>
        <w:t>户农民家庭按照</w:t>
      </w:r>
      <w:r>
        <w:rPr>
          <w:rFonts w:ascii="Times New Roman" w:hint="eastAsia"/>
        </w:rPr>
        <w:t>2001</w:t>
      </w:r>
      <w:r>
        <w:rPr>
          <w:rFonts w:ascii="Times New Roman" w:hint="eastAsia"/>
        </w:rPr>
        <w:t>年《土地法》的规定得到了土地。她想知道有多少女户主从这项土地分配中受益。</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47.</w:t>
      </w:r>
      <w:r>
        <w:rPr>
          <w:rFonts w:ascii="Times New Roman" w:hint="eastAsia"/>
        </w:rPr>
        <w:tab/>
      </w:r>
      <w:r>
        <w:rPr>
          <w:rFonts w:ascii="Times New Roman" w:hint="eastAsia"/>
        </w:rPr>
        <w:t>政府的回答还显示，虽然委内瑞拉的《工作组织法》规定男女同酬，但是有报告显示事实上存在严重的工资差距，特别是在私营部门。她想知道代表团是否掌握妇女向劳动监察员或工人法律顾问办公室就工资差别待遇提出申诉的相关数字。她还想知道哪些机制可以用来裁决有关工资差别待遇的申诉，以及劳动监察员在这方面采取了哪些措施。</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bCs/>
          <w:color w:val="FF0000"/>
        </w:rPr>
        <w:t>Casta</w:t>
      </w:r>
      <w:r>
        <w:rPr>
          <w:rFonts w:ascii="SimHei" w:eastAsia="SimHei" w:hint="eastAsia"/>
          <w:bCs/>
          <w:color w:val="FF0000"/>
        </w:rPr>
        <w:t>ñ</w:t>
      </w:r>
      <w:r>
        <w:rPr>
          <w:rFonts w:ascii="SimHei" w:eastAsia="SimHei" w:hint="eastAsia"/>
          <w:bCs/>
          <w:color w:val="FF0000"/>
        </w:rPr>
        <w:t>eda女士</w:t>
      </w:r>
      <w:r>
        <w:rPr>
          <w:rFonts w:ascii="Times New Roman" w:hint="eastAsia"/>
        </w:rPr>
        <w:t>（委内瑞拉玻利瓦尔共和国）说，妇女发展银行的运转情况反映了银行运作的方式。与大多数银行不同的是，它不等人上门，而是走进贫困的社区并直接为贫困妇女服务，不仅提供贷款，还提供培训和能力培养，以保证妇女具备有效利用贷款所需的技能。一开始，它先对参与社区的需求和潜能进行一次评估，然后举办一个培训班向妇女教授基本的经济和商业概念，同时让她们树立作为女性和企业主的自信。下一步是向妇女提出可行的、适合贫困妇女经营的小规模生意的投资建议。银行提供支持，但是制定计划的是妇女本人。只有当所有这些步骤完成之后才递交贷款申请。</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49.</w:t>
      </w:r>
      <w:r>
        <w:rPr>
          <w:rFonts w:ascii="Times New Roman" w:hint="eastAsia"/>
        </w:rPr>
        <w:tab/>
      </w:r>
      <w:r>
        <w:rPr>
          <w:rFonts w:ascii="Times New Roman" w:hint="eastAsia"/>
        </w:rPr>
        <w:t>从银行的角度来看，贷款虽然重要，但是保证妇女拥有经营的所有权和领导权更为重要。这耗费时间，事实上可能导致推迟还贷，但是为了实现它的首要目标，即提高妇女地位和赋予妇女权力，银行愿意承担这种风险。她可以向委员会保证，银行从未出现过资金短缺。目前她还没有支持这一结论的财务数据，但是她愿意在将来拿出书面的数据来证明这一点。</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bCs/>
          <w:color w:val="FF0000"/>
        </w:rPr>
        <w:t>Acevedo女士</w:t>
      </w:r>
      <w:r>
        <w:rPr>
          <w:rFonts w:ascii="Times New Roman" w:hint="eastAsia"/>
        </w:rPr>
        <w:t>（委内瑞拉玻利瓦尔共和国）指出，许多国家都存在男女工资差别。在私营部门，委内瑞拉女性所挣的工资平均比委内瑞拉男性低</w:t>
      </w:r>
      <w:r>
        <w:rPr>
          <w:rFonts w:ascii="Times New Roman" w:hint="eastAsia"/>
        </w:rPr>
        <w:t>30%</w:t>
      </w:r>
      <w:r>
        <w:rPr>
          <w:rFonts w:ascii="Times New Roman" w:hint="eastAsia"/>
        </w:rPr>
        <w:t>。但是低工资受多种因素的影响。例如，由于生育和家庭责任，妇女每周的工作时间通常少于男性，而且她们更有可能从事非全日制工作。</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51.</w:t>
      </w:r>
      <w:r>
        <w:rPr>
          <w:rFonts w:ascii="Times New Roman" w:hint="eastAsia"/>
        </w:rPr>
        <w:tab/>
      </w:r>
      <w:r>
        <w:rPr>
          <w:rFonts w:ascii="Times New Roman" w:hint="eastAsia"/>
        </w:rPr>
        <w:t>委内瑞拉遵守同工同酬的原则。觉得自己在这方面的权利受到侵犯的妇女可以向劳动监察员提出申诉。她没有关于申诉数量的相关数据，但是她保证将来会提供这些数据。</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第15条和第16条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bCs/>
          <w:color w:val="FF0000"/>
        </w:rPr>
        <w:t>Belmihoub-Zerdani女士</w:t>
      </w:r>
      <w:r>
        <w:rPr>
          <w:rFonts w:ascii="Times New Roman" w:hint="eastAsia"/>
        </w:rPr>
        <w:t>注意到委内瑞拉的《民法典》规定了结婚年龄，其中女性为</w:t>
      </w:r>
      <w:r>
        <w:rPr>
          <w:rFonts w:ascii="Times New Roman" w:hint="eastAsia"/>
        </w:rPr>
        <w:t>14</w:t>
      </w:r>
      <w:r>
        <w:rPr>
          <w:rFonts w:ascii="Times New Roman" w:hint="eastAsia"/>
        </w:rPr>
        <w:t>岁，男性为</w:t>
      </w:r>
      <w:r>
        <w:rPr>
          <w:rFonts w:ascii="Times New Roman" w:hint="eastAsia"/>
        </w:rPr>
        <w:t>16</w:t>
      </w:r>
      <w:r>
        <w:rPr>
          <w:rFonts w:ascii="Times New Roman" w:hint="eastAsia"/>
        </w:rPr>
        <w:t>岁。这不仅属于《公约》第</w:t>
      </w:r>
      <w:r>
        <w:rPr>
          <w:rFonts w:ascii="Times New Roman" w:hint="eastAsia"/>
        </w:rPr>
        <w:t>16</w:t>
      </w:r>
      <w:r>
        <w:rPr>
          <w:rFonts w:ascii="Times New Roman" w:hint="eastAsia"/>
        </w:rPr>
        <w:t>条所阐述的歧视形式，而且与《儿童权利公约》所规定的成年年龄不一致，委内瑞拉是该公约的缔约国。她建议缔约国采取措施将男性和女性的法定结婚年龄均改为</w:t>
      </w:r>
      <w:r>
        <w:rPr>
          <w:rFonts w:ascii="Times New Roman" w:hint="eastAsia"/>
        </w:rPr>
        <w:t>18</w:t>
      </w:r>
      <w:r>
        <w:rPr>
          <w:rFonts w:ascii="Times New Roman" w:hint="eastAsia"/>
        </w:rPr>
        <w:t>岁；这样才与两个《公约》相一致。</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bCs/>
          <w:color w:val="FF0000"/>
        </w:rPr>
        <w:t>Á</w:t>
      </w:r>
      <w:r>
        <w:rPr>
          <w:rFonts w:ascii="SimHei" w:eastAsia="SimHei" w:hint="eastAsia"/>
          <w:bCs/>
          <w:color w:val="FF0000"/>
        </w:rPr>
        <w:t>lvarez女士</w:t>
      </w:r>
      <w:r>
        <w:rPr>
          <w:rFonts w:ascii="Times New Roman" w:hint="eastAsia"/>
        </w:rPr>
        <w:t>（委内瑞拉玻利瓦尔共和国）向委员会保证委内瑞拉政府会对这项建议给予适当的考虑。</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54.</w:t>
      </w:r>
      <w:r>
        <w:rPr>
          <w:rFonts w:ascii="Times New Roman" w:hint="eastAsia"/>
        </w:rPr>
        <w:tab/>
      </w:r>
      <w:r>
        <w:rPr>
          <w:rFonts w:ascii="SimHei" w:eastAsia="SimHei" w:hint="eastAsia"/>
          <w:bCs/>
          <w:color w:val="FF0000"/>
        </w:rPr>
        <w:t>Jaimes女士</w:t>
      </w:r>
      <w:r>
        <w:rPr>
          <w:rFonts w:ascii="Times New Roman" w:hint="eastAsia"/>
        </w:rPr>
        <w:t>（委内瑞拉玻利瓦尔共和国）说，年龄差别的原因之一可能是从生物学的角度来说女性比男性成熟得更快。尽管如此，代表团已经将委员会的意见和建议纳入讨论范畴，并且一定会研究修改法律的可行性。</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55.</w:t>
      </w:r>
      <w:r>
        <w:rPr>
          <w:rFonts w:ascii="Times New Roman" w:hint="eastAsia"/>
        </w:rPr>
        <w:tab/>
      </w:r>
      <w:r>
        <w:rPr>
          <w:rFonts w:ascii="SimHei" w:eastAsia="SimHei" w:hint="eastAsia"/>
          <w:bCs/>
          <w:color w:val="FF0000"/>
        </w:rPr>
        <w:t>Arocha</w:t>
      </w:r>
      <w:r>
        <w:rPr>
          <w:rFonts w:ascii="Times New Roman" w:hint="eastAsia"/>
          <w:b/>
        </w:rPr>
        <w:t xml:space="preserve"> </w:t>
      </w:r>
      <w:r>
        <w:rPr>
          <w:rFonts w:ascii="SimHei" w:eastAsia="SimHei" w:hint="eastAsia"/>
          <w:bCs/>
          <w:color w:val="FF0000"/>
        </w:rPr>
        <w:t>Domínguez女士</w:t>
      </w:r>
      <w:r>
        <w:rPr>
          <w:rFonts w:ascii="Times New Roman" w:hint="eastAsia"/>
        </w:rPr>
        <w:t>说，委员会一直在聆听被委内瑞拉政府称作“任务”的一系列专门针对妇女的方案。其中一些方案以委内瑞拉的历史人物命名，另一些方案的名称与其内容有关。无论哪种情况，都很难从名称上了解方案的实质，即使对于一个懂西班牙语的人来说也是一样。因此她建议委内瑞拉政府在将来的报告中对此类方案的内容提供更为详细的说明。她还希望将来的报告包含更多关于这些方案对妇女生活产生影响的信息。</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56.</w:t>
      </w:r>
      <w:r>
        <w:rPr>
          <w:rFonts w:ascii="Times New Roman" w:hint="eastAsia"/>
        </w:rPr>
        <w:tab/>
      </w:r>
      <w:r>
        <w:rPr>
          <w:rFonts w:ascii="SimHei" w:eastAsia="SimHei" w:hint="eastAsia"/>
          <w:bCs/>
          <w:color w:val="FF0000"/>
        </w:rPr>
        <w:t>Tan女士</w:t>
      </w:r>
      <w:r>
        <w:rPr>
          <w:rFonts w:ascii="Times New Roman" w:hint="eastAsia"/>
        </w:rPr>
        <w:t>说，报告显示，虽然委内瑞拉有一项关于对妇女及家庭成员的暴力问题的法律，但是它并未付诸实施，面对公开和私下的暴力行为，妇女缺乏有效保护。她想知道这种情况是否真实存在，如果是，政府打算如何执行有关对妇女的暴力问题的法律。</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57.</w:t>
      </w:r>
      <w:r>
        <w:rPr>
          <w:rFonts w:ascii="Times New Roman" w:hint="eastAsia"/>
        </w:rPr>
        <w:tab/>
      </w:r>
      <w:r>
        <w:rPr>
          <w:rFonts w:ascii="SimHei" w:eastAsia="SimHei" w:hint="eastAsia"/>
          <w:bCs/>
          <w:color w:val="FF0000"/>
        </w:rPr>
        <w:t>Á</w:t>
      </w:r>
      <w:r>
        <w:rPr>
          <w:rFonts w:ascii="SimHei" w:eastAsia="SimHei" w:hint="eastAsia"/>
          <w:bCs/>
          <w:color w:val="FF0000"/>
        </w:rPr>
        <w:t>lvarez女士</w:t>
      </w:r>
      <w:r>
        <w:rPr>
          <w:rFonts w:ascii="Times New Roman" w:hint="eastAsia"/>
        </w:rPr>
        <w:t>（委内瑞拉玻利瓦尔共和国）说，面对公开和私下的暴力行为，委内瑞拉妇女事实上受到法律保护。《对妇女的暴力行为和家庭暴力法》所载的条款不仅涉及家庭暴力，包括婚姻关系中的性暴力，还涉及工作场所、学校及其他场所的性骚扰，例如体育运动场所。这项法律规定了对犯罪者处以罚款和关押及对受害者给予赔偿的细则，而且正在实施当中。至于公开暴力的其他形式，例如袭击或抢劫，法律对男性和女性提供同等的保护。因此，面对暴力，委内瑞拉妇女完全受到法律的保护。</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58.</w:t>
      </w:r>
      <w:r>
        <w:rPr>
          <w:rFonts w:ascii="Times New Roman" w:hint="eastAsia"/>
        </w:rPr>
        <w:tab/>
      </w:r>
      <w:r>
        <w:rPr>
          <w:rFonts w:ascii="SimHei" w:eastAsia="SimHei" w:hint="eastAsia"/>
          <w:bCs/>
          <w:color w:val="FF0000"/>
        </w:rPr>
        <w:t>León女士</w:t>
      </w:r>
      <w:r>
        <w:rPr>
          <w:rFonts w:ascii="Times New Roman" w:hint="eastAsia"/>
        </w:rPr>
        <w:t>（委内瑞拉玻利瓦尔共和国）感谢委员会提出的对未来报告的建议及所有具有远见卓识的意见和问题。这些将十分有助于委内瑞拉代表团成员继续为争取委内瑞拉妇女的权利而努力。</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59.</w:t>
      </w:r>
      <w:r>
        <w:rPr>
          <w:rFonts w:ascii="Times New Roman" w:hint="eastAsia"/>
        </w:rPr>
        <w:tab/>
      </w:r>
      <w:r>
        <w:rPr>
          <w:rFonts w:ascii="SimHei" w:eastAsia="SimHei" w:hint="eastAsia"/>
          <w:bCs/>
          <w:color w:val="FF0000"/>
        </w:rPr>
        <w:t>Arratia</w:t>
      </w:r>
      <w:r>
        <w:rPr>
          <w:rFonts w:ascii="Times New Roman" w:eastAsia="SimHei" w:hint="eastAsia"/>
          <w:bCs/>
          <w:color w:val="FF0000"/>
        </w:rPr>
        <w:t>女士</w:t>
      </w:r>
      <w:r>
        <w:rPr>
          <w:rFonts w:ascii="Times New Roman" w:hint="eastAsia"/>
        </w:rPr>
        <w:t>（委内瑞拉玻利瓦尔共和国）指出委内瑞拉代表团首次由黑人妇女、贫困妇女、学术界人士、劳动领袖和过去曾遭受过政治迫害的妇女组成。这里没有包括原住民代表的惟一原因就是他们选择参加</w:t>
      </w:r>
      <w:r>
        <w:rPr>
          <w:rFonts w:ascii="Times New Roman" w:hint="eastAsia"/>
        </w:rPr>
        <w:t>Evo Morales</w:t>
      </w:r>
      <w:r>
        <w:rPr>
          <w:rFonts w:ascii="Times New Roman" w:hint="eastAsia"/>
        </w:rPr>
        <w:t>的就职典礼，他是首位被选为国家领袖——玻利维亚总统的原住民男子。</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60.</w:t>
      </w:r>
      <w:r>
        <w:rPr>
          <w:rFonts w:ascii="Times New Roman" w:hint="eastAsia"/>
        </w:rPr>
        <w:tab/>
      </w:r>
      <w:r>
        <w:rPr>
          <w:rFonts w:ascii="Times New Roman" w:hint="eastAsia"/>
        </w:rPr>
        <w:t>她感谢委员会的指导，并补充说代表团会保证这份报告和委员会的建议在委内瑞拉国内广泛传播。</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61.</w:t>
      </w:r>
      <w:r>
        <w:rPr>
          <w:rFonts w:ascii="Times New Roman" w:hint="eastAsia"/>
        </w:rPr>
        <w:tab/>
      </w:r>
      <w:r>
        <w:rPr>
          <w:rFonts w:ascii="Times New Roman" w:eastAsia="SimHei" w:hint="eastAsia"/>
          <w:bCs/>
          <w:color w:val="FF0000"/>
        </w:rPr>
        <w:t>主席</w:t>
      </w:r>
      <w:r>
        <w:rPr>
          <w:rFonts w:ascii="Times New Roman" w:hint="eastAsia"/>
        </w:rPr>
        <w:t>感谢代表团成员与委员会进行的建设性和实质性的对话，以及他们回答委员会提问时的坦诚、直接和详尽的态度。</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下午5时25分散会</w:t>
      </w:r>
    </w:p>
    <w:p w:rsidR="00000000" w:rsidRDefault="00000000">
      <w:pPr>
        <w:tabs>
          <w:tab w:val="left" w:pos="420"/>
        </w:tabs>
        <w:adjustRightInd w:val="0"/>
        <w:snapToGrid w:val="0"/>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NO&gt;&gt;N0622304C&lt;&lt;ODS JOB NO&gt;&gt;</w:t>
      </w:r>
    </w:p>
    <w:p w:rsidR="00000000" w:rsidRDefault="00000000">
      <w:pPr>
        <w:pStyle w:val="CommentText"/>
        <w:rPr>
          <w:rFonts w:ascii="Times New Roman"/>
        </w:rPr>
      </w:pPr>
      <w:r>
        <w:rPr>
          <w:rFonts w:ascii="Times New Roman"/>
        </w:rPr>
        <w:t>&lt;&lt;ODS DOC SYMBOL1&gt;&gt;CEDAW/C/SR.714&lt;&lt;ODS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pStyle w:val="Footer"/>
      <w:rPr>
        <w:b w:val="0"/>
        <w:snapToGrid w:val="0"/>
        <w:sz w:val="21"/>
      </w:rPr>
    </w:pPr>
    <w:r>
      <w:rPr>
        <w:b w:val="0"/>
        <w:snapToGrid w:val="0"/>
        <w:sz w:val="21"/>
      </w:rPr>
      <w:t>06-22304(C)</w:t>
    </w:r>
  </w:p>
  <w:p w:rsidR="00000000" w:rsidRDefault="00000000">
    <w:pPr>
      <w:rPr>
        <w:rFonts w:ascii="3 of 9 Barcode" w:hAnsi="3 of 9 Barcode"/>
        <w:snapToGrid w:val="0"/>
      </w:rPr>
    </w:pPr>
    <w:r>
      <w:rPr>
        <w:rFonts w:ascii="3 of 9 Barcode" w:hAnsi="3 of 9 Barcode"/>
        <w:snapToGrid w:val="0"/>
      </w:rPr>
      <w:t>*0622304*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CEDAW/C/SR.714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CEDAW/C/SR.714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/C/SR.714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 April 200</w:t>
          </w:r>
          <w:r>
            <w:rPr>
              <w:rFonts w:ascii="Times New Roman" w:hint="eastAsia"/>
              <w:noProof w:val="0"/>
              <w:spacing w:val="0"/>
              <w:w w:val="100"/>
            </w:rPr>
            <w:t>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66B8"/>
    <w:multiLevelType w:val="hybridMultilevel"/>
    <w:tmpl w:val="E4620452"/>
    <w:lvl w:ilvl="0" w:tplc="C1A0CA28">
      <w:start w:val="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D1101ED"/>
    <w:multiLevelType w:val="hybridMultilevel"/>
    <w:tmpl w:val="AC3602F6"/>
    <w:lvl w:ilvl="0" w:tplc="DF8467AC">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6150F6"/>
    <w:multiLevelType w:val="hybridMultilevel"/>
    <w:tmpl w:val="8668CD82"/>
    <w:lvl w:ilvl="0" w:tplc="5DCA8040">
      <w:start w:val="4"/>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4"/>
  </w:num>
  <w:num w:numId="13">
    <w:abstractNumId w:val="3"/>
  </w:num>
  <w:num w:numId="14">
    <w:abstractNumId w:val="2"/>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1390</Words>
  <Characters>7924</Characters>
  <Application>Microsoft Office Word</Application>
  <DocSecurity>4</DocSecurity>
  <Lines>66</Lines>
  <Paragraphs>15</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9731</CharactersWithSpaces>
  <SharedDoc>false</SharedDoc>
  <HLinks>
    <vt:vector size="6" baseType="variant">
      <vt:variant>
        <vt:i4>8257630</vt:i4>
      </vt:variant>
      <vt:variant>
        <vt:i4>20448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9</cp:revision>
  <cp:lastPrinted>2006-04-20T13:31:00Z</cp:lastPrinted>
  <dcterms:created xsi:type="dcterms:W3CDTF">2006-04-20T13:07:00Z</dcterms:created>
  <dcterms:modified xsi:type="dcterms:W3CDTF">2006-04-20T13:31:00Z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