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rsidTr="00C974CF">
        <w:trPr>
          <w:trHeight w:hRule="exact" w:val="851"/>
        </w:trPr>
        <w:tc>
          <w:tcPr>
            <w:tcW w:w="1274" w:type="dxa"/>
            <w:tcBorders>
              <w:bottom w:val="single" w:sz="4" w:space="0" w:color="auto"/>
            </w:tcBorders>
            <w:shd w:val="clear" w:color="auto" w:fill="auto"/>
          </w:tcPr>
          <w:p w:rsidR="006B3E27" w:rsidRPr="00C974CF" w:rsidRDefault="006B3E27" w:rsidP="00C974CF">
            <w:pPr>
              <w:jc w:val="center"/>
              <w:rPr>
                <w:rFonts w:hint="cs"/>
                <w:sz w:val="56"/>
                <w:szCs w:val="56"/>
              </w:rPr>
            </w:pPr>
          </w:p>
        </w:tc>
        <w:tc>
          <w:tcPr>
            <w:tcW w:w="4537" w:type="dxa"/>
            <w:tcBorders>
              <w:bottom w:val="single" w:sz="4" w:space="0" w:color="auto"/>
            </w:tcBorders>
            <w:shd w:val="clear" w:color="auto" w:fill="auto"/>
            <w:vAlign w:val="bottom"/>
          </w:tcPr>
          <w:p w:rsidR="006B3E27" w:rsidRPr="00C974CF" w:rsidRDefault="006B3E27" w:rsidP="00C974CF">
            <w:pPr>
              <w:spacing w:after="80" w:line="480" w:lineRule="exact"/>
              <w:jc w:val="left"/>
              <w:rPr>
                <w:sz w:val="40"/>
                <w:szCs w:val="40"/>
                <w:rtl/>
              </w:rPr>
            </w:pPr>
            <w:r w:rsidRPr="00C974CF">
              <w:rPr>
                <w:rFonts w:hint="cs"/>
                <w:sz w:val="40"/>
                <w:szCs w:val="40"/>
                <w:rtl/>
              </w:rPr>
              <w:t>الأمم المتحدة</w:t>
            </w:r>
          </w:p>
        </w:tc>
        <w:tc>
          <w:tcPr>
            <w:tcW w:w="3828" w:type="dxa"/>
            <w:tcBorders>
              <w:bottom w:val="single" w:sz="4" w:space="0" w:color="auto"/>
            </w:tcBorders>
            <w:shd w:val="clear" w:color="auto" w:fill="auto"/>
            <w:vAlign w:val="bottom"/>
          </w:tcPr>
          <w:p w:rsidR="006B3E27" w:rsidRPr="00C974CF" w:rsidRDefault="001D5C07" w:rsidP="001D5C07">
            <w:pPr>
              <w:bidi w:val="0"/>
              <w:spacing w:after="20"/>
              <w:jc w:val="left"/>
              <w:rPr>
                <w:szCs w:val="20"/>
              </w:rPr>
            </w:pPr>
            <w:r w:rsidRPr="001D5C07">
              <w:rPr>
                <w:sz w:val="40"/>
                <w:szCs w:val="20"/>
              </w:rPr>
              <w:t>CCPR</w:t>
            </w:r>
            <w:r>
              <w:rPr>
                <w:szCs w:val="20"/>
              </w:rPr>
              <w:t>/C/ISR/CO/4</w:t>
            </w:r>
          </w:p>
        </w:tc>
      </w:tr>
      <w:tr w:rsidR="006B3E27" w:rsidRPr="00ED7442" w:rsidTr="00C974CF">
        <w:trPr>
          <w:trHeight w:hRule="exact" w:val="2835"/>
        </w:trPr>
        <w:tc>
          <w:tcPr>
            <w:tcW w:w="1274" w:type="dxa"/>
            <w:tcBorders>
              <w:top w:val="single" w:sz="4" w:space="0" w:color="auto"/>
              <w:bottom w:val="single" w:sz="12" w:space="0" w:color="auto"/>
            </w:tcBorders>
            <w:shd w:val="clear" w:color="auto" w:fill="auto"/>
          </w:tcPr>
          <w:p w:rsidR="006B3E27" w:rsidRPr="00C974CF" w:rsidRDefault="00C974CF" w:rsidP="00C974CF">
            <w:pPr>
              <w:jc w:val="center"/>
              <w:rPr>
                <w:sz w:val="56"/>
                <w:szCs w:val="56"/>
                <w:rtl/>
              </w:rPr>
            </w:pPr>
            <w:r w:rsidRPr="00C974CF">
              <w:rPr>
                <w:noProof/>
                <w:sz w:val="56"/>
                <w:szCs w:val="5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49.5pt;height:48pt;visibility:visible">
                  <v:imagedata r:id="rId7" o:title="" croptop="-909f" cropbottom="-909f" cropleft="-34f" cropright="-34f"/>
                </v:shape>
              </w:pict>
            </w:r>
          </w:p>
        </w:tc>
        <w:tc>
          <w:tcPr>
            <w:tcW w:w="4537" w:type="dxa"/>
            <w:tcBorders>
              <w:top w:val="single" w:sz="4" w:space="0" w:color="auto"/>
              <w:bottom w:val="single" w:sz="12" w:space="0" w:color="auto"/>
            </w:tcBorders>
            <w:shd w:val="clear" w:color="auto" w:fill="auto"/>
          </w:tcPr>
          <w:p w:rsidR="006B3E27" w:rsidRPr="00C974CF" w:rsidRDefault="00ED7442" w:rsidP="00C974CF">
            <w:pPr>
              <w:spacing w:before="120" w:after="40" w:line="640" w:lineRule="exact"/>
              <w:jc w:val="left"/>
              <w:rPr>
                <w:b/>
                <w:bCs/>
                <w:sz w:val="56"/>
                <w:szCs w:val="56"/>
              </w:rPr>
            </w:pPr>
            <w:r w:rsidRPr="00C974CF">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rsidR="006B3E27" w:rsidRDefault="001D5C07" w:rsidP="001D5C07">
            <w:pPr>
              <w:bidi w:val="0"/>
              <w:spacing w:before="240"/>
              <w:jc w:val="left"/>
              <w:rPr>
                <w:szCs w:val="20"/>
              </w:rPr>
            </w:pPr>
            <w:r>
              <w:rPr>
                <w:szCs w:val="20"/>
              </w:rPr>
              <w:t>Distr.: General</w:t>
            </w:r>
          </w:p>
          <w:p w:rsidR="001D5C07" w:rsidRDefault="00E93F6D" w:rsidP="001D5C07">
            <w:pPr>
              <w:bidi w:val="0"/>
              <w:jc w:val="left"/>
              <w:rPr>
                <w:szCs w:val="20"/>
              </w:rPr>
            </w:pPr>
            <w:r>
              <w:rPr>
                <w:szCs w:val="20"/>
              </w:rPr>
              <w:t>21 November 2014</w:t>
            </w:r>
          </w:p>
          <w:p w:rsidR="001D5C07" w:rsidRDefault="001D5C07" w:rsidP="001D5C07">
            <w:pPr>
              <w:bidi w:val="0"/>
              <w:jc w:val="left"/>
              <w:rPr>
                <w:szCs w:val="20"/>
              </w:rPr>
            </w:pPr>
            <w:r>
              <w:rPr>
                <w:szCs w:val="20"/>
              </w:rPr>
              <w:t>Arabic</w:t>
            </w:r>
          </w:p>
          <w:p w:rsidR="001D5C07" w:rsidRPr="00C974CF" w:rsidRDefault="001D5C07" w:rsidP="001D5C07">
            <w:pPr>
              <w:bidi w:val="0"/>
              <w:jc w:val="left"/>
              <w:rPr>
                <w:szCs w:val="20"/>
              </w:rPr>
            </w:pPr>
            <w:r>
              <w:rPr>
                <w:szCs w:val="20"/>
              </w:rPr>
              <w:t>Original: English</w:t>
            </w:r>
          </w:p>
        </w:tc>
      </w:tr>
    </w:tbl>
    <w:p w:rsidR="004B7BE0" w:rsidRPr="00B42099" w:rsidRDefault="004B7BE0" w:rsidP="00B42099">
      <w:pPr>
        <w:spacing w:before="120" w:line="380" w:lineRule="exact"/>
        <w:textDirection w:val="tbRlV"/>
        <w:rPr>
          <w:b/>
          <w:bCs/>
          <w:sz w:val="30"/>
          <w:szCs w:val="36"/>
          <w:rtl/>
          <w:lang w:eastAsia="zh-TW"/>
        </w:rPr>
      </w:pPr>
      <w:r w:rsidRPr="00B42099">
        <w:rPr>
          <w:b/>
          <w:bCs/>
          <w:sz w:val="26"/>
          <w:szCs w:val="36"/>
          <w:rtl/>
          <w:lang w:val="fr-CH"/>
        </w:rPr>
        <w:t>اللجنة</w:t>
      </w:r>
      <w:r w:rsidRPr="00B42099">
        <w:rPr>
          <w:b/>
          <w:bCs/>
          <w:sz w:val="30"/>
          <w:szCs w:val="36"/>
          <w:rtl/>
          <w:lang w:eastAsia="zh-TW"/>
        </w:rPr>
        <w:t xml:space="preserve"> المعنية بحقوق الإنسان</w:t>
      </w:r>
    </w:p>
    <w:p w:rsidR="004B7BE0" w:rsidRPr="00BA5BAA" w:rsidRDefault="004B7BE0" w:rsidP="00B91F67">
      <w:pPr>
        <w:pStyle w:val="HChGA"/>
        <w:spacing w:before="600"/>
        <w:rPr>
          <w:rtl/>
          <w:lang w:val="fr-CH"/>
        </w:rPr>
      </w:pPr>
      <w:r w:rsidRPr="00BA5BAA">
        <w:rPr>
          <w:rtl/>
          <w:lang w:val="fr-CH"/>
        </w:rPr>
        <w:tab/>
      </w:r>
      <w:r w:rsidRPr="00BA5BAA">
        <w:rPr>
          <w:rFonts w:hint="cs"/>
          <w:rtl/>
          <w:lang w:val="fr-CH"/>
        </w:rPr>
        <w:tab/>
      </w:r>
      <w:r w:rsidRPr="00BA5BAA">
        <w:rPr>
          <w:rtl/>
          <w:lang w:val="fr-CH"/>
        </w:rPr>
        <w:t>الملاحظات الختامية بشأن التقرير الدوري الرابع لإسرائيل</w:t>
      </w:r>
      <w:r w:rsidR="00B91F67" w:rsidRPr="00B91F67">
        <w:rPr>
          <w:rStyle w:val="FootnoteReference"/>
          <w:sz w:val="20"/>
          <w:vertAlign w:val="baseline"/>
          <w:rtl/>
          <w:lang w:val="fr-CH"/>
        </w:rPr>
        <w:footnoteReference w:customMarkFollows="1" w:id="1"/>
        <w:t>*</w:t>
      </w:r>
    </w:p>
    <w:p w:rsidR="004B7BE0" w:rsidRPr="00BA5BAA" w:rsidRDefault="004B7BE0" w:rsidP="00B42099">
      <w:pPr>
        <w:pStyle w:val="SingleTxtGA"/>
        <w:rPr>
          <w:rtl/>
          <w:lang w:eastAsia="zh-TW"/>
        </w:rPr>
      </w:pPr>
      <w:r w:rsidRPr="00BA5BAA">
        <w:rPr>
          <w:rtl/>
        </w:rPr>
        <w:t>١-</w:t>
      </w:r>
      <w:r w:rsidRPr="00BA5BAA">
        <w:rPr>
          <w:rtl/>
        </w:rPr>
        <w:tab/>
      </w:r>
      <w:r w:rsidRPr="00BA5BAA">
        <w:rPr>
          <w:rtl/>
          <w:lang w:val="en-GB" w:eastAsia="zh-TW"/>
        </w:rPr>
        <w:t>نظرت اللجنة في التقرير الدوري الرابع لإسرائيل (</w:t>
      </w:r>
      <w:r w:rsidRPr="00BA5BAA">
        <w:rPr>
          <w:lang w:val="en-GB" w:eastAsia="zh-TW"/>
        </w:rPr>
        <w:t>CCPR/C/ISR/4</w:t>
      </w:r>
      <w:r w:rsidR="00B91F67">
        <w:rPr>
          <w:rtl/>
          <w:lang w:val="en-GB" w:eastAsia="zh-TW"/>
        </w:rPr>
        <w:t>) في جلستيها</w:t>
      </w:r>
      <w:r w:rsidR="00B91F67">
        <w:rPr>
          <w:rFonts w:hint="cs"/>
          <w:rtl/>
          <w:lang w:val="en-GB" w:eastAsia="zh-TW"/>
        </w:rPr>
        <w:t> </w:t>
      </w:r>
      <w:r w:rsidRPr="00BA5BAA">
        <w:rPr>
          <w:rtl/>
          <w:lang w:val="en-GB" w:eastAsia="zh-TW"/>
        </w:rPr>
        <w:t>3115 و3116 (</w:t>
      </w:r>
      <w:r w:rsidRPr="00BA5BAA">
        <w:rPr>
          <w:lang w:val="en-GB" w:eastAsia="zh-TW"/>
        </w:rPr>
        <w:t>CCPR/C/SR</w:t>
      </w:r>
      <w:r w:rsidRPr="00BA5BAA">
        <w:rPr>
          <w:lang w:eastAsia="zh-TW"/>
        </w:rPr>
        <w:t>.</w:t>
      </w:r>
      <w:r w:rsidRPr="00BA5BAA">
        <w:rPr>
          <w:lang w:val="en-GB" w:eastAsia="zh-TW"/>
        </w:rPr>
        <w:t>3115</w:t>
      </w:r>
      <w:r w:rsidRPr="00BA5BAA">
        <w:rPr>
          <w:rtl/>
          <w:lang w:val="en-GB" w:eastAsia="zh-TW"/>
        </w:rPr>
        <w:t xml:space="preserve"> و</w:t>
      </w:r>
      <w:r w:rsidRPr="00997C5A">
        <w:t>3116</w:t>
      </w:r>
      <w:r w:rsidRPr="00BA5BAA">
        <w:rPr>
          <w:rtl/>
          <w:lang w:val="en-GB" w:eastAsia="zh-TW"/>
        </w:rPr>
        <w:t>)</w:t>
      </w:r>
      <w:r w:rsidRPr="00BA5BAA">
        <w:rPr>
          <w:rtl/>
          <w:lang w:eastAsia="zh-TW"/>
        </w:rPr>
        <w:t>،</w:t>
      </w:r>
      <w:r w:rsidRPr="00BA5BAA">
        <w:rPr>
          <w:rtl/>
          <w:lang w:val="en-GB" w:eastAsia="zh-TW"/>
        </w:rPr>
        <w:t xml:space="preserve"> المعقودتين في 20 تشرين الأول/</w:t>
      </w:r>
      <w:r w:rsidR="00B91F67">
        <w:rPr>
          <w:rFonts w:hint="cs"/>
          <w:rtl/>
          <w:lang w:val="en-GB" w:eastAsia="zh-TW"/>
        </w:rPr>
        <w:t xml:space="preserve"> </w:t>
      </w:r>
      <w:r w:rsidRPr="00BA5BAA">
        <w:rPr>
          <w:rtl/>
          <w:lang w:val="en-GB" w:eastAsia="zh-TW"/>
        </w:rPr>
        <w:t>أكتوبر 2014</w:t>
      </w:r>
      <w:r w:rsidRPr="00BA5BAA">
        <w:rPr>
          <w:rtl/>
          <w:lang w:eastAsia="zh-TW"/>
        </w:rPr>
        <w:t xml:space="preserve">. </w:t>
      </w:r>
      <w:r w:rsidRPr="00BA5BAA">
        <w:rPr>
          <w:rtl/>
          <w:lang w:val="en-GB" w:eastAsia="zh-TW"/>
        </w:rPr>
        <w:t>واعتمدت الملاحظات الختامية التالية في جلستها 3127 (</w:t>
      </w:r>
      <w:r w:rsidRPr="00BA5BAA">
        <w:rPr>
          <w:lang w:val="en-GB" w:eastAsia="zh-TW"/>
        </w:rPr>
        <w:t>CCPR/C/SR</w:t>
      </w:r>
      <w:r w:rsidRPr="00BA5BAA">
        <w:rPr>
          <w:lang w:eastAsia="zh-TW"/>
        </w:rPr>
        <w:t>.</w:t>
      </w:r>
      <w:r w:rsidRPr="00BA5BAA">
        <w:rPr>
          <w:lang w:val="en-GB" w:eastAsia="zh-TW"/>
        </w:rPr>
        <w:t>3127</w:t>
      </w:r>
      <w:r w:rsidRPr="00BA5BAA">
        <w:rPr>
          <w:rtl/>
          <w:lang w:val="en-GB" w:eastAsia="zh-TW"/>
        </w:rPr>
        <w:t>) المعقودة في ٢٨ تشرين الأول/أكتوبر ٢٠١٤</w:t>
      </w:r>
      <w:r w:rsidRPr="00BA5BAA">
        <w:rPr>
          <w:rtl/>
          <w:lang w:eastAsia="zh-TW"/>
        </w:rPr>
        <w:t>.</w:t>
      </w:r>
    </w:p>
    <w:p w:rsidR="004B7BE0" w:rsidRPr="00BA5BAA" w:rsidRDefault="004B7BE0" w:rsidP="00B42099">
      <w:pPr>
        <w:pStyle w:val="H1GA"/>
        <w:rPr>
          <w:rtl/>
          <w:lang w:val="fr-CH"/>
        </w:rPr>
      </w:pPr>
      <w:r w:rsidRPr="00BA5BAA">
        <w:rPr>
          <w:rFonts w:hint="cs"/>
          <w:rtl/>
          <w:lang w:val="fr-CH"/>
        </w:rPr>
        <w:tab/>
      </w:r>
      <w:r w:rsidRPr="00BA5BAA">
        <w:rPr>
          <w:rtl/>
          <w:lang w:val="fr-CH"/>
        </w:rPr>
        <w:t>ألف-</w:t>
      </w:r>
      <w:r w:rsidRPr="00BA5BAA">
        <w:rPr>
          <w:rFonts w:hint="cs"/>
          <w:rtl/>
          <w:lang w:val="fr-CH"/>
        </w:rPr>
        <w:tab/>
      </w:r>
      <w:r w:rsidRPr="00BA5BAA">
        <w:rPr>
          <w:rtl/>
          <w:lang w:val="fr-CH"/>
        </w:rPr>
        <w:t>مقدمة</w:t>
      </w:r>
    </w:p>
    <w:p w:rsidR="004B7BE0" w:rsidRPr="00BA5BAA" w:rsidRDefault="004B7BE0" w:rsidP="00B42099">
      <w:pPr>
        <w:pStyle w:val="SingleTxtGA"/>
        <w:rPr>
          <w:rtl/>
          <w:lang w:eastAsia="zh-TW"/>
        </w:rPr>
      </w:pPr>
      <w:r w:rsidRPr="00BA5BAA">
        <w:rPr>
          <w:rtl/>
        </w:rPr>
        <w:t>٢-</w:t>
      </w:r>
      <w:r w:rsidRPr="00BA5BAA">
        <w:rPr>
          <w:rtl/>
        </w:rPr>
        <w:tab/>
      </w:r>
      <w:r w:rsidRPr="00BA5BAA">
        <w:rPr>
          <w:rtl/>
          <w:lang w:val="en-GB" w:eastAsia="zh-TW"/>
        </w:rPr>
        <w:t>تعرب اللجنة عن امتنانها للدولة الطرف لقبولها الإجراء الاختياري الجديد لتقديم التقارير</w:t>
      </w:r>
      <w:r w:rsidRPr="00BA5BAA">
        <w:rPr>
          <w:rtl/>
          <w:lang w:eastAsia="zh-TW"/>
        </w:rPr>
        <w:t>،</w:t>
      </w:r>
      <w:r w:rsidRPr="00BA5BAA">
        <w:rPr>
          <w:rtl/>
          <w:lang w:val="en-GB" w:eastAsia="zh-TW"/>
        </w:rPr>
        <w:t xml:space="preserve"> ولالتزامها بموعد تقديم تقريرها الدوري الرابع رداً على قائمة </w:t>
      </w:r>
      <w:r w:rsidR="00B42099">
        <w:rPr>
          <w:rFonts w:hint="cs"/>
          <w:rtl/>
          <w:lang w:val="en-GB" w:eastAsia="zh-TW"/>
        </w:rPr>
        <w:t xml:space="preserve">القضايا </w:t>
      </w:r>
      <w:r w:rsidRPr="00BA5BAA">
        <w:rPr>
          <w:rtl/>
          <w:lang w:val="en-GB" w:eastAsia="zh-TW"/>
        </w:rPr>
        <w:t>قبل النظر في التقارير (</w:t>
      </w:r>
      <w:r w:rsidRPr="00BA5BAA">
        <w:rPr>
          <w:lang w:val="en-GB" w:eastAsia="zh-TW"/>
        </w:rPr>
        <w:t>CCPR/C/ISR/Q/4</w:t>
      </w:r>
      <w:r w:rsidRPr="00BA5BAA">
        <w:rPr>
          <w:rtl/>
          <w:lang w:val="en-GB" w:eastAsia="zh-TW"/>
        </w:rPr>
        <w:t>)</w:t>
      </w:r>
      <w:r w:rsidRPr="00BA5BAA">
        <w:rPr>
          <w:rtl/>
          <w:lang w:eastAsia="zh-TW"/>
        </w:rPr>
        <w:t>،</w:t>
      </w:r>
      <w:r w:rsidRPr="00BA5BAA">
        <w:rPr>
          <w:rtl/>
          <w:lang w:val="en-GB" w:eastAsia="zh-TW"/>
        </w:rPr>
        <w:t xml:space="preserve"> عملاً بذلك الإجراء</w:t>
      </w:r>
      <w:r w:rsidRPr="00BA5BAA">
        <w:rPr>
          <w:rtl/>
          <w:lang w:eastAsia="zh-TW"/>
        </w:rPr>
        <w:t xml:space="preserve">. </w:t>
      </w:r>
      <w:r w:rsidRPr="00BA5BAA">
        <w:rPr>
          <w:rtl/>
          <w:lang w:val="en-GB" w:eastAsia="zh-TW"/>
        </w:rPr>
        <w:t xml:space="preserve">وتعرب عن تقديرها لفرصة تجديد الحوار البنّاء مع وفد الدولة الطرف الرفيع المستوى بشأن التدابير التي اتخذتها الدولة الطرف </w:t>
      </w:r>
      <w:r>
        <w:rPr>
          <w:rFonts w:hint="cs"/>
          <w:rtl/>
          <w:lang w:val="en-GB" w:eastAsia="zh-TW"/>
        </w:rPr>
        <w:t xml:space="preserve">أثناء </w:t>
      </w:r>
      <w:r w:rsidRPr="00BA5BAA">
        <w:rPr>
          <w:rtl/>
          <w:lang w:val="en-GB" w:eastAsia="zh-TW"/>
        </w:rPr>
        <w:t>الفترة المشمولة بالتقرير من أجل تنفيذ أحكام العهد</w:t>
      </w:r>
      <w:r w:rsidRPr="00BA5BAA">
        <w:rPr>
          <w:rtl/>
          <w:lang w:eastAsia="zh-TW"/>
        </w:rPr>
        <w:t xml:space="preserve">. </w:t>
      </w:r>
      <w:r w:rsidRPr="00BA5BAA">
        <w:rPr>
          <w:rtl/>
          <w:lang w:val="en-GB" w:eastAsia="zh-TW"/>
        </w:rPr>
        <w:t xml:space="preserve">وتشكر </w:t>
      </w:r>
      <w:r w:rsidR="00B42099">
        <w:rPr>
          <w:rFonts w:hint="cs"/>
          <w:rtl/>
          <w:lang w:val="en-GB" w:eastAsia="zh-TW"/>
        </w:rPr>
        <w:t xml:space="preserve">اللجنة </w:t>
      </w:r>
      <w:r w:rsidRPr="00BA5BAA">
        <w:rPr>
          <w:rtl/>
          <w:lang w:val="en-GB" w:eastAsia="zh-TW"/>
        </w:rPr>
        <w:t>الدولة الطرف على الردود التي قدّمها الوفد شفوياً</w:t>
      </w:r>
      <w:r>
        <w:rPr>
          <w:rFonts w:hint="cs"/>
          <w:rtl/>
          <w:lang w:eastAsia="zh-TW"/>
        </w:rPr>
        <w:t>.</w:t>
      </w:r>
    </w:p>
    <w:p w:rsidR="004B7BE0" w:rsidRPr="00BA5BAA" w:rsidRDefault="004B7BE0" w:rsidP="00B42099">
      <w:pPr>
        <w:pStyle w:val="H1GA"/>
        <w:rPr>
          <w:rtl/>
          <w:lang w:val="fr-CH"/>
        </w:rPr>
      </w:pPr>
      <w:r w:rsidRPr="00BA5BAA">
        <w:rPr>
          <w:rFonts w:hint="cs"/>
          <w:rtl/>
          <w:lang w:val="fr-CH"/>
        </w:rPr>
        <w:tab/>
      </w:r>
      <w:r w:rsidRPr="00BA5BAA">
        <w:rPr>
          <w:rtl/>
          <w:lang w:val="fr-CH"/>
        </w:rPr>
        <w:t>باء-</w:t>
      </w:r>
      <w:r w:rsidRPr="00BA5BAA">
        <w:rPr>
          <w:rtl/>
          <w:lang w:val="fr-CH"/>
        </w:rPr>
        <w:tab/>
        <w:t>الجوانب الإيجابية</w:t>
      </w:r>
    </w:p>
    <w:p w:rsidR="004B7BE0" w:rsidRPr="00BA5BAA" w:rsidRDefault="004B7BE0" w:rsidP="00B42099">
      <w:pPr>
        <w:pStyle w:val="SingleTxtGA"/>
        <w:rPr>
          <w:rtl/>
        </w:rPr>
      </w:pPr>
      <w:r w:rsidRPr="00BA5BAA">
        <w:rPr>
          <w:rtl/>
        </w:rPr>
        <w:t>٣-</w:t>
      </w:r>
      <w:r w:rsidRPr="00BA5BAA">
        <w:rPr>
          <w:rtl/>
        </w:rPr>
        <w:tab/>
        <w:t>ترحب اللجنة بالخطوات التشريعية والمؤسسية التالية التي اتخذتها الدولة الطرف:</w:t>
      </w:r>
    </w:p>
    <w:p w:rsidR="004B7BE0" w:rsidRPr="00BA5BAA" w:rsidRDefault="004B7BE0" w:rsidP="00FB617A">
      <w:pPr>
        <w:pStyle w:val="SingleTxtGA"/>
        <w:rPr>
          <w:rtl/>
        </w:rPr>
      </w:pPr>
      <w:r>
        <w:rPr>
          <w:rFonts w:hint="cs"/>
          <w:rtl/>
        </w:rPr>
        <w:tab/>
      </w:r>
      <w:r w:rsidRPr="00BA5BAA">
        <w:rPr>
          <w:rtl/>
        </w:rPr>
        <w:t>(أ)</w:t>
      </w:r>
      <w:r w:rsidRPr="00BA5BAA">
        <w:rPr>
          <w:rtl/>
        </w:rPr>
        <w:tab/>
        <w:t>اعتماد التعديل رقم 4 لقانون حقوق الطالب 5761-</w:t>
      </w:r>
      <w:r w:rsidR="000240F2">
        <w:rPr>
          <w:rtl/>
        </w:rPr>
        <w:t>2000 في آذار/</w:t>
      </w:r>
      <w:r w:rsidR="000240F2">
        <w:rPr>
          <w:rFonts w:hint="cs"/>
          <w:rtl/>
        </w:rPr>
        <w:t xml:space="preserve"> </w:t>
      </w:r>
      <w:r w:rsidR="000240F2">
        <w:rPr>
          <w:rtl/>
        </w:rPr>
        <w:t>مارس</w:t>
      </w:r>
      <w:r w:rsidR="000240F2">
        <w:rPr>
          <w:rFonts w:hint="cs"/>
          <w:rtl/>
        </w:rPr>
        <w:t> </w:t>
      </w:r>
      <w:r w:rsidR="000240F2">
        <w:rPr>
          <w:rtl/>
        </w:rPr>
        <w:t>2014</w:t>
      </w:r>
      <w:r w:rsidR="000240F2">
        <w:rPr>
          <w:rFonts w:hint="cs"/>
          <w:rtl/>
        </w:rPr>
        <w:t xml:space="preserve">، وهو التعديل الذي أضيف بموجبه </w:t>
      </w:r>
      <w:r>
        <w:rPr>
          <w:rFonts w:hint="cs"/>
          <w:rtl/>
        </w:rPr>
        <w:t>الميل</w:t>
      </w:r>
      <w:r w:rsidRPr="00BA5BAA">
        <w:rPr>
          <w:rtl/>
        </w:rPr>
        <w:t xml:space="preserve"> الجنسي والهوية الجنسانية إلى جملة ما يُحظر على أساسه التمييز ضد الطلبة؛</w:t>
      </w:r>
    </w:p>
    <w:p w:rsidR="004B7BE0" w:rsidRPr="00BA5BAA" w:rsidRDefault="004B7BE0" w:rsidP="00335741">
      <w:pPr>
        <w:pStyle w:val="SingleTxtGA"/>
        <w:rPr>
          <w:rtl/>
        </w:rPr>
      </w:pPr>
      <w:r>
        <w:rPr>
          <w:rFonts w:hint="cs"/>
          <w:rtl/>
        </w:rPr>
        <w:tab/>
      </w:r>
      <w:r w:rsidRPr="00BA5BAA">
        <w:rPr>
          <w:rtl/>
        </w:rPr>
        <w:t>(ب)</w:t>
      </w:r>
      <w:r w:rsidRPr="00BA5BAA">
        <w:rPr>
          <w:rtl/>
        </w:rPr>
        <w:tab/>
        <w:t xml:space="preserve">نقل وظيفة المفتش </w:t>
      </w:r>
      <w:r w:rsidR="00335741">
        <w:rPr>
          <w:rFonts w:hint="cs"/>
          <w:rtl/>
        </w:rPr>
        <w:t>المعني ب</w:t>
      </w:r>
      <w:r w:rsidRPr="00BA5BAA">
        <w:rPr>
          <w:rtl/>
        </w:rPr>
        <w:t>الشكاوى ضد المحققين في جهاز الأمن العام (الشاباك) إلى وزارة العدل في حزيران/يونيه 2013؛</w:t>
      </w:r>
    </w:p>
    <w:p w:rsidR="004B7BE0" w:rsidRPr="00BA5BAA" w:rsidRDefault="004B7BE0" w:rsidP="00335741">
      <w:pPr>
        <w:pStyle w:val="SingleTxtGA"/>
        <w:rPr>
          <w:rtl/>
        </w:rPr>
      </w:pPr>
      <w:r>
        <w:rPr>
          <w:rFonts w:hint="cs"/>
          <w:rtl/>
        </w:rPr>
        <w:tab/>
      </w:r>
      <w:r w:rsidRPr="00BA5BAA">
        <w:rPr>
          <w:rtl/>
        </w:rPr>
        <w:t>(ج)</w:t>
      </w:r>
      <w:r w:rsidRPr="00BA5BAA">
        <w:rPr>
          <w:rtl/>
        </w:rPr>
        <w:tab/>
        <w:t>إنشاء فريق وزاري مشترك</w:t>
      </w:r>
      <w:r>
        <w:rPr>
          <w:rFonts w:hint="cs"/>
          <w:rtl/>
        </w:rPr>
        <w:t xml:space="preserve"> </w:t>
      </w:r>
      <w:r w:rsidRPr="00BA5BAA">
        <w:rPr>
          <w:rtl/>
        </w:rPr>
        <w:t>في عام</w:t>
      </w:r>
      <w:r>
        <w:rPr>
          <w:rtl/>
        </w:rPr>
        <w:t xml:space="preserve"> 2011</w:t>
      </w:r>
      <w:r>
        <w:rPr>
          <w:rFonts w:hint="cs"/>
          <w:rtl/>
        </w:rPr>
        <w:t>،</w:t>
      </w:r>
      <w:r w:rsidRPr="00BA5BAA">
        <w:rPr>
          <w:rtl/>
        </w:rPr>
        <w:t xml:space="preserve"> برئاسة نائب المدعي العام</w:t>
      </w:r>
      <w:r>
        <w:rPr>
          <w:rFonts w:hint="cs"/>
          <w:rtl/>
        </w:rPr>
        <w:t>،</w:t>
      </w:r>
      <w:r w:rsidRPr="00BA5BAA">
        <w:rPr>
          <w:rtl/>
        </w:rPr>
        <w:t xml:space="preserve"> وتكليفه استعراض الملاحظات الختامية الصادرة عن هيئات معاهدات حقوق الإنسان وتنفيذها</w:t>
      </w:r>
      <w:r>
        <w:rPr>
          <w:rtl/>
        </w:rPr>
        <w:t>.</w:t>
      </w:r>
    </w:p>
    <w:p w:rsidR="004B7BE0" w:rsidRPr="00BA5BAA" w:rsidRDefault="004B7BE0" w:rsidP="00335741">
      <w:pPr>
        <w:pStyle w:val="SingleTxtGA"/>
        <w:rPr>
          <w:rtl/>
          <w:lang w:eastAsia="zh-TW"/>
        </w:rPr>
      </w:pPr>
      <w:r w:rsidRPr="00BA5BAA">
        <w:rPr>
          <w:rtl/>
        </w:rPr>
        <w:t>٤-</w:t>
      </w:r>
      <w:r w:rsidRPr="00BA5BAA">
        <w:rPr>
          <w:rtl/>
        </w:rPr>
        <w:tab/>
        <w:t>وترحب اللجنة</w:t>
      </w:r>
      <w:r w:rsidRPr="00BA5BAA">
        <w:rPr>
          <w:rtl/>
          <w:lang w:val="en-GB" w:eastAsia="zh-TW"/>
        </w:rPr>
        <w:t xml:space="preserve"> بالتصديق على اتفاقية حقوق الأشخاص ذوي الإعاقة في 28 أيلول/سبتمبر 2012</w:t>
      </w:r>
      <w:r w:rsidRPr="00BA5BAA">
        <w:rPr>
          <w:rtl/>
          <w:lang w:eastAsia="zh-TW"/>
        </w:rPr>
        <w:t>.</w:t>
      </w:r>
    </w:p>
    <w:p w:rsidR="004B7BE0" w:rsidRPr="00BA5BAA" w:rsidRDefault="004B7BE0" w:rsidP="00335741">
      <w:pPr>
        <w:pStyle w:val="H1GA"/>
        <w:rPr>
          <w:rtl/>
          <w:lang w:val="fr-CH"/>
        </w:rPr>
      </w:pPr>
      <w:r w:rsidRPr="00BA5BAA">
        <w:rPr>
          <w:rtl/>
          <w:lang w:val="fr-CH"/>
        </w:rPr>
        <w:tab/>
        <w:t>جيم-</w:t>
      </w:r>
      <w:r w:rsidRPr="00BA5BAA">
        <w:rPr>
          <w:rtl/>
          <w:lang w:val="fr-CH"/>
        </w:rPr>
        <w:tab/>
        <w:t>دواعي القلق الرئيسية والتوصيات</w:t>
      </w:r>
    </w:p>
    <w:p w:rsidR="004B7BE0" w:rsidRPr="00BA5BAA" w:rsidRDefault="004B7BE0" w:rsidP="00335741">
      <w:pPr>
        <w:pStyle w:val="H23GA"/>
        <w:rPr>
          <w:rtl/>
          <w:lang w:val="fr-CH"/>
        </w:rPr>
      </w:pPr>
      <w:r w:rsidRPr="00BA5BAA">
        <w:rPr>
          <w:rtl/>
          <w:lang w:val="fr-CH"/>
        </w:rPr>
        <w:tab/>
      </w:r>
      <w:r w:rsidRPr="00BA5BAA">
        <w:rPr>
          <w:rtl/>
          <w:lang w:val="fr-CH"/>
        </w:rPr>
        <w:tab/>
        <w:t>انطباق العهد، بما في ذلك على الضفة الغربية، بما فيها القدس الشرقية، وقطاع غزة والجولان السوري المحتل</w:t>
      </w:r>
    </w:p>
    <w:p w:rsidR="004B7BE0" w:rsidRPr="00BA5BAA" w:rsidRDefault="004B7BE0" w:rsidP="00335741">
      <w:pPr>
        <w:pStyle w:val="SingleTxtGA"/>
        <w:rPr>
          <w:rtl/>
          <w:lang w:eastAsia="zh-TW"/>
        </w:rPr>
      </w:pPr>
      <w:r w:rsidRPr="00BA5BAA">
        <w:rPr>
          <w:rtl/>
        </w:rPr>
        <w:t>٥-</w:t>
      </w:r>
      <w:r w:rsidRPr="00BA5BAA">
        <w:rPr>
          <w:rtl/>
        </w:rPr>
        <w:tab/>
      </w:r>
      <w:r w:rsidRPr="00BA5BAA">
        <w:rPr>
          <w:rtl/>
          <w:lang w:val="en-GB" w:eastAsia="zh-TW"/>
        </w:rPr>
        <w:t xml:space="preserve">تأسف </w:t>
      </w:r>
      <w:r w:rsidRPr="00BA5BAA">
        <w:rPr>
          <w:rtl/>
        </w:rPr>
        <w:t xml:space="preserve">اللجنة لأن الدولة الطرف لا تزال متمسكة بموقفها بشأن عدم انطباق العهد على الأراضي المحتلة، بادعاء أن العهد معاهدة </w:t>
      </w:r>
      <w:r>
        <w:rPr>
          <w:rFonts w:hint="cs"/>
          <w:rtl/>
        </w:rPr>
        <w:t xml:space="preserve">نطاقها </w:t>
      </w:r>
      <w:r w:rsidRPr="00BA5BAA">
        <w:rPr>
          <w:rtl/>
        </w:rPr>
        <w:t xml:space="preserve">إقليم الدولة ولا </w:t>
      </w:r>
      <w:r>
        <w:rPr>
          <w:rFonts w:hint="cs"/>
          <w:rtl/>
        </w:rPr>
        <w:t>ت</w:t>
      </w:r>
      <w:r w:rsidRPr="00BA5BAA">
        <w:rPr>
          <w:rtl/>
        </w:rPr>
        <w:t xml:space="preserve">نطبق على الأفراد الخاضعين لولاية الدولة الطرف القضائية لكنهم موجودون خارج إقليمها، على الرغم من أن تفسير الفقرة 1 من المادة 2 يفيد العكس، وهو تفسير تؤيده الاجتهادات </w:t>
      </w:r>
      <w:r w:rsidR="00335741">
        <w:rPr>
          <w:rFonts w:hint="cs"/>
          <w:rtl/>
        </w:rPr>
        <w:t xml:space="preserve">المستقرة </w:t>
      </w:r>
      <w:r w:rsidRPr="00BA5BAA">
        <w:rPr>
          <w:rtl/>
        </w:rPr>
        <w:t xml:space="preserve">للجنة، والسوابق القضائية لمحكمة العدل الدولية، وممارسات الدول. وتعرب اللجنة عن قلقها كذلك إزاء موقف الدولة الطرف بأن القانون الدولي لحقوق الإنسان لا ينطبق إذا انطبق القانون الدولي الإنساني. وتكرر اللجنة رأيها بشأن هذه المسائل (انظر الفقرة 5 من الوثيقة </w:t>
      </w:r>
      <w:r w:rsidRPr="00BA5BAA">
        <w:t>CCPR/CO/ISR/3</w:t>
      </w:r>
      <w:r w:rsidRPr="00BA5BAA">
        <w:rPr>
          <w:rtl/>
        </w:rPr>
        <w:t xml:space="preserve">، والفقرة 11 من الوثيقة </w:t>
      </w:r>
      <w:r w:rsidRPr="00BA5BAA">
        <w:t>CCPR/CO/78/ISR</w:t>
      </w:r>
      <w:r w:rsidRPr="00BA5BAA">
        <w:rPr>
          <w:rtl/>
        </w:rPr>
        <w:t xml:space="preserve">، والفقرة 10 من الوثيقة </w:t>
      </w:r>
      <w:r w:rsidRPr="00BA5BAA">
        <w:t>CCPR/C/79/Add.93</w:t>
      </w:r>
      <w:r w:rsidRPr="00BA5BAA">
        <w:rPr>
          <w:rtl/>
        </w:rPr>
        <w:t>). وتلاحظ اللجنة أن الدولة الطرف متمسكة بتحفظها على المادة 23 من العهد. وتلاحظ أيضاً أن الدولة الطرف لم تنضم بعد إلى أي من البروتوكولين الاختياريين الملحقين بالعهد</w:t>
      </w:r>
      <w:r w:rsidRPr="00BA5BAA">
        <w:rPr>
          <w:rtl/>
          <w:lang w:val="en-GB" w:eastAsia="zh-TW"/>
        </w:rPr>
        <w:t xml:space="preserve"> (المادة 2)</w:t>
      </w:r>
      <w:r w:rsidRPr="00BA5BAA">
        <w:rPr>
          <w:rtl/>
          <w:lang w:eastAsia="zh-TW"/>
        </w:rPr>
        <w:t>.</w:t>
      </w:r>
    </w:p>
    <w:p w:rsidR="004B7BE0" w:rsidRPr="00335741" w:rsidRDefault="00335741" w:rsidP="00335741">
      <w:pPr>
        <w:pStyle w:val="SingleTxtGA"/>
        <w:rPr>
          <w:b/>
          <w:bCs/>
          <w:rtl/>
        </w:rPr>
      </w:pPr>
      <w:r>
        <w:rPr>
          <w:rFonts w:hint="cs"/>
          <w:rtl/>
        </w:rPr>
        <w:tab/>
      </w:r>
      <w:r w:rsidR="004B7BE0" w:rsidRPr="00335741">
        <w:rPr>
          <w:b/>
          <w:bCs/>
          <w:rtl/>
        </w:rPr>
        <w:t>ينبغي للدولة الطرف أن تقوم بما يلي:</w:t>
      </w:r>
    </w:p>
    <w:p w:rsidR="004B7BE0" w:rsidRPr="00335741" w:rsidRDefault="004B7BE0" w:rsidP="00B02183">
      <w:pPr>
        <w:pStyle w:val="SingleTxtGA"/>
        <w:rPr>
          <w:b/>
          <w:bCs/>
          <w:rtl/>
        </w:rPr>
      </w:pPr>
      <w:r w:rsidRPr="00335741">
        <w:rPr>
          <w:rFonts w:hint="cs"/>
          <w:b/>
          <w:bCs/>
          <w:rtl/>
        </w:rPr>
        <w:tab/>
      </w:r>
      <w:r w:rsidRPr="00335741">
        <w:rPr>
          <w:b/>
          <w:bCs/>
          <w:rtl/>
        </w:rPr>
        <w:t>(أ)</w:t>
      </w:r>
      <w:r w:rsidRPr="00335741">
        <w:rPr>
          <w:b/>
          <w:bCs/>
          <w:rtl/>
        </w:rPr>
        <w:tab/>
        <w:t xml:space="preserve">تفسير العهد بحسن نية وفقاً للمعنى العادي </w:t>
      </w:r>
      <w:r w:rsidR="00335741">
        <w:rPr>
          <w:rFonts w:hint="cs"/>
          <w:b/>
          <w:bCs/>
          <w:rtl/>
        </w:rPr>
        <w:t xml:space="preserve">الذي يجب إعطاؤه </w:t>
      </w:r>
      <w:r w:rsidRPr="00335741">
        <w:rPr>
          <w:b/>
          <w:bCs/>
          <w:rtl/>
        </w:rPr>
        <w:t>لعباراته في السياق الذي ترد فيه، بما في ذلك الممارسة اللاحقة،</w:t>
      </w:r>
      <w:r w:rsidR="00335741">
        <w:rPr>
          <w:b/>
          <w:bCs/>
          <w:rtl/>
        </w:rPr>
        <w:t xml:space="preserve"> وفي ضوء موضوع</w:t>
      </w:r>
      <w:r w:rsidRPr="00335741">
        <w:rPr>
          <w:b/>
          <w:bCs/>
          <w:rtl/>
        </w:rPr>
        <w:t xml:space="preserve"> </w:t>
      </w:r>
      <w:r w:rsidR="00335741">
        <w:rPr>
          <w:rFonts w:hint="cs"/>
          <w:b/>
          <w:bCs/>
          <w:rtl/>
        </w:rPr>
        <w:t>العهد وال</w:t>
      </w:r>
      <w:r w:rsidR="00335741">
        <w:rPr>
          <w:b/>
          <w:bCs/>
          <w:rtl/>
        </w:rPr>
        <w:t>غرض</w:t>
      </w:r>
      <w:r w:rsidR="00335741">
        <w:rPr>
          <w:rFonts w:hint="cs"/>
          <w:b/>
          <w:bCs/>
          <w:rtl/>
        </w:rPr>
        <w:t xml:space="preserve"> منه</w:t>
      </w:r>
      <w:r w:rsidRPr="00335741">
        <w:rPr>
          <w:b/>
          <w:bCs/>
          <w:rtl/>
        </w:rPr>
        <w:t xml:space="preserve">، ومراجعة موقفها القانوني بحيث تعترف بانطباق العهد خارج الإقليم في ظروف معيّنة، وهو ما فُصِّل في مواضع من </w:t>
      </w:r>
      <w:r w:rsidR="00383F8A">
        <w:rPr>
          <w:b/>
          <w:bCs/>
          <w:rtl/>
        </w:rPr>
        <w:t>بينها تعليق اللجنة العام رقم 31</w:t>
      </w:r>
      <w:r w:rsidRPr="00335741">
        <w:rPr>
          <w:b/>
          <w:bCs/>
          <w:rtl/>
        </w:rPr>
        <w:t xml:space="preserve">(2004) بشأن طبيعة الالتزام القانوني العام المفروض على الدول الأطراف في العهد. وفي هذا الصدد، تؤكد اللجنة وتشدد على أن العهد ينطبق على كل سلوك </w:t>
      </w:r>
      <w:r w:rsidR="00B02183">
        <w:rPr>
          <w:rFonts w:hint="cs"/>
          <w:b/>
          <w:bCs/>
          <w:rtl/>
        </w:rPr>
        <w:t xml:space="preserve">يصدر عن </w:t>
      </w:r>
      <w:r w:rsidRPr="00335741">
        <w:rPr>
          <w:b/>
          <w:bCs/>
          <w:rtl/>
        </w:rPr>
        <w:t xml:space="preserve">سلطات الدولة الطرف أو وكلائها يؤثر سلباً في تمتع الأشخاص الخاضعين لولايتها القضائية </w:t>
      </w:r>
      <w:r w:rsidR="00B02183">
        <w:rPr>
          <w:rFonts w:hint="cs"/>
          <w:b/>
          <w:bCs/>
          <w:rtl/>
        </w:rPr>
        <w:t>‘</w:t>
      </w:r>
      <w:r w:rsidR="00B02183" w:rsidRPr="00335741">
        <w:rPr>
          <w:b/>
          <w:bCs/>
          <w:rtl/>
        </w:rPr>
        <w:t>بصرف النظر عن الموقع</w:t>
      </w:r>
      <w:r w:rsidR="00B02183">
        <w:rPr>
          <w:rFonts w:hint="cs"/>
          <w:b/>
          <w:bCs/>
          <w:rtl/>
        </w:rPr>
        <w:t>‘</w:t>
      </w:r>
      <w:r w:rsidR="00B02183" w:rsidRPr="00335741">
        <w:rPr>
          <w:b/>
          <w:bCs/>
          <w:rtl/>
        </w:rPr>
        <w:t xml:space="preserve"> </w:t>
      </w:r>
      <w:r w:rsidRPr="00335741">
        <w:rPr>
          <w:b/>
          <w:bCs/>
          <w:rtl/>
        </w:rPr>
        <w:t>بالحقوق المنصوص عليها في العهد؛</w:t>
      </w:r>
    </w:p>
    <w:p w:rsidR="004B7BE0" w:rsidRPr="00B02183" w:rsidRDefault="004B7BE0" w:rsidP="00B02183">
      <w:pPr>
        <w:pStyle w:val="SingleTxtGA"/>
        <w:rPr>
          <w:b/>
          <w:bCs/>
          <w:rtl/>
        </w:rPr>
      </w:pPr>
      <w:r w:rsidRPr="00B02183">
        <w:rPr>
          <w:rFonts w:hint="cs"/>
          <w:b/>
          <w:bCs/>
          <w:rtl/>
        </w:rPr>
        <w:tab/>
      </w:r>
      <w:r w:rsidRPr="00B02183">
        <w:rPr>
          <w:b/>
          <w:bCs/>
          <w:rtl/>
        </w:rPr>
        <w:t>(ب)</w:t>
      </w:r>
      <w:r w:rsidRPr="00B02183">
        <w:rPr>
          <w:b/>
          <w:bCs/>
          <w:rtl/>
        </w:rPr>
        <w:tab/>
        <w:t xml:space="preserve">مراجعة موقفها القانوني والاعتراف بأن انطباق القانون الدولي الإنساني أثناء النزاع المسلح، </w:t>
      </w:r>
      <w:r w:rsidR="00B02183">
        <w:rPr>
          <w:rFonts w:hint="cs"/>
          <w:b/>
          <w:bCs/>
          <w:rtl/>
        </w:rPr>
        <w:t xml:space="preserve">وفي </w:t>
      </w:r>
      <w:r w:rsidRPr="00B02183">
        <w:rPr>
          <w:b/>
          <w:bCs/>
          <w:rtl/>
        </w:rPr>
        <w:t xml:space="preserve">حالة الاحتلال، لا </w:t>
      </w:r>
      <w:r w:rsidR="00B02183">
        <w:rPr>
          <w:rFonts w:hint="cs"/>
          <w:b/>
          <w:bCs/>
          <w:rtl/>
        </w:rPr>
        <w:t xml:space="preserve">يمنع </w:t>
      </w:r>
      <w:r w:rsidRPr="00B02183">
        <w:rPr>
          <w:b/>
          <w:bCs/>
          <w:rtl/>
        </w:rPr>
        <w:t>انطباق العهد؛</w:t>
      </w:r>
    </w:p>
    <w:p w:rsidR="004B7BE0" w:rsidRPr="00B02183" w:rsidRDefault="004B7BE0" w:rsidP="00B02183">
      <w:pPr>
        <w:pStyle w:val="SingleTxtGA"/>
        <w:rPr>
          <w:b/>
          <w:bCs/>
          <w:rtl/>
        </w:rPr>
      </w:pPr>
      <w:r w:rsidRPr="00B02183">
        <w:rPr>
          <w:rFonts w:hint="cs"/>
          <w:b/>
          <w:bCs/>
          <w:rtl/>
        </w:rPr>
        <w:tab/>
      </w:r>
      <w:r w:rsidRPr="00B02183">
        <w:rPr>
          <w:b/>
          <w:bCs/>
          <w:rtl/>
        </w:rPr>
        <w:t>(ج)</w:t>
      </w:r>
      <w:r w:rsidRPr="00B02183">
        <w:rPr>
          <w:b/>
          <w:bCs/>
          <w:rtl/>
        </w:rPr>
        <w:tab/>
        <w:t xml:space="preserve">إعادة النظر في موقفها </w:t>
      </w:r>
      <w:r w:rsidR="00B02183">
        <w:rPr>
          <w:rFonts w:hint="cs"/>
          <w:b/>
          <w:bCs/>
          <w:rtl/>
        </w:rPr>
        <w:t>فيما يتعلق ب</w:t>
      </w:r>
      <w:r w:rsidRPr="00B02183">
        <w:rPr>
          <w:b/>
          <w:bCs/>
          <w:rtl/>
        </w:rPr>
        <w:t>تحفظها على المادة 23 من العهد بغية سحبه؛</w:t>
      </w:r>
    </w:p>
    <w:p w:rsidR="004B7BE0" w:rsidRPr="00B02183" w:rsidRDefault="004B7BE0" w:rsidP="001E6CA6">
      <w:pPr>
        <w:pStyle w:val="SingleTxtGA"/>
        <w:rPr>
          <w:b/>
          <w:bCs/>
          <w:rtl/>
        </w:rPr>
      </w:pPr>
      <w:r w:rsidRPr="00B02183">
        <w:rPr>
          <w:rFonts w:hint="cs"/>
          <w:b/>
          <w:bCs/>
          <w:rtl/>
        </w:rPr>
        <w:tab/>
      </w:r>
      <w:r w:rsidRPr="00B02183">
        <w:rPr>
          <w:b/>
          <w:bCs/>
          <w:rtl/>
        </w:rPr>
        <w:t>(د)</w:t>
      </w:r>
      <w:r w:rsidRPr="00B02183">
        <w:rPr>
          <w:b/>
          <w:bCs/>
          <w:rtl/>
        </w:rPr>
        <w:tab/>
        <w:t xml:space="preserve">النظر في الانضمام إلى البروتوكول الاختياري الأول الملحق بالعهد الدولي الخاص بالحقوق المدنية والسياسية الذي </w:t>
      </w:r>
      <w:r w:rsidR="001E6CA6">
        <w:rPr>
          <w:rFonts w:hint="cs"/>
          <w:b/>
          <w:bCs/>
          <w:rtl/>
        </w:rPr>
        <w:t xml:space="preserve">ينص على إنشاء </w:t>
      </w:r>
      <w:r w:rsidRPr="00B02183">
        <w:rPr>
          <w:b/>
          <w:bCs/>
          <w:rtl/>
        </w:rPr>
        <w:t xml:space="preserve">آلية لتقديم الشكاوى الفردية؛ </w:t>
      </w:r>
    </w:p>
    <w:p w:rsidR="004B7BE0" w:rsidRPr="001E6CA6" w:rsidRDefault="004B7BE0" w:rsidP="001E6CA6">
      <w:pPr>
        <w:pStyle w:val="SingleTxtGA"/>
        <w:rPr>
          <w:b/>
          <w:bCs/>
          <w:rtl/>
          <w:lang w:eastAsia="zh-TW"/>
        </w:rPr>
      </w:pPr>
      <w:r w:rsidRPr="001E6CA6">
        <w:rPr>
          <w:rFonts w:hint="cs"/>
          <w:b/>
          <w:bCs/>
          <w:rtl/>
        </w:rPr>
        <w:tab/>
      </w:r>
      <w:r w:rsidRPr="001E6CA6">
        <w:rPr>
          <w:b/>
          <w:bCs/>
          <w:rtl/>
        </w:rPr>
        <w:t>(هـ)</w:t>
      </w:r>
      <w:r w:rsidRPr="001E6CA6">
        <w:rPr>
          <w:b/>
          <w:bCs/>
          <w:rtl/>
        </w:rPr>
        <w:tab/>
        <w:t>النظر في الانضمام إلى البروتوكول الاختياري الثاني الملحق بالعهد الدولي الخاص بالحقوق المدنية والسياسية والهادف إلى إلغاء عقوبة</w:t>
      </w:r>
      <w:r w:rsidRPr="001E6CA6">
        <w:rPr>
          <w:b/>
          <w:bCs/>
          <w:rtl/>
          <w:lang w:val="en-GB" w:eastAsia="zh-TW"/>
        </w:rPr>
        <w:t xml:space="preserve"> الإعدام</w:t>
      </w:r>
      <w:r w:rsidRPr="001E6CA6">
        <w:rPr>
          <w:b/>
          <w:bCs/>
          <w:rtl/>
          <w:lang w:eastAsia="zh-TW"/>
        </w:rPr>
        <w:t>.</w:t>
      </w:r>
    </w:p>
    <w:p w:rsidR="004B7BE0" w:rsidRPr="00BA5BAA" w:rsidRDefault="004B7BE0" w:rsidP="001E6CA6">
      <w:pPr>
        <w:pStyle w:val="H23GA"/>
        <w:rPr>
          <w:rtl/>
          <w:lang w:val="fr-CH"/>
        </w:rPr>
      </w:pPr>
      <w:r w:rsidRPr="00BA5BAA">
        <w:rPr>
          <w:rtl/>
          <w:lang w:val="fr-CH"/>
        </w:rPr>
        <w:tab/>
      </w:r>
      <w:r w:rsidRPr="00BA5BAA">
        <w:rPr>
          <w:rtl/>
          <w:lang w:val="fr-CH"/>
        </w:rPr>
        <w:tab/>
        <w:t>المساءلة عن انتهاكات لحقوق الإنسان ادُّعي أنها ارتُكبت أثناء العمليات العسكرية التي نفّذتها الدولة الطرف في قطاع غزة</w:t>
      </w:r>
    </w:p>
    <w:p w:rsidR="004B7BE0" w:rsidRPr="002B7952" w:rsidRDefault="004B7BE0" w:rsidP="001D2718">
      <w:pPr>
        <w:pStyle w:val="SingleTxtGA"/>
        <w:rPr>
          <w:spacing w:val="-2"/>
          <w:rtl/>
        </w:rPr>
      </w:pPr>
      <w:r w:rsidRPr="00BA5BAA">
        <w:rPr>
          <w:rtl/>
        </w:rPr>
        <w:t>٦-</w:t>
      </w:r>
      <w:r w:rsidRPr="00BA5BAA">
        <w:rPr>
          <w:rtl/>
        </w:rPr>
        <w:tab/>
        <w:t xml:space="preserve">تلاحظ اللجنة أن الدولة الطرف نفّذت بعض توصيات تقرير لجنة </w:t>
      </w:r>
      <w:proofErr w:type="spellStart"/>
      <w:r w:rsidRPr="00BA5BAA">
        <w:rPr>
          <w:rtl/>
        </w:rPr>
        <w:t>تيركل</w:t>
      </w:r>
      <w:proofErr w:type="spellEnd"/>
      <w:r w:rsidRPr="00BA5BAA">
        <w:rPr>
          <w:rtl/>
        </w:rPr>
        <w:t xml:space="preserve"> الثاني </w:t>
      </w:r>
      <w:r w:rsidR="00D05AC9">
        <w:rPr>
          <w:rFonts w:hint="cs"/>
          <w:rtl/>
        </w:rPr>
        <w:t xml:space="preserve">التي تهدف إلى </w:t>
      </w:r>
      <w:r w:rsidRPr="00BA5BAA">
        <w:rPr>
          <w:rtl/>
        </w:rPr>
        <w:t xml:space="preserve">تحسين آليات التحقيق </w:t>
      </w:r>
      <w:r w:rsidR="00D05AC9">
        <w:rPr>
          <w:rFonts w:hint="cs"/>
          <w:rtl/>
        </w:rPr>
        <w:t>فيما ي</w:t>
      </w:r>
      <w:r w:rsidR="00606C1F">
        <w:rPr>
          <w:rFonts w:hint="cs"/>
          <w:rtl/>
        </w:rPr>
        <w:t>ُدعى</w:t>
      </w:r>
      <w:r w:rsidR="00D05AC9">
        <w:rPr>
          <w:rFonts w:hint="cs"/>
          <w:rtl/>
        </w:rPr>
        <w:t xml:space="preserve"> ارتكابه من ا</w:t>
      </w:r>
      <w:r w:rsidRPr="00BA5BAA">
        <w:rPr>
          <w:rtl/>
        </w:rPr>
        <w:t xml:space="preserve">نتهاكات لقوانين </w:t>
      </w:r>
      <w:r w:rsidR="00D05AC9">
        <w:rPr>
          <w:rFonts w:hint="cs"/>
          <w:rtl/>
        </w:rPr>
        <w:t xml:space="preserve">النزاع </w:t>
      </w:r>
      <w:r w:rsidR="00D05AC9">
        <w:rPr>
          <w:rtl/>
        </w:rPr>
        <w:t>المسلح</w:t>
      </w:r>
      <w:r w:rsidRPr="00BA5BAA">
        <w:rPr>
          <w:rtl/>
        </w:rPr>
        <w:t xml:space="preserve">، وأن لجنة خاصة أنشئت في كانون الثاني/يناير 2014 تنظر حالياً في تنفيذ توصيات أخرى، ولكن اللجنة تأسف لعدم تقديم الدولة الطرف معلومات محدثة عن التحقيق في انتهاكات حقوق الإنسان المتصلة بـ "عملية الرصاص </w:t>
      </w:r>
      <w:r w:rsidR="00D05AC9">
        <w:rPr>
          <w:rFonts w:hint="cs"/>
          <w:rtl/>
        </w:rPr>
        <w:t>المصبوب</w:t>
      </w:r>
      <w:r w:rsidRPr="00BA5BAA">
        <w:rPr>
          <w:rtl/>
        </w:rPr>
        <w:t>" (27 كانون الأول/ديسمبر 2008 - 18 كانون الثاني/يناير 2009) التي نفّذتها في قطاع غزة. وتعرب اللجنة عن قلقها إزاء الادعاءات بارتكاب انتهاكات لحقوق الإنسان أثناء العمليات العسكرية</w:t>
      </w:r>
      <w:r w:rsidR="001D2718">
        <w:rPr>
          <w:rFonts w:hint="cs"/>
          <w:rtl/>
        </w:rPr>
        <w:t xml:space="preserve"> المنفذة</w:t>
      </w:r>
      <w:r w:rsidRPr="00BA5BAA">
        <w:rPr>
          <w:rtl/>
        </w:rPr>
        <w:t xml:space="preserve"> في قطاع غزة </w:t>
      </w:r>
      <w:r w:rsidR="001D2718">
        <w:rPr>
          <w:rFonts w:hint="cs"/>
          <w:rtl/>
        </w:rPr>
        <w:t>و</w:t>
      </w:r>
      <w:r w:rsidRPr="00BA5BAA">
        <w:rPr>
          <w:rtl/>
        </w:rPr>
        <w:t>المعروفة باسم "عملية عمود الدفاع" (14-21 تشرين الثاني/نوفمبر 2012) و"عملية الجرف الصامد" (8 تموز/يوليه - 26 آب/أغسطس 2014)، ومن بين هذه الا</w:t>
      </w:r>
      <w:r>
        <w:rPr>
          <w:rFonts w:hint="cs"/>
          <w:rtl/>
        </w:rPr>
        <w:t xml:space="preserve">نتهاكات </w:t>
      </w:r>
      <w:r w:rsidRPr="00BA5BAA">
        <w:rPr>
          <w:rtl/>
        </w:rPr>
        <w:t xml:space="preserve">العدد غير المتناسب من الإصابات في صفوف المدنيين، </w:t>
      </w:r>
      <w:r w:rsidR="001D2718">
        <w:rPr>
          <w:rFonts w:hint="cs"/>
          <w:rtl/>
        </w:rPr>
        <w:t xml:space="preserve">بمن فيهم </w:t>
      </w:r>
      <w:r w:rsidRPr="00BA5BAA">
        <w:rPr>
          <w:rtl/>
        </w:rPr>
        <w:t xml:space="preserve">الأطفال، وتدمير المنازل وغيرها من البنى التحتية المدنية، بما في ذلك المرافق الطبية والمدارس، ولا سيما مدارس وكالة الأمم المتحدة لإغاثة </w:t>
      </w:r>
      <w:r w:rsidRPr="002B7952">
        <w:rPr>
          <w:spacing w:val="-2"/>
          <w:rtl/>
        </w:rPr>
        <w:t>وتشغيل اللاجئين الفلسطينيين في الشرق الأدنى (الأونروا) المستخدمة ملاجئ للمدنيين، ومنشآت أخرى تابعة للأمم المتحدة أثناء "عملية الجرف الصامد" (المواد 2 و6 و7 و9 و12 و17).</w:t>
      </w:r>
    </w:p>
    <w:p w:rsidR="004B7BE0" w:rsidRPr="001D2718" w:rsidRDefault="001D2718" w:rsidP="001D2718">
      <w:pPr>
        <w:pStyle w:val="SingleTxtGA"/>
        <w:rPr>
          <w:rFonts w:eastAsia="Arial Unicode MS"/>
          <w:b/>
          <w:bCs/>
          <w:rtl/>
          <w:lang w:eastAsia="zh-TW"/>
        </w:rPr>
      </w:pPr>
      <w:r>
        <w:rPr>
          <w:rFonts w:hint="cs"/>
          <w:b/>
          <w:bCs/>
          <w:rtl/>
        </w:rPr>
        <w:tab/>
      </w:r>
      <w:r w:rsidR="004B7BE0" w:rsidRPr="001D2718">
        <w:rPr>
          <w:b/>
          <w:bCs/>
          <w:rtl/>
        </w:rPr>
        <w:t xml:space="preserve">ينبغي للدولة الطرف أن تواصل إصلاح نظام التحقيق لديها، بطرق منها، كخطوة أولى، تنفيذ توصيات تقرير لجنة </w:t>
      </w:r>
      <w:proofErr w:type="spellStart"/>
      <w:r w:rsidR="004B7BE0" w:rsidRPr="001D2718">
        <w:rPr>
          <w:b/>
          <w:bCs/>
          <w:rtl/>
        </w:rPr>
        <w:t>تيركل</w:t>
      </w:r>
      <w:proofErr w:type="spellEnd"/>
      <w:r w:rsidR="004B7BE0" w:rsidRPr="001D2718">
        <w:rPr>
          <w:b/>
          <w:bCs/>
          <w:rtl/>
        </w:rPr>
        <w:t xml:space="preserve"> الثاني. وينبغي لها أن تكفل </w:t>
      </w:r>
      <w:r>
        <w:rPr>
          <w:rFonts w:hint="cs"/>
          <w:b/>
          <w:bCs/>
          <w:rtl/>
        </w:rPr>
        <w:t xml:space="preserve">إجراء </w:t>
      </w:r>
      <w:r w:rsidR="004B7BE0" w:rsidRPr="001D2718">
        <w:rPr>
          <w:b/>
          <w:bCs/>
          <w:rtl/>
        </w:rPr>
        <w:t>تحقيقات شاملة وفعالة ومستقلة ونزيهة في جميع انتهاكات حقوق الإنسان</w:t>
      </w:r>
      <w:r w:rsidR="004B7BE0" w:rsidRPr="001D2718">
        <w:rPr>
          <w:rFonts w:eastAsia="Arial Unicode MS"/>
          <w:b/>
          <w:bCs/>
          <w:rtl/>
          <w:lang w:val="en-GB" w:eastAsia="zh-TW"/>
        </w:rPr>
        <w:t xml:space="preserve"> المرتكبة أثناء عملياتها العسكرية في قطاع غزة في الأعوام 2008</w:t>
      </w:r>
      <w:r w:rsidR="004B7BE0" w:rsidRPr="001D2718">
        <w:rPr>
          <w:rFonts w:eastAsia="Arial Unicode MS"/>
          <w:b/>
          <w:bCs/>
          <w:rtl/>
          <w:lang w:eastAsia="zh-TW"/>
        </w:rPr>
        <w:t>-</w:t>
      </w:r>
      <w:r w:rsidR="004B7BE0" w:rsidRPr="001D2718">
        <w:rPr>
          <w:rFonts w:eastAsia="Arial Unicode MS"/>
          <w:b/>
          <w:bCs/>
          <w:rtl/>
          <w:lang w:val="en-GB" w:eastAsia="zh-TW"/>
        </w:rPr>
        <w:t>2009 و2012 و2014</w:t>
      </w:r>
      <w:r w:rsidR="004B7BE0" w:rsidRPr="001D2718">
        <w:rPr>
          <w:rFonts w:eastAsia="Arial Unicode MS" w:hint="cs"/>
          <w:b/>
          <w:bCs/>
          <w:rtl/>
          <w:lang w:val="en-GB" w:eastAsia="zh-TW"/>
        </w:rPr>
        <w:t>،</w:t>
      </w:r>
      <w:r w:rsidR="004B7BE0" w:rsidRPr="001D2718">
        <w:rPr>
          <w:rFonts w:eastAsia="Arial Unicode MS"/>
          <w:b/>
          <w:bCs/>
          <w:rtl/>
          <w:lang w:val="en-GB" w:eastAsia="zh-TW"/>
        </w:rPr>
        <w:t xml:space="preserve"> ومقاضاة الجناة</w:t>
      </w:r>
      <w:r w:rsidR="004B7BE0" w:rsidRPr="001D2718">
        <w:rPr>
          <w:rFonts w:eastAsia="Arial Unicode MS"/>
          <w:b/>
          <w:bCs/>
          <w:rtl/>
          <w:lang w:eastAsia="zh-TW"/>
        </w:rPr>
        <w:t>،</w:t>
      </w:r>
      <w:r w:rsidR="004B7BE0" w:rsidRPr="001D2718">
        <w:rPr>
          <w:rFonts w:eastAsia="Arial Unicode MS"/>
          <w:b/>
          <w:bCs/>
          <w:rtl/>
          <w:lang w:val="en-GB" w:eastAsia="zh-TW"/>
        </w:rPr>
        <w:t xml:space="preserve"> بمن فيهم تحديداً الأشخاص </w:t>
      </w:r>
      <w:r>
        <w:rPr>
          <w:rFonts w:eastAsia="Arial Unicode MS" w:hint="cs"/>
          <w:b/>
          <w:bCs/>
          <w:rtl/>
          <w:lang w:val="en-GB" w:eastAsia="zh-TW"/>
        </w:rPr>
        <w:t xml:space="preserve">الذين هم </w:t>
      </w:r>
      <w:r w:rsidR="004B7BE0" w:rsidRPr="001D2718">
        <w:rPr>
          <w:rFonts w:eastAsia="Arial Unicode MS" w:hint="cs"/>
          <w:b/>
          <w:bCs/>
          <w:rtl/>
          <w:lang w:val="en-GB" w:eastAsia="zh-TW"/>
        </w:rPr>
        <w:t>في مواقع ال</w:t>
      </w:r>
      <w:r w:rsidR="004B7BE0" w:rsidRPr="001D2718">
        <w:rPr>
          <w:rFonts w:eastAsia="Arial Unicode MS"/>
          <w:b/>
          <w:bCs/>
          <w:rtl/>
          <w:lang w:val="en-GB" w:eastAsia="zh-TW"/>
        </w:rPr>
        <w:t>قيادة</w:t>
      </w:r>
      <w:r w:rsidR="004B7BE0" w:rsidRPr="001D2718">
        <w:rPr>
          <w:rFonts w:eastAsia="Arial Unicode MS"/>
          <w:b/>
          <w:bCs/>
          <w:rtl/>
          <w:lang w:eastAsia="zh-TW"/>
        </w:rPr>
        <w:t>،</w:t>
      </w:r>
      <w:r w:rsidR="004B7BE0" w:rsidRPr="001D2718">
        <w:rPr>
          <w:rFonts w:eastAsia="Arial Unicode MS"/>
          <w:b/>
          <w:bCs/>
          <w:rtl/>
          <w:lang w:val="en-GB" w:eastAsia="zh-TW"/>
        </w:rPr>
        <w:t xml:space="preserve"> وتوقيع عقوبات عليهم تتناسب مع </w:t>
      </w:r>
      <w:r>
        <w:rPr>
          <w:rFonts w:eastAsia="Arial Unicode MS" w:hint="cs"/>
          <w:b/>
          <w:bCs/>
          <w:rtl/>
          <w:lang w:val="en-GB" w:eastAsia="zh-TW"/>
        </w:rPr>
        <w:t xml:space="preserve">خطورة </w:t>
      </w:r>
      <w:r w:rsidR="004B7BE0" w:rsidRPr="001D2718">
        <w:rPr>
          <w:rFonts w:eastAsia="Arial Unicode MS"/>
          <w:b/>
          <w:bCs/>
          <w:rtl/>
          <w:lang w:val="en-GB" w:eastAsia="zh-TW"/>
        </w:rPr>
        <w:t>الأفعال المرتكبة</w:t>
      </w:r>
      <w:r w:rsidR="004B7BE0" w:rsidRPr="001D2718">
        <w:rPr>
          <w:rFonts w:eastAsia="Arial Unicode MS"/>
          <w:b/>
          <w:bCs/>
          <w:rtl/>
          <w:lang w:eastAsia="zh-TW"/>
        </w:rPr>
        <w:t>،</w:t>
      </w:r>
      <w:r w:rsidR="004B7BE0" w:rsidRPr="001D2718">
        <w:rPr>
          <w:rFonts w:eastAsia="Arial Unicode MS"/>
          <w:b/>
          <w:bCs/>
          <w:rtl/>
          <w:lang w:val="en-GB" w:eastAsia="zh-TW"/>
        </w:rPr>
        <w:t xml:space="preserve"> وتوفير سبل انتصاف فعالة للضحايا أو أسرهم</w:t>
      </w:r>
      <w:r w:rsidR="004B7BE0" w:rsidRPr="001D2718">
        <w:rPr>
          <w:rFonts w:eastAsia="Arial Unicode MS"/>
          <w:b/>
          <w:bCs/>
          <w:rtl/>
          <w:lang w:eastAsia="zh-TW"/>
        </w:rPr>
        <w:t>،</w:t>
      </w:r>
      <w:r w:rsidR="004B7BE0" w:rsidRPr="001D2718">
        <w:rPr>
          <w:rFonts w:eastAsia="Arial Unicode MS"/>
          <w:b/>
          <w:bCs/>
          <w:rtl/>
          <w:lang w:val="en-GB" w:eastAsia="zh-TW"/>
        </w:rPr>
        <w:t xml:space="preserve"> بما في ذلك فرص متساوية وفعالة في الوصول إلى العدالة و</w:t>
      </w:r>
      <w:r w:rsidR="004B7BE0" w:rsidRPr="001D2718">
        <w:rPr>
          <w:rFonts w:eastAsia="Arial Unicode MS" w:hint="cs"/>
          <w:b/>
          <w:bCs/>
          <w:rtl/>
          <w:lang w:val="en-GB" w:eastAsia="zh-TW"/>
        </w:rPr>
        <w:t xml:space="preserve">الحصول على </w:t>
      </w:r>
      <w:r w:rsidR="004B7BE0" w:rsidRPr="001D2718">
        <w:rPr>
          <w:rFonts w:eastAsia="Arial Unicode MS"/>
          <w:b/>
          <w:bCs/>
          <w:rtl/>
          <w:lang w:val="en-GB" w:eastAsia="zh-TW"/>
        </w:rPr>
        <w:t>التعويضات</w:t>
      </w:r>
      <w:r w:rsidR="004B7BE0" w:rsidRPr="001D2718">
        <w:rPr>
          <w:rFonts w:eastAsia="Arial Unicode MS"/>
          <w:b/>
          <w:bCs/>
          <w:rtl/>
          <w:lang w:eastAsia="zh-TW"/>
        </w:rPr>
        <w:t>.</w:t>
      </w:r>
    </w:p>
    <w:p w:rsidR="004B7BE0" w:rsidRPr="00BA5BAA" w:rsidRDefault="004B7BE0" w:rsidP="00C8228B">
      <w:pPr>
        <w:pStyle w:val="H23GA"/>
        <w:keepNext/>
        <w:rPr>
          <w:rtl/>
          <w:lang w:val="fr-CH"/>
        </w:rPr>
      </w:pPr>
      <w:r w:rsidRPr="00BA5BAA">
        <w:rPr>
          <w:rtl/>
          <w:lang w:val="fr-CH"/>
        </w:rPr>
        <w:tab/>
      </w:r>
      <w:r w:rsidRPr="00BA5BAA">
        <w:rPr>
          <w:rtl/>
          <w:lang w:val="fr-CH"/>
        </w:rPr>
        <w:tab/>
        <w:t>المساواة وعدم التمييز</w:t>
      </w:r>
    </w:p>
    <w:p w:rsidR="004B7BE0" w:rsidRPr="00BA5BAA" w:rsidRDefault="004B7BE0" w:rsidP="0051423A">
      <w:pPr>
        <w:pStyle w:val="SingleTxtGA"/>
        <w:rPr>
          <w:rtl/>
        </w:rPr>
      </w:pPr>
      <w:r w:rsidRPr="00BA5BAA">
        <w:rPr>
          <w:rtl/>
        </w:rPr>
        <w:t>٧-</w:t>
      </w:r>
      <w:r w:rsidRPr="00BA5BAA">
        <w:rPr>
          <w:rtl/>
        </w:rPr>
        <w:tab/>
      </w:r>
      <w:r w:rsidRPr="00BA5BAA">
        <w:rPr>
          <w:rtl/>
          <w:lang w:val="en-GB" w:eastAsia="zh-TW"/>
        </w:rPr>
        <w:t xml:space="preserve">تكرر اللجنة </w:t>
      </w:r>
      <w:r w:rsidR="0051423A">
        <w:rPr>
          <w:rFonts w:hint="cs"/>
          <w:rtl/>
          <w:lang w:val="en-GB" w:eastAsia="zh-TW"/>
        </w:rPr>
        <w:t xml:space="preserve">الإعراب عن </w:t>
      </w:r>
      <w:r w:rsidRPr="00BA5BAA">
        <w:rPr>
          <w:rtl/>
        </w:rPr>
        <w:t>قلقها (</w:t>
      </w:r>
      <w:r w:rsidRPr="00BA5BAA">
        <w:t>CCPR/C/ISR/CO/3</w:t>
      </w:r>
      <w:r w:rsidRPr="00BA5BAA">
        <w:rPr>
          <w:rtl/>
        </w:rPr>
        <w:t>، الفقرة 6) إزاء عدم تدوين مبدأ المساواة وعدم التمييز صراحةً في القانون الأساس</w:t>
      </w:r>
      <w:r w:rsidR="0051423A">
        <w:rPr>
          <w:rFonts w:hint="cs"/>
          <w:rtl/>
        </w:rPr>
        <w:t xml:space="preserve"> للدولة الطرف</w:t>
      </w:r>
      <w:r w:rsidR="00B92793">
        <w:rPr>
          <w:rtl/>
        </w:rPr>
        <w:t>: كرامة الإنسان وحريته</w:t>
      </w:r>
      <w:r w:rsidR="00B92793">
        <w:rPr>
          <w:rFonts w:hint="cs"/>
          <w:rtl/>
        </w:rPr>
        <w:t> </w:t>
      </w:r>
      <w:r w:rsidRPr="00BA5BAA">
        <w:rPr>
          <w:rtl/>
        </w:rPr>
        <w:t>5752-1992 الذي هو بمثابة شرعة الحقوق في الدولة الطرف، على الرغم من الاعتراف به مب</w:t>
      </w:r>
      <w:r>
        <w:rPr>
          <w:rtl/>
        </w:rPr>
        <w:t xml:space="preserve">دأً أساسياً في النظام القانوني </w:t>
      </w:r>
      <w:r>
        <w:rPr>
          <w:rFonts w:hint="cs"/>
          <w:rtl/>
        </w:rPr>
        <w:t>في ا</w:t>
      </w:r>
      <w:r w:rsidRPr="00BA5BAA">
        <w:rPr>
          <w:rtl/>
        </w:rPr>
        <w:t>لدولة الطرف. وتلاحظ اللجنة أن التشريعات ذات الصلة قيد</w:t>
      </w:r>
      <w:r>
        <w:rPr>
          <w:rFonts w:hint="cs"/>
          <w:rtl/>
        </w:rPr>
        <w:t>ُ</w:t>
      </w:r>
      <w:r w:rsidRPr="00BA5BAA">
        <w:rPr>
          <w:rtl/>
        </w:rPr>
        <w:t xml:space="preserve"> الاستعراض حالياً، إلاّ أن القلق يساورها أيضاً ل</w:t>
      </w:r>
      <w:r>
        <w:rPr>
          <w:rFonts w:hint="cs"/>
          <w:rtl/>
        </w:rPr>
        <w:t>ل</w:t>
      </w:r>
      <w:r w:rsidRPr="00BA5BAA">
        <w:rPr>
          <w:rtl/>
        </w:rPr>
        <w:t xml:space="preserve">اختلاف </w:t>
      </w:r>
      <w:r>
        <w:rPr>
          <w:rFonts w:hint="cs"/>
          <w:rtl/>
        </w:rPr>
        <w:t>في ال</w:t>
      </w:r>
      <w:r w:rsidRPr="00BA5BAA">
        <w:rPr>
          <w:rtl/>
        </w:rPr>
        <w:t xml:space="preserve">معاملة </w:t>
      </w:r>
      <w:r>
        <w:rPr>
          <w:rFonts w:hint="cs"/>
          <w:rtl/>
        </w:rPr>
        <w:t xml:space="preserve">بين </w:t>
      </w:r>
      <w:r w:rsidRPr="00BA5BAA">
        <w:rPr>
          <w:rtl/>
        </w:rPr>
        <w:t xml:space="preserve">السكان اليهود </w:t>
      </w:r>
      <w:r>
        <w:rPr>
          <w:rFonts w:hint="cs"/>
          <w:rtl/>
        </w:rPr>
        <w:t>و</w:t>
      </w:r>
      <w:r w:rsidRPr="00BA5BAA">
        <w:rPr>
          <w:rtl/>
        </w:rPr>
        <w:t xml:space="preserve">غير اليهود في جوانب عدة، ولأن الإطار القانوني المحلي في الدولة الطرف </w:t>
      </w:r>
      <w:r w:rsidR="0051423A">
        <w:rPr>
          <w:rFonts w:hint="cs"/>
          <w:rtl/>
        </w:rPr>
        <w:t>يحتفظ ب</w:t>
      </w:r>
      <w:r w:rsidR="0051423A">
        <w:rPr>
          <w:rtl/>
        </w:rPr>
        <w:t>نظام</w:t>
      </w:r>
      <w:r w:rsidRPr="00BA5BAA">
        <w:rPr>
          <w:rtl/>
        </w:rPr>
        <w:t xml:space="preserve"> </w:t>
      </w:r>
      <w:r w:rsidR="0051423A">
        <w:rPr>
          <w:rFonts w:hint="cs"/>
          <w:rtl/>
        </w:rPr>
        <w:t xml:space="preserve">قوانين </w:t>
      </w:r>
      <w:r w:rsidRPr="00BA5BAA">
        <w:rPr>
          <w:rtl/>
        </w:rPr>
        <w:t xml:space="preserve">ثلاثي المستويات </w:t>
      </w:r>
      <w:r w:rsidR="0051423A">
        <w:rPr>
          <w:rFonts w:hint="cs"/>
          <w:rtl/>
        </w:rPr>
        <w:t>ي</w:t>
      </w:r>
      <w:r w:rsidRPr="00BA5BAA">
        <w:rPr>
          <w:rtl/>
        </w:rPr>
        <w:t>منح حالة مدنية وحقوقاً وحماية قانونية مختلفة للمواطنين الإسرائيليين اليهود</w:t>
      </w:r>
      <w:r>
        <w:rPr>
          <w:rFonts w:hint="cs"/>
          <w:rtl/>
        </w:rPr>
        <w:t>،</w:t>
      </w:r>
      <w:r w:rsidRPr="00BA5BAA">
        <w:rPr>
          <w:rtl/>
        </w:rPr>
        <w:t xml:space="preserve"> والمواطنين الفلسطينيين في إسرائيل</w:t>
      </w:r>
      <w:r>
        <w:rPr>
          <w:rFonts w:hint="cs"/>
          <w:rtl/>
        </w:rPr>
        <w:t>،</w:t>
      </w:r>
      <w:r w:rsidRPr="00BA5BAA">
        <w:rPr>
          <w:rtl/>
        </w:rPr>
        <w:t xml:space="preserve"> والفلسطينيين المقيمين في القدس الشرقية (المادتان 2 و26).</w:t>
      </w:r>
    </w:p>
    <w:p w:rsidR="004B7BE0" w:rsidRPr="0051423A" w:rsidRDefault="0051423A" w:rsidP="0051423A">
      <w:pPr>
        <w:pStyle w:val="SingleTxtGA"/>
        <w:rPr>
          <w:b/>
          <w:bCs/>
          <w:rtl/>
        </w:rPr>
      </w:pPr>
      <w:r>
        <w:rPr>
          <w:rFonts w:hint="cs"/>
          <w:b/>
          <w:bCs/>
          <w:rtl/>
        </w:rPr>
        <w:tab/>
      </w:r>
      <w:r w:rsidR="004B7BE0" w:rsidRPr="0051423A">
        <w:rPr>
          <w:b/>
          <w:bCs/>
          <w:rtl/>
        </w:rPr>
        <w:t>تكرر اللجنة توصيتها السابقة (</w:t>
      </w:r>
      <w:r w:rsidR="004B7BE0" w:rsidRPr="0051423A">
        <w:rPr>
          <w:b/>
          <w:bCs/>
        </w:rPr>
        <w:t>CCPR/C/ISR/CO/3</w:t>
      </w:r>
      <w:r w:rsidR="004B7BE0" w:rsidRPr="0051423A">
        <w:rPr>
          <w:b/>
          <w:bCs/>
          <w:rtl/>
        </w:rPr>
        <w:t>، الفقرة 6) بأن تعدّل الدولة الطرف قانون</w:t>
      </w:r>
      <w:r>
        <w:rPr>
          <w:rFonts w:hint="cs"/>
          <w:b/>
          <w:bCs/>
          <w:rtl/>
        </w:rPr>
        <w:t>ها</w:t>
      </w:r>
      <w:r w:rsidR="004B7BE0" w:rsidRPr="0051423A">
        <w:rPr>
          <w:b/>
          <w:bCs/>
          <w:rtl/>
        </w:rPr>
        <w:t xml:space="preserve"> الأساس: كرامة الإنسان وحريته 5752-1992 ليتضمّن صراحةً مبدأ المساواة وعدم التمييز. وينبغي أن تكفل المساواة في المعاملة لجميع الأشخاص </w:t>
      </w:r>
      <w:r>
        <w:rPr>
          <w:rFonts w:hint="cs"/>
          <w:b/>
          <w:bCs/>
          <w:rtl/>
        </w:rPr>
        <w:t xml:space="preserve">الموجودين </w:t>
      </w:r>
      <w:r w:rsidR="004B7BE0" w:rsidRPr="0051423A">
        <w:rPr>
          <w:b/>
          <w:bCs/>
          <w:rtl/>
        </w:rPr>
        <w:t xml:space="preserve">في إقليمها والخاضعين لولايتها القضائية، بغض النظر عن أصلهم القومي أو </w:t>
      </w:r>
      <w:proofErr w:type="spellStart"/>
      <w:r w:rsidR="004B7BE0" w:rsidRPr="0051423A">
        <w:rPr>
          <w:b/>
          <w:bCs/>
          <w:rtl/>
        </w:rPr>
        <w:t>ال</w:t>
      </w:r>
      <w:r w:rsidR="004B7BE0" w:rsidRPr="0051423A">
        <w:rPr>
          <w:rFonts w:hint="cs"/>
          <w:b/>
          <w:bCs/>
          <w:rtl/>
        </w:rPr>
        <w:t>إثني</w:t>
      </w:r>
      <w:proofErr w:type="spellEnd"/>
      <w:r w:rsidR="004B7BE0" w:rsidRPr="0051423A">
        <w:rPr>
          <w:b/>
          <w:bCs/>
          <w:rtl/>
        </w:rPr>
        <w:t xml:space="preserve">، وأن تسعى على وجه الخصوص إلى مراجعة جميع القوانين التي تميز ضد المواطنين الفلسطينيين في إسرائيل، وإلى </w:t>
      </w:r>
      <w:r w:rsidR="004B7BE0" w:rsidRPr="0051423A">
        <w:rPr>
          <w:rFonts w:hint="cs"/>
          <w:b/>
          <w:bCs/>
          <w:rtl/>
        </w:rPr>
        <w:t>ضمان</w:t>
      </w:r>
      <w:r w:rsidR="004B7BE0" w:rsidRPr="0051423A">
        <w:rPr>
          <w:b/>
          <w:bCs/>
          <w:rtl/>
        </w:rPr>
        <w:t xml:space="preserve"> توافق أي تشريع يصدر في المستقبل </w:t>
      </w:r>
      <w:r w:rsidR="004B7BE0" w:rsidRPr="0051423A">
        <w:rPr>
          <w:rFonts w:hint="cs"/>
          <w:b/>
          <w:bCs/>
          <w:rtl/>
        </w:rPr>
        <w:t xml:space="preserve">توافقاً </w:t>
      </w:r>
      <w:r w:rsidR="004B7BE0" w:rsidRPr="0051423A">
        <w:rPr>
          <w:b/>
          <w:bCs/>
          <w:rtl/>
        </w:rPr>
        <w:t>كامل</w:t>
      </w:r>
      <w:r w:rsidR="004B7BE0" w:rsidRPr="0051423A">
        <w:rPr>
          <w:rFonts w:hint="cs"/>
          <w:b/>
          <w:bCs/>
          <w:rtl/>
        </w:rPr>
        <w:t>اً</w:t>
      </w:r>
      <w:r w:rsidR="004B7BE0" w:rsidRPr="0051423A">
        <w:rPr>
          <w:b/>
          <w:bCs/>
          <w:rtl/>
        </w:rPr>
        <w:t xml:space="preserve"> مع مبدأ المساواة وعدم التمييز.</w:t>
      </w:r>
    </w:p>
    <w:p w:rsidR="004B7BE0" w:rsidRPr="00BA5BAA" w:rsidRDefault="004B7BE0" w:rsidP="0051423A">
      <w:pPr>
        <w:pStyle w:val="SingleTxtGA"/>
        <w:rPr>
          <w:rtl/>
        </w:rPr>
      </w:pPr>
      <w:r w:rsidRPr="00BA5BAA">
        <w:rPr>
          <w:rtl/>
        </w:rPr>
        <w:t>٨-</w:t>
      </w:r>
      <w:r w:rsidRPr="00BA5BAA">
        <w:rPr>
          <w:rtl/>
        </w:rPr>
        <w:tab/>
        <w:t>و</w:t>
      </w:r>
      <w:r w:rsidR="0051423A">
        <w:rPr>
          <w:rFonts w:hint="cs"/>
          <w:rtl/>
        </w:rPr>
        <w:t>يساور</w:t>
      </w:r>
      <w:r w:rsidRPr="00BA5BAA">
        <w:rPr>
          <w:rtl/>
        </w:rPr>
        <w:t xml:space="preserve"> اللجنة القلق إزاء استمرار ضعف تمثيل </w:t>
      </w:r>
      <w:r w:rsidR="0051423A">
        <w:rPr>
          <w:rFonts w:hint="cs"/>
          <w:rtl/>
        </w:rPr>
        <w:t xml:space="preserve">مواطني إسرائيل </w:t>
      </w:r>
      <w:r w:rsidRPr="00BA5BAA">
        <w:rPr>
          <w:rtl/>
        </w:rPr>
        <w:t xml:space="preserve">من أصل عربي في الخدمة المدنية، ولا سيما </w:t>
      </w:r>
      <w:r>
        <w:rPr>
          <w:rFonts w:hint="cs"/>
          <w:rtl/>
        </w:rPr>
        <w:t xml:space="preserve">في </w:t>
      </w:r>
      <w:r w:rsidRPr="00BA5BAA">
        <w:rPr>
          <w:rtl/>
        </w:rPr>
        <w:t>مناصب صنع القرار، على الرغم من الخطوات التي اتخذتها الدولة الطرف (المواد 2 و25 و26).</w:t>
      </w:r>
    </w:p>
    <w:p w:rsidR="004B7BE0" w:rsidRPr="0051423A" w:rsidRDefault="0051423A" w:rsidP="0051423A">
      <w:pPr>
        <w:pStyle w:val="SingleTxtGA"/>
        <w:rPr>
          <w:b/>
          <w:bCs/>
          <w:rtl/>
          <w:lang w:eastAsia="zh-TW"/>
        </w:rPr>
      </w:pPr>
      <w:r>
        <w:rPr>
          <w:rFonts w:hint="cs"/>
          <w:rtl/>
        </w:rPr>
        <w:tab/>
      </w:r>
      <w:r w:rsidR="004B7BE0" w:rsidRPr="0051423A">
        <w:rPr>
          <w:b/>
          <w:bCs/>
          <w:rtl/>
        </w:rPr>
        <w:t xml:space="preserve">ينبغي </w:t>
      </w:r>
      <w:r>
        <w:rPr>
          <w:rFonts w:hint="cs"/>
          <w:b/>
          <w:bCs/>
          <w:rtl/>
        </w:rPr>
        <w:t>ل</w:t>
      </w:r>
      <w:r w:rsidR="004B7BE0" w:rsidRPr="0051423A">
        <w:rPr>
          <w:b/>
          <w:bCs/>
          <w:rtl/>
        </w:rPr>
        <w:t xml:space="preserve">لدولة الطرف أن تبذل جهوداً أكبر من أجل ضمان التمثيل العادل </w:t>
      </w:r>
      <w:r>
        <w:rPr>
          <w:rFonts w:hint="cs"/>
          <w:b/>
          <w:bCs/>
          <w:rtl/>
        </w:rPr>
        <w:t xml:space="preserve">لمواطني إسرائيل </w:t>
      </w:r>
      <w:r w:rsidR="004B7BE0" w:rsidRPr="0051423A">
        <w:rPr>
          <w:b/>
          <w:bCs/>
          <w:rtl/>
        </w:rPr>
        <w:t>من أصل عربي في الخدمة المدنية، لا سيما في</w:t>
      </w:r>
      <w:r w:rsidR="004B7BE0" w:rsidRPr="0051423A">
        <w:rPr>
          <w:b/>
          <w:bCs/>
          <w:rtl/>
          <w:lang w:val="en-GB" w:eastAsia="zh-TW"/>
        </w:rPr>
        <w:t xml:space="preserve"> مناصب صنع القرار في الهيئات التشريعية والتنفيذية</w:t>
      </w:r>
      <w:r w:rsidR="004B7BE0" w:rsidRPr="0051423A">
        <w:rPr>
          <w:b/>
          <w:bCs/>
          <w:rtl/>
          <w:lang w:eastAsia="zh-TW"/>
        </w:rPr>
        <w:t>،</w:t>
      </w:r>
      <w:r w:rsidR="004B7BE0" w:rsidRPr="0051423A">
        <w:rPr>
          <w:b/>
          <w:bCs/>
          <w:rtl/>
          <w:lang w:val="en-GB" w:eastAsia="zh-TW"/>
        </w:rPr>
        <w:t xml:space="preserve"> بما في ذلك الكنيست والحكومة</w:t>
      </w:r>
      <w:r w:rsidR="004B7BE0" w:rsidRPr="0051423A">
        <w:rPr>
          <w:b/>
          <w:bCs/>
          <w:rtl/>
          <w:lang w:eastAsia="zh-TW"/>
        </w:rPr>
        <w:t>.</w:t>
      </w:r>
    </w:p>
    <w:p w:rsidR="004B7BE0" w:rsidRPr="007860D5" w:rsidRDefault="004B7BE0" w:rsidP="00205393">
      <w:pPr>
        <w:pStyle w:val="H23GA"/>
        <w:rPr>
          <w:spacing w:val="-2"/>
          <w:rtl/>
          <w:lang w:val="fr-CH"/>
        </w:rPr>
      </w:pPr>
      <w:r w:rsidRPr="007860D5">
        <w:rPr>
          <w:spacing w:val="-2"/>
          <w:rtl/>
          <w:lang w:val="fr-CH"/>
        </w:rPr>
        <w:tab/>
      </w:r>
      <w:r w:rsidRPr="007860D5">
        <w:rPr>
          <w:spacing w:val="-2"/>
          <w:rtl/>
          <w:lang w:val="fr-CH"/>
        </w:rPr>
        <w:tab/>
        <w:t>عمليات الهدم العقابية، ونظام تخطيط المناطق وتقسيمها في الضفة الغربية، وتشريد البدو</w:t>
      </w:r>
    </w:p>
    <w:p w:rsidR="004B7BE0" w:rsidRPr="00BA5BAA" w:rsidRDefault="004B7BE0" w:rsidP="00051227">
      <w:pPr>
        <w:pStyle w:val="SingleTxtGA"/>
        <w:rPr>
          <w:rFonts w:eastAsia="MS Mincho"/>
          <w:rtl/>
          <w:lang w:eastAsia="zh-TW"/>
        </w:rPr>
      </w:pPr>
      <w:r w:rsidRPr="00BA5BAA">
        <w:rPr>
          <w:rtl/>
        </w:rPr>
        <w:t>٩-</w:t>
      </w:r>
      <w:r w:rsidRPr="00BA5BAA">
        <w:rPr>
          <w:rtl/>
        </w:rPr>
        <w:tab/>
      </w:r>
      <w:r w:rsidRPr="00BA5BAA">
        <w:rPr>
          <w:rFonts w:eastAsia="MS Mincho"/>
          <w:rtl/>
          <w:lang w:val="en-GB" w:eastAsia="zh-TW"/>
        </w:rPr>
        <w:t xml:space="preserve">يساور </w:t>
      </w:r>
      <w:r w:rsidRPr="00BA5BAA">
        <w:rPr>
          <w:rtl/>
        </w:rPr>
        <w:t>اللجنة قلق إزاء استئناف سياسة الهدم العقابية في الضفة الغربية منذ تموز/</w:t>
      </w:r>
      <w:r w:rsidR="00B92793">
        <w:rPr>
          <w:rFonts w:hint="cs"/>
          <w:rtl/>
        </w:rPr>
        <w:t xml:space="preserve"> </w:t>
      </w:r>
      <w:r w:rsidRPr="00BA5BAA">
        <w:rPr>
          <w:rtl/>
        </w:rPr>
        <w:t>ي</w:t>
      </w:r>
      <w:r w:rsidR="00B92793">
        <w:rPr>
          <w:rtl/>
        </w:rPr>
        <w:t>وليه</w:t>
      </w:r>
      <w:r w:rsidR="00B92793">
        <w:rPr>
          <w:rFonts w:hint="cs"/>
          <w:rtl/>
        </w:rPr>
        <w:t> </w:t>
      </w:r>
      <w:r w:rsidRPr="00BA5BAA">
        <w:rPr>
          <w:rtl/>
        </w:rPr>
        <w:t xml:space="preserve">2014. وتشعر اللجنة بالقلق أيضاً إزاء نظام تقسيم المناطق وتخطيطها التمييزي الذي ينظم </w:t>
      </w:r>
      <w:r>
        <w:rPr>
          <w:rtl/>
        </w:rPr>
        <w:t>بناء المساكن وال</w:t>
      </w:r>
      <w:r>
        <w:rPr>
          <w:rFonts w:hint="cs"/>
          <w:rtl/>
        </w:rPr>
        <w:t xml:space="preserve">إنشاءات </w:t>
      </w:r>
      <w:r w:rsidRPr="00BA5BAA">
        <w:rPr>
          <w:rtl/>
        </w:rPr>
        <w:t xml:space="preserve">من جانب الفلسطينيين في المنطقة جيم من الضفة الغربية، والبدو الفلسطينيين في وسط الضفة الغربية، بما في ذلك محيط القدس الشرقية، فهذا النظام يجعل من حصول </w:t>
      </w:r>
      <w:r w:rsidR="0051423A" w:rsidRPr="00BA5BAA">
        <w:rPr>
          <w:rtl/>
        </w:rPr>
        <w:t xml:space="preserve">هؤلاء </w:t>
      </w:r>
      <w:r w:rsidR="0051423A">
        <w:rPr>
          <w:rFonts w:hint="cs"/>
          <w:rtl/>
        </w:rPr>
        <w:t xml:space="preserve">الفلسطينيين </w:t>
      </w:r>
      <w:r w:rsidRPr="00BA5BAA">
        <w:rPr>
          <w:rtl/>
        </w:rPr>
        <w:t>على تصاريح البناء</w:t>
      </w:r>
      <w:r w:rsidR="0051423A">
        <w:rPr>
          <w:rFonts w:hint="cs"/>
          <w:rtl/>
        </w:rPr>
        <w:t xml:space="preserve"> أمراً شبه مستحيل</w:t>
      </w:r>
      <w:r w:rsidRPr="00BA5BAA">
        <w:rPr>
          <w:rtl/>
        </w:rPr>
        <w:t xml:space="preserve">، في حين أنه يسهّل بناء مستوطنات الدولة الطرف في الأرض الفلسطينية المحتلة. وتلاحظ اللجنة بقلق كذلك أن ذلك </w:t>
      </w:r>
      <w:r w:rsidR="0051423A">
        <w:rPr>
          <w:rFonts w:hint="cs"/>
          <w:rtl/>
        </w:rPr>
        <w:t xml:space="preserve">يضطر </w:t>
      </w:r>
      <w:r w:rsidRPr="00BA5BAA">
        <w:rPr>
          <w:rtl/>
        </w:rPr>
        <w:t xml:space="preserve">الكثيرين إلى البناء دون تصريح، ويجعلهم عرضة بشكل كبير للطرد. وتشعر اللجنة </w:t>
      </w:r>
      <w:r w:rsidR="0051423A">
        <w:rPr>
          <w:rFonts w:hint="cs"/>
          <w:rtl/>
        </w:rPr>
        <w:t>ب</w:t>
      </w:r>
      <w:r w:rsidRPr="00BA5BAA">
        <w:rPr>
          <w:rtl/>
        </w:rPr>
        <w:t xml:space="preserve">القلق </w:t>
      </w:r>
      <w:r w:rsidR="0051423A">
        <w:rPr>
          <w:rFonts w:hint="cs"/>
          <w:rtl/>
        </w:rPr>
        <w:t xml:space="preserve">كذلك </w:t>
      </w:r>
      <w:r w:rsidRPr="00BA5BAA">
        <w:rPr>
          <w:rtl/>
        </w:rPr>
        <w:t xml:space="preserve">إزاء هدم مساكن البدو المقيمين في المنطقة جيم من الضفة الغربية ونقلهم قسراً، وإزاء خطط </w:t>
      </w:r>
      <w:r w:rsidR="0051423A">
        <w:rPr>
          <w:rFonts w:hint="cs"/>
          <w:rtl/>
        </w:rPr>
        <w:t xml:space="preserve">تهجير </w:t>
      </w:r>
      <w:r w:rsidRPr="00BA5BAA">
        <w:rPr>
          <w:rtl/>
        </w:rPr>
        <w:t xml:space="preserve">ما مجموعه 000 7 شخص تقريباً من زهاء 45 منطقة سكنية إلى ثلاث "بلدات" حضرية في مناطق أخرى من الضفة الغربية دون مراعاة لاقتصادهم الرعوي التقليدي، ونسيجهم الاجتماعي، وأسلوب حياتهم الريفي. كما تعرب اللجنة عن القلق إزاء </w:t>
      </w:r>
      <w:r w:rsidR="0051423A">
        <w:rPr>
          <w:rFonts w:hint="cs"/>
          <w:rtl/>
        </w:rPr>
        <w:t xml:space="preserve">أعمال </w:t>
      </w:r>
      <w:r w:rsidRPr="00BA5BAA">
        <w:rPr>
          <w:rtl/>
        </w:rPr>
        <w:t xml:space="preserve">هدم مساكن البدو من مواطني إسرائيل الذين يعيشون في صحراء النقب، وعمليات </w:t>
      </w:r>
      <w:r w:rsidR="0051423A">
        <w:rPr>
          <w:rFonts w:hint="cs"/>
          <w:rtl/>
        </w:rPr>
        <w:t xml:space="preserve">طردهم </w:t>
      </w:r>
      <w:r w:rsidRPr="00BA5BAA">
        <w:rPr>
          <w:rtl/>
        </w:rPr>
        <w:t xml:space="preserve">وتشريدهم قسراً، وتلاحظ </w:t>
      </w:r>
      <w:r w:rsidR="00051227">
        <w:rPr>
          <w:rFonts w:hint="cs"/>
          <w:rtl/>
        </w:rPr>
        <w:t xml:space="preserve">أن </w:t>
      </w:r>
      <w:r w:rsidRPr="00BA5BAA">
        <w:rPr>
          <w:rtl/>
        </w:rPr>
        <w:t xml:space="preserve">التشريع المقترح </w:t>
      </w:r>
      <w:r w:rsidR="00051227">
        <w:rPr>
          <w:rFonts w:hint="cs"/>
          <w:rtl/>
        </w:rPr>
        <w:t>ل</w:t>
      </w:r>
      <w:r w:rsidRPr="00BA5BAA">
        <w:rPr>
          <w:rtl/>
        </w:rPr>
        <w:t>إضفاء الشرعية على هذا التشريد القسري، بما في ذلك مشروع قانون تنظيم إسكان البدو في النقب</w:t>
      </w:r>
      <w:r w:rsidR="00051227">
        <w:rPr>
          <w:rFonts w:hint="cs"/>
          <w:rtl/>
        </w:rPr>
        <w:t>، مجمّد حالياً</w:t>
      </w:r>
      <w:r w:rsidRPr="00BA5BAA">
        <w:rPr>
          <w:rtl/>
        </w:rPr>
        <w:t xml:space="preserve">. وأخيراً، </w:t>
      </w:r>
      <w:r w:rsidR="00051227">
        <w:rPr>
          <w:rFonts w:hint="cs"/>
          <w:rtl/>
        </w:rPr>
        <w:t xml:space="preserve">تشعر </w:t>
      </w:r>
      <w:r w:rsidRPr="00BA5BAA">
        <w:rPr>
          <w:rtl/>
        </w:rPr>
        <w:t xml:space="preserve">اللجنة </w:t>
      </w:r>
      <w:r w:rsidR="00051227">
        <w:rPr>
          <w:rFonts w:hint="cs"/>
          <w:rtl/>
        </w:rPr>
        <w:t>ب</w:t>
      </w:r>
      <w:r w:rsidRPr="00BA5BAA">
        <w:rPr>
          <w:rtl/>
        </w:rPr>
        <w:t>القلق إزاء القيود المفروضة على حصول البدو الذي يعيشون في قرى غير معترف بها و</w:t>
      </w:r>
      <w:r w:rsidR="00051227">
        <w:rPr>
          <w:rFonts w:hint="cs"/>
          <w:rtl/>
        </w:rPr>
        <w:t xml:space="preserve">قرى </w:t>
      </w:r>
      <w:r w:rsidRPr="00BA5BAA">
        <w:rPr>
          <w:rtl/>
        </w:rPr>
        <w:t xml:space="preserve">معترف بها مؤخراً في النقب على الخدمات الأساسية، بما فيها السكن </w:t>
      </w:r>
      <w:r w:rsidR="00051227">
        <w:rPr>
          <w:rFonts w:hint="cs"/>
          <w:rtl/>
        </w:rPr>
        <w:t>اللائق</w:t>
      </w:r>
      <w:r w:rsidRPr="00BA5BAA">
        <w:rPr>
          <w:rtl/>
        </w:rPr>
        <w:t>، والمياه و</w:t>
      </w:r>
      <w:r w:rsidR="00051227">
        <w:rPr>
          <w:rFonts w:hint="cs"/>
          <w:rtl/>
        </w:rPr>
        <w:t xml:space="preserve">خدمات </w:t>
      </w:r>
      <w:r w:rsidRPr="00BA5BAA">
        <w:rPr>
          <w:rtl/>
        </w:rPr>
        <w:t>الصرف الصحي</w:t>
      </w:r>
      <w:r w:rsidRPr="00BA5BAA">
        <w:rPr>
          <w:rFonts w:eastAsia="MS Mincho"/>
          <w:rtl/>
          <w:lang w:eastAsia="zh-TW"/>
        </w:rPr>
        <w:t>،</w:t>
      </w:r>
      <w:r w:rsidRPr="00BA5BAA">
        <w:rPr>
          <w:rFonts w:eastAsia="MS Mincho"/>
          <w:rtl/>
          <w:lang w:val="en-GB" w:eastAsia="zh-TW"/>
        </w:rPr>
        <w:t xml:space="preserve"> والرعاية الصحية</w:t>
      </w:r>
      <w:r w:rsidRPr="00BA5BAA">
        <w:rPr>
          <w:rFonts w:eastAsia="MS Mincho"/>
          <w:rtl/>
          <w:lang w:eastAsia="zh-TW"/>
        </w:rPr>
        <w:t>،</w:t>
      </w:r>
      <w:r w:rsidRPr="00BA5BAA">
        <w:rPr>
          <w:rFonts w:eastAsia="MS Mincho"/>
          <w:rtl/>
          <w:lang w:val="en-GB" w:eastAsia="zh-TW"/>
        </w:rPr>
        <w:t xml:space="preserve"> والتعليم</w:t>
      </w:r>
      <w:r w:rsidRPr="00BA5BAA">
        <w:rPr>
          <w:rFonts w:eastAsia="MS Mincho"/>
          <w:rtl/>
          <w:lang w:eastAsia="zh-TW"/>
        </w:rPr>
        <w:t>،</w:t>
      </w:r>
      <w:r w:rsidRPr="00BA5BAA">
        <w:rPr>
          <w:rFonts w:eastAsia="MS Mincho"/>
          <w:rtl/>
          <w:lang w:val="en-GB" w:eastAsia="zh-TW"/>
        </w:rPr>
        <w:t xml:space="preserve"> </w:t>
      </w:r>
      <w:r w:rsidR="00051227">
        <w:rPr>
          <w:rFonts w:eastAsia="MS Mincho" w:hint="cs"/>
          <w:rtl/>
          <w:lang w:val="en-GB" w:eastAsia="zh-TW"/>
        </w:rPr>
        <w:t xml:space="preserve">وخدمات النقل </w:t>
      </w:r>
      <w:r w:rsidR="00051227">
        <w:rPr>
          <w:rFonts w:eastAsia="MS Mincho"/>
          <w:rtl/>
          <w:lang w:val="en-GB" w:eastAsia="zh-TW"/>
        </w:rPr>
        <w:t>العام</w:t>
      </w:r>
      <w:r w:rsidRPr="00BA5BAA">
        <w:rPr>
          <w:rFonts w:eastAsia="MS Mincho"/>
          <w:rtl/>
          <w:lang w:val="en-GB" w:eastAsia="zh-TW"/>
        </w:rPr>
        <w:t xml:space="preserve"> (المواد 2 و7 و12 و14 و17 و26 و27)</w:t>
      </w:r>
      <w:r w:rsidRPr="00BA5BAA">
        <w:rPr>
          <w:rFonts w:eastAsia="MS Mincho"/>
          <w:rtl/>
          <w:lang w:eastAsia="zh-TW"/>
        </w:rPr>
        <w:t>.</w:t>
      </w:r>
    </w:p>
    <w:p w:rsidR="004B7BE0" w:rsidRPr="00051227" w:rsidRDefault="00051227" w:rsidP="00051227">
      <w:pPr>
        <w:pStyle w:val="SingleTxtGA"/>
        <w:rPr>
          <w:rFonts w:eastAsia="MS Mincho"/>
          <w:b/>
          <w:bCs/>
          <w:rtl/>
          <w:lang w:eastAsia="zh-TW"/>
        </w:rPr>
      </w:pPr>
      <w:r>
        <w:rPr>
          <w:rFonts w:eastAsia="MS Mincho" w:hint="cs"/>
          <w:b/>
          <w:bCs/>
          <w:rtl/>
          <w:lang w:eastAsia="zh-TW"/>
        </w:rPr>
        <w:tab/>
      </w:r>
      <w:r w:rsidR="004B7BE0" w:rsidRPr="00051227">
        <w:rPr>
          <w:rFonts w:eastAsia="MS Mincho"/>
          <w:b/>
          <w:bCs/>
          <w:rtl/>
          <w:lang w:eastAsia="zh-TW"/>
        </w:rPr>
        <w:t>ينبغي للدولة الطرف أن تقوم بما يلي:</w:t>
      </w:r>
    </w:p>
    <w:p w:rsidR="004B7BE0" w:rsidRPr="00051227" w:rsidRDefault="004B7BE0" w:rsidP="00051227">
      <w:pPr>
        <w:pStyle w:val="SingleTxtGA"/>
        <w:rPr>
          <w:b/>
          <w:bCs/>
          <w:rtl/>
        </w:rPr>
      </w:pPr>
      <w:r w:rsidRPr="00051227">
        <w:rPr>
          <w:rFonts w:hint="cs"/>
          <w:b/>
          <w:bCs/>
          <w:rtl/>
        </w:rPr>
        <w:tab/>
      </w:r>
      <w:r w:rsidRPr="00051227">
        <w:rPr>
          <w:b/>
          <w:bCs/>
          <w:rtl/>
        </w:rPr>
        <w:t>(أ)</w:t>
      </w:r>
      <w:r w:rsidRPr="00051227">
        <w:rPr>
          <w:b/>
          <w:bCs/>
          <w:rtl/>
        </w:rPr>
        <w:tab/>
        <w:t>الكف فوراً عن عمليات الهدم العقابية لتعارضها مع التزامات الدولة الطرف بموجب العهد، والعمل فوراً على توفير سبل انتصاف فعالة لضحايا تدمير الممتلكات</w:t>
      </w:r>
      <w:r w:rsidRPr="00051227">
        <w:rPr>
          <w:rFonts w:hint="cs"/>
          <w:b/>
          <w:bCs/>
          <w:rtl/>
        </w:rPr>
        <w:t xml:space="preserve"> و</w:t>
      </w:r>
      <w:r w:rsidRPr="00051227">
        <w:rPr>
          <w:b/>
          <w:bCs/>
          <w:rtl/>
        </w:rPr>
        <w:t xml:space="preserve">الإخلاء القسري والنقل </w:t>
      </w:r>
      <w:r w:rsidRPr="00051227">
        <w:rPr>
          <w:rFonts w:hint="cs"/>
          <w:b/>
          <w:bCs/>
          <w:rtl/>
        </w:rPr>
        <w:t>القسري</w:t>
      </w:r>
      <w:r w:rsidRPr="00051227">
        <w:rPr>
          <w:b/>
          <w:bCs/>
          <w:rtl/>
        </w:rPr>
        <w:t>؛</w:t>
      </w:r>
    </w:p>
    <w:p w:rsidR="004B7BE0" w:rsidRPr="00051227" w:rsidRDefault="004B7BE0" w:rsidP="00051227">
      <w:pPr>
        <w:pStyle w:val="SingleTxtGA"/>
        <w:rPr>
          <w:b/>
          <w:bCs/>
          <w:rtl/>
        </w:rPr>
      </w:pPr>
      <w:r w:rsidRPr="00051227">
        <w:rPr>
          <w:rFonts w:hint="cs"/>
          <w:b/>
          <w:bCs/>
          <w:rtl/>
        </w:rPr>
        <w:tab/>
      </w:r>
      <w:r w:rsidRPr="00051227">
        <w:rPr>
          <w:b/>
          <w:bCs/>
          <w:rtl/>
        </w:rPr>
        <w:t>(ب)</w:t>
      </w:r>
      <w:r w:rsidRPr="00051227">
        <w:rPr>
          <w:b/>
          <w:bCs/>
          <w:rtl/>
        </w:rPr>
        <w:tab/>
        <w:t>الامتناع عن تنفيذ أوامر الإخلاء والهدم المستندة إلى سياسات وقوانين وممارسات تمييزية في تخطيط المناطق تؤثر في الفلسطينيين، بمن فيهم البدو، في الضفة الغربية، بما في ذلك محيط القدس الشرقية</w:t>
      </w:r>
      <w:r w:rsidRPr="00051227">
        <w:rPr>
          <w:rFonts w:hint="cs"/>
          <w:b/>
          <w:bCs/>
          <w:rtl/>
        </w:rPr>
        <w:t>،</w:t>
      </w:r>
      <w:r w:rsidRPr="00051227">
        <w:rPr>
          <w:b/>
          <w:bCs/>
          <w:rtl/>
        </w:rPr>
        <w:t xml:space="preserve"> وإزالة الأحكام التمييزية من تشريعات تخطيط المناطق وتقسيمها ذات الصلة</w:t>
      </w:r>
      <w:r w:rsidRPr="00051227">
        <w:rPr>
          <w:rFonts w:hint="cs"/>
          <w:b/>
          <w:bCs/>
          <w:rtl/>
        </w:rPr>
        <w:t>،</w:t>
      </w:r>
      <w:r w:rsidRPr="00051227">
        <w:rPr>
          <w:b/>
          <w:bCs/>
          <w:rtl/>
        </w:rPr>
        <w:t xml:space="preserve"> </w:t>
      </w:r>
      <w:r w:rsidR="00051227">
        <w:rPr>
          <w:rFonts w:hint="cs"/>
          <w:b/>
          <w:bCs/>
          <w:rtl/>
        </w:rPr>
        <w:t>ا</w:t>
      </w:r>
      <w:r w:rsidR="00DE3A08">
        <w:rPr>
          <w:rFonts w:hint="cs"/>
          <w:b/>
          <w:bCs/>
          <w:rtl/>
        </w:rPr>
        <w:t xml:space="preserve">تخاذ التدابير </w:t>
      </w:r>
      <w:r w:rsidRPr="00051227">
        <w:rPr>
          <w:b/>
          <w:bCs/>
          <w:rtl/>
        </w:rPr>
        <w:t>لتوفير الحماية الإجرائية وضمانات المحاكمة وفق الأصول الواجبة في مواجهة عمليات الإخلاء القسري والهدم</w:t>
      </w:r>
      <w:r w:rsidRPr="00051227">
        <w:rPr>
          <w:rFonts w:hint="cs"/>
          <w:b/>
          <w:bCs/>
          <w:rtl/>
        </w:rPr>
        <w:t>،</w:t>
      </w:r>
      <w:r w:rsidRPr="00051227">
        <w:rPr>
          <w:b/>
          <w:bCs/>
          <w:rtl/>
        </w:rPr>
        <w:t xml:space="preserve"> وضمان مشاركة الفلسطينيين في عملية تخطيط المناطق وتقسيمها</w:t>
      </w:r>
      <w:r w:rsidRPr="00051227">
        <w:rPr>
          <w:rFonts w:hint="cs"/>
          <w:b/>
          <w:bCs/>
          <w:rtl/>
        </w:rPr>
        <w:t>،</w:t>
      </w:r>
      <w:r w:rsidRPr="00051227">
        <w:rPr>
          <w:b/>
          <w:bCs/>
          <w:rtl/>
        </w:rPr>
        <w:t xml:space="preserve"> وسحب ما يسمى خطة "تنظيم البدو"؛</w:t>
      </w:r>
    </w:p>
    <w:p w:rsidR="004B7BE0" w:rsidRPr="00DE3A08" w:rsidRDefault="004B7BE0" w:rsidP="00DE3A08">
      <w:pPr>
        <w:pStyle w:val="SingleTxtGA"/>
        <w:rPr>
          <w:b/>
          <w:bCs/>
          <w:rtl/>
        </w:rPr>
      </w:pPr>
      <w:r w:rsidRPr="00DE3A08">
        <w:rPr>
          <w:rFonts w:hint="cs"/>
          <w:b/>
          <w:bCs/>
          <w:rtl/>
        </w:rPr>
        <w:tab/>
      </w:r>
      <w:r w:rsidRPr="00DE3A08">
        <w:rPr>
          <w:b/>
          <w:bCs/>
          <w:rtl/>
        </w:rPr>
        <w:t>(ج)</w:t>
      </w:r>
      <w:r w:rsidRPr="00DE3A08">
        <w:rPr>
          <w:b/>
          <w:bCs/>
          <w:rtl/>
        </w:rPr>
        <w:tab/>
        <w:t xml:space="preserve">الكف عن أي أعمال قد تسهّل أو تؤدي إلى النقل </w:t>
      </w:r>
      <w:r w:rsidRPr="00DE3A08">
        <w:rPr>
          <w:rFonts w:hint="cs"/>
          <w:b/>
          <w:bCs/>
          <w:rtl/>
        </w:rPr>
        <w:t>القسري</w:t>
      </w:r>
      <w:r w:rsidRPr="00DE3A08">
        <w:rPr>
          <w:b/>
          <w:bCs/>
          <w:rtl/>
        </w:rPr>
        <w:t xml:space="preserve"> والإخلاء القسري، وبخاصة للمجتمعات البدوية في وسط الضفة الغربية، بما في ذلك محيط القدس الشرقية، وإلى تشريد البدو المقيمين في النقب قسرياً وتجريدهم من أراضيهم؛</w:t>
      </w:r>
    </w:p>
    <w:p w:rsidR="004B7BE0" w:rsidRPr="00DE3A08" w:rsidRDefault="004B7BE0" w:rsidP="004369AA">
      <w:pPr>
        <w:pStyle w:val="SingleTxtGA"/>
        <w:rPr>
          <w:rFonts w:eastAsia="MS Mincho"/>
          <w:b/>
          <w:bCs/>
          <w:rtl/>
          <w:lang w:eastAsia="zh-TW"/>
        </w:rPr>
      </w:pPr>
      <w:r w:rsidRPr="00DE3A08">
        <w:rPr>
          <w:rFonts w:hint="cs"/>
          <w:b/>
          <w:bCs/>
          <w:rtl/>
        </w:rPr>
        <w:tab/>
      </w:r>
      <w:r w:rsidRPr="00DE3A08">
        <w:rPr>
          <w:b/>
          <w:bCs/>
          <w:rtl/>
        </w:rPr>
        <w:t>(د)</w:t>
      </w:r>
      <w:r w:rsidRPr="00DE3A08">
        <w:rPr>
          <w:b/>
          <w:bCs/>
          <w:rtl/>
        </w:rPr>
        <w:tab/>
        <w:t xml:space="preserve">ضمان مشاركة بدو النقب في أي عملية تتعلق </w:t>
      </w:r>
      <w:r w:rsidR="00DE3A08">
        <w:rPr>
          <w:rFonts w:hint="cs"/>
          <w:b/>
          <w:bCs/>
          <w:rtl/>
        </w:rPr>
        <w:t>بتهجيرهم</w:t>
      </w:r>
      <w:r w:rsidRPr="00DE3A08">
        <w:rPr>
          <w:rFonts w:hint="cs"/>
          <w:b/>
          <w:bCs/>
          <w:rtl/>
        </w:rPr>
        <w:t>،</w:t>
      </w:r>
      <w:r w:rsidRPr="00DE3A08">
        <w:rPr>
          <w:b/>
          <w:bCs/>
          <w:rtl/>
        </w:rPr>
        <w:t xml:space="preserve"> وضمان أن </w:t>
      </w:r>
      <w:r w:rsidR="004369AA">
        <w:rPr>
          <w:rFonts w:hint="cs"/>
          <w:b/>
          <w:bCs/>
          <w:rtl/>
        </w:rPr>
        <w:t>ت</w:t>
      </w:r>
      <w:r w:rsidR="00DE3A08">
        <w:rPr>
          <w:rFonts w:hint="cs"/>
          <w:b/>
          <w:bCs/>
          <w:rtl/>
        </w:rPr>
        <w:t xml:space="preserve">كون </w:t>
      </w:r>
      <w:r w:rsidRPr="00DE3A08">
        <w:rPr>
          <w:b/>
          <w:bCs/>
          <w:rtl/>
        </w:rPr>
        <w:t xml:space="preserve">أي خطط </w:t>
      </w:r>
      <w:r w:rsidR="00DE3A08">
        <w:rPr>
          <w:rFonts w:hint="cs"/>
          <w:b/>
          <w:bCs/>
          <w:rtl/>
        </w:rPr>
        <w:t xml:space="preserve">تهجير </w:t>
      </w:r>
      <w:r w:rsidRPr="00DE3A08">
        <w:rPr>
          <w:b/>
          <w:bCs/>
          <w:rtl/>
        </w:rPr>
        <w:t xml:space="preserve">مقترحة </w:t>
      </w:r>
      <w:r w:rsidR="00DE3A08">
        <w:rPr>
          <w:rFonts w:hint="cs"/>
          <w:b/>
          <w:bCs/>
          <w:rtl/>
        </w:rPr>
        <w:t xml:space="preserve">مراعية كما ينبغي </w:t>
      </w:r>
      <w:r w:rsidRPr="00DE3A08">
        <w:rPr>
          <w:b/>
          <w:bCs/>
          <w:rtl/>
        </w:rPr>
        <w:t>طريقة حياتهم التقليدية، و</w:t>
      </w:r>
      <w:r w:rsidR="00DE3A08">
        <w:rPr>
          <w:rFonts w:hint="cs"/>
          <w:b/>
          <w:bCs/>
          <w:rtl/>
        </w:rPr>
        <w:t xml:space="preserve">مراعية </w:t>
      </w:r>
      <w:r w:rsidRPr="00DE3A08">
        <w:rPr>
          <w:b/>
          <w:bCs/>
          <w:rtl/>
        </w:rPr>
        <w:t>حقهم في أراضي أجدادهم حيثما انطبق، و</w:t>
      </w:r>
      <w:r w:rsidR="00DE3A08">
        <w:rPr>
          <w:rFonts w:hint="cs"/>
          <w:b/>
          <w:bCs/>
          <w:rtl/>
        </w:rPr>
        <w:t xml:space="preserve">ضمان تنفيذها </w:t>
      </w:r>
      <w:r w:rsidRPr="00DE3A08">
        <w:rPr>
          <w:b/>
          <w:bCs/>
          <w:rtl/>
        </w:rPr>
        <w:t xml:space="preserve">وفقاً للمعايير الدولية لحقوق الإنسان ذات الصلة، وبخاصة مبدأ عدم التمييز، وحق الأفراد في إعلامهم واستشارتهم، وحقهم في سبل انتصاف فعالة، وفي </w:t>
      </w:r>
      <w:r w:rsidR="00DE3A08">
        <w:rPr>
          <w:rFonts w:hint="cs"/>
          <w:b/>
          <w:bCs/>
          <w:rtl/>
        </w:rPr>
        <w:t xml:space="preserve">تهجيرهم </w:t>
      </w:r>
      <w:r w:rsidRPr="00DE3A08">
        <w:rPr>
          <w:b/>
          <w:bCs/>
          <w:rtl/>
        </w:rPr>
        <w:t>إلى مواقع مناسبة</w:t>
      </w:r>
      <w:r w:rsidRPr="00DE3A08">
        <w:rPr>
          <w:rFonts w:eastAsia="MS Mincho"/>
          <w:b/>
          <w:bCs/>
          <w:rtl/>
          <w:lang w:eastAsia="zh-TW"/>
        </w:rPr>
        <w:t>،</w:t>
      </w:r>
      <w:r w:rsidRPr="00DE3A08">
        <w:rPr>
          <w:rFonts w:eastAsia="MS Mincho"/>
          <w:b/>
          <w:bCs/>
          <w:rtl/>
          <w:lang w:val="en-GB" w:eastAsia="zh-TW"/>
        </w:rPr>
        <w:t xml:space="preserve"> وسحب مشروع </w:t>
      </w:r>
      <w:r w:rsidR="00DE3A08">
        <w:rPr>
          <w:rFonts w:eastAsia="MS Mincho" w:hint="cs"/>
          <w:b/>
          <w:bCs/>
          <w:rtl/>
          <w:lang w:val="en-GB" w:eastAsia="zh-TW"/>
        </w:rPr>
        <w:t>ال</w:t>
      </w:r>
      <w:r w:rsidRPr="00DE3A08">
        <w:rPr>
          <w:rFonts w:eastAsia="MS Mincho"/>
          <w:b/>
          <w:bCs/>
          <w:rtl/>
          <w:lang w:val="en-GB" w:eastAsia="zh-TW"/>
        </w:rPr>
        <w:t xml:space="preserve">قانون </w:t>
      </w:r>
      <w:r w:rsidR="00DE3A08">
        <w:rPr>
          <w:rFonts w:eastAsia="MS Mincho" w:hint="cs"/>
          <w:b/>
          <w:bCs/>
          <w:rtl/>
          <w:lang w:val="en-GB" w:eastAsia="zh-TW"/>
        </w:rPr>
        <w:t>المتعلق ب</w:t>
      </w:r>
      <w:r w:rsidRPr="00DE3A08">
        <w:rPr>
          <w:rFonts w:eastAsia="MS Mincho"/>
          <w:b/>
          <w:bCs/>
          <w:rtl/>
          <w:lang w:val="en-GB" w:eastAsia="zh-TW"/>
        </w:rPr>
        <w:t xml:space="preserve">تنظيم إسكان البدو في النقب (مشروع قانون </w:t>
      </w:r>
      <w:proofErr w:type="spellStart"/>
      <w:r w:rsidRPr="00DE3A08">
        <w:rPr>
          <w:rFonts w:eastAsia="MS Mincho"/>
          <w:b/>
          <w:bCs/>
          <w:rtl/>
          <w:lang w:val="en-GB" w:eastAsia="zh-TW"/>
        </w:rPr>
        <w:t>برافر</w:t>
      </w:r>
      <w:proofErr w:type="spellEnd"/>
      <w:r w:rsidR="00DE3A08">
        <w:rPr>
          <w:rFonts w:eastAsia="MS Mincho" w:hint="cs"/>
          <w:b/>
          <w:bCs/>
          <w:rtl/>
          <w:lang w:val="en-GB" w:eastAsia="zh-TW"/>
        </w:rPr>
        <w:t xml:space="preserve"> </w:t>
      </w:r>
      <w:r w:rsidRPr="00DE3A08">
        <w:rPr>
          <w:rFonts w:eastAsia="MS Mincho"/>
          <w:b/>
          <w:bCs/>
          <w:rtl/>
          <w:lang w:eastAsia="zh-TW"/>
        </w:rPr>
        <w:t>-</w:t>
      </w:r>
      <w:r w:rsidR="00DE3A08">
        <w:rPr>
          <w:rFonts w:eastAsia="MS Mincho" w:hint="cs"/>
          <w:b/>
          <w:bCs/>
          <w:rtl/>
          <w:lang w:eastAsia="zh-TW"/>
        </w:rPr>
        <w:t xml:space="preserve"> </w:t>
      </w:r>
      <w:r w:rsidRPr="00DE3A08">
        <w:rPr>
          <w:rFonts w:eastAsia="MS Mincho"/>
          <w:b/>
          <w:bCs/>
          <w:rtl/>
          <w:lang w:val="en-GB" w:eastAsia="zh-TW"/>
        </w:rPr>
        <w:t>بيغن)</w:t>
      </w:r>
      <w:r w:rsidRPr="00DE3A08">
        <w:rPr>
          <w:rFonts w:eastAsia="MS Mincho"/>
          <w:b/>
          <w:bCs/>
          <w:rtl/>
          <w:lang w:eastAsia="zh-TW"/>
        </w:rPr>
        <w:t>.</w:t>
      </w:r>
    </w:p>
    <w:p w:rsidR="004B7BE0" w:rsidRPr="00BA5BAA" w:rsidRDefault="004B7BE0" w:rsidP="00B92793">
      <w:pPr>
        <w:pStyle w:val="H23GA"/>
        <w:keepNext/>
        <w:rPr>
          <w:rtl/>
          <w:lang w:val="fr-CH"/>
        </w:rPr>
      </w:pPr>
      <w:r w:rsidRPr="00BA5BAA">
        <w:rPr>
          <w:rtl/>
          <w:lang w:val="fr-CH"/>
        </w:rPr>
        <w:tab/>
      </w:r>
      <w:r w:rsidRPr="00BA5BAA">
        <w:rPr>
          <w:rtl/>
          <w:lang w:val="fr-CH"/>
        </w:rPr>
        <w:tab/>
        <w:t>حالة الطوارئ والاحتجاز الإداري</w:t>
      </w:r>
    </w:p>
    <w:p w:rsidR="004B7BE0" w:rsidRPr="00B92793" w:rsidRDefault="004B7BE0" w:rsidP="00DE3A08">
      <w:pPr>
        <w:pStyle w:val="SingleTxtGA"/>
        <w:rPr>
          <w:spacing w:val="-2"/>
          <w:rtl/>
        </w:rPr>
      </w:pPr>
      <w:r w:rsidRPr="00BA5BAA">
        <w:rPr>
          <w:rtl/>
        </w:rPr>
        <w:t>١٠-</w:t>
      </w:r>
      <w:r w:rsidRPr="00BA5BAA">
        <w:rPr>
          <w:rtl/>
        </w:rPr>
        <w:tab/>
      </w:r>
      <w:r w:rsidRPr="00BA5BAA">
        <w:rPr>
          <w:rFonts w:eastAsia="Calibri"/>
          <w:rtl/>
          <w:lang w:val="en-GB" w:eastAsia="zh-TW"/>
        </w:rPr>
        <w:t>تلاحظ</w:t>
      </w:r>
      <w:r w:rsidRPr="00BA5BAA">
        <w:rPr>
          <w:rtl/>
        </w:rPr>
        <w:t xml:space="preserve"> اللجنة العملية التشريعية الجارية بشأن إلغاء حالة الطوارئ مستقبلاً، لكنها تكرر الإعراب عن قلقها إزاء الإبقاء </w:t>
      </w:r>
      <w:r w:rsidR="00DE3A08">
        <w:rPr>
          <w:rFonts w:hint="cs"/>
          <w:rtl/>
        </w:rPr>
        <w:t xml:space="preserve">على حالة الطوارئ </w:t>
      </w:r>
      <w:r w:rsidRPr="00BA5BAA">
        <w:rPr>
          <w:rtl/>
        </w:rPr>
        <w:t xml:space="preserve">(انظر الفقرة 7 من الوثيقة </w:t>
      </w:r>
      <w:r w:rsidRPr="00BA5BAA">
        <w:t>CCPR/C/ISR/CO/3</w:t>
      </w:r>
      <w:r w:rsidRPr="00BA5BAA">
        <w:rPr>
          <w:rtl/>
        </w:rPr>
        <w:t xml:space="preserve">، والفقرة </w:t>
      </w:r>
      <w:r>
        <w:rPr>
          <w:rFonts w:hint="cs"/>
          <w:rtl/>
        </w:rPr>
        <w:t xml:space="preserve">12 </w:t>
      </w:r>
      <w:r w:rsidRPr="00BA5BAA">
        <w:rPr>
          <w:rtl/>
        </w:rPr>
        <w:t xml:space="preserve">من الوثيقة </w:t>
      </w:r>
      <w:r w:rsidRPr="00BA5BAA">
        <w:t>CCPR/CO/78/ISR</w:t>
      </w:r>
      <w:r w:rsidRPr="00BA5BAA">
        <w:rPr>
          <w:rtl/>
        </w:rPr>
        <w:t xml:space="preserve">، والفقرة </w:t>
      </w:r>
      <w:r>
        <w:rPr>
          <w:rFonts w:hint="cs"/>
          <w:rtl/>
        </w:rPr>
        <w:t xml:space="preserve">11 </w:t>
      </w:r>
      <w:r w:rsidRPr="00BA5BAA">
        <w:rPr>
          <w:rtl/>
        </w:rPr>
        <w:t xml:space="preserve">من الوثيقة </w:t>
      </w:r>
      <w:r w:rsidRPr="00B92793">
        <w:rPr>
          <w:spacing w:val="-2"/>
        </w:rPr>
        <w:t>CCPR/C/79/Add.93</w:t>
      </w:r>
      <w:r w:rsidRPr="00B92793">
        <w:rPr>
          <w:spacing w:val="-2"/>
          <w:rtl/>
        </w:rPr>
        <w:t xml:space="preserve">). ولا تزال اللجنة تشعر بالقلق </w:t>
      </w:r>
      <w:r w:rsidR="00DE3A08" w:rsidRPr="00B92793">
        <w:rPr>
          <w:rFonts w:hint="cs"/>
          <w:spacing w:val="-2"/>
          <w:rtl/>
        </w:rPr>
        <w:t xml:space="preserve">أيضاً </w:t>
      </w:r>
      <w:r w:rsidRPr="00B92793">
        <w:rPr>
          <w:spacing w:val="-2"/>
          <w:rtl/>
        </w:rPr>
        <w:t>إزاء استمرار ممارسة ا</w:t>
      </w:r>
      <w:r w:rsidRPr="00B92793">
        <w:rPr>
          <w:rFonts w:hint="cs"/>
          <w:spacing w:val="-2"/>
          <w:rtl/>
        </w:rPr>
        <w:t>لا</w:t>
      </w:r>
      <w:r w:rsidRPr="00B92793">
        <w:rPr>
          <w:spacing w:val="-2"/>
          <w:rtl/>
        </w:rPr>
        <w:t xml:space="preserve">حتجاز الإداري </w:t>
      </w:r>
      <w:r w:rsidRPr="00B92793">
        <w:rPr>
          <w:rFonts w:hint="cs"/>
          <w:spacing w:val="-2"/>
          <w:rtl/>
        </w:rPr>
        <w:t>ل</w:t>
      </w:r>
      <w:r w:rsidRPr="00B92793">
        <w:rPr>
          <w:spacing w:val="-2"/>
          <w:rtl/>
        </w:rPr>
        <w:t>لفلسطينيين، و</w:t>
      </w:r>
      <w:r w:rsidRPr="00B92793">
        <w:rPr>
          <w:rFonts w:hint="cs"/>
          <w:spacing w:val="-2"/>
          <w:rtl/>
        </w:rPr>
        <w:t xml:space="preserve">إزاء </w:t>
      </w:r>
      <w:r w:rsidRPr="00B92793">
        <w:rPr>
          <w:spacing w:val="-2"/>
          <w:rtl/>
        </w:rPr>
        <w:t>استناد أمر الاحتجاز في حالات كثير</w:t>
      </w:r>
      <w:r w:rsidRPr="00B92793">
        <w:rPr>
          <w:rFonts w:hint="cs"/>
          <w:spacing w:val="-2"/>
          <w:rtl/>
        </w:rPr>
        <w:t>ة</w:t>
      </w:r>
      <w:r w:rsidRPr="00B92793">
        <w:rPr>
          <w:spacing w:val="-2"/>
          <w:rtl/>
        </w:rPr>
        <w:t xml:space="preserve"> إلى أدلة سرّية، وإزاء حرمان المحتجزين من ال</w:t>
      </w:r>
      <w:r w:rsidRPr="00B92793">
        <w:rPr>
          <w:rFonts w:hint="cs"/>
          <w:spacing w:val="-2"/>
          <w:rtl/>
        </w:rPr>
        <w:t>اتصال ب</w:t>
      </w:r>
      <w:r w:rsidRPr="00B92793">
        <w:rPr>
          <w:spacing w:val="-2"/>
          <w:rtl/>
        </w:rPr>
        <w:t>محا</w:t>
      </w:r>
      <w:r w:rsidRPr="00B92793">
        <w:rPr>
          <w:rFonts w:hint="cs"/>
          <w:spacing w:val="-2"/>
          <w:rtl/>
        </w:rPr>
        <w:t>مين</w:t>
      </w:r>
      <w:r w:rsidRPr="00B92793">
        <w:rPr>
          <w:spacing w:val="-2"/>
          <w:rtl/>
        </w:rPr>
        <w:t xml:space="preserve"> و</w:t>
      </w:r>
      <w:r w:rsidRPr="00B92793">
        <w:rPr>
          <w:rFonts w:hint="cs"/>
          <w:spacing w:val="-2"/>
          <w:rtl/>
        </w:rPr>
        <w:t xml:space="preserve">استشارة </w:t>
      </w:r>
      <w:r w:rsidRPr="00B92793">
        <w:rPr>
          <w:spacing w:val="-2"/>
          <w:rtl/>
        </w:rPr>
        <w:t>أطباء مستقل</w:t>
      </w:r>
      <w:r w:rsidRPr="00B92793">
        <w:rPr>
          <w:rFonts w:hint="cs"/>
          <w:spacing w:val="-2"/>
          <w:rtl/>
        </w:rPr>
        <w:t>ين</w:t>
      </w:r>
      <w:r w:rsidRPr="00B92793">
        <w:rPr>
          <w:spacing w:val="-2"/>
          <w:rtl/>
        </w:rPr>
        <w:t xml:space="preserve"> والاتصال بأسرهم (المواد 4 و9 و14).</w:t>
      </w:r>
    </w:p>
    <w:p w:rsidR="004B7BE0" w:rsidRPr="00DE3A08" w:rsidRDefault="00DE3A08" w:rsidP="00DE3A08">
      <w:pPr>
        <w:pStyle w:val="SingleTxtGA"/>
        <w:rPr>
          <w:b/>
          <w:bCs/>
          <w:rtl/>
        </w:rPr>
      </w:pPr>
      <w:r>
        <w:rPr>
          <w:rFonts w:hint="cs"/>
          <w:b/>
          <w:bCs/>
          <w:rtl/>
        </w:rPr>
        <w:tab/>
      </w:r>
      <w:r>
        <w:rPr>
          <w:b/>
          <w:bCs/>
          <w:rtl/>
        </w:rPr>
        <w:t>تشير اللجنة</w:t>
      </w:r>
      <w:r w:rsidR="004B7BE0" w:rsidRPr="00DE3A08">
        <w:rPr>
          <w:b/>
          <w:bCs/>
          <w:rtl/>
        </w:rPr>
        <w:t xml:space="preserve">، </w:t>
      </w:r>
      <w:r w:rsidR="004B7BE0" w:rsidRPr="00DE3A08">
        <w:rPr>
          <w:rFonts w:hint="cs"/>
          <w:b/>
          <w:bCs/>
          <w:rtl/>
        </w:rPr>
        <w:t xml:space="preserve">بالرجوع </w:t>
      </w:r>
      <w:r w:rsidR="004B7BE0" w:rsidRPr="00DE3A08">
        <w:rPr>
          <w:b/>
          <w:bCs/>
          <w:rtl/>
        </w:rPr>
        <w:t>إلى تعليقها العام رقم 29</w:t>
      </w:r>
      <w:r>
        <w:rPr>
          <w:rFonts w:hint="cs"/>
          <w:b/>
          <w:bCs/>
          <w:rtl/>
        </w:rPr>
        <w:t>(2001)</w:t>
      </w:r>
      <w:r w:rsidR="004B7BE0" w:rsidRPr="00DE3A08">
        <w:rPr>
          <w:b/>
          <w:bCs/>
          <w:rtl/>
        </w:rPr>
        <w:t xml:space="preserve"> بشأن حالات الطوارئ، إلى وجوب أن تكون </w:t>
      </w:r>
      <w:r>
        <w:rPr>
          <w:rFonts w:hint="cs"/>
          <w:b/>
          <w:bCs/>
          <w:rtl/>
        </w:rPr>
        <w:t>ال</w:t>
      </w:r>
      <w:r w:rsidR="004B7BE0" w:rsidRPr="00DE3A08">
        <w:rPr>
          <w:b/>
          <w:bCs/>
          <w:rtl/>
        </w:rPr>
        <w:t xml:space="preserve">تدابير </w:t>
      </w:r>
      <w:r>
        <w:rPr>
          <w:rFonts w:hint="cs"/>
          <w:b/>
          <w:bCs/>
          <w:rtl/>
        </w:rPr>
        <w:t xml:space="preserve">التي لا تتقيد </w:t>
      </w:r>
      <w:r w:rsidR="004B7BE0" w:rsidRPr="00DE3A08">
        <w:rPr>
          <w:b/>
          <w:bCs/>
          <w:rtl/>
        </w:rPr>
        <w:t xml:space="preserve">بأحكام العهد ذات طابع استثنائي ومؤقت، وأن تُتّخذ </w:t>
      </w:r>
      <w:r w:rsidR="004B7BE0" w:rsidRPr="00DE3A08">
        <w:rPr>
          <w:rFonts w:hint="cs"/>
          <w:b/>
          <w:bCs/>
          <w:rtl/>
        </w:rPr>
        <w:t xml:space="preserve">في </w:t>
      </w:r>
      <w:r w:rsidR="004B7BE0" w:rsidRPr="00DE3A08">
        <w:rPr>
          <w:b/>
          <w:bCs/>
          <w:rtl/>
        </w:rPr>
        <w:t xml:space="preserve">أضيق الحدود التي </w:t>
      </w:r>
      <w:proofErr w:type="spellStart"/>
      <w:r>
        <w:rPr>
          <w:rFonts w:hint="cs"/>
          <w:b/>
          <w:bCs/>
          <w:rtl/>
        </w:rPr>
        <w:t>ي</w:t>
      </w:r>
      <w:r w:rsidR="004B7BE0" w:rsidRPr="00DE3A08">
        <w:rPr>
          <w:b/>
          <w:bCs/>
          <w:rtl/>
        </w:rPr>
        <w:t>تطلبها</w:t>
      </w:r>
      <w:proofErr w:type="spellEnd"/>
      <w:r w:rsidR="004B7BE0" w:rsidRPr="00DE3A08">
        <w:rPr>
          <w:b/>
          <w:bCs/>
          <w:rtl/>
        </w:rPr>
        <w:t xml:space="preserve"> الوضع. وتكرر اللجنة توصياتها السابقة (</w:t>
      </w:r>
      <w:r w:rsidR="004B7BE0" w:rsidRPr="00DE3A08">
        <w:rPr>
          <w:b/>
          <w:bCs/>
        </w:rPr>
        <w:t>CCPR/C/ISR/CO/3</w:t>
      </w:r>
      <w:r w:rsidR="004B7BE0" w:rsidRPr="00DE3A08">
        <w:rPr>
          <w:b/>
          <w:bCs/>
          <w:rtl/>
        </w:rPr>
        <w:t>، الفقرة 7)، وتطلب إلى الدولة الطرف ما يلي:</w:t>
      </w:r>
    </w:p>
    <w:p w:rsidR="004B7BE0" w:rsidRPr="00DE3A08" w:rsidRDefault="004B7BE0" w:rsidP="00DE3A08">
      <w:pPr>
        <w:pStyle w:val="SingleTxtGA"/>
        <w:rPr>
          <w:b/>
          <w:bCs/>
          <w:rtl/>
        </w:rPr>
      </w:pPr>
      <w:r w:rsidRPr="00DE3A08">
        <w:rPr>
          <w:rFonts w:hint="cs"/>
          <w:b/>
          <w:bCs/>
          <w:rtl/>
        </w:rPr>
        <w:tab/>
      </w:r>
      <w:r w:rsidRPr="00DE3A08">
        <w:rPr>
          <w:b/>
          <w:bCs/>
          <w:rtl/>
        </w:rPr>
        <w:t>(أ)</w:t>
      </w:r>
      <w:r w:rsidRPr="00DE3A08">
        <w:rPr>
          <w:b/>
          <w:bCs/>
          <w:rtl/>
        </w:rPr>
        <w:tab/>
        <w:t xml:space="preserve">تعجيل </w:t>
      </w:r>
      <w:r w:rsidR="00DE3A08">
        <w:rPr>
          <w:rFonts w:hint="cs"/>
          <w:b/>
          <w:bCs/>
          <w:rtl/>
        </w:rPr>
        <w:t xml:space="preserve">إعادة النظر </w:t>
      </w:r>
      <w:r w:rsidRPr="00DE3A08">
        <w:rPr>
          <w:b/>
          <w:bCs/>
          <w:rtl/>
        </w:rPr>
        <w:t>في تشريعاتها الناظمة لحالة الطوارئ</w:t>
      </w:r>
      <w:r w:rsidRPr="00DE3A08">
        <w:rPr>
          <w:rFonts w:hint="cs"/>
          <w:b/>
          <w:bCs/>
          <w:rtl/>
        </w:rPr>
        <w:t>،</w:t>
      </w:r>
      <w:r w:rsidRPr="00DE3A08">
        <w:rPr>
          <w:b/>
          <w:bCs/>
          <w:rtl/>
        </w:rPr>
        <w:t xml:space="preserve"> </w:t>
      </w:r>
      <w:r w:rsidR="00DE3A08">
        <w:rPr>
          <w:rFonts w:hint="cs"/>
          <w:b/>
          <w:bCs/>
          <w:rtl/>
        </w:rPr>
        <w:t>و</w:t>
      </w:r>
      <w:r w:rsidRPr="00DE3A08">
        <w:rPr>
          <w:rFonts w:hint="cs"/>
          <w:b/>
          <w:bCs/>
          <w:rtl/>
        </w:rPr>
        <w:t xml:space="preserve">في </w:t>
      </w:r>
      <w:r w:rsidRPr="00DE3A08">
        <w:rPr>
          <w:b/>
          <w:bCs/>
          <w:rtl/>
        </w:rPr>
        <w:t xml:space="preserve">ضرورة الإبقاء على حالة الطوارئ المعلنة منذ عام 1948، </w:t>
      </w:r>
      <w:r w:rsidR="00DE3A08">
        <w:rPr>
          <w:rFonts w:hint="cs"/>
          <w:b/>
          <w:bCs/>
          <w:rtl/>
        </w:rPr>
        <w:t xml:space="preserve">وإعادة النظر في </w:t>
      </w:r>
      <w:r w:rsidRPr="00DE3A08">
        <w:rPr>
          <w:b/>
          <w:bCs/>
          <w:rtl/>
        </w:rPr>
        <w:t>الطرائق الناظمة لتجديدها؛</w:t>
      </w:r>
    </w:p>
    <w:p w:rsidR="004B7BE0" w:rsidRPr="00DE3A08" w:rsidRDefault="004B7BE0" w:rsidP="00DE3A08">
      <w:pPr>
        <w:pStyle w:val="SingleTxtGA"/>
        <w:rPr>
          <w:rFonts w:eastAsia="Calibri"/>
          <w:b/>
          <w:bCs/>
          <w:rtl/>
          <w:lang w:eastAsia="zh-TW"/>
        </w:rPr>
      </w:pPr>
      <w:r w:rsidRPr="00DE3A08">
        <w:rPr>
          <w:rFonts w:hint="cs"/>
          <w:b/>
          <w:bCs/>
          <w:rtl/>
        </w:rPr>
        <w:tab/>
      </w:r>
      <w:r w:rsidRPr="00DE3A08">
        <w:rPr>
          <w:b/>
          <w:bCs/>
          <w:rtl/>
        </w:rPr>
        <w:t>(ب)</w:t>
      </w:r>
      <w:r w:rsidRPr="00DE3A08">
        <w:rPr>
          <w:b/>
          <w:bCs/>
          <w:rtl/>
        </w:rPr>
        <w:tab/>
        <w:t xml:space="preserve">وضع حد لممارسة الاحتجاز الإداري ولاستخدام الأدلة السرّية في دعاوى الاحتجاز الإداري، وضمان </w:t>
      </w:r>
      <w:r w:rsidR="00DE3A08">
        <w:rPr>
          <w:rFonts w:hint="cs"/>
          <w:b/>
          <w:bCs/>
          <w:rtl/>
        </w:rPr>
        <w:t xml:space="preserve">سرعة </w:t>
      </w:r>
      <w:r w:rsidRPr="00DE3A08">
        <w:rPr>
          <w:b/>
          <w:bCs/>
          <w:rtl/>
        </w:rPr>
        <w:t>توجيه</w:t>
      </w:r>
      <w:r w:rsidRPr="00DE3A08">
        <w:rPr>
          <w:rFonts w:eastAsia="Calibri"/>
          <w:b/>
          <w:bCs/>
          <w:rtl/>
          <w:lang w:val="en-GB" w:eastAsia="zh-TW"/>
        </w:rPr>
        <w:t xml:space="preserve"> </w:t>
      </w:r>
      <w:r w:rsidR="00DE3A08">
        <w:rPr>
          <w:rFonts w:eastAsia="Calibri" w:hint="cs"/>
          <w:b/>
          <w:bCs/>
          <w:rtl/>
          <w:lang w:val="en-GB" w:eastAsia="zh-TW"/>
        </w:rPr>
        <w:t>ال</w:t>
      </w:r>
      <w:r w:rsidRPr="00DE3A08">
        <w:rPr>
          <w:rFonts w:eastAsia="Calibri"/>
          <w:b/>
          <w:bCs/>
          <w:rtl/>
          <w:lang w:val="en-GB" w:eastAsia="zh-TW"/>
        </w:rPr>
        <w:t>تهم للأفراد الخاضعين لأوامر الاحتجاز الإداري أو إخلاء سبيلهم</w:t>
      </w:r>
      <w:r w:rsidRPr="00DE3A08">
        <w:rPr>
          <w:rFonts w:eastAsia="Calibri"/>
          <w:b/>
          <w:bCs/>
          <w:rtl/>
          <w:lang w:eastAsia="zh-TW"/>
        </w:rPr>
        <w:t>.</w:t>
      </w:r>
    </w:p>
    <w:p w:rsidR="004B7BE0" w:rsidRPr="00BA5BAA" w:rsidRDefault="004B7BE0" w:rsidP="00DE3A08">
      <w:pPr>
        <w:pStyle w:val="H23GA"/>
        <w:rPr>
          <w:rtl/>
          <w:lang w:val="fr-CH"/>
        </w:rPr>
      </w:pPr>
      <w:r w:rsidRPr="00BA5BAA">
        <w:rPr>
          <w:rtl/>
          <w:lang w:val="fr-CH"/>
        </w:rPr>
        <w:tab/>
      </w:r>
      <w:r w:rsidRPr="00BA5BAA">
        <w:rPr>
          <w:rtl/>
          <w:lang w:val="fr-CH"/>
        </w:rPr>
        <w:tab/>
        <w:t>تدابير مكافحة الإرهاب</w:t>
      </w:r>
    </w:p>
    <w:p w:rsidR="004B7BE0" w:rsidRPr="00BA5BAA" w:rsidRDefault="004B7BE0" w:rsidP="00B92793">
      <w:pPr>
        <w:pStyle w:val="SingleTxtGA"/>
        <w:spacing w:line="360" w:lineRule="exact"/>
        <w:rPr>
          <w:rtl/>
        </w:rPr>
      </w:pPr>
      <w:r w:rsidRPr="00DE3A08">
        <w:rPr>
          <w:spacing w:val="-6"/>
          <w:rtl/>
        </w:rPr>
        <w:t>١١-</w:t>
      </w:r>
      <w:r w:rsidRPr="00DE3A08">
        <w:rPr>
          <w:rFonts w:eastAsia="Calibri"/>
          <w:spacing w:val="-6"/>
          <w:rtl/>
          <w:lang w:eastAsia="zh-TW"/>
        </w:rPr>
        <w:tab/>
      </w:r>
      <w:r w:rsidRPr="00DE3A08">
        <w:rPr>
          <w:spacing w:val="-6"/>
          <w:rtl/>
        </w:rPr>
        <w:t>تلاحظ اللجنة أن العملية التشريعية بشأن مشروع قانون مكافحة الإرهاب 5771-2011</w:t>
      </w:r>
      <w:r w:rsidRPr="00BA5BAA">
        <w:rPr>
          <w:rtl/>
        </w:rPr>
        <w:t xml:space="preserve"> لا تزال جارية، ولكنها ت</w:t>
      </w:r>
      <w:r>
        <w:rPr>
          <w:rFonts w:hint="cs"/>
          <w:rtl/>
        </w:rPr>
        <w:t xml:space="preserve">لاحظ </w:t>
      </w:r>
      <w:r w:rsidRPr="00BA5BAA">
        <w:rPr>
          <w:rtl/>
        </w:rPr>
        <w:t xml:space="preserve">عدم وجود معلومات محددة عن تعاريف الإرهاب، والضمانات القانونية الممنوحة للمشتبه فيهم أو المتهمين بارتكاب جريمة إرهابية أو جريمة ذات صلة </w:t>
      </w:r>
      <w:r w:rsidR="00DE3A08">
        <w:rPr>
          <w:rFonts w:hint="cs"/>
          <w:rtl/>
        </w:rPr>
        <w:t xml:space="preserve">منصوص عليها </w:t>
      </w:r>
      <w:r w:rsidRPr="00BA5BAA">
        <w:rPr>
          <w:rtl/>
        </w:rPr>
        <w:t>في مشروع القانون قيد النظر حالياً (المواد 2 و7 و9 و10 و14).</w:t>
      </w:r>
    </w:p>
    <w:p w:rsidR="004B7BE0" w:rsidRPr="00DE3A08" w:rsidRDefault="00DE3A08" w:rsidP="00B92793">
      <w:pPr>
        <w:pStyle w:val="SingleTxtGA"/>
        <w:spacing w:line="360" w:lineRule="exact"/>
        <w:rPr>
          <w:rFonts w:eastAsia="Calibri"/>
          <w:b/>
          <w:bCs/>
          <w:rtl/>
          <w:lang w:eastAsia="zh-TW"/>
        </w:rPr>
      </w:pPr>
      <w:r>
        <w:rPr>
          <w:rFonts w:hint="cs"/>
          <w:b/>
          <w:bCs/>
          <w:rtl/>
        </w:rPr>
        <w:tab/>
      </w:r>
      <w:r w:rsidR="004B7BE0" w:rsidRPr="00DE3A08">
        <w:rPr>
          <w:b/>
          <w:bCs/>
          <w:rtl/>
        </w:rPr>
        <w:t xml:space="preserve">ينبغي أن تضمن الدولة الطرف </w:t>
      </w:r>
      <w:r>
        <w:rPr>
          <w:rFonts w:hint="cs"/>
          <w:b/>
          <w:bCs/>
          <w:rtl/>
        </w:rPr>
        <w:t xml:space="preserve">اتفاق </w:t>
      </w:r>
      <w:r w:rsidR="004B7BE0" w:rsidRPr="00DE3A08">
        <w:rPr>
          <w:b/>
          <w:bCs/>
          <w:rtl/>
        </w:rPr>
        <w:t xml:space="preserve">التشريع الجديد الناظم </w:t>
      </w:r>
      <w:r>
        <w:rPr>
          <w:rFonts w:hint="cs"/>
          <w:b/>
          <w:bCs/>
          <w:rtl/>
        </w:rPr>
        <w:t>ل</w:t>
      </w:r>
      <w:r w:rsidR="004B7BE0" w:rsidRPr="00DE3A08">
        <w:rPr>
          <w:b/>
          <w:bCs/>
          <w:rtl/>
        </w:rPr>
        <w:t xml:space="preserve">تدابير مكافحة الإرهاب </w:t>
      </w:r>
      <w:r>
        <w:rPr>
          <w:rFonts w:hint="cs"/>
          <w:b/>
          <w:bCs/>
          <w:rtl/>
        </w:rPr>
        <w:t xml:space="preserve">اتفاقاً </w:t>
      </w:r>
      <w:r w:rsidR="004B7BE0" w:rsidRPr="00DE3A08">
        <w:rPr>
          <w:b/>
          <w:bCs/>
          <w:rtl/>
        </w:rPr>
        <w:t xml:space="preserve">كاملاً </w:t>
      </w:r>
      <w:r>
        <w:rPr>
          <w:rFonts w:hint="cs"/>
          <w:b/>
          <w:bCs/>
          <w:rtl/>
        </w:rPr>
        <w:t xml:space="preserve">مع </w:t>
      </w:r>
      <w:r w:rsidR="004B7BE0" w:rsidRPr="00DE3A08">
        <w:rPr>
          <w:b/>
          <w:bCs/>
          <w:rtl/>
        </w:rPr>
        <w:t>التزامات</w:t>
      </w:r>
      <w:r w:rsidR="004B7BE0" w:rsidRPr="00DE3A08">
        <w:rPr>
          <w:rFonts w:eastAsia="Calibri" w:hint="cs"/>
          <w:b/>
          <w:bCs/>
          <w:rtl/>
          <w:lang w:val="en-GB" w:eastAsia="zh-TW"/>
        </w:rPr>
        <w:t>ها</w:t>
      </w:r>
      <w:r w:rsidR="004B7BE0" w:rsidRPr="00DE3A08">
        <w:rPr>
          <w:rFonts w:eastAsia="Calibri"/>
          <w:b/>
          <w:bCs/>
          <w:rtl/>
          <w:lang w:val="en-GB" w:eastAsia="zh-TW"/>
        </w:rPr>
        <w:t xml:space="preserve"> بموجب العهد</w:t>
      </w:r>
      <w:r w:rsidR="004B7BE0" w:rsidRPr="00DE3A08">
        <w:rPr>
          <w:rFonts w:eastAsia="Calibri"/>
          <w:b/>
          <w:bCs/>
          <w:rtl/>
          <w:lang w:eastAsia="zh-TW"/>
        </w:rPr>
        <w:t xml:space="preserve">. </w:t>
      </w:r>
      <w:r w:rsidR="004B7BE0" w:rsidRPr="00DE3A08">
        <w:rPr>
          <w:rFonts w:eastAsia="Calibri"/>
          <w:b/>
          <w:bCs/>
          <w:rtl/>
          <w:lang w:val="en-GB" w:eastAsia="zh-TW"/>
        </w:rPr>
        <w:t>وينبغي ل</w:t>
      </w:r>
      <w:r w:rsidR="004B7BE0" w:rsidRPr="00DE3A08">
        <w:rPr>
          <w:rFonts w:eastAsia="Calibri" w:hint="cs"/>
          <w:b/>
          <w:bCs/>
          <w:rtl/>
          <w:lang w:val="en-GB" w:eastAsia="zh-TW"/>
        </w:rPr>
        <w:t xml:space="preserve">ها </w:t>
      </w:r>
      <w:r w:rsidR="004B7BE0" w:rsidRPr="00DE3A08">
        <w:rPr>
          <w:rFonts w:eastAsia="Calibri"/>
          <w:b/>
          <w:bCs/>
          <w:rtl/>
          <w:lang w:val="en-GB" w:eastAsia="zh-TW"/>
        </w:rPr>
        <w:t>في جملة أمور أن تأخذ في الاعتبار التوصيات السابقة للجنة في هذه المسألة (</w:t>
      </w:r>
      <w:r w:rsidR="004B7BE0" w:rsidRPr="00DE3A08">
        <w:rPr>
          <w:rFonts w:eastAsia="Calibri"/>
          <w:b/>
          <w:bCs/>
          <w:lang w:val="en-GB" w:eastAsia="zh-TW"/>
        </w:rPr>
        <w:t>CCPR/C/ISR/CO/3</w:t>
      </w:r>
      <w:r w:rsidR="004B7BE0" w:rsidRPr="00DE3A08">
        <w:rPr>
          <w:rFonts w:eastAsia="Calibri"/>
          <w:b/>
          <w:bCs/>
          <w:rtl/>
          <w:lang w:eastAsia="zh-TW"/>
        </w:rPr>
        <w:t>،</w:t>
      </w:r>
      <w:r w:rsidR="004B7BE0" w:rsidRPr="00DE3A08">
        <w:rPr>
          <w:rFonts w:eastAsia="Calibri"/>
          <w:b/>
          <w:bCs/>
          <w:rtl/>
          <w:lang w:val="en-GB" w:eastAsia="zh-TW"/>
        </w:rPr>
        <w:t xml:space="preserve"> الفقرة 13)</w:t>
      </w:r>
      <w:r w:rsidR="004B7BE0" w:rsidRPr="00DE3A08">
        <w:rPr>
          <w:rFonts w:eastAsia="Calibri"/>
          <w:b/>
          <w:bCs/>
          <w:rtl/>
          <w:lang w:eastAsia="zh-TW"/>
        </w:rPr>
        <w:t>.</w:t>
      </w:r>
    </w:p>
    <w:p w:rsidR="004B7BE0" w:rsidRPr="00BA5BAA" w:rsidRDefault="004B7BE0" w:rsidP="00DE3A08">
      <w:pPr>
        <w:pStyle w:val="H23GA"/>
        <w:rPr>
          <w:rtl/>
          <w:lang w:val="fr-CH"/>
        </w:rPr>
      </w:pPr>
      <w:r w:rsidRPr="00BA5BAA">
        <w:rPr>
          <w:rtl/>
          <w:lang w:val="fr-CH"/>
        </w:rPr>
        <w:tab/>
      </w:r>
      <w:r w:rsidRPr="00BA5BAA">
        <w:rPr>
          <w:rtl/>
          <w:lang w:val="fr-CH"/>
        </w:rPr>
        <w:tab/>
        <w:t>الحصار المتواصل لقطاع غزة</w:t>
      </w:r>
    </w:p>
    <w:p w:rsidR="004B7BE0" w:rsidRPr="00BA5BAA" w:rsidRDefault="004B7BE0" w:rsidP="00DE3A08">
      <w:pPr>
        <w:pStyle w:val="SingleTxtGA"/>
        <w:rPr>
          <w:rtl/>
        </w:rPr>
      </w:pPr>
      <w:r w:rsidRPr="00BA5BAA">
        <w:rPr>
          <w:rtl/>
        </w:rPr>
        <w:t>١٢-</w:t>
      </w:r>
      <w:r w:rsidRPr="00BA5BAA">
        <w:rPr>
          <w:rtl/>
        </w:rPr>
        <w:tab/>
        <w:t>يساور اللجنة القلق إزاء الحصار الذي تفرضه الدولة الطرف من</w:t>
      </w:r>
      <w:r w:rsidR="00DE3A08">
        <w:rPr>
          <w:rFonts w:hint="cs"/>
          <w:rtl/>
        </w:rPr>
        <w:t>ذ</w:t>
      </w:r>
      <w:r w:rsidRPr="00BA5BAA">
        <w:rPr>
          <w:rtl/>
        </w:rPr>
        <w:t xml:space="preserve"> أمد بعيد على قطاع غزة. وتلاحظ بقلق أن الحصار </w:t>
      </w:r>
      <w:r w:rsidR="00DE3A08">
        <w:rPr>
          <w:rFonts w:hint="cs"/>
          <w:rtl/>
        </w:rPr>
        <w:t>لا ي</w:t>
      </w:r>
      <w:r w:rsidRPr="00BA5BAA">
        <w:rPr>
          <w:rtl/>
        </w:rPr>
        <w:t xml:space="preserve">زال يعوق حرية التنقل، </w:t>
      </w:r>
      <w:r w:rsidR="00DE3A08">
        <w:rPr>
          <w:rFonts w:hint="cs"/>
          <w:rtl/>
        </w:rPr>
        <w:t>مع عدم السماح بم</w:t>
      </w:r>
      <w:r w:rsidRPr="00BA5BAA">
        <w:rPr>
          <w:rtl/>
        </w:rPr>
        <w:t xml:space="preserve">غادرة غزة إلاّ </w:t>
      </w:r>
      <w:r w:rsidR="00DE3A08">
        <w:rPr>
          <w:rFonts w:hint="cs"/>
          <w:rtl/>
        </w:rPr>
        <w:t>ل</w:t>
      </w:r>
      <w:r w:rsidRPr="00BA5BAA">
        <w:rPr>
          <w:rtl/>
        </w:rPr>
        <w:t>فئات محدودة من الأشخاص، مثل الإحالات الطبية، و</w:t>
      </w:r>
      <w:r w:rsidR="00DE3A08">
        <w:rPr>
          <w:rFonts w:hint="cs"/>
          <w:rtl/>
        </w:rPr>
        <w:t>لا ي</w:t>
      </w:r>
      <w:r w:rsidRPr="00BA5BAA">
        <w:rPr>
          <w:rtl/>
        </w:rPr>
        <w:t>زال يؤثر سلباً في إمكانية حصول الفلسطينيين على جميع الخدمات الأساسية المنقذة للحياة كالغذاء والصحة والكهرباء والمياه والصرف الصحي، و</w:t>
      </w:r>
      <w:r w:rsidR="00DE3A08">
        <w:rPr>
          <w:rFonts w:hint="cs"/>
          <w:rtl/>
        </w:rPr>
        <w:t>لا ي</w:t>
      </w:r>
      <w:r w:rsidRPr="00BA5BAA">
        <w:rPr>
          <w:rtl/>
        </w:rPr>
        <w:t xml:space="preserve">زال يؤخر جهود الإعمار </w:t>
      </w:r>
      <w:r>
        <w:rPr>
          <w:rFonts w:hint="cs"/>
          <w:rtl/>
        </w:rPr>
        <w:t xml:space="preserve">في </w:t>
      </w:r>
      <w:r w:rsidRPr="00BA5BAA">
        <w:rPr>
          <w:rtl/>
        </w:rPr>
        <w:t>قطاع غزة (المواد 1 و6 و7 و12).</w:t>
      </w:r>
    </w:p>
    <w:p w:rsidR="004B7BE0" w:rsidRPr="00DE3A08" w:rsidRDefault="00DE3A08" w:rsidP="00E50C63">
      <w:pPr>
        <w:pStyle w:val="SingleTxtGA"/>
        <w:rPr>
          <w:b/>
          <w:bCs/>
          <w:rtl/>
        </w:rPr>
      </w:pPr>
      <w:r>
        <w:rPr>
          <w:rFonts w:hint="cs"/>
          <w:b/>
          <w:bCs/>
          <w:rtl/>
        </w:rPr>
        <w:tab/>
      </w:r>
      <w:r w:rsidR="004B7BE0" w:rsidRPr="00DE3A08">
        <w:rPr>
          <w:b/>
          <w:bCs/>
          <w:rtl/>
        </w:rPr>
        <w:t xml:space="preserve">ينبغي للدولة الطرف </w:t>
      </w:r>
      <w:r w:rsidR="004B7BE0" w:rsidRPr="00DE3A08">
        <w:rPr>
          <w:rFonts w:hint="cs"/>
          <w:b/>
          <w:bCs/>
          <w:rtl/>
        </w:rPr>
        <w:t xml:space="preserve">أن تقوم بما يلي </w:t>
      </w:r>
      <w:r w:rsidR="00E50C63">
        <w:rPr>
          <w:rFonts w:hint="cs"/>
          <w:b/>
          <w:bCs/>
          <w:rtl/>
        </w:rPr>
        <w:t>وفقاً ل</w:t>
      </w:r>
      <w:r w:rsidR="004B7BE0" w:rsidRPr="00DE3A08">
        <w:rPr>
          <w:b/>
          <w:bCs/>
          <w:rtl/>
        </w:rPr>
        <w:t>لتوصيات السابقة للجنة</w:t>
      </w:r>
      <w:r w:rsidR="004B7BE0" w:rsidRPr="00DE3A08">
        <w:rPr>
          <w:rFonts w:hint="cs"/>
          <w:b/>
          <w:bCs/>
          <w:rtl/>
        </w:rPr>
        <w:t xml:space="preserve"> </w:t>
      </w:r>
      <w:r w:rsidR="004B7BE0" w:rsidRPr="00DE3A08">
        <w:rPr>
          <w:b/>
          <w:bCs/>
          <w:rtl/>
        </w:rPr>
        <w:t>(</w:t>
      </w:r>
      <w:r w:rsidR="004B7BE0" w:rsidRPr="00DE3A08">
        <w:rPr>
          <w:b/>
          <w:bCs/>
        </w:rPr>
        <w:t>CCPR/C/ISR/CO/3</w:t>
      </w:r>
      <w:r w:rsidR="004B7BE0" w:rsidRPr="00DE3A08">
        <w:rPr>
          <w:b/>
          <w:bCs/>
          <w:rtl/>
        </w:rPr>
        <w:t>، الفقرة</w:t>
      </w:r>
      <w:r w:rsidR="004B7BE0" w:rsidRPr="00DE3A08">
        <w:rPr>
          <w:rFonts w:hint="cs"/>
          <w:b/>
          <w:bCs/>
          <w:rtl/>
        </w:rPr>
        <w:t xml:space="preserve"> 8</w:t>
      </w:r>
      <w:r w:rsidR="004B7BE0" w:rsidRPr="00DE3A08">
        <w:rPr>
          <w:b/>
          <w:bCs/>
          <w:rtl/>
        </w:rPr>
        <w:t>)</w:t>
      </w:r>
      <w:r w:rsidR="004B7BE0" w:rsidRPr="00DE3A08">
        <w:rPr>
          <w:rFonts w:hint="cs"/>
          <w:b/>
          <w:bCs/>
          <w:rtl/>
        </w:rPr>
        <w:t>:</w:t>
      </w:r>
    </w:p>
    <w:p w:rsidR="004B7BE0" w:rsidRPr="00E50C63" w:rsidRDefault="004B7BE0" w:rsidP="00E50C63">
      <w:pPr>
        <w:pStyle w:val="SingleTxtGA"/>
        <w:rPr>
          <w:b/>
          <w:bCs/>
          <w:rtl/>
        </w:rPr>
      </w:pPr>
      <w:r w:rsidRPr="00E50C63">
        <w:rPr>
          <w:rFonts w:hint="cs"/>
          <w:b/>
          <w:bCs/>
          <w:rtl/>
        </w:rPr>
        <w:tab/>
      </w:r>
      <w:r w:rsidRPr="00E50C63">
        <w:rPr>
          <w:b/>
          <w:bCs/>
          <w:rtl/>
        </w:rPr>
        <w:t>(أ)</w:t>
      </w:r>
      <w:r w:rsidRPr="00E50C63">
        <w:rPr>
          <w:b/>
          <w:bCs/>
          <w:rtl/>
        </w:rPr>
        <w:tab/>
        <w:t xml:space="preserve">رفع الحصار الذي تفرضه على قطاع غزة، </w:t>
      </w:r>
      <w:r w:rsidR="00E50C63">
        <w:rPr>
          <w:rFonts w:hint="cs"/>
          <w:b/>
          <w:bCs/>
          <w:rtl/>
        </w:rPr>
        <w:t xml:space="preserve">نظراً لتأثيره السلبي </w:t>
      </w:r>
      <w:r w:rsidRPr="00E50C63">
        <w:rPr>
          <w:b/>
          <w:bCs/>
          <w:rtl/>
        </w:rPr>
        <w:t xml:space="preserve">في السكان المدنيين، </w:t>
      </w:r>
      <w:r w:rsidRPr="00E50C63">
        <w:rPr>
          <w:rFonts w:hint="cs"/>
          <w:b/>
          <w:bCs/>
          <w:rtl/>
        </w:rPr>
        <w:t xml:space="preserve">وإتاحة الوصول من دون قيود </w:t>
      </w:r>
      <w:r w:rsidR="00E50C63">
        <w:rPr>
          <w:rFonts w:hint="cs"/>
          <w:b/>
          <w:bCs/>
          <w:rtl/>
        </w:rPr>
        <w:t>إلى ا</w:t>
      </w:r>
      <w:r w:rsidRPr="00E50C63">
        <w:rPr>
          <w:b/>
          <w:bCs/>
          <w:rtl/>
        </w:rPr>
        <w:t>لمساعدة الإنسانية العاجلة ومواد البناء اللازمة لجهود الإعمار المدني؛</w:t>
      </w:r>
    </w:p>
    <w:p w:rsidR="004B7BE0" w:rsidRPr="00E50C63" w:rsidRDefault="004B7BE0" w:rsidP="00E50C63">
      <w:pPr>
        <w:pStyle w:val="SingleTxtGA"/>
        <w:rPr>
          <w:b/>
          <w:bCs/>
          <w:rtl/>
        </w:rPr>
      </w:pPr>
      <w:r w:rsidRPr="00E50C63">
        <w:rPr>
          <w:rFonts w:hint="cs"/>
          <w:b/>
          <w:bCs/>
          <w:rtl/>
        </w:rPr>
        <w:tab/>
      </w:r>
      <w:r w:rsidRPr="00E50C63">
        <w:rPr>
          <w:b/>
          <w:bCs/>
          <w:rtl/>
        </w:rPr>
        <w:t>(ب)</w:t>
      </w:r>
      <w:r w:rsidRPr="00E50C63">
        <w:rPr>
          <w:b/>
          <w:bCs/>
          <w:rtl/>
        </w:rPr>
        <w:tab/>
        <w:t xml:space="preserve">ضمان </w:t>
      </w:r>
      <w:r w:rsidR="00E50C63">
        <w:rPr>
          <w:rFonts w:hint="cs"/>
          <w:b/>
          <w:bCs/>
          <w:rtl/>
        </w:rPr>
        <w:t xml:space="preserve">اتساق </w:t>
      </w:r>
      <w:r w:rsidRPr="00E50C63">
        <w:rPr>
          <w:b/>
          <w:bCs/>
          <w:rtl/>
        </w:rPr>
        <w:t>أي تدابير تقيّد حرية تنقل المدنيين ونقل السلع من غزة وإليها وفيها</w:t>
      </w:r>
      <w:r w:rsidR="00E50C63">
        <w:rPr>
          <w:rFonts w:hint="cs"/>
          <w:b/>
          <w:bCs/>
          <w:rtl/>
        </w:rPr>
        <w:t xml:space="preserve"> مع </w:t>
      </w:r>
      <w:r w:rsidR="00E50C63" w:rsidRPr="00E50C63">
        <w:rPr>
          <w:b/>
          <w:bCs/>
          <w:rtl/>
        </w:rPr>
        <w:t>التزاماتها بموجب العهد</w:t>
      </w:r>
      <w:r w:rsidRPr="00E50C63">
        <w:rPr>
          <w:b/>
          <w:bCs/>
          <w:rtl/>
        </w:rPr>
        <w:t>.</w:t>
      </w:r>
    </w:p>
    <w:p w:rsidR="004B7BE0" w:rsidRPr="00BA5BAA" w:rsidRDefault="004B7BE0" w:rsidP="00E50C63">
      <w:pPr>
        <w:pStyle w:val="H23GA"/>
        <w:rPr>
          <w:rtl/>
          <w:lang w:val="fr-CH"/>
        </w:rPr>
      </w:pPr>
      <w:r w:rsidRPr="00BA5BAA">
        <w:rPr>
          <w:rtl/>
          <w:lang w:val="fr-CH"/>
        </w:rPr>
        <w:tab/>
      </w:r>
      <w:r w:rsidRPr="00BA5BAA">
        <w:rPr>
          <w:rtl/>
          <w:lang w:val="fr-CH"/>
        </w:rPr>
        <w:tab/>
        <w:t>الاستخدام المفرط للقوة من جانب قوات الأمن التابعة للدولة الطرف</w:t>
      </w:r>
    </w:p>
    <w:p w:rsidR="004B7BE0" w:rsidRPr="00BA5BAA" w:rsidRDefault="004B7BE0" w:rsidP="006624EB">
      <w:pPr>
        <w:pStyle w:val="SingleTxtGA"/>
        <w:rPr>
          <w:rtl/>
        </w:rPr>
      </w:pPr>
      <w:r w:rsidRPr="00BA5BAA">
        <w:rPr>
          <w:rtl/>
        </w:rPr>
        <w:t>١٣-</w:t>
      </w:r>
      <w:r w:rsidRPr="00BA5BAA">
        <w:rPr>
          <w:rtl/>
        </w:rPr>
        <w:tab/>
        <w:t xml:space="preserve">تعرب اللجنة عن قلقها إزاء استمرار ورود تقارير بشأن الاستخدام المفرط للقوة الفتاكة من جانب قوات الأمن التابعة للدولة الطرف، وبخاصة جيش الدفاع الإسرائيلي، أثناء عمليات إنفاذ القانون ضد المدنيين الفلسطينيين، بمن فيهم الأطفال، ولا سيما في الضفة الغربية، </w:t>
      </w:r>
      <w:r w:rsidRPr="004B545B">
        <w:rPr>
          <w:rtl/>
        </w:rPr>
        <w:t>بما فيها القدس الشرقية</w:t>
      </w:r>
      <w:r w:rsidRPr="00BA5BAA">
        <w:rPr>
          <w:rtl/>
        </w:rPr>
        <w:t>، وفي المناطق المقيدّ الوصول إليها في غزة. وتلاحظ اللجنة السياسة الجديدة التي أعلن</w:t>
      </w:r>
      <w:r w:rsidR="00E50C63">
        <w:rPr>
          <w:rFonts w:hint="cs"/>
          <w:rtl/>
        </w:rPr>
        <w:t>ها</w:t>
      </w:r>
      <w:r>
        <w:rPr>
          <w:rFonts w:hint="cs"/>
          <w:rtl/>
        </w:rPr>
        <w:t xml:space="preserve"> النائب</w:t>
      </w:r>
      <w:r w:rsidRPr="00BA5BAA">
        <w:rPr>
          <w:rtl/>
        </w:rPr>
        <w:t xml:space="preserve"> العام العسكري </w:t>
      </w:r>
      <w:r w:rsidR="00E50C63">
        <w:rPr>
          <w:rFonts w:hint="cs"/>
          <w:rtl/>
        </w:rPr>
        <w:t xml:space="preserve">في عام 2011 والتي بمقتضاها </w:t>
      </w:r>
      <w:r w:rsidRPr="00BA5BAA">
        <w:rPr>
          <w:rtl/>
        </w:rPr>
        <w:t xml:space="preserve">تُفتح </w:t>
      </w:r>
      <w:r w:rsidR="00E50C63">
        <w:rPr>
          <w:rFonts w:hint="cs"/>
          <w:rtl/>
        </w:rPr>
        <w:t>ال</w:t>
      </w:r>
      <w:r w:rsidRPr="00BA5BAA">
        <w:rPr>
          <w:rtl/>
        </w:rPr>
        <w:t xml:space="preserve">تحقيقات </w:t>
      </w:r>
      <w:r w:rsidR="00E50C63">
        <w:rPr>
          <w:rFonts w:hint="cs"/>
          <w:rtl/>
        </w:rPr>
        <w:t>ال</w:t>
      </w:r>
      <w:r w:rsidRPr="00BA5BAA">
        <w:rPr>
          <w:rtl/>
        </w:rPr>
        <w:t xml:space="preserve">جنائية تلقائياً </w:t>
      </w:r>
      <w:r w:rsidR="00EF2A6C">
        <w:rPr>
          <w:rFonts w:hint="cs"/>
          <w:rtl/>
        </w:rPr>
        <w:t xml:space="preserve">عند </w:t>
      </w:r>
      <w:r w:rsidRPr="00BA5BAA">
        <w:rPr>
          <w:rtl/>
        </w:rPr>
        <w:t xml:space="preserve">وقوع بعض الحوادث التي </w:t>
      </w:r>
      <w:r w:rsidR="00EF2A6C">
        <w:rPr>
          <w:rFonts w:hint="cs"/>
          <w:rtl/>
        </w:rPr>
        <w:t xml:space="preserve">تسفر عن </w:t>
      </w:r>
      <w:r w:rsidRPr="00BA5BAA">
        <w:rPr>
          <w:rtl/>
        </w:rPr>
        <w:t>وفيات في الضفة الغربية، و</w:t>
      </w:r>
      <w:r w:rsidR="00EF2A6C">
        <w:rPr>
          <w:rFonts w:hint="cs"/>
          <w:rtl/>
        </w:rPr>
        <w:t xml:space="preserve">تتخذ </w:t>
      </w:r>
      <w:r w:rsidRPr="00BA5BAA">
        <w:rPr>
          <w:rtl/>
        </w:rPr>
        <w:t xml:space="preserve">التدابير للتحقيق في هذه الحوادث، </w:t>
      </w:r>
      <w:r w:rsidR="00EF2A6C">
        <w:rPr>
          <w:rFonts w:hint="cs"/>
          <w:rtl/>
        </w:rPr>
        <w:t xml:space="preserve">لكنها </w:t>
      </w:r>
      <w:r w:rsidRPr="00BA5BAA">
        <w:rPr>
          <w:rtl/>
        </w:rPr>
        <w:t>تظل قلقه لأن المساءلة عن هذه الأعمال لا تزال ضعيفة. و</w:t>
      </w:r>
      <w:r w:rsidR="00EF2A6C">
        <w:rPr>
          <w:rFonts w:hint="cs"/>
          <w:rtl/>
        </w:rPr>
        <w:t xml:space="preserve">يساور </w:t>
      </w:r>
      <w:r w:rsidRPr="00BA5BAA">
        <w:rPr>
          <w:rtl/>
        </w:rPr>
        <w:t xml:space="preserve">اللجنة القلق كذلك إزاء إلحاق الضرر بالممتلكات وهدمها أثناء عمليات </w:t>
      </w:r>
      <w:r w:rsidR="00EF2A6C">
        <w:rPr>
          <w:rFonts w:hint="cs"/>
          <w:rtl/>
        </w:rPr>
        <w:t>ا</w:t>
      </w:r>
      <w:r w:rsidR="00D6576A">
        <w:rPr>
          <w:rFonts w:hint="cs"/>
          <w:rtl/>
        </w:rPr>
        <w:t>لتوقيف</w:t>
      </w:r>
      <w:r w:rsidRPr="00BA5BAA">
        <w:rPr>
          <w:rtl/>
        </w:rPr>
        <w:t>، وهو ما يبدو غير متناسب (المواد 2 و6 و7 و9 و24).</w:t>
      </w:r>
    </w:p>
    <w:p w:rsidR="004B7BE0" w:rsidRPr="00D6576A" w:rsidRDefault="00D6576A" w:rsidP="00D6576A">
      <w:pPr>
        <w:pStyle w:val="SingleTxtGA"/>
        <w:rPr>
          <w:b/>
          <w:bCs/>
          <w:rtl/>
        </w:rPr>
      </w:pPr>
      <w:r>
        <w:rPr>
          <w:rFonts w:hint="cs"/>
          <w:b/>
          <w:bCs/>
          <w:rtl/>
        </w:rPr>
        <w:tab/>
      </w:r>
      <w:r w:rsidR="004B7BE0" w:rsidRPr="00D6576A">
        <w:rPr>
          <w:b/>
          <w:bCs/>
          <w:rtl/>
        </w:rPr>
        <w:t>ينبغي للدولة الطرف أن تقوم بما يلي:</w:t>
      </w:r>
    </w:p>
    <w:p w:rsidR="004B7BE0" w:rsidRPr="00D6576A" w:rsidRDefault="004B7BE0" w:rsidP="00D6576A">
      <w:pPr>
        <w:pStyle w:val="SingleTxtGA"/>
        <w:rPr>
          <w:b/>
          <w:bCs/>
          <w:rtl/>
        </w:rPr>
      </w:pPr>
      <w:r>
        <w:rPr>
          <w:rFonts w:hint="cs"/>
          <w:rtl/>
        </w:rPr>
        <w:tab/>
      </w:r>
      <w:r w:rsidRPr="00D6576A">
        <w:rPr>
          <w:b/>
          <w:bCs/>
          <w:rtl/>
        </w:rPr>
        <w:t>(أ)</w:t>
      </w:r>
      <w:r w:rsidRPr="00D6576A">
        <w:rPr>
          <w:b/>
          <w:bCs/>
          <w:rtl/>
        </w:rPr>
        <w:tab/>
        <w:t xml:space="preserve">اتخاذ جميع التدابير اللازمة للحيلولة دون وقوع حوادث تنطوي على استخدام مفرط للقوة أثناء عمليات إنفاذ القانون، بطرق منها ضمان </w:t>
      </w:r>
      <w:r w:rsidR="00D6576A">
        <w:rPr>
          <w:rFonts w:hint="cs"/>
          <w:b/>
          <w:bCs/>
          <w:rtl/>
        </w:rPr>
        <w:t xml:space="preserve">اتساق </w:t>
      </w:r>
      <w:r w:rsidRPr="00D6576A">
        <w:rPr>
          <w:b/>
          <w:bCs/>
          <w:rtl/>
        </w:rPr>
        <w:t xml:space="preserve">قواعد الاشتباك أو </w:t>
      </w:r>
      <w:r w:rsidR="00D6576A">
        <w:rPr>
          <w:rFonts w:hint="cs"/>
          <w:b/>
          <w:bCs/>
          <w:rtl/>
        </w:rPr>
        <w:t xml:space="preserve">أنظمة </w:t>
      </w:r>
      <w:r w:rsidRPr="00D6576A">
        <w:rPr>
          <w:b/>
          <w:bCs/>
          <w:rtl/>
        </w:rPr>
        <w:t xml:space="preserve">إطلاق النار </w:t>
      </w:r>
      <w:r w:rsidR="00D6576A">
        <w:rPr>
          <w:rFonts w:hint="cs"/>
          <w:b/>
          <w:bCs/>
          <w:rtl/>
        </w:rPr>
        <w:t xml:space="preserve">الخاصة بقوات أمن الدولة الطرف </w:t>
      </w:r>
      <w:r w:rsidRPr="00D6576A">
        <w:rPr>
          <w:b/>
          <w:bCs/>
          <w:rtl/>
        </w:rPr>
        <w:t>في الضفة الغربية، بما فيها القدس الشرقية، وفي المناطق المقيّد الوصول إليها في غزة</w:t>
      </w:r>
      <w:r w:rsidRPr="00D6576A">
        <w:rPr>
          <w:rFonts w:hint="cs"/>
          <w:b/>
          <w:bCs/>
          <w:rtl/>
        </w:rPr>
        <w:t xml:space="preserve">، </w:t>
      </w:r>
      <w:r w:rsidR="00D6576A">
        <w:rPr>
          <w:rFonts w:hint="cs"/>
          <w:b/>
          <w:bCs/>
          <w:rtl/>
        </w:rPr>
        <w:t xml:space="preserve">مع </w:t>
      </w:r>
      <w:r w:rsidRPr="00D6576A">
        <w:rPr>
          <w:b/>
          <w:bCs/>
          <w:rtl/>
        </w:rPr>
        <w:t>المادة 6 من العهد و</w:t>
      </w:r>
      <w:r w:rsidR="00D6576A">
        <w:rPr>
          <w:rFonts w:hint="cs"/>
          <w:b/>
          <w:bCs/>
          <w:rtl/>
        </w:rPr>
        <w:t xml:space="preserve">مع </w:t>
      </w:r>
      <w:r w:rsidRPr="00D6576A">
        <w:rPr>
          <w:b/>
          <w:bCs/>
          <w:rtl/>
        </w:rPr>
        <w:t>المبادئ الأساسية بشأن استخدام القوة والأسلحة النارية من جانب الموظفين المكلفين بإنفاذ القوانين؛</w:t>
      </w:r>
    </w:p>
    <w:p w:rsidR="004B7BE0" w:rsidRPr="00D6576A" w:rsidRDefault="004B7BE0" w:rsidP="00D6576A">
      <w:pPr>
        <w:pStyle w:val="SingleTxtGA"/>
        <w:rPr>
          <w:b/>
          <w:bCs/>
          <w:rtl/>
        </w:rPr>
      </w:pPr>
      <w:r w:rsidRPr="00D6576A">
        <w:rPr>
          <w:rFonts w:hint="cs"/>
          <w:b/>
          <w:bCs/>
          <w:rtl/>
        </w:rPr>
        <w:tab/>
      </w:r>
      <w:r w:rsidRPr="00D6576A">
        <w:rPr>
          <w:b/>
          <w:bCs/>
          <w:rtl/>
        </w:rPr>
        <w:t>(ب)</w:t>
      </w:r>
      <w:r w:rsidRPr="00D6576A">
        <w:rPr>
          <w:b/>
          <w:bCs/>
          <w:rtl/>
        </w:rPr>
        <w:tab/>
        <w:t>ضمان فتح تحقيقات سريعة وشاملة وفعالة ومستقلة ونزيهة في جميع الحوادث التي تنطوي على استخدام الأسلحة النارية من جانب موظفي إنفاذ القانون، بمن فيهم أفراد جيش الدفاع الإسرائيلي، وحرس الحدود، و</w:t>
      </w:r>
      <w:r w:rsidRPr="00D6576A">
        <w:rPr>
          <w:rFonts w:hint="cs"/>
          <w:b/>
          <w:bCs/>
          <w:rtl/>
        </w:rPr>
        <w:t>موظ</w:t>
      </w:r>
      <w:r w:rsidR="00D6576A">
        <w:rPr>
          <w:rFonts w:hint="cs"/>
          <w:b/>
          <w:bCs/>
          <w:rtl/>
        </w:rPr>
        <w:t>ف</w:t>
      </w:r>
      <w:r w:rsidRPr="00D6576A">
        <w:rPr>
          <w:rFonts w:hint="cs"/>
          <w:b/>
          <w:bCs/>
          <w:rtl/>
        </w:rPr>
        <w:t xml:space="preserve">و </w:t>
      </w:r>
      <w:r w:rsidRPr="00D6576A">
        <w:rPr>
          <w:b/>
          <w:bCs/>
          <w:rtl/>
        </w:rPr>
        <w:t xml:space="preserve">الأمن </w:t>
      </w:r>
      <w:r w:rsidRPr="00D6576A">
        <w:rPr>
          <w:rFonts w:hint="cs"/>
          <w:b/>
          <w:bCs/>
          <w:rtl/>
        </w:rPr>
        <w:t xml:space="preserve">الخاص </w:t>
      </w:r>
      <w:r w:rsidRPr="00D6576A">
        <w:rPr>
          <w:b/>
          <w:bCs/>
          <w:rtl/>
        </w:rPr>
        <w:t>الذين تتعاقد مع</w:t>
      </w:r>
      <w:r w:rsidRPr="00D6576A">
        <w:rPr>
          <w:rFonts w:hint="cs"/>
          <w:b/>
          <w:bCs/>
          <w:rtl/>
        </w:rPr>
        <w:t>ه</w:t>
      </w:r>
      <w:r w:rsidRPr="00D6576A">
        <w:rPr>
          <w:b/>
          <w:bCs/>
          <w:rtl/>
        </w:rPr>
        <w:t>م سلطات الدولة الطرف؛</w:t>
      </w:r>
    </w:p>
    <w:p w:rsidR="004B7BE0" w:rsidRPr="00D6576A" w:rsidRDefault="004B7BE0" w:rsidP="00D6576A">
      <w:pPr>
        <w:pStyle w:val="SingleTxtGA"/>
        <w:rPr>
          <w:b/>
          <w:bCs/>
          <w:rtl/>
        </w:rPr>
      </w:pPr>
      <w:r w:rsidRPr="00D6576A">
        <w:rPr>
          <w:rFonts w:hint="cs"/>
          <w:b/>
          <w:bCs/>
          <w:rtl/>
        </w:rPr>
        <w:tab/>
      </w:r>
      <w:r w:rsidRPr="00D6576A">
        <w:rPr>
          <w:b/>
          <w:bCs/>
          <w:rtl/>
        </w:rPr>
        <w:t>(ج)</w:t>
      </w:r>
      <w:r w:rsidRPr="00D6576A">
        <w:rPr>
          <w:b/>
          <w:bCs/>
          <w:rtl/>
        </w:rPr>
        <w:tab/>
        <w:t xml:space="preserve">ضمان مقاضاة المسؤولين عن هدم الممتلكات غير </w:t>
      </w:r>
      <w:r w:rsidRPr="00D6576A">
        <w:rPr>
          <w:rFonts w:hint="cs"/>
          <w:b/>
          <w:bCs/>
          <w:rtl/>
        </w:rPr>
        <w:t>ال</w:t>
      </w:r>
      <w:r w:rsidRPr="00D6576A">
        <w:rPr>
          <w:b/>
          <w:bCs/>
          <w:rtl/>
        </w:rPr>
        <w:t xml:space="preserve">متناسب والاستخدام المفرط للقوة أثناء عمليات </w:t>
      </w:r>
      <w:r w:rsidR="00D6576A">
        <w:rPr>
          <w:rFonts w:hint="cs"/>
          <w:b/>
          <w:bCs/>
          <w:rtl/>
        </w:rPr>
        <w:t>التوقيف</w:t>
      </w:r>
      <w:r w:rsidRPr="00D6576A">
        <w:rPr>
          <w:b/>
          <w:bCs/>
          <w:rtl/>
        </w:rPr>
        <w:t xml:space="preserve">، ومعاقبتهم </w:t>
      </w:r>
      <w:r w:rsidR="00D6576A">
        <w:rPr>
          <w:rFonts w:hint="cs"/>
          <w:b/>
          <w:bCs/>
          <w:rtl/>
        </w:rPr>
        <w:t xml:space="preserve">من حالة الإدانة </w:t>
      </w:r>
      <w:proofErr w:type="spellStart"/>
      <w:r w:rsidRPr="00D6576A">
        <w:rPr>
          <w:b/>
          <w:bCs/>
          <w:rtl/>
        </w:rPr>
        <w:t>بجزاءات</w:t>
      </w:r>
      <w:proofErr w:type="spellEnd"/>
      <w:r w:rsidRPr="00D6576A">
        <w:rPr>
          <w:b/>
          <w:bCs/>
          <w:rtl/>
        </w:rPr>
        <w:t xml:space="preserve"> ملائمة، وتوفير سبل انتصاف فعالة للضحايا.</w:t>
      </w:r>
    </w:p>
    <w:p w:rsidR="004B7BE0" w:rsidRPr="00BA5BAA" w:rsidRDefault="004B7BE0" w:rsidP="00B92793">
      <w:pPr>
        <w:pStyle w:val="H23GA"/>
        <w:keepNext/>
        <w:rPr>
          <w:rtl/>
          <w:lang w:val="fr-CH"/>
        </w:rPr>
      </w:pPr>
      <w:r w:rsidRPr="00BA5BAA">
        <w:rPr>
          <w:rtl/>
          <w:lang w:val="fr-CH"/>
        </w:rPr>
        <w:tab/>
      </w:r>
      <w:r w:rsidRPr="00BA5BAA">
        <w:rPr>
          <w:rtl/>
          <w:lang w:val="fr-CH"/>
        </w:rPr>
        <w:tab/>
        <w:t>التعذيب وسوء المعاملة</w:t>
      </w:r>
    </w:p>
    <w:p w:rsidR="004B7BE0" w:rsidRPr="00BA5BAA" w:rsidRDefault="004B7BE0" w:rsidP="00D6576A">
      <w:pPr>
        <w:pStyle w:val="SingleTxtGA"/>
        <w:rPr>
          <w:rtl/>
        </w:rPr>
      </w:pPr>
      <w:r w:rsidRPr="00BA5BAA">
        <w:rPr>
          <w:rtl/>
        </w:rPr>
        <w:t>14-</w:t>
      </w:r>
      <w:r w:rsidRPr="00BA5BAA">
        <w:rPr>
          <w:rtl/>
        </w:rPr>
        <w:tab/>
        <w:t xml:space="preserve">تكرر اللجنة </w:t>
      </w:r>
      <w:r w:rsidR="00D6576A">
        <w:rPr>
          <w:rFonts w:hint="cs"/>
          <w:rtl/>
        </w:rPr>
        <w:t xml:space="preserve">الإعراب عن </w:t>
      </w:r>
      <w:r w:rsidRPr="00BA5BAA">
        <w:rPr>
          <w:rtl/>
        </w:rPr>
        <w:t>قلقها (</w:t>
      </w:r>
      <w:r w:rsidRPr="00BA5BAA">
        <w:t>CCPR/C/ISR/CO/3</w:t>
      </w:r>
      <w:r w:rsidRPr="00BA5BAA">
        <w:rPr>
          <w:rtl/>
        </w:rPr>
        <w:t xml:space="preserve">، الفقرة 11) لأن الدولة الطرف لم تُدرج </w:t>
      </w:r>
      <w:r w:rsidR="00D6576A">
        <w:rPr>
          <w:rFonts w:hint="cs"/>
          <w:rtl/>
        </w:rPr>
        <w:t xml:space="preserve">حتى </w:t>
      </w:r>
      <w:r w:rsidRPr="00BA5BAA">
        <w:rPr>
          <w:rtl/>
        </w:rPr>
        <w:t xml:space="preserve">الآن جريمة التعذيب وفقاً للمادة 7 من العهد في تشريعاتها. وعلاوة على ذلك، تعرب من جديد عن قلقها لأن "الدفع بالضرورة" لا يزال قانونياً ويُستخدم مبرراً محتملاً للتعذيب. وتلاحظ أيضاً </w:t>
      </w:r>
      <w:r>
        <w:rPr>
          <w:rFonts w:hint="cs"/>
          <w:rtl/>
        </w:rPr>
        <w:t>ب</w:t>
      </w:r>
      <w:r w:rsidRPr="00BA5BAA">
        <w:rPr>
          <w:rtl/>
        </w:rPr>
        <w:t>قلق أن المحكمة العليا تسمح ضمناً باستخدام ما يسمى "الضغط البدني المعتدل" في حالات "الضرورة". كما يساور</w:t>
      </w:r>
      <w:r>
        <w:rPr>
          <w:rFonts w:hint="cs"/>
          <w:rtl/>
        </w:rPr>
        <w:t>ها</w:t>
      </w:r>
      <w:r w:rsidRPr="00BA5BAA">
        <w:rPr>
          <w:rtl/>
        </w:rPr>
        <w:t xml:space="preserve"> القلق إزاء الإعفاء من الالتزام بت</w:t>
      </w:r>
      <w:r>
        <w:rPr>
          <w:rFonts w:hint="cs"/>
          <w:rtl/>
        </w:rPr>
        <w:t>وثيق ا</w:t>
      </w:r>
      <w:r w:rsidRPr="00BA5BAA">
        <w:rPr>
          <w:rtl/>
        </w:rPr>
        <w:t xml:space="preserve">لاستجواب </w:t>
      </w:r>
      <w:r>
        <w:rPr>
          <w:rtl/>
        </w:rPr>
        <w:t>سمعي</w:t>
      </w:r>
      <w:r>
        <w:rPr>
          <w:rFonts w:hint="cs"/>
          <w:rtl/>
        </w:rPr>
        <w:t>اً</w:t>
      </w:r>
      <w:r w:rsidRPr="00BA5BAA">
        <w:rPr>
          <w:rtl/>
        </w:rPr>
        <w:t xml:space="preserve"> </w:t>
      </w:r>
      <w:r w:rsidR="00D6576A">
        <w:rPr>
          <w:rFonts w:hint="cs"/>
          <w:rtl/>
        </w:rPr>
        <w:t>أ</w:t>
      </w:r>
      <w:r w:rsidRPr="00BA5BAA">
        <w:rPr>
          <w:rtl/>
        </w:rPr>
        <w:t>و</w:t>
      </w:r>
      <w:r w:rsidR="00D6576A">
        <w:rPr>
          <w:rFonts w:hint="cs"/>
          <w:rtl/>
        </w:rPr>
        <w:t xml:space="preserve"> </w:t>
      </w:r>
      <w:r>
        <w:rPr>
          <w:rtl/>
        </w:rPr>
        <w:t>بصري</w:t>
      </w:r>
      <w:r>
        <w:rPr>
          <w:rFonts w:hint="cs"/>
          <w:rtl/>
        </w:rPr>
        <w:t xml:space="preserve">اً </w:t>
      </w:r>
      <w:r w:rsidRPr="00BA5BAA">
        <w:rPr>
          <w:rtl/>
        </w:rPr>
        <w:t xml:space="preserve">في </w:t>
      </w:r>
      <w:r>
        <w:rPr>
          <w:rFonts w:hint="cs"/>
          <w:rtl/>
        </w:rPr>
        <w:t xml:space="preserve">قضايا </w:t>
      </w:r>
      <w:r w:rsidRPr="00BA5BAA">
        <w:rPr>
          <w:rtl/>
        </w:rPr>
        <w:t xml:space="preserve">الأشخاص المحتجزين </w:t>
      </w:r>
      <w:r w:rsidR="00D6576A">
        <w:rPr>
          <w:rFonts w:hint="cs"/>
          <w:rtl/>
        </w:rPr>
        <w:t xml:space="preserve">بسبب </w:t>
      </w:r>
      <w:r w:rsidRPr="00BA5BAA">
        <w:rPr>
          <w:rtl/>
        </w:rPr>
        <w:t>جرائم أمنية. وتذكّر بأن حظر التعذيب والمعاملة القاسية أو اللاإنسانية أو المهينة الوارد في المادة 7 حظر مطلق، وبأن الفقرة 2 من المادة 4 لا تجيز عدم التقيد به حتى في أوقات الطوارئ العامة (المادتان 4 و7).</w:t>
      </w:r>
    </w:p>
    <w:p w:rsidR="004B7BE0" w:rsidRPr="00D6576A" w:rsidRDefault="00D6576A" w:rsidP="0014398D">
      <w:pPr>
        <w:pStyle w:val="SingleTxtGA"/>
        <w:rPr>
          <w:b/>
          <w:bCs/>
          <w:rtl/>
        </w:rPr>
      </w:pPr>
      <w:r>
        <w:rPr>
          <w:rFonts w:hint="cs"/>
          <w:b/>
          <w:bCs/>
          <w:rtl/>
        </w:rPr>
        <w:tab/>
      </w:r>
      <w:r w:rsidR="004B7BE0" w:rsidRPr="00D6576A">
        <w:rPr>
          <w:b/>
          <w:bCs/>
          <w:rtl/>
        </w:rPr>
        <w:t xml:space="preserve">ينبغي للدولة الطرف فرض حظر صريح على التعذيب، بما في ذلك التعذيب النفسي، والمعاملة القاسية أو اللاإنسانية أو المهينة، </w:t>
      </w:r>
      <w:r>
        <w:rPr>
          <w:rFonts w:hint="cs"/>
          <w:b/>
          <w:bCs/>
          <w:rtl/>
        </w:rPr>
        <w:t>ب</w:t>
      </w:r>
      <w:r w:rsidR="004B7BE0" w:rsidRPr="00D6576A">
        <w:rPr>
          <w:b/>
          <w:bCs/>
          <w:rtl/>
        </w:rPr>
        <w:t>تضمّ</w:t>
      </w:r>
      <w:r>
        <w:rPr>
          <w:rFonts w:hint="cs"/>
          <w:b/>
          <w:bCs/>
          <w:rtl/>
        </w:rPr>
        <w:t>ي</w:t>
      </w:r>
      <w:r w:rsidR="004B7BE0" w:rsidRPr="00D6576A">
        <w:rPr>
          <w:b/>
          <w:bCs/>
          <w:rtl/>
        </w:rPr>
        <w:t xml:space="preserve">ن تشريعاتها تعريفاً للتعذيب يتماشى </w:t>
      </w:r>
      <w:r w:rsidR="004B7BE0" w:rsidRPr="00D6576A">
        <w:rPr>
          <w:rFonts w:hint="cs"/>
          <w:b/>
          <w:bCs/>
          <w:rtl/>
        </w:rPr>
        <w:t xml:space="preserve">تماشياً </w:t>
      </w:r>
      <w:r w:rsidR="004B7BE0" w:rsidRPr="00D6576A">
        <w:rPr>
          <w:b/>
          <w:bCs/>
          <w:rtl/>
        </w:rPr>
        <w:t>تاماً مع المادة 7 من العهد، و</w:t>
      </w:r>
      <w:r>
        <w:rPr>
          <w:rFonts w:hint="cs"/>
          <w:b/>
          <w:bCs/>
          <w:rtl/>
        </w:rPr>
        <w:t xml:space="preserve">ضمان نفي </w:t>
      </w:r>
      <w:r w:rsidR="004B7BE0" w:rsidRPr="00D6576A">
        <w:rPr>
          <w:b/>
          <w:bCs/>
          <w:rtl/>
        </w:rPr>
        <w:t xml:space="preserve">القانون على عقوبات تتناسب مع خطورة هذه الأعمال. وينبغي للدولة الطرف القيام بما يلي أيضاً: (أ) </w:t>
      </w:r>
      <w:r w:rsidR="004B7BE0" w:rsidRPr="00D6576A">
        <w:rPr>
          <w:rFonts w:hint="cs"/>
          <w:b/>
          <w:bCs/>
          <w:rtl/>
        </w:rPr>
        <w:t>التخلي</w:t>
      </w:r>
      <w:r w:rsidR="004B7BE0" w:rsidRPr="00D6576A">
        <w:rPr>
          <w:b/>
          <w:bCs/>
          <w:rtl/>
        </w:rPr>
        <w:t xml:space="preserve"> عن </w:t>
      </w:r>
      <w:r w:rsidR="004B7BE0" w:rsidRPr="00D6576A">
        <w:rPr>
          <w:rFonts w:hint="cs"/>
          <w:b/>
          <w:bCs/>
          <w:rtl/>
        </w:rPr>
        <w:t xml:space="preserve">مفهوم </w:t>
      </w:r>
      <w:r w:rsidR="004B7BE0" w:rsidRPr="00D6576A">
        <w:rPr>
          <w:b/>
          <w:bCs/>
          <w:rtl/>
        </w:rPr>
        <w:t xml:space="preserve">"الضرورة" كمبرر </w:t>
      </w:r>
      <w:r>
        <w:rPr>
          <w:rFonts w:hint="cs"/>
          <w:b/>
          <w:bCs/>
          <w:rtl/>
        </w:rPr>
        <w:t xml:space="preserve">محتمل </w:t>
      </w:r>
      <w:r w:rsidR="004B7BE0" w:rsidRPr="00D6576A">
        <w:rPr>
          <w:b/>
          <w:bCs/>
          <w:rtl/>
        </w:rPr>
        <w:t>لجريمة الت</w:t>
      </w:r>
      <w:r w:rsidR="000D0588">
        <w:rPr>
          <w:b/>
          <w:bCs/>
          <w:rtl/>
        </w:rPr>
        <w:t>عذيب</w:t>
      </w:r>
      <w:r w:rsidR="000D0588">
        <w:rPr>
          <w:rFonts w:hint="cs"/>
          <w:b/>
          <w:bCs/>
          <w:rtl/>
        </w:rPr>
        <w:t>؛</w:t>
      </w:r>
      <w:r w:rsidR="004B7BE0" w:rsidRPr="00D6576A">
        <w:rPr>
          <w:b/>
          <w:bCs/>
          <w:rtl/>
        </w:rPr>
        <w:t xml:space="preserve"> و(ب) الامتناع عن إخضاع الأشخاص </w:t>
      </w:r>
      <w:r>
        <w:rPr>
          <w:rFonts w:hint="cs"/>
          <w:b/>
          <w:bCs/>
          <w:rtl/>
        </w:rPr>
        <w:t xml:space="preserve">لـ </w:t>
      </w:r>
      <w:r w:rsidR="004B7BE0" w:rsidRPr="00D6576A">
        <w:rPr>
          <w:b/>
          <w:bCs/>
          <w:rtl/>
        </w:rPr>
        <w:t xml:space="preserve">"ضغط بدني معتدل" في حالات "الضرورة"، وضمان عدم </w:t>
      </w:r>
      <w:r w:rsidR="0014398D">
        <w:rPr>
          <w:rFonts w:hint="cs"/>
          <w:b/>
          <w:bCs/>
          <w:rtl/>
        </w:rPr>
        <w:t xml:space="preserve">بلوغ </w:t>
      </w:r>
      <w:r w:rsidR="004B7BE0" w:rsidRPr="00D6576A">
        <w:rPr>
          <w:b/>
          <w:bCs/>
          <w:rtl/>
        </w:rPr>
        <w:t>أساليب الاستجواب مطلقاً عتبة المعاملة ا</w:t>
      </w:r>
      <w:r w:rsidR="000D0588">
        <w:rPr>
          <w:b/>
          <w:bCs/>
          <w:rtl/>
        </w:rPr>
        <w:t>لمحظورة بموجب المادة 7 من العهد</w:t>
      </w:r>
      <w:r w:rsidR="000D0588">
        <w:rPr>
          <w:rFonts w:hint="cs"/>
          <w:b/>
          <w:bCs/>
          <w:rtl/>
        </w:rPr>
        <w:t>؛</w:t>
      </w:r>
      <w:r w:rsidR="004B7BE0" w:rsidRPr="00D6576A">
        <w:rPr>
          <w:b/>
          <w:bCs/>
          <w:rtl/>
        </w:rPr>
        <w:t xml:space="preserve"> و(ج) </w:t>
      </w:r>
      <w:r w:rsidR="004B7BE0" w:rsidRPr="00D6576A">
        <w:rPr>
          <w:rFonts w:hint="cs"/>
          <w:b/>
          <w:bCs/>
          <w:rtl/>
        </w:rPr>
        <w:t>ضمان ال</w:t>
      </w:r>
      <w:r w:rsidR="004B7BE0" w:rsidRPr="00D6576A">
        <w:rPr>
          <w:b/>
          <w:bCs/>
          <w:rtl/>
        </w:rPr>
        <w:t>ت</w:t>
      </w:r>
      <w:r w:rsidR="004B7BE0" w:rsidRPr="00D6576A">
        <w:rPr>
          <w:rFonts w:hint="cs"/>
          <w:b/>
          <w:bCs/>
          <w:rtl/>
        </w:rPr>
        <w:t>وثيق ال</w:t>
      </w:r>
      <w:r w:rsidR="004B7BE0" w:rsidRPr="00D6576A">
        <w:rPr>
          <w:b/>
          <w:bCs/>
          <w:rtl/>
        </w:rPr>
        <w:t xml:space="preserve">سمعي </w:t>
      </w:r>
      <w:r w:rsidR="0014398D">
        <w:rPr>
          <w:rFonts w:hint="cs"/>
          <w:b/>
          <w:bCs/>
          <w:rtl/>
        </w:rPr>
        <w:t>أ</w:t>
      </w:r>
      <w:r w:rsidR="004B7BE0" w:rsidRPr="00D6576A">
        <w:rPr>
          <w:b/>
          <w:bCs/>
          <w:rtl/>
        </w:rPr>
        <w:t>و</w:t>
      </w:r>
      <w:r w:rsidR="0014398D">
        <w:rPr>
          <w:rFonts w:hint="cs"/>
          <w:b/>
          <w:bCs/>
          <w:rtl/>
        </w:rPr>
        <w:t xml:space="preserve"> </w:t>
      </w:r>
      <w:r w:rsidR="004B7BE0" w:rsidRPr="00D6576A">
        <w:rPr>
          <w:b/>
          <w:bCs/>
          <w:rtl/>
        </w:rPr>
        <w:t xml:space="preserve">البصري </w:t>
      </w:r>
      <w:r w:rsidR="004B7BE0" w:rsidRPr="00D6576A">
        <w:rPr>
          <w:rFonts w:hint="cs"/>
          <w:b/>
          <w:bCs/>
          <w:rtl/>
        </w:rPr>
        <w:t>ل</w:t>
      </w:r>
      <w:r w:rsidR="004B7BE0" w:rsidRPr="00D6576A">
        <w:rPr>
          <w:b/>
          <w:bCs/>
          <w:rtl/>
        </w:rPr>
        <w:t xml:space="preserve">لاستجواب في </w:t>
      </w:r>
      <w:r w:rsidR="004B7BE0" w:rsidRPr="00D6576A">
        <w:rPr>
          <w:rFonts w:hint="cs"/>
          <w:b/>
          <w:bCs/>
          <w:rtl/>
        </w:rPr>
        <w:t xml:space="preserve">قضايا </w:t>
      </w:r>
      <w:r w:rsidR="004B7BE0" w:rsidRPr="00D6576A">
        <w:rPr>
          <w:b/>
          <w:bCs/>
          <w:rtl/>
        </w:rPr>
        <w:t xml:space="preserve">الأشخاص المحتجزين </w:t>
      </w:r>
      <w:r w:rsidR="0014398D">
        <w:rPr>
          <w:rFonts w:hint="cs"/>
          <w:b/>
          <w:bCs/>
          <w:rtl/>
        </w:rPr>
        <w:t xml:space="preserve">بسبب </w:t>
      </w:r>
      <w:r w:rsidR="004B7BE0" w:rsidRPr="00D6576A">
        <w:rPr>
          <w:b/>
          <w:bCs/>
          <w:rtl/>
        </w:rPr>
        <w:t>جرائم أمنية.</w:t>
      </w:r>
    </w:p>
    <w:p w:rsidR="004B7BE0" w:rsidRPr="00BA5BAA" w:rsidRDefault="004B7BE0" w:rsidP="001061B5">
      <w:pPr>
        <w:pStyle w:val="SingleTxtGA"/>
        <w:rPr>
          <w:rtl/>
        </w:rPr>
      </w:pPr>
      <w:r w:rsidRPr="00BA5BAA">
        <w:rPr>
          <w:rtl/>
        </w:rPr>
        <w:t>١٥-</w:t>
      </w:r>
      <w:r w:rsidRPr="00BA5BAA">
        <w:rPr>
          <w:rtl/>
        </w:rPr>
        <w:tab/>
        <w:t>و</w:t>
      </w:r>
      <w:r w:rsidR="0014398D">
        <w:rPr>
          <w:rFonts w:hint="cs"/>
          <w:rtl/>
        </w:rPr>
        <w:t xml:space="preserve">يساور اللجنة </w:t>
      </w:r>
      <w:r w:rsidRPr="00BA5BAA">
        <w:rPr>
          <w:rtl/>
        </w:rPr>
        <w:t>القلق إزاء التقارير الواردة عن استخدام التعذيب وغيره من ضروب سوء المعاملة في مرافق الاحتجاز في الدولة الطرف، بما في ذلك سوء المعاملة الواسع النطاق والمنهجي والمؤسسي للأطفال الفلسطينيين. ويساور اللجنة قلق خاص لأن أياً من التحقيقات الأولية التي أجراها الم</w:t>
      </w:r>
      <w:r>
        <w:rPr>
          <w:rFonts w:hint="cs"/>
          <w:rtl/>
        </w:rPr>
        <w:t xml:space="preserve">فتش </w:t>
      </w:r>
      <w:r w:rsidRPr="00BA5BAA">
        <w:rPr>
          <w:rtl/>
        </w:rPr>
        <w:t xml:space="preserve">في الشكاوى </w:t>
      </w:r>
      <w:r w:rsidR="001061B5">
        <w:rPr>
          <w:rFonts w:hint="cs"/>
          <w:rtl/>
        </w:rPr>
        <w:t xml:space="preserve">المقدمة </w:t>
      </w:r>
      <w:r w:rsidRPr="00BA5BAA">
        <w:rPr>
          <w:rtl/>
        </w:rPr>
        <w:t>ضد جهاز الأمن العام (الشاباك) لم تؤدّ إلى دعاوى قضائية ضد الجناة المزعومين (المواد 2 و7 و24).</w:t>
      </w:r>
    </w:p>
    <w:p w:rsidR="004B7BE0" w:rsidRPr="001061B5" w:rsidRDefault="001061B5" w:rsidP="008A6BF0">
      <w:pPr>
        <w:pStyle w:val="SingleTxtGA"/>
        <w:rPr>
          <w:b/>
          <w:bCs/>
          <w:rtl/>
        </w:rPr>
      </w:pPr>
      <w:r>
        <w:rPr>
          <w:rFonts w:hint="cs"/>
          <w:b/>
          <w:bCs/>
          <w:rtl/>
        </w:rPr>
        <w:tab/>
      </w:r>
      <w:r w:rsidR="004B7BE0" w:rsidRPr="001061B5">
        <w:rPr>
          <w:b/>
          <w:bCs/>
          <w:rtl/>
        </w:rPr>
        <w:t xml:space="preserve">ينبغي للدولة الطرف أن تتخذ تدابير </w:t>
      </w:r>
      <w:r w:rsidR="004B7BE0" w:rsidRPr="001061B5">
        <w:rPr>
          <w:rFonts w:hint="cs"/>
          <w:b/>
          <w:bCs/>
          <w:rtl/>
        </w:rPr>
        <w:t>صارمة</w:t>
      </w:r>
      <w:r w:rsidR="004B7BE0" w:rsidRPr="001061B5">
        <w:rPr>
          <w:b/>
          <w:bCs/>
          <w:rtl/>
        </w:rPr>
        <w:t xml:space="preserve"> </w:t>
      </w:r>
      <w:r>
        <w:rPr>
          <w:rFonts w:hint="cs"/>
          <w:b/>
          <w:bCs/>
          <w:rtl/>
        </w:rPr>
        <w:t>للقضاء على ممارسة ا</w:t>
      </w:r>
      <w:r w:rsidR="004B7BE0" w:rsidRPr="001061B5">
        <w:rPr>
          <w:b/>
          <w:bCs/>
          <w:rtl/>
        </w:rPr>
        <w:t xml:space="preserve">لتعذيب وسوء المعاملة ضد المحتجزين البالغين والأطفال، </w:t>
      </w:r>
      <w:r>
        <w:rPr>
          <w:rFonts w:hint="cs"/>
          <w:b/>
          <w:bCs/>
          <w:rtl/>
        </w:rPr>
        <w:t>وأن تجر</w:t>
      </w:r>
      <w:r w:rsidR="008A6BF0">
        <w:rPr>
          <w:rFonts w:hint="cs"/>
          <w:b/>
          <w:bCs/>
          <w:rtl/>
        </w:rPr>
        <w:t>ي</w:t>
      </w:r>
      <w:r>
        <w:rPr>
          <w:rFonts w:hint="cs"/>
          <w:b/>
          <w:bCs/>
          <w:rtl/>
        </w:rPr>
        <w:t xml:space="preserve"> </w:t>
      </w:r>
      <w:r w:rsidR="004B7BE0" w:rsidRPr="001061B5">
        <w:rPr>
          <w:b/>
          <w:bCs/>
          <w:rtl/>
        </w:rPr>
        <w:t xml:space="preserve">تحقيقات سريعة وشاملة وفعالة ومستقلة ونزيهة في جميع الادعاءات بالتعذيب وسوء المعاملة، بما في ذلك الشكاوى </w:t>
      </w:r>
      <w:r>
        <w:rPr>
          <w:rFonts w:hint="cs"/>
          <w:b/>
          <w:bCs/>
          <w:rtl/>
        </w:rPr>
        <w:t xml:space="preserve">المقدمة </w:t>
      </w:r>
      <w:r w:rsidR="004B7BE0" w:rsidRPr="001061B5">
        <w:rPr>
          <w:b/>
          <w:bCs/>
          <w:rtl/>
        </w:rPr>
        <w:t xml:space="preserve">ضد جهاز الأمن العام، </w:t>
      </w:r>
      <w:r>
        <w:rPr>
          <w:rFonts w:hint="cs"/>
          <w:b/>
          <w:bCs/>
          <w:rtl/>
        </w:rPr>
        <w:t>وأن تُخضع مرتكبي هذه الأعمال للمساءلة و</w:t>
      </w:r>
      <w:r w:rsidR="004B7BE0" w:rsidRPr="001061B5">
        <w:rPr>
          <w:b/>
          <w:bCs/>
          <w:rtl/>
        </w:rPr>
        <w:t>تزود الضحايا بسبل انتصاف فعالة، بما في ذلك التعويض الملائم.</w:t>
      </w:r>
    </w:p>
    <w:p w:rsidR="004B7BE0" w:rsidRPr="00BA5BAA" w:rsidRDefault="004B7BE0" w:rsidP="00FE2157">
      <w:pPr>
        <w:pStyle w:val="H23GA"/>
        <w:rPr>
          <w:rtl/>
          <w:lang w:val="fr-CH"/>
        </w:rPr>
      </w:pPr>
      <w:r w:rsidRPr="00BA5BAA">
        <w:rPr>
          <w:rtl/>
          <w:lang w:val="fr-CH"/>
        </w:rPr>
        <w:tab/>
      </w:r>
      <w:r w:rsidRPr="00BA5BAA">
        <w:rPr>
          <w:rtl/>
          <w:lang w:val="fr-CH"/>
        </w:rPr>
        <w:tab/>
        <w:t xml:space="preserve">العنف الذي يرتكبه مستوطنو الدولة الطرف ضد الفلسطينيين في الضفة الغربية، </w:t>
      </w:r>
      <w:r w:rsidRPr="004B545B">
        <w:rPr>
          <w:rtl/>
          <w:lang w:val="fr-CH"/>
        </w:rPr>
        <w:t>بما فيها القدس الشرقية</w:t>
      </w:r>
    </w:p>
    <w:p w:rsidR="004B7BE0" w:rsidRPr="00BA5BAA" w:rsidRDefault="004B7BE0" w:rsidP="00681110">
      <w:pPr>
        <w:pStyle w:val="SingleTxtGA"/>
        <w:rPr>
          <w:rtl/>
        </w:rPr>
      </w:pPr>
      <w:r w:rsidRPr="00BA5BAA">
        <w:rPr>
          <w:rtl/>
        </w:rPr>
        <w:t>١٦-</w:t>
      </w:r>
      <w:r w:rsidRPr="00BA5BAA">
        <w:rPr>
          <w:rtl/>
        </w:rPr>
        <w:tab/>
        <w:t xml:space="preserve">يساور اللجنة القلق إزاء أعمال العنف التي يرتكبها مستوطنو الدولة الطرف ضد الفلسطينيين وممتلكاتهم في الضفة الغربية، </w:t>
      </w:r>
      <w:r w:rsidRPr="004B545B">
        <w:rPr>
          <w:rtl/>
        </w:rPr>
        <w:t>بما فيها القدس الشرقية</w:t>
      </w:r>
      <w:r w:rsidRPr="00BA5BAA">
        <w:rPr>
          <w:rtl/>
        </w:rPr>
        <w:t xml:space="preserve">، وإزاء عدم </w:t>
      </w:r>
      <w:r>
        <w:rPr>
          <w:rFonts w:hint="cs"/>
          <w:rtl/>
        </w:rPr>
        <w:t>ضمان</w:t>
      </w:r>
      <w:r w:rsidRPr="00BA5BAA">
        <w:rPr>
          <w:rtl/>
        </w:rPr>
        <w:t xml:space="preserve"> سلطات الدولة الطرف المساءلة والحماية الفعالتين فيما يتعلق بهذه الأعمال، </w:t>
      </w:r>
      <w:r w:rsidR="00FE2157">
        <w:rPr>
          <w:rFonts w:hint="cs"/>
          <w:rtl/>
        </w:rPr>
        <w:t xml:space="preserve">لأسباب </w:t>
      </w:r>
      <w:r w:rsidRPr="00BA5BAA">
        <w:rPr>
          <w:rtl/>
        </w:rPr>
        <w:t>منه</w:t>
      </w:r>
      <w:r w:rsidR="00FE2157">
        <w:rPr>
          <w:rFonts w:hint="cs"/>
          <w:rtl/>
        </w:rPr>
        <w:t>ا</w:t>
      </w:r>
      <w:r w:rsidRPr="00BA5BAA">
        <w:rPr>
          <w:rtl/>
        </w:rPr>
        <w:t xml:space="preserve"> </w:t>
      </w:r>
      <w:r>
        <w:rPr>
          <w:rFonts w:hint="cs"/>
          <w:rtl/>
        </w:rPr>
        <w:t>أوجه ال</w:t>
      </w:r>
      <w:r w:rsidRPr="00BA5BAA">
        <w:rPr>
          <w:rtl/>
        </w:rPr>
        <w:t xml:space="preserve">قصور </w:t>
      </w:r>
      <w:r>
        <w:rPr>
          <w:rFonts w:hint="cs"/>
          <w:rtl/>
        </w:rPr>
        <w:t xml:space="preserve">في </w:t>
      </w:r>
      <w:r w:rsidRPr="00BA5BAA">
        <w:rPr>
          <w:rtl/>
        </w:rPr>
        <w:t>التحقيق في مثل هذه الحالات. وتحيط اللجنة علماً بالتدابير التي اتخذتها الدولة الطرف لمعالجة هذه المسألة الخطيرة، بما في ذلك إنشاء فريق وزاري مشتر</w:t>
      </w:r>
      <w:r w:rsidR="008A6BF0">
        <w:rPr>
          <w:rtl/>
        </w:rPr>
        <w:t>ك للتصدي للجرائم ذات الدوافع ال</w:t>
      </w:r>
      <w:r w:rsidR="008A6BF0">
        <w:rPr>
          <w:rFonts w:hint="cs"/>
          <w:rtl/>
        </w:rPr>
        <w:t>أ</w:t>
      </w:r>
      <w:r w:rsidRPr="00BA5BAA">
        <w:rPr>
          <w:rtl/>
        </w:rPr>
        <w:t>يديولوجية (المواد 2 و6 و7 و14 و17 و26).</w:t>
      </w:r>
    </w:p>
    <w:p w:rsidR="004B7BE0" w:rsidRPr="005D53A2" w:rsidRDefault="00681110" w:rsidP="005D53A2">
      <w:pPr>
        <w:pStyle w:val="SingleTxtGA"/>
        <w:rPr>
          <w:b/>
          <w:bCs/>
          <w:rtl/>
        </w:rPr>
      </w:pPr>
      <w:r w:rsidRPr="005D53A2">
        <w:rPr>
          <w:rFonts w:hint="cs"/>
          <w:b/>
          <w:bCs/>
          <w:rtl/>
        </w:rPr>
        <w:tab/>
      </w:r>
      <w:r w:rsidR="004B7BE0" w:rsidRPr="005D53A2">
        <w:rPr>
          <w:b/>
          <w:bCs/>
          <w:rtl/>
        </w:rPr>
        <w:t>ينبغي للدولة الطرف أن تتخذ جميع التدابير اللازمة لمنع أعمال العنف التي يرتكبها مستوطنوها</w:t>
      </w:r>
      <w:r w:rsidR="004B7BE0" w:rsidRPr="005D53A2">
        <w:rPr>
          <w:rFonts w:hint="cs"/>
          <w:b/>
          <w:bCs/>
          <w:rtl/>
        </w:rPr>
        <w:t>،</w:t>
      </w:r>
      <w:r w:rsidR="004B7BE0" w:rsidRPr="005D53A2">
        <w:rPr>
          <w:b/>
          <w:bCs/>
          <w:rtl/>
        </w:rPr>
        <w:t xml:space="preserve"> وحماية الفلسطينيين بشكل فعال عند وقوع أعمال </w:t>
      </w:r>
      <w:r w:rsidR="005D53A2" w:rsidRPr="005D53A2">
        <w:rPr>
          <w:rFonts w:hint="cs"/>
          <w:b/>
          <w:bCs/>
          <w:rtl/>
        </w:rPr>
        <w:t>ال</w:t>
      </w:r>
      <w:r w:rsidR="004B7BE0" w:rsidRPr="005D53A2">
        <w:rPr>
          <w:b/>
          <w:bCs/>
          <w:rtl/>
        </w:rPr>
        <w:t xml:space="preserve">عنف </w:t>
      </w:r>
      <w:r w:rsidR="005D53A2" w:rsidRPr="005D53A2">
        <w:rPr>
          <w:rFonts w:hint="cs"/>
          <w:b/>
          <w:bCs/>
          <w:rtl/>
        </w:rPr>
        <w:t>هذه</w:t>
      </w:r>
      <w:r w:rsidR="004B7BE0" w:rsidRPr="005D53A2">
        <w:rPr>
          <w:b/>
          <w:bCs/>
          <w:rtl/>
        </w:rPr>
        <w:t>. وينبغي لها أن تعزز جهود</w:t>
      </w:r>
      <w:r w:rsidR="005D53A2" w:rsidRPr="005D53A2">
        <w:rPr>
          <w:rFonts w:hint="cs"/>
          <w:b/>
          <w:bCs/>
          <w:rtl/>
        </w:rPr>
        <w:t>ها</w:t>
      </w:r>
      <w:r w:rsidR="004B7BE0" w:rsidRPr="005D53A2">
        <w:rPr>
          <w:b/>
          <w:bCs/>
          <w:rtl/>
        </w:rPr>
        <w:t xml:space="preserve"> لضمان إجراء تحقيقات سريعة وشاملة ومستقلة ونزيهة، على </w:t>
      </w:r>
      <w:r w:rsidR="005D53A2" w:rsidRPr="005D53A2">
        <w:rPr>
          <w:rFonts w:hint="cs"/>
          <w:b/>
          <w:bCs/>
          <w:rtl/>
        </w:rPr>
        <w:t>ن</w:t>
      </w:r>
      <w:r w:rsidR="004B7BE0" w:rsidRPr="005D53A2">
        <w:rPr>
          <w:b/>
          <w:bCs/>
          <w:rtl/>
        </w:rPr>
        <w:t xml:space="preserve">حو غير تمييزي، في جميع حوادث العنف </w:t>
      </w:r>
      <w:r w:rsidR="005D53A2" w:rsidRPr="005D53A2">
        <w:rPr>
          <w:rFonts w:hint="cs"/>
          <w:b/>
          <w:bCs/>
          <w:rtl/>
        </w:rPr>
        <w:t xml:space="preserve">التي ترتكبها </w:t>
      </w:r>
      <w:r w:rsidR="004B7BE0" w:rsidRPr="005D53A2">
        <w:rPr>
          <w:b/>
          <w:bCs/>
          <w:rtl/>
        </w:rPr>
        <w:t xml:space="preserve">جهات خاصة ضد الفلسطينيين وممتلكاتهم، </w:t>
      </w:r>
      <w:r w:rsidR="005D53A2" w:rsidRPr="005D53A2">
        <w:rPr>
          <w:rFonts w:hint="cs"/>
          <w:b/>
          <w:bCs/>
          <w:rtl/>
        </w:rPr>
        <w:t xml:space="preserve">ومقاضاة </w:t>
      </w:r>
      <w:r w:rsidR="004B7BE0" w:rsidRPr="005D53A2">
        <w:rPr>
          <w:b/>
          <w:bCs/>
          <w:rtl/>
        </w:rPr>
        <w:t xml:space="preserve">الجناة </w:t>
      </w:r>
      <w:r w:rsidR="005D53A2" w:rsidRPr="005D53A2">
        <w:rPr>
          <w:rFonts w:hint="cs"/>
          <w:b/>
          <w:bCs/>
          <w:rtl/>
        </w:rPr>
        <w:t xml:space="preserve">ومعاقبتهم في حالة الإدانة </w:t>
      </w:r>
      <w:proofErr w:type="spellStart"/>
      <w:r w:rsidR="004B7BE0" w:rsidRPr="005D53A2">
        <w:rPr>
          <w:b/>
          <w:bCs/>
          <w:rtl/>
        </w:rPr>
        <w:t>بجزاءات</w:t>
      </w:r>
      <w:proofErr w:type="spellEnd"/>
      <w:r w:rsidR="004B7BE0" w:rsidRPr="005D53A2">
        <w:rPr>
          <w:b/>
          <w:bCs/>
          <w:rtl/>
        </w:rPr>
        <w:t xml:space="preserve"> ملائمة</w:t>
      </w:r>
      <w:r w:rsidR="004B7BE0" w:rsidRPr="005D53A2">
        <w:rPr>
          <w:rFonts w:hint="cs"/>
          <w:b/>
          <w:bCs/>
          <w:rtl/>
        </w:rPr>
        <w:t>،</w:t>
      </w:r>
      <w:r w:rsidR="004B7BE0" w:rsidRPr="005D53A2">
        <w:rPr>
          <w:b/>
          <w:bCs/>
          <w:rtl/>
        </w:rPr>
        <w:t xml:space="preserve"> وتوف</w:t>
      </w:r>
      <w:r w:rsidR="004B7BE0" w:rsidRPr="005D53A2">
        <w:rPr>
          <w:rFonts w:hint="cs"/>
          <w:b/>
          <w:bCs/>
          <w:rtl/>
        </w:rPr>
        <w:t>ي</w:t>
      </w:r>
      <w:r w:rsidR="004B7BE0" w:rsidRPr="005D53A2">
        <w:rPr>
          <w:b/>
          <w:bCs/>
          <w:rtl/>
        </w:rPr>
        <w:t>ر سبل انتصاف فعالة للضحايا.</w:t>
      </w:r>
    </w:p>
    <w:p w:rsidR="004B7BE0" w:rsidRPr="00BA5BAA" w:rsidRDefault="004B7BE0" w:rsidP="005D53A2">
      <w:pPr>
        <w:pStyle w:val="H23GA"/>
        <w:rPr>
          <w:rtl/>
          <w:lang w:val="fr-CH"/>
        </w:rPr>
      </w:pPr>
      <w:r w:rsidRPr="00BA5BAA">
        <w:rPr>
          <w:rtl/>
          <w:lang w:val="fr-CH"/>
        </w:rPr>
        <w:tab/>
      </w:r>
      <w:r w:rsidRPr="00BA5BAA">
        <w:rPr>
          <w:rtl/>
          <w:lang w:val="fr-CH"/>
        </w:rPr>
        <w:tab/>
        <w:t>حق الفلسطينيين في تقرير المصير، وإمكانية الحصول على الموارد الطبيعية، ومستوطنات الدولة الطرف والأنشطة ذات الصلة، والجدار</w:t>
      </w:r>
    </w:p>
    <w:p w:rsidR="004B7BE0" w:rsidRPr="00BA5BAA" w:rsidRDefault="004B7BE0" w:rsidP="005D53A2">
      <w:pPr>
        <w:pStyle w:val="SingleTxtGA"/>
        <w:rPr>
          <w:rtl/>
        </w:rPr>
      </w:pPr>
      <w:r w:rsidRPr="00BA5BAA">
        <w:rPr>
          <w:rtl/>
        </w:rPr>
        <w:t>١٧-</w:t>
      </w:r>
      <w:r w:rsidRPr="00BA5BAA">
        <w:rPr>
          <w:rtl/>
        </w:rPr>
        <w:tab/>
        <w:t xml:space="preserve">يساور اللجنة القلق إزاء استمرار مصادرة الأراضي الفلسطينية ونزع ملكيتها. ويساورها القلق أيضاً لاستمرار فرض قيود على إمكانية وصول الفلسطينيين في الأرض الفلسطينية المحتلة، </w:t>
      </w:r>
      <w:r w:rsidRPr="004B545B">
        <w:rPr>
          <w:rtl/>
        </w:rPr>
        <w:t>بما فيها القدس الشرقية</w:t>
      </w:r>
      <w:r w:rsidRPr="00BA5BAA">
        <w:rPr>
          <w:rtl/>
        </w:rPr>
        <w:t>، وسكان الجولان السوري المحتل، إلى الموارد الطبيعية ومنها الأراضي الزراعية والإمدادات الكافية من المياه. وتشعر اللجنة بالقلق كذلك إزاء ما يلي: (أ) العودة منذ عام 2013 إلى ممارسة الاستيلاء على أ</w:t>
      </w:r>
      <w:r w:rsidR="008A6BF0">
        <w:rPr>
          <w:rtl/>
        </w:rPr>
        <w:t>راضٍ بوصفها أراضٍ مملوكة للدولة</w:t>
      </w:r>
      <w:r w:rsidR="008A6BF0">
        <w:rPr>
          <w:rFonts w:hint="cs"/>
          <w:rtl/>
        </w:rPr>
        <w:t>؛</w:t>
      </w:r>
      <w:r w:rsidRPr="00BA5BAA">
        <w:rPr>
          <w:rtl/>
        </w:rPr>
        <w:t xml:space="preserve"> و(ب) مواصلة بناء الجدار العازل في الضفة الغربية، وتخصيص عدد محدود من التصاريح التي تتيح للفلسطينيين الوصول إلى أراضيهم الزراعية الواقعة على الجانب الآخر من الجدار، وقلة عدد بو</w:t>
      </w:r>
      <w:r w:rsidR="008A6BF0">
        <w:rPr>
          <w:rtl/>
        </w:rPr>
        <w:t>ابات العبور وفتحها لساعات قليلة</w:t>
      </w:r>
      <w:r w:rsidR="008A6BF0">
        <w:rPr>
          <w:rFonts w:hint="cs"/>
          <w:rtl/>
        </w:rPr>
        <w:t>؛</w:t>
      </w:r>
      <w:r w:rsidRPr="00BA5BAA">
        <w:rPr>
          <w:rtl/>
        </w:rPr>
        <w:t xml:space="preserve"> و(ج) مواصلة بناء </w:t>
      </w:r>
      <w:r w:rsidR="005D53A2">
        <w:rPr>
          <w:rFonts w:hint="cs"/>
          <w:rtl/>
        </w:rPr>
        <w:t xml:space="preserve">وتوسيع </w:t>
      </w:r>
      <w:r w:rsidRPr="00BA5BAA">
        <w:rPr>
          <w:rtl/>
        </w:rPr>
        <w:t xml:space="preserve">المستوطنات في </w:t>
      </w:r>
      <w:r>
        <w:rPr>
          <w:rFonts w:hint="cs"/>
          <w:rtl/>
        </w:rPr>
        <w:t xml:space="preserve">عموم </w:t>
      </w:r>
      <w:r w:rsidRPr="00BA5BAA">
        <w:rPr>
          <w:rtl/>
        </w:rPr>
        <w:t xml:space="preserve">الأرض الفلسطينية المحتلة </w:t>
      </w:r>
      <w:r w:rsidR="005D53A2">
        <w:rPr>
          <w:rFonts w:hint="cs"/>
          <w:rtl/>
        </w:rPr>
        <w:t xml:space="preserve">وزيادة </w:t>
      </w:r>
      <w:r w:rsidRPr="00BA5BAA">
        <w:rPr>
          <w:rtl/>
        </w:rPr>
        <w:t>عددها بأكثر من الضعف، و</w:t>
      </w:r>
      <w:r>
        <w:rPr>
          <w:rFonts w:hint="cs"/>
          <w:rtl/>
        </w:rPr>
        <w:t xml:space="preserve">مواصلة </w:t>
      </w:r>
      <w:r w:rsidRPr="00BA5BAA">
        <w:rPr>
          <w:rtl/>
        </w:rPr>
        <w:t>نقل مستوطني الدولة الط</w:t>
      </w:r>
      <w:r w:rsidR="008A6BF0">
        <w:rPr>
          <w:rtl/>
        </w:rPr>
        <w:t>رف إلى الأرض الفلسطينية المحتلة</w:t>
      </w:r>
      <w:r w:rsidR="008A6BF0">
        <w:rPr>
          <w:rFonts w:hint="cs"/>
          <w:rtl/>
        </w:rPr>
        <w:t>؛</w:t>
      </w:r>
      <w:r w:rsidRPr="00BA5BAA">
        <w:rPr>
          <w:rtl/>
        </w:rPr>
        <w:t xml:space="preserve"> و(د) إضفاء الشرعية بأثر رجعي على البؤر الاستيطانية. وتلاحظ اللجنة بقلق أن هذه الأعمال تقوّض تمتع الفلسطينيين بمجموعة واسعة من الحقوق التي يكفلها العهد، بما فيها الحق في تقرير المصير (المواد 1 و2 و9 و12 و17 و18 و26).</w:t>
      </w:r>
    </w:p>
    <w:p w:rsidR="004B7BE0" w:rsidRPr="005D53A2" w:rsidRDefault="005D53A2" w:rsidP="005D53A2">
      <w:pPr>
        <w:pStyle w:val="SingleTxtGA"/>
        <w:rPr>
          <w:b/>
          <w:bCs/>
          <w:rtl/>
        </w:rPr>
      </w:pPr>
      <w:r>
        <w:rPr>
          <w:rFonts w:hint="cs"/>
          <w:b/>
          <w:bCs/>
          <w:rtl/>
        </w:rPr>
        <w:tab/>
      </w:r>
      <w:r w:rsidR="004B7BE0" w:rsidRPr="005D53A2">
        <w:rPr>
          <w:b/>
          <w:bCs/>
          <w:rtl/>
        </w:rPr>
        <w:t>ينبغي للدولة الطرف أن تقوم بما يلي:</w:t>
      </w:r>
    </w:p>
    <w:p w:rsidR="004B7BE0" w:rsidRPr="005D53A2" w:rsidRDefault="004B7BE0" w:rsidP="005D53A2">
      <w:pPr>
        <w:pStyle w:val="SingleTxtGA"/>
        <w:rPr>
          <w:b/>
          <w:bCs/>
          <w:rtl/>
        </w:rPr>
      </w:pPr>
      <w:r w:rsidRPr="005D53A2">
        <w:rPr>
          <w:rFonts w:hint="cs"/>
          <w:b/>
          <w:bCs/>
          <w:rtl/>
        </w:rPr>
        <w:tab/>
      </w:r>
      <w:r w:rsidRPr="005D53A2">
        <w:rPr>
          <w:b/>
          <w:bCs/>
          <w:rtl/>
        </w:rPr>
        <w:t>(أ)</w:t>
      </w:r>
      <w:r w:rsidRPr="005D53A2">
        <w:rPr>
          <w:b/>
          <w:bCs/>
          <w:rtl/>
        </w:rPr>
        <w:tab/>
        <w:t>ضمان وتيسير وصول الفلسطينيين في الأرض الفلسطينية المحتلة، بما فيها القدس الشرقية،</w:t>
      </w:r>
      <w:r w:rsidR="005D53A2">
        <w:rPr>
          <w:rFonts w:hint="cs"/>
          <w:b/>
          <w:bCs/>
          <w:rtl/>
        </w:rPr>
        <w:t xml:space="preserve"> من دون تمييز</w:t>
      </w:r>
      <w:r w:rsidRPr="005D53A2">
        <w:rPr>
          <w:b/>
          <w:bCs/>
          <w:rtl/>
        </w:rPr>
        <w:t xml:space="preserve"> إلى الأراضي والموارد الطبيعية والمياه والصرف الصحي؛</w:t>
      </w:r>
    </w:p>
    <w:p w:rsidR="004B7BE0" w:rsidRPr="005D53A2" w:rsidRDefault="004B7BE0" w:rsidP="005D53A2">
      <w:pPr>
        <w:pStyle w:val="SingleTxtGA"/>
        <w:rPr>
          <w:b/>
          <w:bCs/>
          <w:rtl/>
        </w:rPr>
      </w:pPr>
      <w:r w:rsidRPr="005D53A2">
        <w:rPr>
          <w:rFonts w:hint="cs"/>
          <w:b/>
          <w:bCs/>
          <w:rtl/>
        </w:rPr>
        <w:tab/>
      </w:r>
      <w:r w:rsidRPr="005D53A2">
        <w:rPr>
          <w:b/>
          <w:bCs/>
          <w:rtl/>
        </w:rPr>
        <w:t>(ب)</w:t>
      </w:r>
      <w:r w:rsidRPr="005D53A2">
        <w:rPr>
          <w:b/>
          <w:bCs/>
          <w:rtl/>
        </w:rPr>
        <w:tab/>
        <w:t xml:space="preserve">وضع حد لممارسة نزع ملكية الأراضي وتخصيص </w:t>
      </w:r>
      <w:r w:rsidRPr="005D53A2">
        <w:rPr>
          <w:rFonts w:hint="cs"/>
          <w:b/>
          <w:bCs/>
          <w:rtl/>
        </w:rPr>
        <w:t>ال</w:t>
      </w:r>
      <w:r w:rsidRPr="005D53A2">
        <w:rPr>
          <w:b/>
          <w:bCs/>
          <w:rtl/>
        </w:rPr>
        <w:t xml:space="preserve">أراضي </w:t>
      </w:r>
      <w:r w:rsidRPr="005D53A2">
        <w:rPr>
          <w:rFonts w:hint="cs"/>
          <w:b/>
          <w:bCs/>
          <w:rtl/>
        </w:rPr>
        <w:t>بوصفها أراضٍ مملوكة ل</w:t>
      </w:r>
      <w:r w:rsidRPr="005D53A2">
        <w:rPr>
          <w:b/>
          <w:bCs/>
          <w:rtl/>
        </w:rPr>
        <w:t xml:space="preserve">لدولة </w:t>
      </w:r>
      <w:r w:rsidRPr="005D53A2">
        <w:rPr>
          <w:rFonts w:hint="cs"/>
          <w:b/>
          <w:bCs/>
          <w:rtl/>
        </w:rPr>
        <w:t>من أجل ت</w:t>
      </w:r>
      <w:r w:rsidRPr="005D53A2">
        <w:rPr>
          <w:b/>
          <w:bCs/>
          <w:rtl/>
        </w:rPr>
        <w:t>وسيع المستوطنات؛</w:t>
      </w:r>
    </w:p>
    <w:p w:rsidR="004B7BE0" w:rsidRPr="005D53A2" w:rsidRDefault="004B7BE0" w:rsidP="005D53A2">
      <w:pPr>
        <w:pStyle w:val="SingleTxtGA"/>
        <w:rPr>
          <w:b/>
          <w:bCs/>
          <w:rtl/>
        </w:rPr>
      </w:pPr>
      <w:r w:rsidRPr="005D53A2">
        <w:rPr>
          <w:rFonts w:hint="cs"/>
          <w:b/>
          <w:bCs/>
          <w:rtl/>
        </w:rPr>
        <w:tab/>
      </w:r>
      <w:r w:rsidRPr="005D53A2">
        <w:rPr>
          <w:b/>
          <w:bCs/>
          <w:rtl/>
        </w:rPr>
        <w:t>(ج)</w:t>
      </w:r>
      <w:r w:rsidRPr="005D53A2">
        <w:rPr>
          <w:b/>
          <w:bCs/>
          <w:rtl/>
        </w:rPr>
        <w:tab/>
        <w:t>وقف بناء وتوسيع المستوطنات في الأرض الفلسطينية المحتلة، بما فيها القدس الشرقية، والجولان السوري المحتل، ووقف جميع الأنشطة المتعلقة بالاستيطان، بما فيها نقل سكان الدولة الطرف إلى تلك المستوطنات، واتخاذ تدابير ترمي إلى سحب جميع المستوطنين من تلك الأراضي؛</w:t>
      </w:r>
    </w:p>
    <w:p w:rsidR="004B7BE0" w:rsidRPr="005D53A2" w:rsidRDefault="004B7BE0" w:rsidP="005D53A2">
      <w:pPr>
        <w:pStyle w:val="SingleTxtGA"/>
        <w:rPr>
          <w:b/>
          <w:bCs/>
          <w:rtl/>
        </w:rPr>
      </w:pPr>
      <w:r w:rsidRPr="005D53A2">
        <w:rPr>
          <w:rFonts w:hint="cs"/>
          <w:b/>
          <w:bCs/>
          <w:rtl/>
        </w:rPr>
        <w:tab/>
      </w:r>
      <w:r w:rsidRPr="005D53A2">
        <w:rPr>
          <w:b/>
          <w:bCs/>
          <w:rtl/>
        </w:rPr>
        <w:t>(د)</w:t>
      </w:r>
      <w:r w:rsidRPr="005D53A2">
        <w:rPr>
          <w:b/>
          <w:bCs/>
          <w:rtl/>
        </w:rPr>
        <w:tab/>
        <w:t>تغيير مسار الجدار بما يتفق مع فتوى محكمة العدل الدولية بشأن الآثار القانونية الناشئة عن تشييد جدار في الأرض الفلسطيني</w:t>
      </w:r>
      <w:r w:rsidR="005D53A2">
        <w:rPr>
          <w:b/>
          <w:bCs/>
          <w:rtl/>
        </w:rPr>
        <w:t>ة المحتلة الصادرة في تموز/</w:t>
      </w:r>
      <w:r w:rsidR="005D53A2">
        <w:rPr>
          <w:rFonts w:hint="cs"/>
          <w:b/>
          <w:bCs/>
          <w:rtl/>
        </w:rPr>
        <w:t xml:space="preserve"> </w:t>
      </w:r>
      <w:r w:rsidR="005D53A2">
        <w:rPr>
          <w:b/>
          <w:bCs/>
          <w:rtl/>
        </w:rPr>
        <w:t>يوليه</w:t>
      </w:r>
      <w:r w:rsidR="005D53A2">
        <w:rPr>
          <w:rFonts w:hint="cs"/>
          <w:b/>
          <w:bCs/>
          <w:rtl/>
        </w:rPr>
        <w:t> </w:t>
      </w:r>
      <w:r w:rsidRPr="005D53A2">
        <w:rPr>
          <w:b/>
          <w:bCs/>
          <w:rtl/>
        </w:rPr>
        <w:t xml:space="preserve">2004، وضمان </w:t>
      </w:r>
      <w:r w:rsidR="005D53A2">
        <w:rPr>
          <w:rFonts w:hint="cs"/>
          <w:b/>
          <w:bCs/>
          <w:rtl/>
        </w:rPr>
        <w:t xml:space="preserve">وصول </w:t>
      </w:r>
      <w:r w:rsidRPr="005D53A2">
        <w:rPr>
          <w:b/>
          <w:bCs/>
          <w:rtl/>
        </w:rPr>
        <w:t>الفلسطينيين وصولاً كاملاً إلى أراضيهم وسبل عيشهم.</w:t>
      </w:r>
    </w:p>
    <w:p w:rsidR="004B7BE0" w:rsidRPr="00BA5BAA" w:rsidRDefault="004B7BE0" w:rsidP="005D53A2">
      <w:pPr>
        <w:pStyle w:val="H23GA"/>
        <w:rPr>
          <w:rtl/>
          <w:lang w:val="en-GB"/>
        </w:rPr>
      </w:pPr>
      <w:r w:rsidRPr="00BA5BAA">
        <w:rPr>
          <w:rtl/>
          <w:lang w:val="en-GB"/>
        </w:rPr>
        <w:tab/>
      </w:r>
      <w:r w:rsidRPr="00BA5BAA">
        <w:rPr>
          <w:rtl/>
          <w:lang w:val="en-GB"/>
        </w:rPr>
        <w:tab/>
        <w:t>حرية التنقل</w:t>
      </w:r>
    </w:p>
    <w:p w:rsidR="004B7BE0" w:rsidRPr="00BA5BAA" w:rsidRDefault="004B7BE0" w:rsidP="005D53A2">
      <w:pPr>
        <w:pStyle w:val="SingleTxtGA"/>
        <w:rPr>
          <w:rtl/>
        </w:rPr>
      </w:pPr>
      <w:r w:rsidRPr="00BA5BAA">
        <w:rPr>
          <w:rtl/>
        </w:rPr>
        <w:t>١٨-</w:t>
      </w:r>
      <w:r w:rsidRPr="00BA5BAA">
        <w:rPr>
          <w:rtl/>
        </w:rPr>
        <w:tab/>
      </w:r>
      <w:r w:rsidRPr="00BA5BAA">
        <w:rPr>
          <w:rtl/>
          <w:lang w:val="en-GB" w:eastAsia="zh-TW"/>
        </w:rPr>
        <w:t>تعرب اللجنة عن قلق</w:t>
      </w:r>
      <w:r w:rsidR="005D53A2">
        <w:rPr>
          <w:rFonts w:hint="cs"/>
          <w:rtl/>
          <w:lang w:val="en-GB" w:eastAsia="zh-TW"/>
        </w:rPr>
        <w:t>ها</w:t>
      </w:r>
      <w:r>
        <w:rPr>
          <w:rFonts w:hint="cs"/>
          <w:rtl/>
          <w:lang w:val="en-GB" w:eastAsia="zh-TW"/>
        </w:rPr>
        <w:t>،</w:t>
      </w:r>
      <w:r w:rsidRPr="00BA5BAA">
        <w:rPr>
          <w:rtl/>
          <w:lang w:val="en-GB" w:eastAsia="zh-TW"/>
        </w:rPr>
        <w:t xml:space="preserve"> </w:t>
      </w:r>
      <w:r w:rsidR="005D53A2">
        <w:rPr>
          <w:rFonts w:hint="cs"/>
          <w:rtl/>
          <w:lang w:val="en-GB" w:eastAsia="zh-TW"/>
        </w:rPr>
        <w:t xml:space="preserve">المقترن </w:t>
      </w:r>
      <w:r w:rsidRPr="00BA5BAA">
        <w:rPr>
          <w:rtl/>
          <w:lang w:val="en-GB" w:eastAsia="zh-TW"/>
        </w:rPr>
        <w:t>بالشواغل التي أثيرت في الفقرتين 12 و17 أعلاه</w:t>
      </w:r>
      <w:r w:rsidRPr="00BA5BAA">
        <w:rPr>
          <w:rtl/>
          <w:lang w:eastAsia="zh-TW"/>
        </w:rPr>
        <w:t>،</w:t>
      </w:r>
      <w:r w:rsidRPr="00BA5BAA">
        <w:rPr>
          <w:rtl/>
          <w:lang w:val="en-GB" w:eastAsia="zh-TW"/>
        </w:rPr>
        <w:t xml:space="preserve"> إزاء القيود </w:t>
      </w:r>
      <w:r w:rsidRPr="00BA5BAA">
        <w:rPr>
          <w:rtl/>
        </w:rPr>
        <w:t>المفروضة على حرية تنقل سكان الأرض الفلسطينية المحتلة،</w:t>
      </w:r>
      <w:r>
        <w:rPr>
          <w:rtl/>
        </w:rPr>
        <w:t xml:space="preserve"> بمن فيهم الأشخاص المقيم</w:t>
      </w:r>
      <w:r>
        <w:rPr>
          <w:rFonts w:hint="cs"/>
          <w:rtl/>
        </w:rPr>
        <w:t>و</w:t>
      </w:r>
      <w:r w:rsidRPr="00BA5BAA">
        <w:rPr>
          <w:rtl/>
        </w:rPr>
        <w:t xml:space="preserve">ن في "منطقة التماس" بين الجدار والدولة الطرف. وتشعر اللجنة بالقلق كذلك إزاء معاملة الفلسطينيين المقيمين في القدس الشرقية كأجانب، </w:t>
      </w:r>
      <w:r w:rsidR="005D53A2">
        <w:rPr>
          <w:rFonts w:hint="cs"/>
          <w:rtl/>
        </w:rPr>
        <w:t xml:space="preserve">وهشاشة </w:t>
      </w:r>
      <w:r w:rsidRPr="00BA5BAA">
        <w:rPr>
          <w:rtl/>
        </w:rPr>
        <w:t>وضع تصاريح الإقامة الدائمة التي يمكن سحبها منهم إذا كانوا يعيشون خارج الحدود البلدية للقدس (المواد 2 و12 و26).</w:t>
      </w:r>
    </w:p>
    <w:p w:rsidR="004B7BE0" w:rsidRPr="005D53A2" w:rsidRDefault="005D53A2" w:rsidP="005D53A2">
      <w:pPr>
        <w:pStyle w:val="SingleTxtGA"/>
        <w:rPr>
          <w:b/>
          <w:bCs/>
          <w:rtl/>
        </w:rPr>
      </w:pPr>
      <w:r>
        <w:rPr>
          <w:rFonts w:hint="cs"/>
          <w:b/>
          <w:bCs/>
          <w:rtl/>
        </w:rPr>
        <w:tab/>
      </w:r>
      <w:r w:rsidR="004B7BE0" w:rsidRPr="005D53A2">
        <w:rPr>
          <w:b/>
          <w:bCs/>
          <w:rtl/>
        </w:rPr>
        <w:t>ينبغي للدولة الطرف أن تتخذ جميع التدابير اللازمة لضمان احترام الحق في حرية التنقل للفلسطينيين في جميع أنحاء الأرض الفلسطينية المحتلة، التي تتألف من الضفة الغربية، بما فيها القدس الشرقية</w:t>
      </w:r>
      <w:r w:rsidR="004B7BE0" w:rsidRPr="005D53A2">
        <w:rPr>
          <w:rFonts w:hint="cs"/>
          <w:b/>
          <w:bCs/>
          <w:rtl/>
        </w:rPr>
        <w:t>،</w:t>
      </w:r>
      <w:r w:rsidR="004B7BE0" w:rsidRPr="005D53A2">
        <w:rPr>
          <w:b/>
          <w:bCs/>
          <w:rtl/>
        </w:rPr>
        <w:t xml:space="preserve"> وقطاع غزة، وضمان تماشي أي قيود </w:t>
      </w:r>
      <w:r w:rsidR="004B7BE0" w:rsidRPr="005D53A2">
        <w:rPr>
          <w:rFonts w:hint="cs"/>
          <w:b/>
          <w:bCs/>
          <w:rtl/>
        </w:rPr>
        <w:t xml:space="preserve">تفرضها </w:t>
      </w:r>
      <w:r w:rsidR="004B7BE0" w:rsidRPr="005D53A2">
        <w:rPr>
          <w:b/>
          <w:bCs/>
          <w:rtl/>
        </w:rPr>
        <w:t>على حرية التنقل مع التزاماتها بموجب العهد. وينبغي لها أيضاً ضمان احترام حقوق الفلسطينيين المقيمين في القدس الشرقية في حرية التنقل وحرية اختيار مكان الإقامة.</w:t>
      </w:r>
    </w:p>
    <w:p w:rsidR="004B7BE0" w:rsidRPr="00BA5BAA" w:rsidRDefault="004B7BE0" w:rsidP="005D53A2">
      <w:pPr>
        <w:pStyle w:val="H23GA"/>
        <w:rPr>
          <w:rtl/>
          <w:lang w:val="en-GB"/>
        </w:rPr>
      </w:pPr>
      <w:r w:rsidRPr="00BA5BAA">
        <w:rPr>
          <w:rtl/>
          <w:lang w:val="en-GB"/>
        </w:rPr>
        <w:tab/>
      </w:r>
      <w:r w:rsidRPr="00BA5BAA">
        <w:rPr>
          <w:rtl/>
          <w:lang w:val="en-GB"/>
        </w:rPr>
        <w:tab/>
        <w:t>نظام العدالة الجنائية للأحداث</w:t>
      </w:r>
    </w:p>
    <w:p w:rsidR="004B7BE0" w:rsidRPr="00BA5BAA" w:rsidRDefault="004B7BE0" w:rsidP="005D53A2">
      <w:pPr>
        <w:pStyle w:val="SingleTxtGA"/>
        <w:rPr>
          <w:rtl/>
        </w:rPr>
      </w:pPr>
      <w:r w:rsidRPr="00BA5BAA">
        <w:rPr>
          <w:rtl/>
        </w:rPr>
        <w:t>١٩-</w:t>
      </w:r>
      <w:r w:rsidRPr="00BA5BAA">
        <w:rPr>
          <w:rtl/>
        </w:rPr>
        <w:tab/>
        <w:t xml:space="preserve">تلاحظ اللجنة حدوث </w:t>
      </w:r>
      <w:r>
        <w:rPr>
          <w:rtl/>
        </w:rPr>
        <w:t xml:space="preserve">تطورات إيجابية في إدارة القضاء </w:t>
      </w:r>
      <w:r>
        <w:rPr>
          <w:rFonts w:hint="cs"/>
          <w:rtl/>
        </w:rPr>
        <w:t>ا</w:t>
      </w:r>
      <w:r w:rsidRPr="00BA5BAA">
        <w:rPr>
          <w:rtl/>
        </w:rPr>
        <w:t xml:space="preserve">لعسكري </w:t>
      </w:r>
      <w:r>
        <w:rPr>
          <w:rFonts w:hint="cs"/>
          <w:rtl/>
        </w:rPr>
        <w:t>ل</w:t>
      </w:r>
      <w:r w:rsidRPr="00BA5BAA">
        <w:rPr>
          <w:rtl/>
        </w:rPr>
        <w:t>لأحداث، ومن ذلك رفع سن الرشد في المحاكم العسكرية من 16 سنة إلى 18 سنة، واعتماد عدد من الأوامر العسكرية التي تنص على ضمانات للأطفال، لكن</w:t>
      </w:r>
      <w:r w:rsidR="005D53A2">
        <w:rPr>
          <w:rFonts w:hint="cs"/>
          <w:rtl/>
        </w:rPr>
        <w:t>ها</w:t>
      </w:r>
      <w:r w:rsidRPr="00BA5BAA">
        <w:rPr>
          <w:rtl/>
        </w:rPr>
        <w:t xml:space="preserve"> ما زالت قلقة لأن هذه الإصلاحات </w:t>
      </w:r>
      <w:r w:rsidR="005D53A2">
        <w:rPr>
          <w:rtl/>
        </w:rPr>
        <w:t>لا</w:t>
      </w:r>
      <w:r w:rsidR="005D53A2">
        <w:rPr>
          <w:rFonts w:hint="cs"/>
          <w:rtl/>
        </w:rPr>
        <w:t> </w:t>
      </w:r>
      <w:r w:rsidRPr="00BA5BAA">
        <w:rPr>
          <w:rtl/>
        </w:rPr>
        <w:t xml:space="preserve">تُطبّق على نحو فعال </w:t>
      </w:r>
      <w:r w:rsidR="005D53A2">
        <w:rPr>
          <w:rFonts w:hint="cs"/>
          <w:rtl/>
        </w:rPr>
        <w:t>ك</w:t>
      </w:r>
      <w:r w:rsidR="005D53A2" w:rsidRPr="00BA5BAA">
        <w:rPr>
          <w:rtl/>
        </w:rPr>
        <w:t xml:space="preserve">ما يبدو </w:t>
      </w:r>
      <w:r w:rsidRPr="00BA5BAA">
        <w:rPr>
          <w:rtl/>
        </w:rPr>
        <w:t>في الممارسة العملية، و</w:t>
      </w:r>
      <w:r>
        <w:rPr>
          <w:rFonts w:hint="cs"/>
          <w:rtl/>
        </w:rPr>
        <w:t xml:space="preserve">لأن </w:t>
      </w:r>
      <w:r w:rsidRPr="00BA5BAA">
        <w:rPr>
          <w:rtl/>
        </w:rPr>
        <w:t xml:space="preserve">الأطفال الفلسطينيين </w:t>
      </w:r>
      <w:r>
        <w:rPr>
          <w:rFonts w:hint="cs"/>
          <w:rtl/>
        </w:rPr>
        <w:t>لا يزالون يت</w:t>
      </w:r>
      <w:r w:rsidRPr="00BA5BAA">
        <w:rPr>
          <w:rtl/>
        </w:rPr>
        <w:t>عرض</w:t>
      </w:r>
      <w:r>
        <w:rPr>
          <w:rFonts w:hint="cs"/>
          <w:rtl/>
        </w:rPr>
        <w:t>ون</w:t>
      </w:r>
      <w:r w:rsidRPr="00BA5BAA">
        <w:rPr>
          <w:rtl/>
        </w:rPr>
        <w:t xml:space="preserve"> </w:t>
      </w:r>
      <w:r w:rsidR="005D53A2">
        <w:rPr>
          <w:rFonts w:hint="cs"/>
          <w:rtl/>
        </w:rPr>
        <w:t xml:space="preserve">للتوقيف </w:t>
      </w:r>
      <w:r w:rsidRPr="00BA5BAA">
        <w:rPr>
          <w:rtl/>
        </w:rPr>
        <w:t xml:space="preserve">والاحتجاز التعسفيين، ولا يتمتعون </w:t>
      </w:r>
      <w:r w:rsidR="005D53A2">
        <w:rPr>
          <w:rFonts w:hint="cs"/>
          <w:rtl/>
        </w:rPr>
        <w:t xml:space="preserve">في كثير من الأحيان </w:t>
      </w:r>
      <w:r>
        <w:rPr>
          <w:rtl/>
        </w:rPr>
        <w:t>بحقوق</w:t>
      </w:r>
      <w:r w:rsidRPr="00BA5BAA">
        <w:rPr>
          <w:rtl/>
        </w:rPr>
        <w:t xml:space="preserve"> </w:t>
      </w:r>
      <w:r>
        <w:rPr>
          <w:rtl/>
        </w:rPr>
        <w:t>إجرا</w:t>
      </w:r>
      <w:r>
        <w:rPr>
          <w:rFonts w:hint="cs"/>
          <w:rtl/>
        </w:rPr>
        <w:t>ئية</w:t>
      </w:r>
      <w:r w:rsidRPr="00BA5BAA">
        <w:rPr>
          <w:rtl/>
        </w:rPr>
        <w:t xml:space="preserve"> </w:t>
      </w:r>
      <w:r>
        <w:rPr>
          <w:rtl/>
        </w:rPr>
        <w:t>كامل</w:t>
      </w:r>
      <w:r>
        <w:rPr>
          <w:rFonts w:hint="cs"/>
          <w:rtl/>
        </w:rPr>
        <w:t>ة</w:t>
      </w:r>
      <w:r w:rsidRPr="00BA5BAA">
        <w:rPr>
          <w:rtl/>
        </w:rPr>
        <w:t xml:space="preserve"> (المواد 2 و7 و9 و10 و14 و24).</w:t>
      </w:r>
    </w:p>
    <w:p w:rsidR="004B7BE0" w:rsidRPr="005D53A2" w:rsidRDefault="005D53A2" w:rsidP="00243CC9">
      <w:pPr>
        <w:pStyle w:val="SingleTxtGA"/>
        <w:rPr>
          <w:b/>
          <w:bCs/>
          <w:rtl/>
        </w:rPr>
      </w:pPr>
      <w:r>
        <w:rPr>
          <w:rFonts w:hint="cs"/>
          <w:b/>
          <w:bCs/>
          <w:rtl/>
        </w:rPr>
        <w:tab/>
      </w:r>
      <w:r w:rsidR="004B7BE0" w:rsidRPr="005D53A2">
        <w:rPr>
          <w:b/>
          <w:bCs/>
          <w:rtl/>
        </w:rPr>
        <w:t xml:space="preserve">ينبغي للدولة الطرف أن تضمن </w:t>
      </w:r>
      <w:r w:rsidR="00243CC9">
        <w:rPr>
          <w:rFonts w:hint="cs"/>
          <w:b/>
          <w:bCs/>
          <w:rtl/>
        </w:rPr>
        <w:t>اتفاق</w:t>
      </w:r>
      <w:r w:rsidR="004B7BE0" w:rsidRPr="005D53A2">
        <w:rPr>
          <w:b/>
          <w:bCs/>
          <w:rtl/>
        </w:rPr>
        <w:t xml:space="preserve"> عمليات إلقاء القبض على الأطفال واحتجازهم </w:t>
      </w:r>
      <w:r>
        <w:rPr>
          <w:rFonts w:hint="cs"/>
          <w:b/>
          <w:bCs/>
          <w:rtl/>
        </w:rPr>
        <w:t>مع ا</w:t>
      </w:r>
      <w:r w:rsidR="004B7BE0" w:rsidRPr="005D53A2">
        <w:rPr>
          <w:b/>
          <w:bCs/>
          <w:rtl/>
        </w:rPr>
        <w:t xml:space="preserve">لمادة 9 من العهد. وينبغي لها كذلك </w:t>
      </w:r>
      <w:r w:rsidR="004B7BE0" w:rsidRPr="005D53A2">
        <w:rPr>
          <w:rFonts w:hint="cs"/>
          <w:b/>
          <w:bCs/>
          <w:rtl/>
        </w:rPr>
        <w:t xml:space="preserve">ضمان </w:t>
      </w:r>
      <w:r w:rsidR="004B7BE0" w:rsidRPr="005D53A2">
        <w:rPr>
          <w:b/>
          <w:bCs/>
          <w:rtl/>
        </w:rPr>
        <w:t xml:space="preserve">ما يلي </w:t>
      </w:r>
      <w:r w:rsidR="004B7BE0" w:rsidRPr="005D53A2">
        <w:rPr>
          <w:rFonts w:hint="cs"/>
          <w:b/>
          <w:bCs/>
          <w:rtl/>
        </w:rPr>
        <w:t>فيما يتعلق با</w:t>
      </w:r>
      <w:r w:rsidR="004B7BE0" w:rsidRPr="005D53A2">
        <w:rPr>
          <w:b/>
          <w:bCs/>
          <w:rtl/>
        </w:rPr>
        <w:t>لأطفال:</w:t>
      </w:r>
    </w:p>
    <w:p w:rsidR="004B7BE0" w:rsidRPr="005D53A2" w:rsidRDefault="004B7BE0" w:rsidP="005D53A2">
      <w:pPr>
        <w:pStyle w:val="SingleTxtGA"/>
        <w:rPr>
          <w:b/>
          <w:bCs/>
          <w:rtl/>
        </w:rPr>
      </w:pPr>
      <w:r w:rsidRPr="005D53A2">
        <w:rPr>
          <w:rFonts w:hint="cs"/>
          <w:b/>
          <w:bCs/>
          <w:rtl/>
        </w:rPr>
        <w:tab/>
      </w:r>
      <w:r w:rsidRPr="005D53A2">
        <w:rPr>
          <w:b/>
          <w:bCs/>
          <w:rtl/>
        </w:rPr>
        <w:t>(أ)</w:t>
      </w:r>
      <w:r w:rsidRPr="005D53A2">
        <w:rPr>
          <w:b/>
          <w:bCs/>
          <w:rtl/>
        </w:rPr>
        <w:tab/>
        <w:t xml:space="preserve">عدم اللجوء إلى </w:t>
      </w:r>
      <w:r w:rsidR="005D53A2">
        <w:rPr>
          <w:rFonts w:hint="cs"/>
          <w:b/>
          <w:bCs/>
          <w:rtl/>
        </w:rPr>
        <w:t xml:space="preserve">احتجازهم </w:t>
      </w:r>
      <w:r w:rsidRPr="005D53A2">
        <w:rPr>
          <w:b/>
          <w:bCs/>
          <w:rtl/>
        </w:rPr>
        <w:t xml:space="preserve">إلاّ </w:t>
      </w:r>
      <w:r w:rsidR="005D53A2">
        <w:rPr>
          <w:rFonts w:hint="cs"/>
          <w:b/>
          <w:bCs/>
          <w:rtl/>
        </w:rPr>
        <w:t xml:space="preserve">كحل </w:t>
      </w:r>
      <w:r w:rsidRPr="005D53A2">
        <w:rPr>
          <w:b/>
          <w:bCs/>
          <w:rtl/>
        </w:rPr>
        <w:t>أخير ولأقصر مدة ممكنة؛</w:t>
      </w:r>
    </w:p>
    <w:p w:rsidR="004B7BE0" w:rsidRPr="005D53A2" w:rsidRDefault="004B7BE0" w:rsidP="005D53A2">
      <w:pPr>
        <w:pStyle w:val="SingleTxtGA"/>
        <w:rPr>
          <w:b/>
          <w:bCs/>
          <w:rtl/>
        </w:rPr>
      </w:pPr>
      <w:r w:rsidRPr="005D53A2">
        <w:rPr>
          <w:rFonts w:hint="cs"/>
          <w:b/>
          <w:bCs/>
          <w:rtl/>
        </w:rPr>
        <w:tab/>
      </w:r>
      <w:r w:rsidRPr="005D53A2">
        <w:rPr>
          <w:b/>
          <w:bCs/>
          <w:rtl/>
        </w:rPr>
        <w:t>(ب)</w:t>
      </w:r>
      <w:r w:rsidRPr="005D53A2">
        <w:rPr>
          <w:b/>
          <w:bCs/>
          <w:rtl/>
        </w:rPr>
        <w:tab/>
        <w:t>معاملتهم في جميع الأوقات باحترام و</w:t>
      </w:r>
      <w:r w:rsidR="005D53A2">
        <w:rPr>
          <w:rFonts w:hint="cs"/>
          <w:b/>
          <w:bCs/>
          <w:rtl/>
        </w:rPr>
        <w:t>على نحو يصون كرامتهم</w:t>
      </w:r>
      <w:r w:rsidRPr="005D53A2">
        <w:rPr>
          <w:b/>
          <w:bCs/>
          <w:rtl/>
        </w:rPr>
        <w:t>، ووفقاً لسنهم واحتياجات</w:t>
      </w:r>
      <w:r w:rsidRPr="005D53A2">
        <w:rPr>
          <w:rFonts w:hint="cs"/>
          <w:b/>
          <w:bCs/>
          <w:rtl/>
        </w:rPr>
        <w:t>هم</w:t>
      </w:r>
      <w:r w:rsidRPr="005D53A2">
        <w:rPr>
          <w:b/>
          <w:bCs/>
          <w:rtl/>
        </w:rPr>
        <w:t xml:space="preserve"> المحددة، وبمراعاةٍ لضعفهم؛</w:t>
      </w:r>
    </w:p>
    <w:p w:rsidR="004B7BE0" w:rsidRPr="005D53A2" w:rsidRDefault="004B7BE0" w:rsidP="005D53A2">
      <w:pPr>
        <w:pStyle w:val="SingleTxtGA"/>
        <w:rPr>
          <w:b/>
          <w:bCs/>
          <w:rtl/>
        </w:rPr>
      </w:pPr>
      <w:r w:rsidRPr="005D53A2">
        <w:rPr>
          <w:rFonts w:hint="cs"/>
          <w:b/>
          <w:bCs/>
          <w:rtl/>
        </w:rPr>
        <w:tab/>
      </w:r>
      <w:r w:rsidRPr="005D53A2">
        <w:rPr>
          <w:b/>
          <w:bCs/>
          <w:rtl/>
        </w:rPr>
        <w:t>(ج)</w:t>
      </w:r>
      <w:r w:rsidRPr="005D53A2">
        <w:rPr>
          <w:b/>
          <w:bCs/>
          <w:rtl/>
        </w:rPr>
        <w:tab/>
        <w:t xml:space="preserve">تزويدهم بآليات تظلم آمنة ومراعية للطفل، بما في ذلك أثناء المحاكمات، </w:t>
      </w:r>
      <w:r w:rsidRPr="005D53A2">
        <w:rPr>
          <w:rFonts w:hint="cs"/>
          <w:b/>
          <w:bCs/>
          <w:rtl/>
        </w:rPr>
        <w:t xml:space="preserve">بشأن </w:t>
      </w:r>
      <w:r w:rsidRPr="005D53A2">
        <w:rPr>
          <w:b/>
          <w:bCs/>
          <w:rtl/>
        </w:rPr>
        <w:t>معاملتهم وقت إلقاء القبض عليهم واستجوابهم واحتجازهم، وتسجيل الدعاوى بالوسائل السمعية والبصرية؛</w:t>
      </w:r>
    </w:p>
    <w:p w:rsidR="004B7BE0" w:rsidRPr="005D53A2" w:rsidRDefault="004B7BE0" w:rsidP="005D53A2">
      <w:pPr>
        <w:pStyle w:val="SingleTxtGA"/>
        <w:rPr>
          <w:b/>
          <w:bCs/>
          <w:rtl/>
        </w:rPr>
      </w:pPr>
      <w:r w:rsidRPr="005D53A2">
        <w:rPr>
          <w:rFonts w:hint="cs"/>
          <w:b/>
          <w:bCs/>
          <w:rtl/>
        </w:rPr>
        <w:tab/>
      </w:r>
      <w:r w:rsidRPr="005D53A2">
        <w:rPr>
          <w:b/>
          <w:bCs/>
          <w:rtl/>
        </w:rPr>
        <w:t>(د)</w:t>
      </w:r>
      <w:r w:rsidRPr="005D53A2">
        <w:rPr>
          <w:b/>
          <w:bCs/>
          <w:rtl/>
        </w:rPr>
        <w:tab/>
        <w:t xml:space="preserve">منحهم، في الممارسة العملية، كل ضمانات المحاكمة </w:t>
      </w:r>
      <w:r w:rsidR="005D53A2">
        <w:rPr>
          <w:rFonts w:hint="cs"/>
          <w:b/>
          <w:bCs/>
          <w:rtl/>
        </w:rPr>
        <w:t xml:space="preserve">العادلة </w:t>
      </w:r>
      <w:r w:rsidRPr="005D53A2">
        <w:rPr>
          <w:b/>
          <w:bCs/>
          <w:rtl/>
        </w:rPr>
        <w:t>وفقاً للمادة 14 من العهد</w:t>
      </w:r>
      <w:r w:rsidRPr="005D53A2">
        <w:rPr>
          <w:rFonts w:hint="cs"/>
          <w:b/>
          <w:bCs/>
          <w:rtl/>
        </w:rPr>
        <w:t>.</w:t>
      </w:r>
    </w:p>
    <w:p w:rsidR="004B7BE0" w:rsidRPr="00BA5BAA" w:rsidRDefault="004B7BE0" w:rsidP="005D53A2">
      <w:pPr>
        <w:pStyle w:val="H23GA"/>
        <w:rPr>
          <w:rtl/>
          <w:lang w:val="en-GB"/>
        </w:rPr>
      </w:pPr>
      <w:r w:rsidRPr="00BA5BAA">
        <w:rPr>
          <w:rtl/>
          <w:lang w:val="en-GB"/>
        </w:rPr>
        <w:tab/>
      </w:r>
      <w:r w:rsidRPr="00BA5BAA">
        <w:rPr>
          <w:rtl/>
          <w:lang w:val="en-GB"/>
        </w:rPr>
        <w:tab/>
        <w:t>اللاجئون وملتمسو اللجوء</w:t>
      </w:r>
    </w:p>
    <w:p w:rsidR="004B7BE0" w:rsidRPr="00BA5BAA" w:rsidRDefault="004B7BE0" w:rsidP="005D53A2">
      <w:pPr>
        <w:pStyle w:val="SingleTxtGA"/>
        <w:rPr>
          <w:rtl/>
          <w:lang w:eastAsia="zh-TW"/>
        </w:rPr>
      </w:pPr>
      <w:r w:rsidRPr="00BA5BAA">
        <w:rPr>
          <w:rtl/>
        </w:rPr>
        <w:t>٢٠-</w:t>
      </w:r>
      <w:r w:rsidRPr="00BA5BAA">
        <w:rPr>
          <w:rtl/>
          <w:lang w:eastAsia="zh-TW"/>
        </w:rPr>
        <w:tab/>
      </w:r>
      <w:r w:rsidRPr="00BA5BAA">
        <w:rPr>
          <w:rtl/>
          <w:lang w:val="en-GB" w:eastAsia="zh-TW"/>
        </w:rPr>
        <w:t xml:space="preserve">يساور اللجنة القلق إزاء </w:t>
      </w:r>
      <w:r w:rsidR="005D53A2">
        <w:rPr>
          <w:rFonts w:hint="cs"/>
          <w:rtl/>
          <w:lang w:val="en-GB" w:eastAsia="zh-TW"/>
        </w:rPr>
        <w:t xml:space="preserve">ضعف </w:t>
      </w:r>
      <w:r w:rsidRPr="00BA5BAA">
        <w:rPr>
          <w:rtl/>
          <w:lang w:val="en-GB" w:eastAsia="zh-TW"/>
        </w:rPr>
        <w:t>معدل اعتراف الدولة الطرف باللاجئين</w:t>
      </w:r>
      <w:r w:rsidRPr="00BA5BAA">
        <w:rPr>
          <w:rtl/>
          <w:lang w:eastAsia="zh-TW"/>
        </w:rPr>
        <w:t>،</w:t>
      </w:r>
      <w:r w:rsidRPr="00BA5BAA">
        <w:rPr>
          <w:rtl/>
          <w:lang w:val="en-GB" w:eastAsia="zh-TW"/>
        </w:rPr>
        <w:t xml:space="preserve"> بمن فيهم </w:t>
      </w:r>
      <w:proofErr w:type="spellStart"/>
      <w:r w:rsidRPr="00BA5BAA">
        <w:rPr>
          <w:rtl/>
          <w:lang w:val="en-GB" w:eastAsia="zh-TW"/>
        </w:rPr>
        <w:t>الإريتريون</w:t>
      </w:r>
      <w:proofErr w:type="spellEnd"/>
      <w:r w:rsidRPr="00BA5BAA">
        <w:rPr>
          <w:rtl/>
          <w:lang w:val="en-GB" w:eastAsia="zh-TW"/>
        </w:rPr>
        <w:t xml:space="preserve"> والسودانيون من جنوب السودان الساعون إلى الحصول على وضع اللاجئ</w:t>
      </w:r>
      <w:r w:rsidRPr="00BA5BAA">
        <w:rPr>
          <w:rtl/>
          <w:lang w:eastAsia="zh-TW"/>
        </w:rPr>
        <w:t xml:space="preserve">. </w:t>
      </w:r>
      <w:r w:rsidRPr="00BA5BAA">
        <w:rPr>
          <w:rtl/>
          <w:lang w:val="en-GB" w:eastAsia="zh-TW"/>
        </w:rPr>
        <w:t>وتلاحظ اللجنة أن الدولة الطرف لا ترحّل هؤلاء الأشخاص إلى بلدانهم الأصلية</w:t>
      </w:r>
      <w:r w:rsidRPr="00BA5BAA">
        <w:rPr>
          <w:rtl/>
          <w:lang w:eastAsia="zh-TW"/>
        </w:rPr>
        <w:t>،</w:t>
      </w:r>
      <w:r w:rsidRPr="00BA5BAA">
        <w:rPr>
          <w:rtl/>
          <w:lang w:val="en-GB" w:eastAsia="zh-TW"/>
        </w:rPr>
        <w:t xml:space="preserve"> لكنها تشعر بالقلق لأن الافتقار إلى إجراءات رسمية على الحدود للراغبين في تقديم طلبات اللجوء</w:t>
      </w:r>
      <w:r w:rsidRPr="00BA5BAA">
        <w:rPr>
          <w:rtl/>
          <w:lang w:eastAsia="zh-TW"/>
        </w:rPr>
        <w:t>،</w:t>
      </w:r>
      <w:r w:rsidRPr="00BA5BAA">
        <w:rPr>
          <w:rtl/>
          <w:lang w:val="en-GB" w:eastAsia="zh-TW"/>
        </w:rPr>
        <w:t xml:space="preserve"> وافتقار الأفراد الذين لم يُعترف بهم لاجئين إلى وضع قانوني محدد بوضوح</w:t>
      </w:r>
      <w:r w:rsidRPr="00BA5BAA">
        <w:rPr>
          <w:rtl/>
          <w:lang w:eastAsia="zh-TW"/>
        </w:rPr>
        <w:t>،</w:t>
      </w:r>
      <w:r w:rsidRPr="00BA5BAA">
        <w:rPr>
          <w:rtl/>
          <w:lang w:val="en-GB" w:eastAsia="zh-TW"/>
        </w:rPr>
        <w:t xml:space="preserve"> على الرغم من تقبّل بقائهم في البلد</w:t>
      </w:r>
      <w:r w:rsidRPr="00BA5BAA">
        <w:rPr>
          <w:rtl/>
          <w:lang w:eastAsia="zh-TW"/>
        </w:rPr>
        <w:t>،</w:t>
      </w:r>
      <w:r w:rsidRPr="00BA5BAA">
        <w:rPr>
          <w:rtl/>
          <w:lang w:val="en-GB" w:eastAsia="zh-TW"/>
        </w:rPr>
        <w:t xml:space="preserve"> قد يجعلهم عرضة للإعادة القسرية</w:t>
      </w:r>
      <w:r w:rsidRPr="00BA5BAA">
        <w:rPr>
          <w:rtl/>
          <w:lang w:eastAsia="zh-TW"/>
        </w:rPr>
        <w:t xml:space="preserve">. </w:t>
      </w:r>
      <w:r w:rsidRPr="00BA5BAA">
        <w:rPr>
          <w:rtl/>
          <w:lang w:val="en-GB" w:eastAsia="zh-TW"/>
        </w:rPr>
        <w:t>وعلاوة على ذلك</w:t>
      </w:r>
      <w:r w:rsidRPr="00BA5BAA">
        <w:rPr>
          <w:rtl/>
          <w:lang w:eastAsia="zh-TW"/>
        </w:rPr>
        <w:t>،</w:t>
      </w:r>
      <w:r w:rsidRPr="00BA5BAA">
        <w:rPr>
          <w:rtl/>
          <w:lang w:val="en-GB" w:eastAsia="zh-TW"/>
        </w:rPr>
        <w:t xml:space="preserve"> ترحب اللجنة بالقرارين الصادرين عن محكمة العدل العليا في 16 أيلول/سبتمبر 2013 و22 أيلول/سبتمبر 2014 اللذين </w:t>
      </w:r>
      <w:r w:rsidR="005D53A2">
        <w:rPr>
          <w:rFonts w:hint="cs"/>
          <w:rtl/>
          <w:lang w:val="en-GB" w:eastAsia="zh-TW"/>
        </w:rPr>
        <w:t xml:space="preserve">نصا على </w:t>
      </w:r>
      <w:r w:rsidRPr="00BA5BAA">
        <w:rPr>
          <w:rtl/>
          <w:lang w:val="en-GB" w:eastAsia="zh-TW"/>
        </w:rPr>
        <w:t>عدم دستورية الاحتجاز الإلزامي لملتمسي اللجوء مدة تصل إلى ثلاث سنوات وإلى سنة واحدة على التوالي</w:t>
      </w:r>
      <w:r w:rsidRPr="00BA5BAA">
        <w:rPr>
          <w:rtl/>
          <w:lang w:eastAsia="zh-TW"/>
        </w:rPr>
        <w:t>،</w:t>
      </w:r>
      <w:r w:rsidRPr="00BA5BAA">
        <w:rPr>
          <w:rtl/>
          <w:lang w:val="en-GB" w:eastAsia="zh-TW"/>
        </w:rPr>
        <w:t xml:space="preserve"> لكن القلق يساورها إزاء الاحتجاز المطول لعدد كبير من ملتمسي اللجوء </w:t>
      </w:r>
      <w:r w:rsidR="005D53A2">
        <w:rPr>
          <w:rFonts w:hint="cs"/>
          <w:rtl/>
          <w:lang w:val="en-GB" w:eastAsia="zh-TW"/>
        </w:rPr>
        <w:t xml:space="preserve">في </w:t>
      </w:r>
      <w:r w:rsidRPr="00BA5BAA">
        <w:rPr>
          <w:rtl/>
          <w:lang w:val="en-GB" w:eastAsia="zh-TW"/>
        </w:rPr>
        <w:t>السنوات الماضية</w:t>
      </w:r>
      <w:r w:rsidRPr="00BA5BAA">
        <w:rPr>
          <w:rtl/>
          <w:lang w:eastAsia="zh-TW"/>
        </w:rPr>
        <w:t>،</w:t>
      </w:r>
      <w:r w:rsidRPr="00BA5BAA">
        <w:rPr>
          <w:rtl/>
          <w:lang w:val="en-GB" w:eastAsia="zh-TW"/>
        </w:rPr>
        <w:t xml:space="preserve"> وإزاء الافتقار إلى </w:t>
      </w:r>
      <w:r w:rsidRPr="00BA5BAA">
        <w:rPr>
          <w:rtl/>
          <w:lang w:val="fr-CH"/>
        </w:rPr>
        <w:t>تشريع</w:t>
      </w:r>
      <w:r w:rsidRPr="00BA5BAA">
        <w:rPr>
          <w:rtl/>
          <w:lang w:val="en-GB" w:eastAsia="zh-TW"/>
        </w:rPr>
        <w:t xml:space="preserve"> جديد يستحدث نظام احتجاز متماشياً مع متطلبات المادة 9 من العهد (المواد 2 و7 و9 و13 و26)</w:t>
      </w:r>
      <w:r w:rsidRPr="00BA5BAA">
        <w:rPr>
          <w:rtl/>
          <w:lang w:eastAsia="zh-TW"/>
        </w:rPr>
        <w:t>.</w:t>
      </w:r>
    </w:p>
    <w:p w:rsidR="004B7BE0" w:rsidRPr="005D53A2" w:rsidRDefault="005D53A2" w:rsidP="005D53A2">
      <w:pPr>
        <w:pStyle w:val="SingleTxtGA"/>
        <w:rPr>
          <w:b/>
          <w:bCs/>
          <w:rtl/>
          <w:lang w:val="fr-CH"/>
        </w:rPr>
      </w:pPr>
      <w:r>
        <w:rPr>
          <w:rFonts w:hint="cs"/>
          <w:b/>
          <w:bCs/>
          <w:rtl/>
          <w:lang w:val="fr-CH"/>
        </w:rPr>
        <w:tab/>
      </w:r>
      <w:r w:rsidR="004B7BE0" w:rsidRPr="005D53A2">
        <w:rPr>
          <w:b/>
          <w:bCs/>
          <w:rtl/>
          <w:lang w:val="fr-CH"/>
        </w:rPr>
        <w:t>ينبغي للدولة الطرف أن تقوم بما يلي:</w:t>
      </w:r>
    </w:p>
    <w:p w:rsidR="004B7BE0" w:rsidRPr="005D53A2" w:rsidRDefault="004B7BE0" w:rsidP="005D53A2">
      <w:pPr>
        <w:pStyle w:val="SingleTxtGA"/>
        <w:rPr>
          <w:b/>
          <w:bCs/>
          <w:rtl/>
          <w:lang w:val="fr-CH"/>
        </w:rPr>
      </w:pPr>
      <w:r w:rsidRPr="005D53A2">
        <w:rPr>
          <w:rFonts w:hint="cs"/>
          <w:b/>
          <w:bCs/>
          <w:rtl/>
          <w:lang w:val="fr-CH"/>
        </w:rPr>
        <w:tab/>
      </w:r>
      <w:r w:rsidRPr="005D53A2">
        <w:rPr>
          <w:b/>
          <w:bCs/>
          <w:rtl/>
          <w:lang w:val="fr-CH"/>
        </w:rPr>
        <w:t>(أ)</w:t>
      </w:r>
      <w:r w:rsidRPr="005D53A2">
        <w:rPr>
          <w:b/>
          <w:bCs/>
          <w:rtl/>
          <w:lang w:val="fr-CH"/>
        </w:rPr>
        <w:tab/>
        <w:t xml:space="preserve">إعادة النظر في </w:t>
      </w:r>
      <w:r w:rsidR="005D53A2">
        <w:rPr>
          <w:b/>
          <w:bCs/>
          <w:rtl/>
          <w:lang w:val="fr-CH"/>
        </w:rPr>
        <w:t>سياس</w:t>
      </w:r>
      <w:r w:rsidR="005D53A2">
        <w:rPr>
          <w:rFonts w:hint="cs"/>
          <w:b/>
          <w:bCs/>
          <w:rtl/>
          <w:lang w:val="fr-CH"/>
        </w:rPr>
        <w:t>تها</w:t>
      </w:r>
      <w:r w:rsidRPr="005D53A2">
        <w:rPr>
          <w:b/>
          <w:bCs/>
          <w:rtl/>
          <w:lang w:val="fr-CH"/>
        </w:rPr>
        <w:t xml:space="preserve"> </w:t>
      </w:r>
      <w:r w:rsidR="005D53A2">
        <w:rPr>
          <w:rFonts w:hint="cs"/>
          <w:b/>
          <w:bCs/>
          <w:rtl/>
          <w:lang w:val="fr-CH"/>
        </w:rPr>
        <w:t>المتعلقة ب</w:t>
      </w:r>
      <w:r w:rsidRPr="005D53A2">
        <w:rPr>
          <w:b/>
          <w:bCs/>
          <w:rtl/>
          <w:lang w:val="fr-CH"/>
        </w:rPr>
        <w:t>الاعتراف باللاجئين؛</w:t>
      </w:r>
    </w:p>
    <w:p w:rsidR="004B7BE0" w:rsidRPr="005D53A2" w:rsidRDefault="004B7BE0" w:rsidP="005D53A2">
      <w:pPr>
        <w:pStyle w:val="SingleTxtGA"/>
        <w:rPr>
          <w:b/>
          <w:bCs/>
          <w:spacing w:val="-2"/>
          <w:rtl/>
          <w:lang w:val="fr-CH"/>
        </w:rPr>
      </w:pPr>
      <w:r w:rsidRPr="005D53A2">
        <w:rPr>
          <w:rFonts w:hint="cs"/>
          <w:b/>
          <w:bCs/>
          <w:spacing w:val="-2"/>
          <w:rtl/>
          <w:lang w:val="fr-CH"/>
        </w:rPr>
        <w:tab/>
      </w:r>
      <w:r w:rsidRPr="005D53A2">
        <w:rPr>
          <w:b/>
          <w:bCs/>
          <w:spacing w:val="-2"/>
          <w:rtl/>
          <w:lang w:val="fr-CH"/>
        </w:rPr>
        <w:t>(ب)</w:t>
      </w:r>
      <w:r w:rsidRPr="005D53A2">
        <w:rPr>
          <w:b/>
          <w:bCs/>
          <w:spacing w:val="-2"/>
          <w:rtl/>
          <w:lang w:val="fr-CH"/>
        </w:rPr>
        <w:tab/>
        <w:t xml:space="preserve">ضمان </w:t>
      </w:r>
      <w:r w:rsidR="005D53A2" w:rsidRPr="005D53A2">
        <w:rPr>
          <w:rFonts w:hint="cs"/>
          <w:b/>
          <w:bCs/>
          <w:spacing w:val="-2"/>
          <w:rtl/>
          <w:lang w:val="fr-CH"/>
        </w:rPr>
        <w:t xml:space="preserve">إتاحة </w:t>
      </w:r>
      <w:r w:rsidRPr="005D53A2">
        <w:rPr>
          <w:b/>
          <w:bCs/>
          <w:spacing w:val="-2"/>
          <w:rtl/>
          <w:lang w:val="fr-CH"/>
        </w:rPr>
        <w:t xml:space="preserve">الإجراءات الرسمية لطلب اللجوء في </w:t>
      </w:r>
      <w:r w:rsidRPr="005D53A2">
        <w:rPr>
          <w:rFonts w:hint="cs"/>
          <w:b/>
          <w:bCs/>
          <w:spacing w:val="-2"/>
          <w:rtl/>
          <w:lang w:val="fr-CH"/>
        </w:rPr>
        <w:t>النقاط ال</w:t>
      </w:r>
      <w:r w:rsidRPr="005D53A2">
        <w:rPr>
          <w:b/>
          <w:bCs/>
          <w:spacing w:val="-2"/>
          <w:rtl/>
          <w:lang w:val="fr-CH"/>
        </w:rPr>
        <w:t>حدود</w:t>
      </w:r>
      <w:r w:rsidRPr="005D53A2">
        <w:rPr>
          <w:rFonts w:hint="cs"/>
          <w:b/>
          <w:bCs/>
          <w:spacing w:val="-2"/>
          <w:rtl/>
          <w:lang w:val="fr-CH"/>
        </w:rPr>
        <w:t>ية فيها</w:t>
      </w:r>
      <w:r w:rsidRPr="005D53A2">
        <w:rPr>
          <w:b/>
          <w:bCs/>
          <w:spacing w:val="-2"/>
          <w:rtl/>
          <w:lang w:val="fr-CH"/>
        </w:rPr>
        <w:t>؛</w:t>
      </w:r>
    </w:p>
    <w:p w:rsidR="004B7BE0" w:rsidRPr="005D53A2" w:rsidRDefault="004B7BE0" w:rsidP="005D53A2">
      <w:pPr>
        <w:pStyle w:val="SingleTxtGA"/>
        <w:rPr>
          <w:b/>
          <w:bCs/>
          <w:rtl/>
          <w:lang w:val="fr-CH"/>
        </w:rPr>
      </w:pPr>
      <w:r w:rsidRPr="005D53A2">
        <w:rPr>
          <w:rFonts w:hint="cs"/>
          <w:b/>
          <w:bCs/>
          <w:rtl/>
          <w:lang w:val="fr-CH"/>
        </w:rPr>
        <w:tab/>
      </w:r>
      <w:r w:rsidRPr="005D53A2">
        <w:rPr>
          <w:b/>
          <w:bCs/>
          <w:rtl/>
          <w:lang w:val="fr-CH"/>
        </w:rPr>
        <w:t>(ج)</w:t>
      </w:r>
      <w:r w:rsidRPr="005D53A2">
        <w:rPr>
          <w:b/>
          <w:bCs/>
          <w:rtl/>
          <w:lang w:val="fr-CH"/>
        </w:rPr>
        <w:tab/>
        <w:t xml:space="preserve">إنشاء وضع قانوني يسمح للأشخاص الذين رُفضت طلباتهم للحصول على مركز لاجئ </w:t>
      </w:r>
      <w:r w:rsidRPr="005D53A2">
        <w:rPr>
          <w:rFonts w:hint="cs"/>
          <w:b/>
          <w:bCs/>
          <w:rtl/>
          <w:lang w:val="fr-CH"/>
        </w:rPr>
        <w:t>و</w:t>
      </w:r>
      <w:r w:rsidRPr="005D53A2">
        <w:rPr>
          <w:b/>
          <w:bCs/>
          <w:rtl/>
          <w:lang w:val="fr-CH"/>
        </w:rPr>
        <w:t xml:space="preserve">لا يمكن إبعادهم إلى بلدانهم الأصلية، بالبقاء في الدولة الطرف إلى أن تصبح عودتهم ممكنة، فضلاً عن </w:t>
      </w:r>
      <w:r w:rsidR="005D53A2">
        <w:rPr>
          <w:rFonts w:hint="cs"/>
          <w:b/>
          <w:bCs/>
          <w:rtl/>
          <w:lang w:val="fr-CH"/>
        </w:rPr>
        <w:t xml:space="preserve">منحهم قرض </w:t>
      </w:r>
      <w:r w:rsidRPr="005D53A2">
        <w:rPr>
          <w:b/>
          <w:bCs/>
          <w:rtl/>
          <w:lang w:val="fr-CH"/>
        </w:rPr>
        <w:t>العمل بصورة رسمية والحصول على الخدمات الأساسية؛</w:t>
      </w:r>
    </w:p>
    <w:p w:rsidR="004B7BE0" w:rsidRPr="005D53A2" w:rsidRDefault="004B7BE0" w:rsidP="005D53A2">
      <w:pPr>
        <w:pStyle w:val="SingleTxtGA"/>
        <w:rPr>
          <w:b/>
          <w:bCs/>
          <w:rtl/>
          <w:lang w:val="fr-CH"/>
        </w:rPr>
      </w:pPr>
      <w:r w:rsidRPr="005D53A2">
        <w:rPr>
          <w:rFonts w:hint="cs"/>
          <w:b/>
          <w:bCs/>
          <w:rtl/>
          <w:lang w:val="fr-CH"/>
        </w:rPr>
        <w:tab/>
      </w:r>
      <w:r w:rsidRPr="005D53A2">
        <w:rPr>
          <w:b/>
          <w:bCs/>
          <w:rtl/>
          <w:lang w:val="fr-CH"/>
        </w:rPr>
        <w:t>(د)</w:t>
      </w:r>
      <w:r w:rsidRPr="005D53A2">
        <w:rPr>
          <w:b/>
          <w:bCs/>
          <w:rtl/>
          <w:lang w:val="fr-CH"/>
        </w:rPr>
        <w:tab/>
        <w:t xml:space="preserve">ضمان </w:t>
      </w:r>
      <w:r w:rsidR="005D53A2">
        <w:rPr>
          <w:rFonts w:hint="cs"/>
          <w:b/>
          <w:bCs/>
          <w:rtl/>
          <w:lang w:val="fr-CH"/>
        </w:rPr>
        <w:t xml:space="preserve">نص </w:t>
      </w:r>
      <w:r w:rsidRPr="005D53A2">
        <w:rPr>
          <w:b/>
          <w:bCs/>
          <w:rtl/>
          <w:lang w:val="fr-CH"/>
        </w:rPr>
        <w:t xml:space="preserve">التشريع الجديد </w:t>
      </w:r>
      <w:r w:rsidR="005D53A2">
        <w:rPr>
          <w:rFonts w:hint="cs"/>
          <w:b/>
          <w:bCs/>
          <w:rtl/>
          <w:lang w:val="fr-CH"/>
        </w:rPr>
        <w:t xml:space="preserve">على إلغاء </w:t>
      </w:r>
      <w:r w:rsidRPr="005D53A2">
        <w:rPr>
          <w:b/>
          <w:bCs/>
          <w:rtl/>
          <w:lang w:val="fr-CH"/>
        </w:rPr>
        <w:t xml:space="preserve">نظام احتجاز ملتمسي اللجوء تلقائياً، </w:t>
      </w:r>
      <w:r w:rsidR="005D53A2">
        <w:rPr>
          <w:rFonts w:hint="cs"/>
          <w:b/>
          <w:bCs/>
          <w:rtl/>
          <w:lang w:val="fr-CH"/>
        </w:rPr>
        <w:t>ونصه</w:t>
      </w:r>
      <w:r w:rsidRPr="005D53A2">
        <w:rPr>
          <w:b/>
          <w:bCs/>
          <w:rtl/>
          <w:lang w:val="fr-CH"/>
        </w:rPr>
        <w:t xml:space="preserve">، </w:t>
      </w:r>
      <w:r w:rsidR="005D53A2">
        <w:rPr>
          <w:rFonts w:hint="cs"/>
          <w:b/>
          <w:bCs/>
          <w:rtl/>
          <w:lang w:val="fr-CH"/>
        </w:rPr>
        <w:t xml:space="preserve">على </w:t>
      </w:r>
      <w:r w:rsidRPr="005D53A2">
        <w:rPr>
          <w:b/>
          <w:bCs/>
          <w:rtl/>
          <w:lang w:val="fr-CH"/>
        </w:rPr>
        <w:t xml:space="preserve">أن يكون الاحتجاز </w:t>
      </w:r>
      <w:r w:rsidR="005D53A2">
        <w:rPr>
          <w:rFonts w:hint="cs"/>
          <w:b/>
          <w:bCs/>
          <w:rtl/>
          <w:lang w:val="fr-CH"/>
        </w:rPr>
        <w:t xml:space="preserve">في </w:t>
      </w:r>
      <w:r w:rsidR="005D53A2" w:rsidRPr="005D53A2">
        <w:rPr>
          <w:b/>
          <w:bCs/>
          <w:rtl/>
          <w:lang w:val="fr-CH"/>
        </w:rPr>
        <w:t xml:space="preserve">كل حالة على حدة </w:t>
      </w:r>
      <w:r w:rsidRPr="005D53A2">
        <w:rPr>
          <w:b/>
          <w:bCs/>
          <w:rtl/>
          <w:lang w:val="fr-CH"/>
        </w:rPr>
        <w:t xml:space="preserve">معقولاً وضرورياً ومتناسباً في ضوء </w:t>
      </w:r>
      <w:r w:rsidR="005D53A2">
        <w:rPr>
          <w:rFonts w:hint="cs"/>
          <w:b/>
          <w:bCs/>
          <w:rtl/>
          <w:lang w:val="fr-CH"/>
        </w:rPr>
        <w:t>ال</w:t>
      </w:r>
      <w:r w:rsidRPr="005D53A2">
        <w:rPr>
          <w:b/>
          <w:bCs/>
          <w:rtl/>
          <w:lang w:val="fr-CH"/>
        </w:rPr>
        <w:t>ظروف، و</w:t>
      </w:r>
      <w:r w:rsidR="005D53A2">
        <w:rPr>
          <w:rFonts w:hint="cs"/>
          <w:b/>
          <w:bCs/>
          <w:rtl/>
          <w:lang w:val="fr-CH"/>
        </w:rPr>
        <w:t xml:space="preserve">على </w:t>
      </w:r>
      <w:r w:rsidRPr="005D53A2">
        <w:rPr>
          <w:b/>
          <w:bCs/>
          <w:rtl/>
          <w:lang w:val="fr-CH"/>
        </w:rPr>
        <w:t xml:space="preserve">أن يُعاد </w:t>
      </w:r>
      <w:r w:rsidR="005D53A2">
        <w:rPr>
          <w:rFonts w:hint="cs"/>
          <w:b/>
          <w:bCs/>
          <w:rtl/>
          <w:lang w:val="fr-CH"/>
        </w:rPr>
        <w:t>النظر فيه بمرور الوقت.</w:t>
      </w:r>
    </w:p>
    <w:p w:rsidR="004B7BE0" w:rsidRPr="00BA5BAA" w:rsidRDefault="004B7BE0" w:rsidP="005D53A2">
      <w:pPr>
        <w:pStyle w:val="H23GA"/>
        <w:rPr>
          <w:rtl/>
          <w:lang w:val="en-GB"/>
        </w:rPr>
      </w:pPr>
      <w:r w:rsidRPr="00BA5BAA">
        <w:rPr>
          <w:rtl/>
          <w:lang w:val="en-GB"/>
        </w:rPr>
        <w:tab/>
      </w:r>
      <w:r w:rsidRPr="00BA5BAA">
        <w:rPr>
          <w:rtl/>
          <w:lang w:val="en-GB"/>
        </w:rPr>
        <w:tab/>
        <w:t>حماية الأسرة</w:t>
      </w:r>
    </w:p>
    <w:p w:rsidR="004B7BE0" w:rsidRPr="00BA5BAA" w:rsidRDefault="004B7BE0" w:rsidP="00746636">
      <w:pPr>
        <w:pStyle w:val="SingleTxtGA"/>
        <w:rPr>
          <w:rtl/>
          <w:lang w:val="fr-CH"/>
        </w:rPr>
      </w:pPr>
      <w:r w:rsidRPr="00BA5BAA">
        <w:rPr>
          <w:rtl/>
          <w:lang w:val="fr-CH"/>
        </w:rPr>
        <w:t>٢١-</w:t>
      </w:r>
      <w:r w:rsidRPr="00BA5BAA">
        <w:rPr>
          <w:rtl/>
          <w:lang w:val="fr-CH"/>
        </w:rPr>
        <w:tab/>
        <w:t>تكرر اللجنة الإعراب عن قلقها (</w:t>
      </w:r>
      <w:r w:rsidRPr="00BA5BAA">
        <w:rPr>
          <w:lang w:val="fr-CH"/>
        </w:rPr>
        <w:t>CCPR/C/ISR/CO/3</w:t>
      </w:r>
      <w:r w:rsidRPr="00BA5BAA">
        <w:rPr>
          <w:rtl/>
          <w:lang w:val="fr-CH"/>
        </w:rPr>
        <w:t>، الفقرة 15) إزاء القيود غير المتناسبة والسلبية التي يفرضها قانون المواطنة والدخول إلى إسرائيل (</w:t>
      </w:r>
      <w:r w:rsidR="000961F1">
        <w:rPr>
          <w:rFonts w:hint="cs"/>
          <w:rtl/>
          <w:lang w:val="fr-CH"/>
        </w:rPr>
        <w:t xml:space="preserve">ترتيب </w:t>
      </w:r>
      <w:r w:rsidRPr="00BA5BAA">
        <w:rPr>
          <w:rtl/>
          <w:lang w:val="fr-CH"/>
        </w:rPr>
        <w:t xml:space="preserve">مؤقت)، </w:t>
      </w:r>
      <w:r w:rsidR="000961F1">
        <w:rPr>
          <w:rFonts w:hint="cs"/>
          <w:rtl/>
          <w:lang w:val="fr-CH"/>
        </w:rPr>
        <w:t xml:space="preserve">الذي </w:t>
      </w:r>
      <w:r w:rsidRPr="00BA5BAA">
        <w:rPr>
          <w:rtl/>
          <w:lang w:val="fr-CH"/>
        </w:rPr>
        <w:t>يعلّق</w:t>
      </w:r>
      <w:r w:rsidR="000961F1">
        <w:rPr>
          <w:rFonts w:hint="cs"/>
          <w:rtl/>
          <w:lang w:val="fr-CH"/>
        </w:rPr>
        <w:t>،</w:t>
      </w:r>
      <w:r w:rsidRPr="00BA5BAA">
        <w:rPr>
          <w:rtl/>
          <w:lang w:val="fr-CH"/>
        </w:rPr>
        <w:t xml:space="preserve"> </w:t>
      </w:r>
      <w:r w:rsidR="000961F1">
        <w:rPr>
          <w:rFonts w:hint="cs"/>
          <w:rtl/>
          <w:lang w:val="fr-CH"/>
        </w:rPr>
        <w:t xml:space="preserve">مع استثناءات نادرة، </w:t>
      </w:r>
      <w:r w:rsidRPr="00BA5BAA">
        <w:rPr>
          <w:rtl/>
          <w:lang w:val="fr-CH"/>
        </w:rPr>
        <w:t>إمكانية لم شمل أسر المواطنين الإسرائيليين بأزواجهم وزوجاتهم الفلسطينيين الذي</w:t>
      </w:r>
      <w:r w:rsidR="000961F1">
        <w:rPr>
          <w:rFonts w:hint="cs"/>
          <w:rtl/>
          <w:lang w:val="fr-CH"/>
        </w:rPr>
        <w:t>ن</w:t>
      </w:r>
      <w:r w:rsidRPr="00BA5BAA">
        <w:rPr>
          <w:rtl/>
          <w:lang w:val="fr-CH"/>
        </w:rPr>
        <w:t xml:space="preserve"> يعيشون في الضفة الغربية أو القدس الشرقية أو قطاع غزة، أو أزواجهم وزوجاتهم الذين يعيشون في دول عديدة تصنفها الدولة الطرف "دولاً معادية". كما تعرب اللجنة عن قلقها إزاء قرار محكمة العدل العليا الصادر في 11 كانون الثاني/يناير 2012 الذي </w:t>
      </w:r>
      <w:r w:rsidR="00746636">
        <w:rPr>
          <w:rFonts w:hint="cs"/>
          <w:rtl/>
          <w:lang w:val="fr-CH"/>
        </w:rPr>
        <w:t xml:space="preserve">أيد </w:t>
      </w:r>
      <w:r w:rsidRPr="00BA5BAA">
        <w:rPr>
          <w:rtl/>
          <w:lang w:val="fr-CH"/>
        </w:rPr>
        <w:t>دستورية هذا القانون (المواد 17 و23 و24 و26).</w:t>
      </w:r>
    </w:p>
    <w:p w:rsidR="004B7BE0" w:rsidRPr="00746636" w:rsidRDefault="00746636" w:rsidP="00746636">
      <w:pPr>
        <w:pStyle w:val="SingleTxtGA"/>
        <w:rPr>
          <w:b/>
          <w:bCs/>
          <w:rtl/>
          <w:lang w:val="fr-CH"/>
        </w:rPr>
      </w:pPr>
      <w:r>
        <w:rPr>
          <w:rFonts w:hint="cs"/>
          <w:rtl/>
          <w:lang w:val="fr-CH"/>
        </w:rPr>
        <w:tab/>
      </w:r>
      <w:r>
        <w:rPr>
          <w:rFonts w:hint="cs"/>
          <w:b/>
          <w:bCs/>
          <w:rtl/>
          <w:lang w:val="fr-CH"/>
        </w:rPr>
        <w:t xml:space="preserve">تؤكد </w:t>
      </w:r>
      <w:r w:rsidR="004B7BE0" w:rsidRPr="00746636">
        <w:rPr>
          <w:b/>
          <w:bCs/>
          <w:rtl/>
          <w:lang w:val="fr-CH"/>
        </w:rPr>
        <w:t xml:space="preserve">اللجنة </w:t>
      </w:r>
      <w:r>
        <w:rPr>
          <w:rFonts w:hint="cs"/>
          <w:b/>
          <w:bCs/>
          <w:rtl/>
          <w:lang w:val="fr-CH"/>
        </w:rPr>
        <w:t xml:space="preserve">ضرورة </w:t>
      </w:r>
      <w:r w:rsidR="004B7BE0" w:rsidRPr="00746636">
        <w:rPr>
          <w:b/>
          <w:bCs/>
          <w:rtl/>
          <w:lang w:val="fr-CH"/>
        </w:rPr>
        <w:t xml:space="preserve">إلغاء قانون </w:t>
      </w:r>
      <w:r>
        <w:rPr>
          <w:rFonts w:hint="cs"/>
          <w:b/>
          <w:bCs/>
          <w:rtl/>
          <w:lang w:val="fr-CH"/>
        </w:rPr>
        <w:t xml:space="preserve">المواطنة </w:t>
      </w:r>
      <w:r w:rsidR="004B7BE0" w:rsidRPr="00746636">
        <w:rPr>
          <w:b/>
          <w:bCs/>
          <w:rtl/>
          <w:lang w:val="fr-CH"/>
        </w:rPr>
        <w:t>والدخول إلى إسرائيل (</w:t>
      </w:r>
      <w:r>
        <w:rPr>
          <w:rFonts w:hint="cs"/>
          <w:b/>
          <w:bCs/>
          <w:rtl/>
          <w:lang w:val="fr-CH"/>
        </w:rPr>
        <w:t xml:space="preserve">ترتيب </w:t>
      </w:r>
      <w:r w:rsidR="004B7BE0" w:rsidRPr="00746636">
        <w:rPr>
          <w:b/>
          <w:bCs/>
          <w:rtl/>
          <w:lang w:val="fr-CH"/>
        </w:rPr>
        <w:t xml:space="preserve">مؤقت)، </w:t>
      </w:r>
      <w:r>
        <w:rPr>
          <w:rFonts w:hint="cs"/>
          <w:b/>
          <w:bCs/>
          <w:rtl/>
          <w:lang w:val="fr-CH"/>
        </w:rPr>
        <w:t>و</w:t>
      </w:r>
      <w:r w:rsidR="004B7BE0" w:rsidRPr="00746636">
        <w:rPr>
          <w:b/>
          <w:bCs/>
          <w:rtl/>
          <w:lang w:val="fr-CH"/>
        </w:rPr>
        <w:t>ضرورة أن تراجع الدولة الطرف قوانينها وممارساتها وسياساتها بغية ضمان تماشيها مع التزاماتها في إطار المادتين 23 و26 من العهد.</w:t>
      </w:r>
    </w:p>
    <w:p w:rsidR="004B7BE0" w:rsidRPr="00BA5BAA" w:rsidRDefault="004B7BE0" w:rsidP="00746636">
      <w:pPr>
        <w:pStyle w:val="H23GA"/>
        <w:rPr>
          <w:rtl/>
          <w:lang w:val="en-GB"/>
        </w:rPr>
      </w:pPr>
      <w:r w:rsidRPr="00BA5BAA">
        <w:rPr>
          <w:rtl/>
          <w:lang w:val="en-GB"/>
        </w:rPr>
        <w:tab/>
      </w:r>
      <w:r w:rsidRPr="00BA5BAA">
        <w:rPr>
          <w:rtl/>
          <w:lang w:val="en-GB"/>
        </w:rPr>
        <w:tab/>
        <w:t>حرية الرأي والتعبير وحرية تكوين الجمعيات</w:t>
      </w:r>
    </w:p>
    <w:p w:rsidR="004B7BE0" w:rsidRPr="00BA5BAA" w:rsidRDefault="004B7BE0" w:rsidP="00746636">
      <w:pPr>
        <w:pStyle w:val="SingleTxtGA"/>
        <w:rPr>
          <w:rtl/>
          <w:lang w:val="fr-CH"/>
        </w:rPr>
      </w:pPr>
      <w:r w:rsidRPr="00BA5BAA">
        <w:rPr>
          <w:rtl/>
          <w:lang w:val="fr-CH"/>
        </w:rPr>
        <w:t>٢٢-</w:t>
      </w:r>
      <w:r w:rsidRPr="00BA5BAA">
        <w:rPr>
          <w:rtl/>
          <w:lang w:val="fr-CH"/>
        </w:rPr>
        <w:tab/>
        <w:t xml:space="preserve">يساور اللجنة القلق إزاء التأثير المثبّط لحرية الرأي والتعبير وحرية تكوين الجمعيات الذي قد </w:t>
      </w:r>
      <w:r w:rsidR="00746636">
        <w:rPr>
          <w:rFonts w:hint="cs"/>
          <w:rtl/>
          <w:lang w:val="fr-CH"/>
        </w:rPr>
        <w:t xml:space="preserve">يحدثه </w:t>
      </w:r>
      <w:r w:rsidRPr="00BA5BAA">
        <w:rPr>
          <w:rtl/>
          <w:lang w:val="fr-CH"/>
        </w:rPr>
        <w:t>قانون المقاطعة (5771-2011) الذي ينص على أن الدعوة للمقاطعة الاقتصادية والثقافية والأكاديمية للأشخاص أو المؤسسات في الدولة الطرف أو في الأرض الفلسطينية المحتلة لأسباب سياسية، هي جريمة مدنية، وما يسمى قانون التمويل الأجنبي (5771-2001) الذي يُلزِم كل الجمعيات أو الشركات بالإفصاح عن التمويل الأجنبي الذي تتلقاه (المادتان 19 و22).</w:t>
      </w:r>
    </w:p>
    <w:p w:rsidR="004B7BE0" w:rsidRPr="00746636" w:rsidRDefault="00746636" w:rsidP="00746636">
      <w:pPr>
        <w:pStyle w:val="SingleTxtGA"/>
        <w:rPr>
          <w:b/>
          <w:bCs/>
          <w:rtl/>
          <w:lang w:val="fr-CH"/>
        </w:rPr>
      </w:pPr>
      <w:r>
        <w:rPr>
          <w:rFonts w:hint="cs"/>
          <w:b/>
          <w:bCs/>
          <w:rtl/>
          <w:lang w:val="fr-CH"/>
        </w:rPr>
        <w:tab/>
      </w:r>
      <w:r w:rsidR="004B7BE0" w:rsidRPr="00746636">
        <w:rPr>
          <w:b/>
          <w:bCs/>
          <w:rtl/>
          <w:lang w:val="fr-CH"/>
        </w:rPr>
        <w:t xml:space="preserve">ينبغي للدولة الطرف أن تكفل تمتع الأفراد تمتعاً كاملاً بحقوقهم في حرية التعبير وتكوين الجمعيات، </w:t>
      </w:r>
      <w:r>
        <w:rPr>
          <w:rFonts w:hint="cs"/>
          <w:b/>
          <w:bCs/>
          <w:rtl/>
          <w:lang w:val="fr-CH"/>
        </w:rPr>
        <w:t xml:space="preserve">واتفاق </w:t>
      </w:r>
      <w:r w:rsidR="004B7BE0" w:rsidRPr="00746636">
        <w:rPr>
          <w:b/>
          <w:bCs/>
          <w:rtl/>
          <w:lang w:val="fr-CH"/>
        </w:rPr>
        <w:t xml:space="preserve">أي قيود على ممارسة هذه الحقوق </w:t>
      </w:r>
      <w:r>
        <w:rPr>
          <w:rFonts w:hint="cs"/>
          <w:b/>
          <w:bCs/>
          <w:rtl/>
          <w:lang w:val="fr-CH"/>
        </w:rPr>
        <w:t>مع ا</w:t>
      </w:r>
      <w:r w:rsidR="004B7BE0" w:rsidRPr="00746636">
        <w:rPr>
          <w:b/>
          <w:bCs/>
          <w:rtl/>
          <w:lang w:val="fr-CH"/>
        </w:rPr>
        <w:t>لشروط الصارمة التي تنص عليها الفقرة 3 من المادة 19 من العهد كما فس</w:t>
      </w:r>
      <w:r w:rsidR="004B7BE0" w:rsidRPr="00746636">
        <w:rPr>
          <w:rFonts w:hint="cs"/>
          <w:b/>
          <w:bCs/>
          <w:rtl/>
          <w:lang w:val="fr-CH"/>
        </w:rPr>
        <w:t>ّ</w:t>
      </w:r>
      <w:r>
        <w:rPr>
          <w:b/>
          <w:bCs/>
          <w:rtl/>
          <w:lang w:val="fr-CH"/>
        </w:rPr>
        <w:t>رها تعليق اللجنة العام رقم</w:t>
      </w:r>
      <w:r>
        <w:rPr>
          <w:rFonts w:hint="cs"/>
          <w:b/>
          <w:bCs/>
          <w:rtl/>
          <w:lang w:val="fr-CH"/>
        </w:rPr>
        <w:t> </w:t>
      </w:r>
      <w:r>
        <w:rPr>
          <w:b/>
          <w:bCs/>
          <w:rtl/>
          <w:lang w:val="fr-CH"/>
        </w:rPr>
        <w:t>34</w:t>
      </w:r>
      <w:r w:rsidR="004B7BE0" w:rsidRPr="00746636">
        <w:rPr>
          <w:b/>
          <w:bCs/>
          <w:rtl/>
          <w:lang w:val="fr-CH"/>
        </w:rPr>
        <w:t>(2011) بشأن حرية الرأي والتعبير، والفقرة 2 من المادة 22 من العهد.</w:t>
      </w:r>
    </w:p>
    <w:p w:rsidR="004B7BE0" w:rsidRPr="00BA5BAA" w:rsidRDefault="004B7BE0" w:rsidP="00746636">
      <w:pPr>
        <w:pStyle w:val="H23GA"/>
        <w:rPr>
          <w:rtl/>
          <w:lang w:val="en-GB"/>
        </w:rPr>
      </w:pPr>
      <w:r w:rsidRPr="00BA5BAA">
        <w:rPr>
          <w:rtl/>
          <w:lang w:val="en-GB"/>
        </w:rPr>
        <w:tab/>
      </w:r>
      <w:r w:rsidRPr="00BA5BAA">
        <w:rPr>
          <w:rtl/>
          <w:lang w:val="en-GB"/>
        </w:rPr>
        <w:tab/>
        <w:t xml:space="preserve">الاستنكاف </w:t>
      </w:r>
      <w:proofErr w:type="spellStart"/>
      <w:r w:rsidRPr="00BA5BAA">
        <w:rPr>
          <w:rtl/>
          <w:lang w:val="en-GB"/>
        </w:rPr>
        <w:t>الضميري</w:t>
      </w:r>
      <w:proofErr w:type="spellEnd"/>
    </w:p>
    <w:p w:rsidR="004B7BE0" w:rsidRPr="00BA5BAA" w:rsidRDefault="004B7BE0" w:rsidP="00576AEE">
      <w:pPr>
        <w:pStyle w:val="SingleTxtGA"/>
        <w:rPr>
          <w:rtl/>
          <w:lang w:val="fr-CH"/>
        </w:rPr>
      </w:pPr>
      <w:r w:rsidRPr="00BA5BAA">
        <w:rPr>
          <w:rtl/>
          <w:lang w:val="fr-CH"/>
        </w:rPr>
        <w:t>٢٣-</w:t>
      </w:r>
      <w:r w:rsidRPr="00BA5BAA">
        <w:rPr>
          <w:rtl/>
          <w:lang w:val="fr-CH"/>
        </w:rPr>
        <w:tab/>
        <w:t>لا تزال اللحنة قلقة (</w:t>
      </w:r>
      <w:r w:rsidRPr="00BA5BAA">
        <w:rPr>
          <w:lang w:val="fr-CH"/>
        </w:rPr>
        <w:t>CCPR/C/ISR/CO/3</w:t>
      </w:r>
      <w:r w:rsidRPr="00BA5BAA">
        <w:rPr>
          <w:rtl/>
          <w:lang w:val="fr-CH"/>
        </w:rPr>
        <w:t xml:space="preserve">، الفقرة 19) إزاء </w:t>
      </w:r>
      <w:r w:rsidR="00746636">
        <w:rPr>
          <w:rFonts w:hint="cs"/>
          <w:rtl/>
          <w:lang w:val="fr-CH"/>
        </w:rPr>
        <w:t xml:space="preserve">الإجراءات </w:t>
      </w:r>
      <w:r w:rsidRPr="00BA5BAA">
        <w:rPr>
          <w:rtl/>
          <w:lang w:val="fr-CH"/>
        </w:rPr>
        <w:t xml:space="preserve">المنظورة أمام اللجنة الخاصة المكلفة برفع توصيات إلى السلطات المختصة بشأن قبول </w:t>
      </w:r>
      <w:r>
        <w:rPr>
          <w:rtl/>
          <w:lang w:val="fr-CH"/>
        </w:rPr>
        <w:t>أو رفض</w:t>
      </w:r>
      <w:r w:rsidRPr="00BA5BAA">
        <w:rPr>
          <w:rtl/>
          <w:lang w:val="fr-CH"/>
        </w:rPr>
        <w:t xml:space="preserve"> طلبات الأفراد إعفاءهم من الخدمة العسكرية الإلزامية لأسباب </w:t>
      </w:r>
      <w:r>
        <w:rPr>
          <w:rtl/>
          <w:lang w:val="fr-CH"/>
        </w:rPr>
        <w:t>ضميرية</w:t>
      </w:r>
      <w:r w:rsidRPr="00BA5BAA">
        <w:rPr>
          <w:rtl/>
          <w:lang w:val="fr-CH"/>
        </w:rPr>
        <w:t xml:space="preserve">، وإزاء عدم استقلالية اللجنة الخاصة نظراً لأنها لا تضم في عضويتها </w:t>
      </w:r>
      <w:r w:rsidR="00576AEE">
        <w:rPr>
          <w:rtl/>
          <w:lang w:val="fr-CH"/>
        </w:rPr>
        <w:t>سوى مدني واحد</w:t>
      </w:r>
      <w:r w:rsidRPr="00BA5BAA">
        <w:rPr>
          <w:rtl/>
          <w:lang w:val="fr-CH"/>
        </w:rPr>
        <w:t xml:space="preserve"> </w:t>
      </w:r>
      <w:r>
        <w:rPr>
          <w:rFonts w:hint="cs"/>
          <w:rtl/>
          <w:lang w:val="fr-CH"/>
        </w:rPr>
        <w:t>و</w:t>
      </w:r>
      <w:r w:rsidRPr="00BA5BAA">
        <w:rPr>
          <w:rtl/>
          <w:lang w:val="fr-CH"/>
        </w:rPr>
        <w:t xml:space="preserve">البقية </w:t>
      </w:r>
      <w:r w:rsidR="00576AEE">
        <w:rPr>
          <w:rFonts w:hint="cs"/>
          <w:rtl/>
          <w:lang w:val="fr-CH"/>
        </w:rPr>
        <w:t xml:space="preserve">الأعضاء </w:t>
      </w:r>
      <w:r w:rsidRPr="00BA5BAA">
        <w:rPr>
          <w:rtl/>
          <w:lang w:val="fr-CH"/>
        </w:rPr>
        <w:t xml:space="preserve">جميعهم أفراد </w:t>
      </w:r>
      <w:r>
        <w:rPr>
          <w:rFonts w:hint="cs"/>
          <w:rtl/>
          <w:lang w:val="fr-CH"/>
        </w:rPr>
        <w:t xml:space="preserve">في </w:t>
      </w:r>
      <w:r w:rsidRPr="00BA5BAA">
        <w:rPr>
          <w:rtl/>
          <w:lang w:val="fr-CH"/>
        </w:rPr>
        <w:t>القوات المسلحة</w:t>
      </w:r>
      <w:r>
        <w:rPr>
          <w:rtl/>
          <w:lang w:val="fr-CH"/>
        </w:rPr>
        <w:t>.</w:t>
      </w:r>
      <w:r>
        <w:rPr>
          <w:rFonts w:hint="cs"/>
          <w:rtl/>
          <w:lang w:val="fr-CH"/>
        </w:rPr>
        <w:t xml:space="preserve"> و</w:t>
      </w:r>
      <w:r w:rsidRPr="00BA5BAA">
        <w:rPr>
          <w:rtl/>
          <w:lang w:val="fr-CH"/>
        </w:rPr>
        <w:t xml:space="preserve">تكرر اللجنة الإعراب عن قلقها إزاء </w:t>
      </w:r>
      <w:r w:rsidR="00576AEE">
        <w:rPr>
          <w:rFonts w:hint="cs"/>
          <w:rtl/>
          <w:lang w:val="fr-CH"/>
        </w:rPr>
        <w:t xml:space="preserve">تعرض </w:t>
      </w:r>
      <w:r w:rsidRPr="00BA5BAA">
        <w:rPr>
          <w:rtl/>
          <w:lang w:val="fr-CH"/>
        </w:rPr>
        <w:t>الأشخاص الذين ت</w:t>
      </w:r>
      <w:r>
        <w:rPr>
          <w:rFonts w:hint="cs"/>
          <w:rtl/>
          <w:lang w:val="fr-CH"/>
        </w:rPr>
        <w:t>ُ</w:t>
      </w:r>
      <w:r w:rsidRPr="00BA5BAA">
        <w:rPr>
          <w:rtl/>
          <w:lang w:val="fr-CH"/>
        </w:rPr>
        <w:t xml:space="preserve">رفض </w:t>
      </w:r>
      <w:r>
        <w:rPr>
          <w:rFonts w:hint="cs"/>
          <w:rtl/>
          <w:lang w:val="fr-CH"/>
        </w:rPr>
        <w:t xml:space="preserve">طلباتهم </w:t>
      </w:r>
      <w:r w:rsidR="00576AEE">
        <w:rPr>
          <w:rFonts w:hint="cs"/>
          <w:rtl/>
          <w:lang w:val="fr-CH"/>
        </w:rPr>
        <w:t xml:space="preserve">المتعلقة </w:t>
      </w:r>
      <w:r>
        <w:rPr>
          <w:rFonts w:hint="cs"/>
          <w:rtl/>
          <w:lang w:val="fr-CH"/>
        </w:rPr>
        <w:t>بالا</w:t>
      </w:r>
      <w:r w:rsidRPr="00BA5BAA">
        <w:rPr>
          <w:rtl/>
          <w:lang w:val="fr-CH"/>
        </w:rPr>
        <w:t xml:space="preserve">ستنكاف </w:t>
      </w:r>
      <w:proofErr w:type="spellStart"/>
      <w:r w:rsidRPr="00BA5BAA">
        <w:rPr>
          <w:rtl/>
          <w:lang w:val="fr-CH"/>
        </w:rPr>
        <w:t>الضميري</w:t>
      </w:r>
      <w:proofErr w:type="spellEnd"/>
      <w:r w:rsidRPr="00BA5BAA">
        <w:rPr>
          <w:rtl/>
          <w:lang w:val="fr-CH"/>
        </w:rPr>
        <w:t xml:space="preserve"> </w:t>
      </w:r>
      <w:r w:rsidR="00576AEE">
        <w:rPr>
          <w:rFonts w:hint="cs"/>
          <w:rtl/>
          <w:lang w:val="fr-CH"/>
        </w:rPr>
        <w:t>لل</w:t>
      </w:r>
      <w:r w:rsidRPr="00BA5BAA">
        <w:rPr>
          <w:rtl/>
          <w:lang w:val="fr-CH"/>
        </w:rPr>
        <w:t>حبس بصورة متكررة بسبب رفضهم الخدمة في القوات المسلحة (المادتان 14 و18).</w:t>
      </w:r>
    </w:p>
    <w:p w:rsidR="004B7BE0" w:rsidRPr="00576AEE" w:rsidRDefault="00576AEE" w:rsidP="00576AEE">
      <w:pPr>
        <w:pStyle w:val="SingleTxtGA"/>
        <w:rPr>
          <w:b/>
          <w:bCs/>
          <w:rtl/>
          <w:lang w:val="fr-CH"/>
        </w:rPr>
      </w:pPr>
      <w:r>
        <w:rPr>
          <w:rFonts w:hint="cs"/>
          <w:b/>
          <w:bCs/>
          <w:rtl/>
          <w:lang w:val="fr-CH"/>
        </w:rPr>
        <w:tab/>
      </w:r>
      <w:r w:rsidR="004B7BE0" w:rsidRPr="00576AEE">
        <w:rPr>
          <w:b/>
          <w:bCs/>
          <w:rtl/>
          <w:lang w:val="fr-CH"/>
        </w:rPr>
        <w:t xml:space="preserve">تكرر اللجنة توصيتها السابقة بأن تُضمن الاستقلالية الكاملة للجنة الخاصة المكلفة برفع توصيات إلى السلطات المختصة بشأن طلبات الاستنكاف </w:t>
      </w:r>
      <w:proofErr w:type="spellStart"/>
      <w:r w:rsidR="004B7BE0" w:rsidRPr="00576AEE">
        <w:rPr>
          <w:b/>
          <w:bCs/>
          <w:rtl/>
          <w:lang w:val="fr-CH"/>
        </w:rPr>
        <w:t>الضميري</w:t>
      </w:r>
      <w:proofErr w:type="spellEnd"/>
      <w:r w:rsidR="004B7BE0" w:rsidRPr="00576AEE">
        <w:rPr>
          <w:b/>
          <w:bCs/>
          <w:rtl/>
          <w:lang w:val="fr-CH"/>
        </w:rPr>
        <w:t xml:space="preserve">، وأن تشمل </w:t>
      </w:r>
      <w:r>
        <w:rPr>
          <w:rFonts w:hint="cs"/>
          <w:b/>
          <w:bCs/>
          <w:rtl/>
          <w:lang w:val="fr-CH"/>
        </w:rPr>
        <w:t xml:space="preserve">إجراءاتها </w:t>
      </w:r>
      <w:r w:rsidR="004B7BE0" w:rsidRPr="00576AEE">
        <w:rPr>
          <w:b/>
          <w:bCs/>
          <w:rtl/>
          <w:lang w:val="fr-CH"/>
        </w:rPr>
        <w:t xml:space="preserve">جلسات استماع وتكفل الحق في استئناف القرارات </w:t>
      </w:r>
      <w:r w:rsidR="004B7BE0" w:rsidRPr="00576AEE">
        <w:rPr>
          <w:rFonts w:hint="cs"/>
          <w:b/>
          <w:bCs/>
          <w:rtl/>
          <w:lang w:val="fr-CH"/>
        </w:rPr>
        <w:t>بالرفض</w:t>
      </w:r>
      <w:r w:rsidR="004B7BE0" w:rsidRPr="00576AEE">
        <w:rPr>
          <w:b/>
          <w:bCs/>
          <w:rtl/>
          <w:lang w:val="fr-CH"/>
        </w:rPr>
        <w:t>. وينبغي للدولة الطرف أن تمتنع أيضاً عن الحبس المتكرر لرافضي الخدمة في القوات المسلحة الذي قد يشكل انتهاكاً لمبدأ عدم جواز محاكمة الشخص على الجرم نفسه مرتين.</w:t>
      </w:r>
    </w:p>
    <w:p w:rsidR="004B7BE0" w:rsidRPr="00BA5BAA" w:rsidRDefault="004B7BE0" w:rsidP="00576AEE">
      <w:pPr>
        <w:pStyle w:val="H23GA"/>
        <w:rPr>
          <w:rtl/>
          <w:lang w:val="en-GB"/>
        </w:rPr>
      </w:pPr>
      <w:r w:rsidRPr="00BA5BAA">
        <w:rPr>
          <w:rtl/>
          <w:lang w:val="en-GB"/>
        </w:rPr>
        <w:tab/>
      </w:r>
      <w:r w:rsidRPr="00BA5BAA">
        <w:rPr>
          <w:rFonts w:hint="cs"/>
          <w:rtl/>
          <w:lang w:val="en-GB"/>
        </w:rPr>
        <w:tab/>
      </w:r>
      <w:r w:rsidRPr="00BA5BAA">
        <w:rPr>
          <w:rtl/>
          <w:lang w:val="en-GB"/>
        </w:rPr>
        <w:t>نشر المعلومات المتعلقة بالعهد</w:t>
      </w:r>
    </w:p>
    <w:p w:rsidR="004B7BE0" w:rsidRPr="00BA5BAA" w:rsidRDefault="004B7BE0" w:rsidP="00576AEE">
      <w:pPr>
        <w:pStyle w:val="SingleTxtGA"/>
        <w:rPr>
          <w:rtl/>
          <w:lang w:eastAsia="zh-TW"/>
        </w:rPr>
      </w:pPr>
      <w:r w:rsidRPr="00BA5BAA">
        <w:rPr>
          <w:rtl/>
        </w:rPr>
        <w:t>٢٤-</w:t>
      </w:r>
      <w:r w:rsidRPr="00BA5BAA">
        <w:rPr>
          <w:rtl/>
        </w:rPr>
        <w:tab/>
      </w:r>
      <w:r w:rsidRPr="00BA5BAA">
        <w:rPr>
          <w:rtl/>
          <w:lang w:eastAsia="zh-TW"/>
        </w:rPr>
        <w:t>ينبغي للدولة الطرف أن تنشر العهد ونص تقريرها الدوري الرابع و</w:t>
      </w:r>
      <w:r w:rsidR="00576AEE">
        <w:rPr>
          <w:rFonts w:hint="cs"/>
          <w:rtl/>
          <w:lang w:eastAsia="zh-TW"/>
        </w:rPr>
        <w:t xml:space="preserve">هذه </w:t>
      </w:r>
      <w:r w:rsidRPr="00BA5BAA">
        <w:rPr>
          <w:rtl/>
          <w:lang w:eastAsia="zh-TW"/>
        </w:rPr>
        <w:t>الملاحظات الختامية على نطاق واسع في أوساط السلطات القضائية والتشريعية والإدارية، ومنظمات المجتمع المدني والمنظمات غير الحكومية العاملة في البلد، وكذلك بين عامة الجمهور. وينبغي ترجمة التقرير والملاحظات الختامية إلى اللغات الرسمية الأخرى المستخدمة في الدولة الطرف.</w:t>
      </w:r>
    </w:p>
    <w:p w:rsidR="004B7BE0" w:rsidRPr="00BA5BAA" w:rsidRDefault="004B7BE0" w:rsidP="00576AEE">
      <w:pPr>
        <w:pStyle w:val="SingleTxtGA"/>
        <w:rPr>
          <w:rtl/>
          <w:lang w:eastAsia="zh-TW"/>
        </w:rPr>
      </w:pPr>
      <w:r w:rsidRPr="00BA5BAA">
        <w:rPr>
          <w:rtl/>
        </w:rPr>
        <w:t>٢٥-</w:t>
      </w:r>
      <w:r w:rsidRPr="00BA5BAA">
        <w:rPr>
          <w:rtl/>
        </w:rPr>
        <w:tab/>
      </w:r>
      <w:r w:rsidRPr="00BA5BAA">
        <w:rPr>
          <w:rtl/>
          <w:lang w:eastAsia="zh-TW"/>
        </w:rPr>
        <w:t xml:space="preserve">ووفقاً للفقرة 5 من المادة 71 من النظام الداخلي للجنة، ينبغي للدولة الطرف أن تقدّم في غضون عام واحد </w:t>
      </w:r>
      <w:r w:rsidR="00576AEE">
        <w:rPr>
          <w:rFonts w:hint="cs"/>
          <w:rtl/>
          <w:lang w:eastAsia="zh-TW"/>
        </w:rPr>
        <w:t>ال</w:t>
      </w:r>
      <w:r w:rsidRPr="00BA5BAA">
        <w:rPr>
          <w:rtl/>
          <w:lang w:eastAsia="zh-TW"/>
        </w:rPr>
        <w:t xml:space="preserve">معلومات </w:t>
      </w:r>
      <w:r w:rsidR="00576AEE">
        <w:rPr>
          <w:rFonts w:hint="cs"/>
          <w:rtl/>
          <w:lang w:eastAsia="zh-TW"/>
        </w:rPr>
        <w:t xml:space="preserve">المناسبة عن </w:t>
      </w:r>
      <w:r w:rsidRPr="00BA5BAA">
        <w:rPr>
          <w:rtl/>
          <w:lang w:eastAsia="zh-TW"/>
        </w:rPr>
        <w:t>تنفيذها لتوصيات اللجنة الواردة في الفقرات 9 و12 و14 و19 أعلاه.</w:t>
      </w:r>
    </w:p>
    <w:p w:rsidR="004B7BE0" w:rsidRPr="00BA5BAA" w:rsidRDefault="004B7BE0" w:rsidP="00576AEE">
      <w:pPr>
        <w:pStyle w:val="SingleTxtGA"/>
        <w:rPr>
          <w:b/>
          <w:bCs/>
          <w:rtl/>
          <w:lang w:eastAsia="zh-TW"/>
        </w:rPr>
      </w:pPr>
      <w:r w:rsidRPr="00BA5BAA">
        <w:rPr>
          <w:rtl/>
        </w:rPr>
        <w:t>٢٦-</w:t>
      </w:r>
      <w:r w:rsidRPr="00BA5BAA">
        <w:rPr>
          <w:rtl/>
        </w:rPr>
        <w:tab/>
      </w:r>
      <w:r w:rsidRPr="00BA5BAA">
        <w:rPr>
          <w:rtl/>
          <w:lang w:eastAsia="zh-TW"/>
        </w:rPr>
        <w:t xml:space="preserve">والدولة الطرف مدعوة إلى تقديم تقريرها المقبل، الذي سيكون تقريرها الدوري الخامس، بحلول 31 تشرين الأول/أكتوبر 2018. وتحقيقاً لذلك، سترسل اللجنة إلى الدولة الطرف في الوقت المناسب قائمة </w:t>
      </w:r>
      <w:r w:rsidR="00576AEE">
        <w:rPr>
          <w:rFonts w:hint="cs"/>
          <w:rtl/>
          <w:lang w:eastAsia="zh-TW"/>
        </w:rPr>
        <w:t xml:space="preserve">قضايا </w:t>
      </w:r>
      <w:r w:rsidRPr="00BA5BAA">
        <w:rPr>
          <w:rtl/>
          <w:lang w:eastAsia="zh-TW"/>
        </w:rPr>
        <w:t xml:space="preserve">قبل </w:t>
      </w:r>
      <w:r>
        <w:rPr>
          <w:rFonts w:hint="cs"/>
          <w:rtl/>
          <w:lang w:eastAsia="zh-TW"/>
        </w:rPr>
        <w:t xml:space="preserve">تقديم </w:t>
      </w:r>
      <w:r w:rsidRPr="00BA5BAA">
        <w:rPr>
          <w:rtl/>
          <w:lang w:eastAsia="zh-TW"/>
        </w:rPr>
        <w:t>التقرير. وتطلب اللجنة أيضاً إلى الدولة الطرف أن تواصل، عند إعداد تقريرها الدوري المقبل، ممارستها المتمثلة في التشاور على نطاق واسع مع منظمات المجتمع المدني والمنظمات غير الحكومية العاملة في البلد.</w:t>
      </w:r>
    </w:p>
    <w:p w:rsidR="001D5C07" w:rsidRPr="001D5C07" w:rsidRDefault="001D5C07" w:rsidP="001D5C07">
      <w:pPr>
        <w:spacing w:before="120"/>
        <w:jc w:val="center"/>
        <w:rPr>
          <w:rFonts w:hint="cs"/>
          <w:u w:val="single"/>
          <w:rtl/>
          <w:lang w:bidi="ar-SY"/>
        </w:rPr>
      </w:pPr>
      <w:r>
        <w:rPr>
          <w:u w:val="single"/>
          <w:rtl/>
          <w:lang w:bidi="ar-SY"/>
        </w:rPr>
        <w:tab/>
      </w:r>
      <w:r>
        <w:rPr>
          <w:u w:val="single"/>
          <w:rtl/>
          <w:lang w:bidi="ar-SY"/>
        </w:rPr>
        <w:tab/>
      </w:r>
      <w:r>
        <w:rPr>
          <w:u w:val="single"/>
          <w:rtl/>
          <w:lang w:bidi="ar-SY"/>
        </w:rPr>
        <w:tab/>
      </w:r>
    </w:p>
    <w:sectPr w:rsidR="001D5C07" w:rsidRPr="001D5C07" w:rsidSect="00420D7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4BEF" w:rsidRPr="002901D9" w:rsidRDefault="00B84BEF" w:rsidP="002901D9">
      <w:pPr>
        <w:spacing w:after="60" w:line="240" w:lineRule="auto"/>
        <w:rPr>
          <w:i/>
          <w:iCs/>
        </w:rPr>
      </w:pPr>
      <w:r>
        <w:rPr>
          <w:rFonts w:hint="cs"/>
          <w:i/>
          <w:iCs/>
          <w:rtl/>
        </w:rPr>
        <w:t>الحواشي</w:t>
      </w:r>
    </w:p>
  </w:endnote>
  <w:endnote w:type="continuationSeparator" w:id="0">
    <w:p w:rsidR="00B84BEF" w:rsidRDefault="00B84BE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5C07" w:rsidRPr="001D5C07" w:rsidRDefault="001D5C07" w:rsidP="001D5C07">
    <w:pPr>
      <w:pStyle w:val="Footer"/>
      <w:tabs>
        <w:tab w:val="right" w:pos="9598"/>
      </w:tabs>
    </w:pPr>
    <w:r>
      <w:t>GE.14-22553</w:t>
    </w:r>
    <w:r>
      <w:tab/>
    </w:r>
    <w:r w:rsidRPr="001D5C07">
      <w:rPr>
        <w:b/>
        <w:sz w:val="18"/>
      </w:rPr>
      <w:fldChar w:fldCharType="begin"/>
    </w:r>
    <w:r w:rsidRPr="001D5C07">
      <w:rPr>
        <w:b/>
        <w:sz w:val="18"/>
      </w:rPr>
      <w:instrText xml:space="preserve"> PAGE  \* MERGEFORMAT </w:instrText>
    </w:r>
    <w:r w:rsidRPr="001D5C07">
      <w:rPr>
        <w:b/>
        <w:sz w:val="18"/>
      </w:rPr>
      <w:fldChar w:fldCharType="separate"/>
    </w:r>
    <w:r w:rsidR="005F45D9">
      <w:rPr>
        <w:b/>
        <w:noProof/>
        <w:sz w:val="18"/>
      </w:rPr>
      <w:t>12</w:t>
    </w:r>
    <w:r w:rsidRPr="001D5C07">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1D5C07" w:rsidRDefault="001D5C07" w:rsidP="006959B0">
    <w:pPr>
      <w:pStyle w:val="Footer"/>
      <w:tabs>
        <w:tab w:val="right" w:pos="9599"/>
      </w:tabs>
      <w:jc w:val="left"/>
      <w:rPr>
        <w:b/>
        <w:sz w:val="18"/>
        <w:lang w:val="en-US"/>
      </w:rPr>
    </w:pPr>
    <w:r w:rsidRPr="001D5C07">
      <w:rPr>
        <w:b/>
        <w:sz w:val="18"/>
        <w:lang w:val="en-US"/>
      </w:rPr>
      <w:fldChar w:fldCharType="begin"/>
    </w:r>
    <w:r w:rsidRPr="001D5C07">
      <w:rPr>
        <w:b/>
        <w:sz w:val="18"/>
        <w:lang w:val="en-US"/>
      </w:rPr>
      <w:instrText xml:space="preserve"> PAGE  \* MERGEFORMAT </w:instrText>
    </w:r>
    <w:r w:rsidRPr="001D5C07">
      <w:rPr>
        <w:b/>
        <w:sz w:val="18"/>
        <w:lang w:val="en-US"/>
      </w:rPr>
      <w:fldChar w:fldCharType="separate"/>
    </w:r>
    <w:r w:rsidR="005F45D9">
      <w:rPr>
        <w:b/>
        <w:noProof/>
        <w:sz w:val="18"/>
        <w:lang w:val="en-US"/>
      </w:rPr>
      <w:t>5</w:t>
    </w:r>
    <w:r w:rsidRPr="001D5C07">
      <w:rPr>
        <w:b/>
        <w:sz w:val="18"/>
        <w:lang w:val="en-US"/>
      </w:rPr>
      <w:fldChar w:fldCharType="end"/>
    </w:r>
    <w:r>
      <w:rPr>
        <w:b/>
        <w:sz w:val="18"/>
        <w:lang w:val="en-US"/>
      </w:rPr>
      <w:tab/>
    </w:r>
    <w:r>
      <w:rPr>
        <w:lang w:val="en-US"/>
      </w:rPr>
      <w:t>GE.14-22553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4A7" w:rsidRDefault="001D5C07" w:rsidP="001D5C07">
    <w:pPr>
      <w:pStyle w:val="Footer"/>
      <w:jc w:val="right"/>
    </w:pPr>
    <w:r>
      <w:rPr>
        <w:sz w:val="20"/>
      </w:rPr>
      <w:t>(A)   GE.14-22553</w:t>
    </w:r>
    <w:r w:rsidR="00C974CF">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2049" type="#_x0000_t75" alt="PleaseRecycleArabic" style="position:absolute;left:0;text-align:left;margin-left:55.65pt;margin-top:645.95pt;width:91.5pt;height:25.5pt;z-index:-2;visibility:visible;mso-position-horizontal-relative:margin;mso-position-vertical-relative:margin" wrapcoords="-177 0 -177 20965 21600 20965 21600 0 -177 0" o:allowincell="f">
          <v:imagedata r:id="rId1" o:title="PleaseRecycleArabic" croptop="2992f" cropbottom="2992f"/>
          <w10:wrap type="tight" anchorx="margin" anchory="margin"/>
          <w10:anchorlock/>
        </v:shape>
      </w:pict>
    </w:r>
    <w:r w:rsidR="004D64FF">
      <w:rPr>
        <w:sz w:val="20"/>
      </w:rPr>
      <w:t xml:space="preserve">    231214    241214</w:t>
    </w:r>
    <w:r w:rsidR="0061111F">
      <w:rPr>
        <w:sz w:val="20"/>
      </w:rPr>
      <w:br/>
    </w:r>
    <w:r w:rsidR="0061111F" w:rsidRPr="0061111F">
      <w:rPr>
        <w:rFonts w:ascii="C39T30Lfz" w:hAnsi="C39T30Lfz"/>
        <w:sz w:val="56"/>
      </w:rPr>
      <w:t></w:t>
    </w:r>
    <w:r w:rsidR="0061111F" w:rsidRPr="0061111F">
      <w:rPr>
        <w:rFonts w:ascii="C39T30Lfz" w:hAnsi="C39T30Lfz"/>
        <w:sz w:val="56"/>
      </w:rPr>
      <w:t></w:t>
    </w:r>
    <w:r w:rsidR="0061111F" w:rsidRPr="0061111F">
      <w:rPr>
        <w:rFonts w:ascii="C39T30Lfz" w:hAnsi="C39T30Lfz"/>
        <w:sz w:val="56"/>
      </w:rPr>
      <w:t></w:t>
    </w:r>
    <w:r w:rsidR="0061111F" w:rsidRPr="0061111F">
      <w:rPr>
        <w:rFonts w:ascii="C39T30Lfz" w:hAnsi="C39T30Lfz"/>
        <w:sz w:val="56"/>
      </w:rPr>
      <w:t></w:t>
    </w:r>
    <w:r w:rsidR="0061111F" w:rsidRPr="0061111F">
      <w:rPr>
        <w:rFonts w:ascii="C39T30Lfz" w:hAnsi="C39T30Lfz"/>
        <w:sz w:val="56"/>
      </w:rPr>
      <w:t></w:t>
    </w:r>
    <w:r w:rsidR="0061111F" w:rsidRPr="0061111F">
      <w:rPr>
        <w:rFonts w:ascii="C39T30Lfz" w:hAnsi="C39T30Lfz"/>
        <w:sz w:val="56"/>
      </w:rPr>
      <w:t></w:t>
    </w:r>
    <w:r w:rsidR="0061111F" w:rsidRPr="0061111F">
      <w:rPr>
        <w:rFonts w:ascii="C39T30Lfz" w:hAnsi="C39T30Lfz"/>
        <w:sz w:val="56"/>
      </w:rPr>
      <w:t></w:t>
    </w:r>
    <w:r w:rsidR="0061111F" w:rsidRPr="0061111F">
      <w:rPr>
        <w:rFonts w:ascii="C39T30Lfz" w:hAnsi="C39T30Lfz"/>
        <w:sz w:val="56"/>
      </w:rPr>
      <w:t></w:t>
    </w:r>
    <w:r w:rsidR="0061111F" w:rsidRPr="0061111F">
      <w:rPr>
        <w:rFonts w:ascii="C39T30Lfz" w:hAnsi="C39T30Lfz"/>
        <w:sz w:val="56"/>
      </w:rPr>
      <w:t></w:t>
    </w:r>
    <w:r w:rsidR="0061111F">
      <w:rPr>
        <w:rFonts w:ascii="C39T30Lfz" w:hAnsi="C39T30Lfz"/>
        <w:sz w:val="56"/>
      </w:rPr>
      <w:tab/>
    </w:r>
    <w:r w:rsidR="0061111F">
      <w:rPr>
        <w:noProof/>
        <w:lang w:val="en-US"/>
      </w:rPr>
      <w:pict>
        <v:shape id="_x0000_s2050" type="#_x0000_t75" style="position:absolute;left:0;text-align:left;margin-left:.05pt;margin-top:0;width:50.25pt;height:50.25pt;z-index:2;mso-position-horizontal-relative:text;mso-position-vertical-relative:text">
          <v:imagedata r:id="rId2" o:title="4&amp;Size=2&amp;Lang=A"/>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4BEF" w:rsidRDefault="00B84BEF" w:rsidP="000437B8">
      <w:pPr>
        <w:pStyle w:val="Footer"/>
        <w:bidi/>
        <w:spacing w:after="80" w:line="200" w:lineRule="exact"/>
        <w:ind w:left="680"/>
      </w:pPr>
      <w:r>
        <w:rPr>
          <w:rtl/>
        </w:rPr>
        <w:t>__________</w:t>
      </w:r>
    </w:p>
  </w:footnote>
  <w:footnote w:type="continuationSeparator" w:id="0">
    <w:p w:rsidR="00B84BEF" w:rsidRDefault="00B84BEF" w:rsidP="00656392">
      <w:pPr>
        <w:spacing w:line="240" w:lineRule="auto"/>
      </w:pPr>
      <w:r>
        <w:continuationSeparator/>
      </w:r>
    </w:p>
  </w:footnote>
  <w:footnote w:id="1">
    <w:p w:rsidR="00B91F67" w:rsidRPr="00B91F67" w:rsidRDefault="00B91F67" w:rsidP="0061111F">
      <w:pPr>
        <w:pStyle w:val="FootnoteText1"/>
        <w:spacing w:after="240"/>
        <w:ind w:left="1248" w:hanging="397"/>
        <w:rPr>
          <w:rFonts w:hint="cs"/>
          <w:lang w:bidi="ar-SY"/>
        </w:rPr>
      </w:pPr>
      <w:r>
        <w:rPr>
          <w:rtl/>
          <w:lang w:bidi="ar-SY"/>
        </w:rPr>
        <w:t>*</w:t>
      </w:r>
      <w:r>
        <w:rPr>
          <w:rtl/>
          <w:lang w:bidi="ar-SY"/>
        </w:rPr>
        <w:tab/>
      </w:r>
      <w:r w:rsidRPr="00B91F67">
        <w:rPr>
          <w:rStyle w:val="FootnoteReference"/>
          <w:sz w:val="26"/>
          <w:szCs w:val="26"/>
          <w:vertAlign w:val="baseline"/>
          <w:rtl/>
          <w:lang w:eastAsia="zh-TW"/>
        </w:rPr>
        <w:t>اعتمدتها اللجنة في دورتها 112 (7-31 تشرين الأول/أكتوبر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5C07" w:rsidRPr="001D5C07" w:rsidRDefault="001D5C07" w:rsidP="001D5C07">
    <w:pPr>
      <w:pStyle w:val="Header"/>
      <w:jc w:val="right"/>
    </w:pPr>
    <w:r w:rsidRPr="001D5C07">
      <w:t>CCPR/C/ISR/CO/4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5C07" w:rsidRPr="001D5C07" w:rsidRDefault="001D5C07" w:rsidP="001D5C07">
    <w:pPr>
      <w:pStyle w:val="Header"/>
      <w:jc w:val="left"/>
    </w:pPr>
    <w:r w:rsidRPr="001D5C07">
      <w:t>CCPR/C/ISR/CO/4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974CF"/>
    <w:rsid w:val="000076D5"/>
    <w:rsid w:val="000240F2"/>
    <w:rsid w:val="00043663"/>
    <w:rsid w:val="000437B8"/>
    <w:rsid w:val="000505CF"/>
    <w:rsid w:val="00051227"/>
    <w:rsid w:val="000961F1"/>
    <w:rsid w:val="000D0588"/>
    <w:rsid w:val="000D701C"/>
    <w:rsid w:val="000E2A71"/>
    <w:rsid w:val="001061B5"/>
    <w:rsid w:val="0014398D"/>
    <w:rsid w:val="00160263"/>
    <w:rsid w:val="00181F96"/>
    <w:rsid w:val="001A1371"/>
    <w:rsid w:val="001B346A"/>
    <w:rsid w:val="001D2718"/>
    <w:rsid w:val="001D5C07"/>
    <w:rsid w:val="001E1CAD"/>
    <w:rsid w:val="001E290D"/>
    <w:rsid w:val="001E6CA6"/>
    <w:rsid w:val="00205393"/>
    <w:rsid w:val="002144FA"/>
    <w:rsid w:val="0023469A"/>
    <w:rsid w:val="00243C8A"/>
    <w:rsid w:val="00243CC9"/>
    <w:rsid w:val="00247297"/>
    <w:rsid w:val="00267A0E"/>
    <w:rsid w:val="002901D9"/>
    <w:rsid w:val="002976C2"/>
    <w:rsid w:val="002B7952"/>
    <w:rsid w:val="003260FF"/>
    <w:rsid w:val="00335741"/>
    <w:rsid w:val="00343D95"/>
    <w:rsid w:val="00374341"/>
    <w:rsid w:val="00383F8A"/>
    <w:rsid w:val="003D1062"/>
    <w:rsid w:val="00420D7B"/>
    <w:rsid w:val="004369AA"/>
    <w:rsid w:val="00450B21"/>
    <w:rsid w:val="00453B63"/>
    <w:rsid w:val="00455780"/>
    <w:rsid w:val="004B0A1C"/>
    <w:rsid w:val="004B7BE0"/>
    <w:rsid w:val="004D298E"/>
    <w:rsid w:val="004D64FF"/>
    <w:rsid w:val="0051423A"/>
    <w:rsid w:val="00517BC9"/>
    <w:rsid w:val="0054472E"/>
    <w:rsid w:val="005662A9"/>
    <w:rsid w:val="00576AEE"/>
    <w:rsid w:val="005827D4"/>
    <w:rsid w:val="0059622A"/>
    <w:rsid w:val="005C5878"/>
    <w:rsid w:val="005C7CEA"/>
    <w:rsid w:val="005D3C0B"/>
    <w:rsid w:val="005D53A2"/>
    <w:rsid w:val="005E5217"/>
    <w:rsid w:val="005F0FA4"/>
    <w:rsid w:val="005F30EE"/>
    <w:rsid w:val="005F45D9"/>
    <w:rsid w:val="0060473A"/>
    <w:rsid w:val="00606C1F"/>
    <w:rsid w:val="0061111F"/>
    <w:rsid w:val="00656392"/>
    <w:rsid w:val="006624EB"/>
    <w:rsid w:val="00681110"/>
    <w:rsid w:val="0068781D"/>
    <w:rsid w:val="006959B0"/>
    <w:rsid w:val="006B3E27"/>
    <w:rsid w:val="006B6507"/>
    <w:rsid w:val="006C104C"/>
    <w:rsid w:val="00733704"/>
    <w:rsid w:val="00740225"/>
    <w:rsid w:val="00746636"/>
    <w:rsid w:val="0078071A"/>
    <w:rsid w:val="007860D5"/>
    <w:rsid w:val="00787E1E"/>
    <w:rsid w:val="00852A9A"/>
    <w:rsid w:val="008A6BF0"/>
    <w:rsid w:val="008F49E1"/>
    <w:rsid w:val="0090370F"/>
    <w:rsid w:val="009269D2"/>
    <w:rsid w:val="00942135"/>
    <w:rsid w:val="009521B0"/>
    <w:rsid w:val="00955F21"/>
    <w:rsid w:val="009A7E9F"/>
    <w:rsid w:val="009E5018"/>
    <w:rsid w:val="00A12B37"/>
    <w:rsid w:val="00AB6758"/>
    <w:rsid w:val="00B02183"/>
    <w:rsid w:val="00B13763"/>
    <w:rsid w:val="00B42099"/>
    <w:rsid w:val="00B42DBA"/>
    <w:rsid w:val="00B477A4"/>
    <w:rsid w:val="00B54045"/>
    <w:rsid w:val="00B84BEF"/>
    <w:rsid w:val="00B91F67"/>
    <w:rsid w:val="00B92793"/>
    <w:rsid w:val="00C438D7"/>
    <w:rsid w:val="00C81B50"/>
    <w:rsid w:val="00C8228B"/>
    <w:rsid w:val="00C974CF"/>
    <w:rsid w:val="00CB6622"/>
    <w:rsid w:val="00CD1801"/>
    <w:rsid w:val="00D05AC9"/>
    <w:rsid w:val="00D10EF1"/>
    <w:rsid w:val="00D42810"/>
    <w:rsid w:val="00D6576A"/>
    <w:rsid w:val="00D914A7"/>
    <w:rsid w:val="00DD13C3"/>
    <w:rsid w:val="00DD596E"/>
    <w:rsid w:val="00DD621E"/>
    <w:rsid w:val="00DE3A08"/>
    <w:rsid w:val="00DF0575"/>
    <w:rsid w:val="00E50C63"/>
    <w:rsid w:val="00E70E04"/>
    <w:rsid w:val="00E93F6D"/>
    <w:rsid w:val="00EC05A7"/>
    <w:rsid w:val="00EC4B6B"/>
    <w:rsid w:val="00ED7442"/>
    <w:rsid w:val="00EF1EE5"/>
    <w:rsid w:val="00EF2A6C"/>
    <w:rsid w:val="00EF4EC4"/>
    <w:rsid w:val="00F763B4"/>
    <w:rsid w:val="00F900C3"/>
    <w:rsid w:val="00FB617A"/>
    <w:rsid w:val="00FE2157"/>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Arial"/>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line="240" w:lineRule="atLeast"/>
      <w:jc w:val="lowKashida"/>
    </w:pPr>
    <w:rPr>
      <w:rFonts w:ascii="Times New Roman" w:hAnsi="Times New Roman" w:cs="Traditional Arabic"/>
      <w:szCs w:val="30"/>
      <w:lang w:val="en-US" w:eastAsia="en-US"/>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link w:val="FootnoteText"/>
    <w:rsid w:val="001A1371"/>
    <w:rPr>
      <w:sz w:val="20"/>
      <w:szCs w:val="20"/>
    </w:rPr>
  </w:style>
  <w:style w:type="character" w:styleId="FootnoteReference">
    <w:name w:val="footnote reference"/>
    <w:aliases w:val="4_GA,4_G"/>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 w:type="paragraph" w:customStyle="1" w:styleId="SingleTxtG">
    <w:name w:val="_ Single Txt_G"/>
    <w:basedOn w:val="Normal"/>
    <w:link w:val="SingleTxtGChar"/>
    <w:rsid w:val="004B7BE0"/>
    <w:pPr>
      <w:suppressAutoHyphens/>
      <w:bidi w:val="0"/>
      <w:spacing w:after="120"/>
      <w:ind w:left="1134" w:right="1134"/>
      <w:jc w:val="both"/>
    </w:pPr>
    <w:rPr>
      <w:lang w:val="en-GB"/>
    </w:rPr>
  </w:style>
  <w:style w:type="character" w:customStyle="1" w:styleId="SingleTxtGChar">
    <w:name w:val="_ Single Txt_G Char"/>
    <w:link w:val="SingleTxtG"/>
    <w:rsid w:val="004B7BE0"/>
    <w:rPr>
      <w:rFonts w:ascii="Times New Roman" w:hAnsi="Times New Roman" w:cs="Traditional Arabic"/>
      <w:szCs w:val="3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13</Pages>
  <Words>4135</Words>
  <Characters>21586</Characters>
  <Application>Microsoft Office Word</Application>
  <DocSecurity>4</DocSecurity>
  <Lines>385</Lines>
  <Paragraphs>126</Paragraphs>
  <ScaleCrop>false</ScaleCrop>
  <HeadingPairs>
    <vt:vector size="2" baseType="variant">
      <vt:variant>
        <vt:lpstr>Title</vt:lpstr>
      </vt:variant>
      <vt:variant>
        <vt:i4>1</vt:i4>
      </vt:variant>
    </vt:vector>
  </HeadingPairs>
  <TitlesOfParts>
    <vt:vector size="1" baseType="lpstr">
      <vt:lpstr>CCPR/C/ISR/CO/4</vt:lpstr>
    </vt:vector>
  </TitlesOfParts>
  <Company>DCM</Company>
  <LinksUpToDate>false</LinksUpToDate>
  <CharactersWithSpaces>25595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CCPR/C/ISR/CO/4</dc:title>
  <dc:subject/>
  <dc:creator>RIZ</dc:creator>
  <cp:keywords/>
  <dc:description/>
  <cp:lastModifiedBy>El-Maseri M.</cp:lastModifiedBy>
  <cp:revision>2</cp:revision>
  <cp:lastPrinted>2014-12-23T14:29:00Z</cp:lastPrinted>
  <dcterms:created xsi:type="dcterms:W3CDTF">2014-12-24T10:54:00Z</dcterms:created>
  <dcterms:modified xsi:type="dcterms:W3CDTF">2014-12-24T10:54:00Z</dcterms:modified>
</cp:coreProperties>
</file>