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ED616A" w:rsidRDefault="00B56E9C" w:rsidP="00ED616A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0A6DE3" w:rsidP="000A6DE3">
            <w:pPr>
              <w:suppressAutoHyphens w:val="0"/>
              <w:spacing w:after="20"/>
              <w:jc w:val="right"/>
            </w:pPr>
            <w:r w:rsidRPr="000A6DE3">
              <w:rPr>
                <w:sz w:val="40"/>
              </w:rPr>
              <w:t>CERD</w:t>
            </w:r>
            <w:r>
              <w:t>/C/</w:t>
            </w:r>
            <w:proofErr w:type="spellStart"/>
            <w:r>
              <w:t>HND</w:t>
            </w:r>
            <w:proofErr w:type="spellEnd"/>
            <w:r>
              <w:t>/Q/1-5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0677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A6DE3" w:rsidRDefault="00B56E9C" w:rsidP="000A6DE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 w:rsidR="00A01489">
              <w:rPr>
                <w:b/>
                <w:sz w:val="34"/>
                <w:szCs w:val="40"/>
              </w:rPr>
              <w:br/>
            </w:r>
            <w:r w:rsidR="00E63389">
              <w:rPr>
                <w:b/>
                <w:sz w:val="34"/>
                <w:szCs w:val="40"/>
              </w:rPr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 w:rsidR="00A01489"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A6DE3" w:rsidRDefault="000A6DE3" w:rsidP="000A6DE3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0A6DE3" w:rsidRDefault="000A6DE3" w:rsidP="000A6DE3">
            <w:pPr>
              <w:suppressAutoHyphens w:val="0"/>
            </w:pPr>
            <w:r>
              <w:t>13 December 2013</w:t>
            </w:r>
          </w:p>
          <w:p w:rsidR="000A6DE3" w:rsidRDefault="000A6DE3" w:rsidP="000A6DE3">
            <w:pPr>
              <w:suppressAutoHyphens w:val="0"/>
            </w:pPr>
            <w:r>
              <w:t>English</w:t>
            </w:r>
          </w:p>
          <w:p w:rsidR="00B56E9C" w:rsidRDefault="000A6DE3" w:rsidP="000A6DE3">
            <w:pPr>
              <w:suppressAutoHyphens w:val="0"/>
            </w:pPr>
            <w:r>
              <w:t>Original: Spanish</w:t>
            </w:r>
          </w:p>
        </w:tc>
      </w:tr>
    </w:tbl>
    <w:p w:rsidR="00C52773" w:rsidRPr="00C52773" w:rsidRDefault="00C52773" w:rsidP="00C52773">
      <w:pPr>
        <w:spacing w:before="120"/>
        <w:rPr>
          <w:b/>
          <w:sz w:val="24"/>
          <w:szCs w:val="24"/>
        </w:rPr>
      </w:pPr>
      <w:r w:rsidRPr="00C52773">
        <w:rPr>
          <w:b/>
          <w:sz w:val="24"/>
          <w:szCs w:val="24"/>
        </w:rPr>
        <w:t>Committee on the Elimination of Racial Discrimination</w:t>
      </w:r>
    </w:p>
    <w:p w:rsidR="00C52773" w:rsidRPr="00C52773" w:rsidRDefault="00C52773" w:rsidP="00C52773">
      <w:pPr>
        <w:rPr>
          <w:b/>
        </w:rPr>
      </w:pPr>
      <w:r>
        <w:rPr>
          <w:b/>
        </w:rPr>
        <w:t>Eighty-fo</w:t>
      </w:r>
      <w:r w:rsidR="007E6E7C">
        <w:rPr>
          <w:b/>
        </w:rPr>
        <w:t>u</w:t>
      </w:r>
      <w:r>
        <w:rPr>
          <w:b/>
        </w:rPr>
        <w:t>rth session</w:t>
      </w:r>
    </w:p>
    <w:p w:rsidR="00C52773" w:rsidRPr="00C52773" w:rsidRDefault="00C52773" w:rsidP="00C52773">
      <w:r w:rsidRPr="00C52773">
        <w:t>3</w:t>
      </w:r>
      <w:r>
        <w:t>–</w:t>
      </w:r>
      <w:r w:rsidRPr="00C52773">
        <w:t>21 February 2014</w:t>
      </w:r>
    </w:p>
    <w:p w:rsidR="00C52773" w:rsidRPr="00C52773" w:rsidRDefault="00C52773" w:rsidP="00C52773">
      <w:r w:rsidRPr="00C52773">
        <w:t>Item 6 of the provisional agenda</w:t>
      </w:r>
    </w:p>
    <w:p w:rsidR="00C52773" w:rsidRPr="00C52773" w:rsidRDefault="00C52773" w:rsidP="00C52773">
      <w:pPr>
        <w:rPr>
          <w:b/>
        </w:rPr>
      </w:pPr>
      <w:r w:rsidRPr="00C52773">
        <w:rPr>
          <w:b/>
        </w:rPr>
        <w:t>Consideration of reports, comments and information submitted</w:t>
      </w:r>
      <w:r w:rsidRPr="00C52773">
        <w:rPr>
          <w:b/>
        </w:rPr>
        <w:br/>
        <w:t>by States parties under article 9 of the Convention</w:t>
      </w:r>
    </w:p>
    <w:p w:rsidR="00C52773" w:rsidRPr="00C52773" w:rsidRDefault="00C52773" w:rsidP="00C52773">
      <w:pPr>
        <w:pStyle w:val="HChG"/>
      </w:pPr>
      <w:r w:rsidRPr="00C52773">
        <w:tab/>
      </w:r>
      <w:r w:rsidRPr="00C52773">
        <w:tab/>
        <w:t xml:space="preserve">List of themes in relation to the combined initial and second to fifth periodic reports of </w:t>
      </w:r>
      <w:smartTag w:uri="urn:schemas-microsoft-com:office:smarttags" w:element="country-region">
        <w:smartTag w:uri="urn:schemas-microsoft-com:office:smarttags" w:element="place">
          <w:r w:rsidRPr="00C52773">
            <w:t>Honduras</w:t>
          </w:r>
        </w:smartTag>
      </w:smartTag>
      <w:r w:rsidRPr="00C52773">
        <w:t xml:space="preserve"> (CERD/C/</w:t>
      </w:r>
      <w:proofErr w:type="spellStart"/>
      <w:r w:rsidRPr="00C52773">
        <w:t>HND</w:t>
      </w:r>
      <w:proofErr w:type="spellEnd"/>
      <w:r w:rsidRPr="00C52773">
        <w:t>/1-5)</w:t>
      </w:r>
    </w:p>
    <w:p w:rsidR="00C52773" w:rsidRPr="00C52773" w:rsidRDefault="00C52773" w:rsidP="00C52773">
      <w:pPr>
        <w:pStyle w:val="H1G"/>
      </w:pPr>
      <w:r w:rsidRPr="00C52773">
        <w:tab/>
      </w:r>
      <w:r w:rsidRPr="00C52773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C52773" w:rsidTr="00C52773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C52773" w:rsidRDefault="00C52773" w:rsidP="00C52773">
            <w:pPr>
              <w:suppressAutoHyphens w:val="0"/>
              <w:spacing w:line="240" w:lineRule="auto"/>
            </w:pPr>
          </w:p>
        </w:tc>
      </w:tr>
      <w:tr w:rsidR="00C52773" w:rsidTr="00C5277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C52773" w:rsidRDefault="00C52773" w:rsidP="00C52773">
            <w:pPr>
              <w:spacing w:after="120"/>
              <w:jc w:val="both"/>
            </w:pPr>
            <w:r>
              <w:tab/>
            </w:r>
            <w:r w:rsidRPr="00C52773">
              <w:t>The Committee on the Elimination of Racial Discrimination decided at its seventy-sixth session (A/65/18, para. 85) that the Country Rapporteur would send to the State party concerned a short list of themes with a view to guiding and focusing the dialogue between the State party</w:t>
            </w:r>
            <w:r>
              <w:t>’</w:t>
            </w:r>
            <w:r w:rsidRPr="00C52773">
              <w:t>s delegation and the Committee during the consideration of the State party</w:t>
            </w:r>
            <w:r>
              <w:t>’</w:t>
            </w:r>
            <w:r w:rsidRPr="00C52773">
              <w:t>s report. This document contains a list of such themes. This is not an exhaustive list; other issues may also be raised in the course of the dialogue. No written replies are required.</w:t>
            </w:r>
          </w:p>
        </w:tc>
      </w:tr>
      <w:tr w:rsidR="00C52773" w:rsidTr="00C52773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C52773" w:rsidRDefault="00C52773" w:rsidP="00C52773">
            <w:pPr>
              <w:suppressAutoHyphens w:val="0"/>
              <w:spacing w:line="240" w:lineRule="auto"/>
            </w:pPr>
          </w:p>
        </w:tc>
      </w:tr>
    </w:tbl>
    <w:p w:rsidR="00C52773" w:rsidRPr="00C52773" w:rsidRDefault="00C52773" w:rsidP="00C52773">
      <w:pPr>
        <w:pStyle w:val="H23G"/>
      </w:pPr>
      <w:r w:rsidRPr="00C52773">
        <w:tab/>
        <w:t>1.</w:t>
      </w:r>
      <w:r w:rsidRPr="00C52773">
        <w:tab/>
        <w:t>The legal, institutional and public policy framework for combating racial discrimination (arts. 2, 4, 6 and 7)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(a)</w:t>
      </w:r>
      <w:r w:rsidRPr="00C52773">
        <w:tab/>
        <w:t>The definition of racial discrimination and the preliminary bill to amend article 321 and other articles of the Criminal Code (CERD/C/</w:t>
      </w:r>
      <w:proofErr w:type="spellStart"/>
      <w:r w:rsidRPr="00C52773">
        <w:t>HND</w:t>
      </w:r>
      <w:proofErr w:type="spellEnd"/>
      <w:r w:rsidRPr="00C52773">
        <w:t>/1-5, paras. 15 and 17);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(b)</w:t>
      </w:r>
      <w:r w:rsidRPr="00C52773">
        <w:tab/>
        <w:t>Information on constitutional initiatives focusing on the recognition of the country</w:t>
      </w:r>
      <w:r>
        <w:t>’</w:t>
      </w:r>
      <w:r w:rsidRPr="00C52773">
        <w:t>s ethnic and cultural diversity;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(c)</w:t>
      </w:r>
      <w:r w:rsidRPr="00C52773">
        <w:tab/>
        <w:t>Information on the operation and activities of the Ministry for Indigenous and Afro-Honduran Peoples and of the National Commission against Racism (CERD/C/</w:t>
      </w:r>
      <w:proofErr w:type="spellStart"/>
      <w:r w:rsidRPr="00C52773">
        <w:t>HND</w:t>
      </w:r>
      <w:proofErr w:type="spellEnd"/>
      <w:r w:rsidRPr="00C52773">
        <w:t>/1-5, para.</w:t>
      </w:r>
      <w:r>
        <w:t xml:space="preserve"> </w:t>
      </w:r>
      <w:r w:rsidRPr="00C52773">
        <w:t>33);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(d)</w:t>
      </w:r>
      <w:r w:rsidRPr="00C52773">
        <w:tab/>
        <w:t>Information on the implementation and funding of the Strategic Plan for the Comprehensive Development of the Indigenous Peoples of Honduras (CERD/C/</w:t>
      </w:r>
      <w:proofErr w:type="spellStart"/>
      <w:r w:rsidRPr="00C52773">
        <w:t>HND</w:t>
      </w:r>
      <w:proofErr w:type="spellEnd"/>
      <w:r w:rsidRPr="00C52773">
        <w:t>/1-5, para. 207), the National Plan of Action against Racism and Racial Discrimination and the National Action Plan on Human Rights and information on their impact on indigenous and Afro-Honduran peoples (CERD/C/</w:t>
      </w:r>
      <w:proofErr w:type="spellStart"/>
      <w:r w:rsidRPr="00C52773">
        <w:t>HND</w:t>
      </w:r>
      <w:proofErr w:type="spellEnd"/>
      <w:r w:rsidRPr="00C52773">
        <w:t>/1-5, paras. 75 and 76);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(e)</w:t>
      </w:r>
      <w:r w:rsidRPr="00C52773">
        <w:tab/>
        <w:t xml:space="preserve">Information on the status of the special bill for the promotion of the comprehensive development of the indigenous peoples and peoples of African descent of </w:t>
      </w:r>
      <w:smartTag w:uri="urn:schemas-microsoft-com:office:smarttags" w:element="country-region">
        <w:smartTag w:uri="urn:schemas-microsoft-com:office:smarttags" w:element="place">
          <w:r w:rsidRPr="00C52773">
            <w:t>Honduras</w:t>
          </w:r>
        </w:smartTag>
      </w:smartTag>
      <w:r w:rsidRPr="00C52773">
        <w:t>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(f)</w:t>
      </w:r>
      <w:r w:rsidRPr="00C52773">
        <w:tab/>
        <w:t>Information on the implementation of the International Labour Organization (ILO) Indigenous and Tribal Peoples Convention, 1989 (No.</w:t>
      </w:r>
      <w:r>
        <w:t xml:space="preserve"> </w:t>
      </w:r>
      <w:r w:rsidRPr="00C52773">
        <w:t>169), particularly with respect to the right to prior informed consultation (CERD/C/</w:t>
      </w:r>
      <w:proofErr w:type="spellStart"/>
      <w:r w:rsidRPr="00C52773">
        <w:t>HND</w:t>
      </w:r>
      <w:proofErr w:type="spellEnd"/>
      <w:r w:rsidRPr="00C52773">
        <w:t>/1-5, paras.</w:t>
      </w:r>
      <w:r>
        <w:t xml:space="preserve"> </w:t>
      </w:r>
      <w:r w:rsidRPr="00C52773">
        <w:t>192 and 193);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(g)</w:t>
      </w:r>
      <w:r w:rsidRPr="00C52773">
        <w:tab/>
        <w:t>Information on the mandate, activities, independence and funding allocations of the National Commissioner for Human Rights and on the steps taken by the Commissioner to combat racial discrimination;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(h)</w:t>
      </w:r>
      <w:r w:rsidRPr="00C52773">
        <w:tab/>
        <w:t xml:space="preserve">Information on the implementation of the Declaration and Plan of Action of the First World Summit of Afro-Descendants, held in La </w:t>
      </w:r>
      <w:proofErr w:type="spellStart"/>
      <w:r w:rsidRPr="00C52773">
        <w:t>Ceiba</w:t>
      </w:r>
      <w:proofErr w:type="spellEnd"/>
      <w:r w:rsidRPr="00C52773">
        <w:t>.</w:t>
      </w:r>
    </w:p>
    <w:p w:rsidR="00C52773" w:rsidRPr="00C52773" w:rsidRDefault="00C52773" w:rsidP="00C52773">
      <w:pPr>
        <w:pStyle w:val="H23G"/>
      </w:pPr>
      <w:r w:rsidRPr="00C52773">
        <w:tab/>
        <w:t>2.</w:t>
      </w:r>
      <w:r w:rsidRPr="00C52773">
        <w:tab/>
        <w:t>Situation of indigenous and Afro-Honduran peo</w:t>
      </w:r>
      <w:r>
        <w:t>ples and communities (arts. 1–</w:t>
      </w:r>
      <w:r w:rsidRPr="00C52773">
        <w:t>7)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(a)</w:t>
      </w:r>
      <w:r w:rsidRPr="00C52773">
        <w:tab/>
        <w:t>Results of the 2013 national census, including disaggregated statistics on indigenous and Afro-Honduran peoples and communities (English-speaking and otherwise), which can serve as a basis for a more accurate evaluation of the status of these peoples and communities and of the use of a self-identification question in that census;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(b)</w:t>
      </w:r>
      <w:r w:rsidRPr="00C52773">
        <w:tab/>
        <w:t>Information on the measures adopted to safeguard indigenous peoples</w:t>
      </w:r>
      <w:r>
        <w:t>’</w:t>
      </w:r>
      <w:r w:rsidRPr="00C52773">
        <w:t xml:space="preserve"> right to their ancestral lands and the steps taken to resolve existing land disputes;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(c)</w:t>
      </w:r>
      <w:r w:rsidRPr="00C52773">
        <w:tab/>
        <w:t xml:space="preserve">Information on the operation of the Intersectoral Commission on Certification, Enlargement, </w:t>
      </w:r>
      <w:proofErr w:type="spellStart"/>
      <w:r w:rsidRPr="00C52773">
        <w:t>Disencumbrance</w:t>
      </w:r>
      <w:proofErr w:type="spellEnd"/>
      <w:r w:rsidRPr="00C52773">
        <w:t xml:space="preserve"> and Protection of the Lands of the </w:t>
      </w:r>
      <w:proofErr w:type="spellStart"/>
      <w:r w:rsidRPr="00C52773">
        <w:t>Garífuna</w:t>
      </w:r>
      <w:proofErr w:type="spellEnd"/>
      <w:r w:rsidRPr="00C52773">
        <w:t xml:space="preserve"> and </w:t>
      </w:r>
      <w:proofErr w:type="spellStart"/>
      <w:r w:rsidRPr="00C52773">
        <w:t>Miskito</w:t>
      </w:r>
      <w:proofErr w:type="spellEnd"/>
      <w:r w:rsidRPr="00C52773">
        <w:t xml:space="preserve"> Communities of Honduras;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(d)</w:t>
      </w:r>
      <w:r w:rsidRPr="00C52773">
        <w:tab/>
        <w:t>Information on poverty and extreme poverty in indigenous and Afro-Honduran communities whose members lack access to basic services and exhibit high levels of undernourishment, with these levels being particularly high among children;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(e)</w:t>
      </w:r>
      <w:r w:rsidRPr="00C52773">
        <w:tab/>
        <w:t>The right to education and differentials in illiteracy rates for indigenous and Afro-Honduran peoples;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(f)</w:t>
      </w:r>
      <w:r w:rsidRPr="00C52773">
        <w:tab/>
        <w:t>Information on the implementation and outputs of the National Programme of Education for Indigenous Ethnic and Afro-Antill</w:t>
      </w:r>
      <w:r w:rsidR="007E6E7C">
        <w:t>ean Groups in Honduras (CERD/C/</w:t>
      </w:r>
      <w:proofErr w:type="spellStart"/>
      <w:r w:rsidRPr="00C52773">
        <w:t>HND</w:t>
      </w:r>
      <w:proofErr w:type="spellEnd"/>
      <w:r w:rsidRPr="00C52773">
        <w:t>/1-5, para.</w:t>
      </w:r>
      <w:r>
        <w:t xml:space="preserve"> </w:t>
      </w:r>
      <w:r w:rsidRPr="00C52773">
        <w:t>304);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(g)</w:t>
      </w:r>
      <w:r w:rsidRPr="00C52773">
        <w:tab/>
        <w:t>The right to work, differentials between the nationwide labour-force participation rate and the labour-force participation rate for indigenous and Afro-Honduran peoples, and the measures put in place to close this gap;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(h)</w:t>
      </w:r>
      <w:r w:rsidRPr="00C52773">
        <w:tab/>
        <w:t>The extent to which indigenous and Afro-Honduran peoples have more limited access to water and sanitation and to decent housing than the national average;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</w:t>
      </w:r>
      <w:proofErr w:type="spellStart"/>
      <w:r w:rsidRPr="00C52773">
        <w:t>i</w:t>
      </w:r>
      <w:proofErr w:type="spellEnd"/>
      <w:r w:rsidRPr="00C52773">
        <w:t>)</w:t>
      </w:r>
      <w:r w:rsidRPr="00C52773">
        <w:tab/>
        <w:t xml:space="preserve">The status of the </w:t>
      </w:r>
      <w:proofErr w:type="spellStart"/>
      <w:r w:rsidRPr="00C52773">
        <w:t>Miskito</w:t>
      </w:r>
      <w:proofErr w:type="spellEnd"/>
      <w:r w:rsidRPr="00C52773">
        <w:t xml:space="preserve"> peoples and particularly of the disabled divers among them.</w:t>
      </w:r>
    </w:p>
    <w:p w:rsidR="00C52773" w:rsidRPr="00C52773" w:rsidRDefault="00C52773" w:rsidP="00C52773">
      <w:pPr>
        <w:pStyle w:val="H23G"/>
      </w:pPr>
      <w:r w:rsidRPr="00C52773">
        <w:tab/>
        <w:t>3.</w:t>
      </w:r>
      <w:r w:rsidRPr="00C52773">
        <w:tab/>
        <w:t>The participation of indigenous and Afro-Honduran peoples in political affairs and public life (arts. 2, 5 and 6)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(a)</w:t>
      </w:r>
      <w:r w:rsidRPr="00C52773">
        <w:tab/>
        <w:t>Effective mechanisms to promote participation by indigenous and Afro-Honduran peoples in all areas of government and, in particular, the status of the bill on political and electoral participation (CERD/C/</w:t>
      </w:r>
      <w:proofErr w:type="spellStart"/>
      <w:r w:rsidRPr="00C52773">
        <w:t>HND</w:t>
      </w:r>
      <w:proofErr w:type="spellEnd"/>
      <w:r w:rsidRPr="00C52773">
        <w:t>/1-5, para.</w:t>
      </w:r>
      <w:r>
        <w:t xml:space="preserve"> </w:t>
      </w:r>
      <w:r w:rsidRPr="00C52773">
        <w:t>197);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(b)</w:t>
      </w:r>
      <w:r w:rsidRPr="00C52773">
        <w:tab/>
        <w:t>Information on the work of the Special Liaison Committee for the Indigenous and Afro-Honduran Peoples in the National Congress (A/HRC/</w:t>
      </w:r>
      <w:proofErr w:type="spellStart"/>
      <w:r w:rsidRPr="00C52773">
        <w:t>WG.6/9/HND/1</w:t>
      </w:r>
      <w:proofErr w:type="spellEnd"/>
      <w:r w:rsidRPr="00C52773">
        <w:t>, para.</w:t>
      </w:r>
      <w:r>
        <w:t xml:space="preserve"> </w:t>
      </w:r>
      <w:r w:rsidRPr="00C52773">
        <w:t>119).</w:t>
      </w:r>
    </w:p>
    <w:p w:rsidR="00C52773" w:rsidRPr="00C52773" w:rsidRDefault="00C52773" w:rsidP="00C52773">
      <w:pPr>
        <w:pStyle w:val="H23G"/>
      </w:pPr>
      <w:r w:rsidRPr="00C52773">
        <w:tab/>
        <w:t>4.</w:t>
      </w:r>
      <w:r w:rsidRPr="00C52773">
        <w:tab/>
        <w:t>Human rights defenders (art.</w:t>
      </w:r>
      <w:r>
        <w:t xml:space="preserve"> </w:t>
      </w:r>
      <w:r w:rsidRPr="00C52773">
        <w:t>5)</w:t>
      </w:r>
    </w:p>
    <w:p w:rsidR="00C52773" w:rsidRPr="00C52773" w:rsidRDefault="00C52773" w:rsidP="00C52773">
      <w:pPr>
        <w:pStyle w:val="SingleTxtG"/>
      </w:pPr>
      <w:r w:rsidRPr="00C52773">
        <w:tab/>
        <w:t>Steps taken to protect indigenous human rights defenders who are threatened or persecuted and mechanisms in place for investigating incidents of this sort.</w:t>
      </w:r>
    </w:p>
    <w:p w:rsidR="00C52773" w:rsidRPr="00C52773" w:rsidRDefault="00C52773" w:rsidP="00C52773">
      <w:pPr>
        <w:pStyle w:val="H23G"/>
      </w:pPr>
      <w:r w:rsidRPr="00C52773">
        <w:tab/>
        <w:t>5.</w:t>
      </w:r>
      <w:r w:rsidRPr="00C52773">
        <w:tab/>
        <w:t>The justice system as a means of combating racial discrimination (arts.</w:t>
      </w:r>
      <w:r>
        <w:t xml:space="preserve"> </w:t>
      </w:r>
      <w:r w:rsidRPr="00C52773">
        <w:t>5 and 6)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(a)</w:t>
      </w:r>
      <w:r w:rsidRPr="00C52773">
        <w:tab/>
        <w:t>Steps taken to help members of vulnerable groups, including indigenous peoples, migrant workers, Afro-Hondurans and other minorities, to obtain genuine access to justice;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(b)</w:t>
      </w:r>
      <w:r w:rsidRPr="00C52773">
        <w:tab/>
        <w:t>The mandate and work of the Office of the Special Prosecutor for Ethnic Groups and Cultural Heritage (CERD/C/</w:t>
      </w:r>
      <w:proofErr w:type="spellStart"/>
      <w:r w:rsidRPr="00C52773">
        <w:t>HND</w:t>
      </w:r>
      <w:proofErr w:type="spellEnd"/>
      <w:r w:rsidRPr="00C52773">
        <w:t>/1-5, para.</w:t>
      </w:r>
      <w:r>
        <w:t xml:space="preserve"> </w:t>
      </w:r>
      <w:r w:rsidRPr="00C52773">
        <w:t>63) and the st</w:t>
      </w:r>
      <w:r w:rsidR="007E6E7C">
        <w:t>e</w:t>
      </w:r>
      <w:r w:rsidRPr="00C52773">
        <w:t>ps taken to document and process complaints and reports of racial discrimination against indigenous peoples and Afro-Honduran communities.</w:t>
      </w:r>
    </w:p>
    <w:p w:rsidR="00C52773" w:rsidRPr="00C52773" w:rsidRDefault="00C52773" w:rsidP="00C52773">
      <w:pPr>
        <w:pStyle w:val="H23G"/>
      </w:pPr>
      <w:r w:rsidRPr="00C52773">
        <w:tab/>
        <w:t>6.</w:t>
      </w:r>
      <w:r w:rsidRPr="00C52773">
        <w:tab/>
        <w:t>Indigenous and Afro-Honduran women (arts. 2 and 5)</w:t>
      </w:r>
    </w:p>
    <w:p w:rsidR="00C52773" w:rsidRPr="00C52773" w:rsidRDefault="00C52773" w:rsidP="00C52773">
      <w:pPr>
        <w:pStyle w:val="SingleTxtG"/>
      </w:pPr>
      <w:r>
        <w:tab/>
      </w:r>
      <w:r w:rsidRPr="00C52773">
        <w:t>(a)</w:t>
      </w:r>
      <w:r w:rsidRPr="00C52773">
        <w:tab/>
        <w:t>Information on the development of a gender equity and equality policy focusing on indigenous and Afro-Honduran peoples (CERD/C/</w:t>
      </w:r>
      <w:proofErr w:type="spellStart"/>
      <w:r w:rsidRPr="00C52773">
        <w:t>HND</w:t>
      </w:r>
      <w:proofErr w:type="spellEnd"/>
      <w:r w:rsidRPr="00C52773">
        <w:t>/1-5, para.</w:t>
      </w:r>
      <w:r>
        <w:t xml:space="preserve"> </w:t>
      </w:r>
      <w:r w:rsidRPr="00C52773">
        <w:t>104);</w:t>
      </w:r>
    </w:p>
    <w:p w:rsidR="001C6663" w:rsidRDefault="00C52773" w:rsidP="00C52773">
      <w:pPr>
        <w:pStyle w:val="SingleTxtG"/>
      </w:pPr>
      <w:r>
        <w:tab/>
      </w:r>
      <w:r w:rsidRPr="00C52773">
        <w:t>(b)</w:t>
      </w:r>
      <w:r w:rsidRPr="00C52773">
        <w:tab/>
        <w:t>Implementation by the labour ministries of activities under the Programme for Working Women focusing specifically on indigenous and Afro-Honduran women (CERD/C/</w:t>
      </w:r>
      <w:proofErr w:type="spellStart"/>
      <w:r w:rsidRPr="00C52773">
        <w:t>HND</w:t>
      </w:r>
      <w:proofErr w:type="spellEnd"/>
      <w:r w:rsidRPr="00C52773">
        <w:t>/1-5, para.</w:t>
      </w:r>
      <w:r>
        <w:t xml:space="preserve"> </w:t>
      </w:r>
      <w:r w:rsidRPr="00C52773">
        <w:t>344).</w:t>
      </w:r>
    </w:p>
    <w:p w:rsidR="00C52773" w:rsidRPr="00C52773" w:rsidRDefault="00C52773" w:rsidP="00C52773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52773" w:rsidRPr="00C52773" w:rsidSect="000A6DE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E6F" w:rsidRDefault="005D0E6F"/>
  </w:endnote>
  <w:endnote w:type="continuationSeparator" w:id="0">
    <w:p w:rsidR="005D0E6F" w:rsidRDefault="005D0E6F"/>
  </w:endnote>
  <w:endnote w:type="continuationNotice" w:id="1">
    <w:p w:rsidR="005D0E6F" w:rsidRDefault="005D0E6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E6F" w:rsidRPr="000A6DE3" w:rsidRDefault="005D0E6F" w:rsidP="000A6DE3">
    <w:pPr>
      <w:pStyle w:val="Footer"/>
      <w:tabs>
        <w:tab w:val="right" w:pos="9598"/>
      </w:tabs>
    </w:pPr>
    <w:r w:rsidRPr="000A6DE3">
      <w:rPr>
        <w:b/>
        <w:sz w:val="18"/>
      </w:rPr>
      <w:fldChar w:fldCharType="begin"/>
    </w:r>
    <w:r w:rsidRPr="000A6DE3">
      <w:rPr>
        <w:b/>
        <w:sz w:val="18"/>
      </w:rPr>
      <w:instrText xml:space="preserve"> PAGE  \* MERGEFORMAT </w:instrText>
    </w:r>
    <w:r w:rsidRPr="000A6DE3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0A6DE3">
      <w:rPr>
        <w:b/>
        <w:sz w:val="18"/>
      </w:rPr>
      <w:fldChar w:fldCharType="end"/>
    </w:r>
    <w:r>
      <w:rPr>
        <w:sz w:val="18"/>
      </w:rPr>
      <w:tab/>
    </w:r>
    <w:r>
      <w:t>GE.13-49610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E6F" w:rsidRPr="000A6DE3" w:rsidRDefault="005D0E6F" w:rsidP="000A6DE3">
    <w:pPr>
      <w:pStyle w:val="Footer"/>
      <w:tabs>
        <w:tab w:val="right" w:pos="9598"/>
      </w:tabs>
      <w:rPr>
        <w:b/>
        <w:sz w:val="18"/>
      </w:rPr>
    </w:pPr>
    <w:r>
      <w:t>GE.13-49610</w:t>
    </w:r>
    <w:r>
      <w:tab/>
    </w:r>
    <w:r w:rsidRPr="000A6DE3">
      <w:rPr>
        <w:b/>
        <w:sz w:val="18"/>
      </w:rPr>
      <w:fldChar w:fldCharType="begin"/>
    </w:r>
    <w:r w:rsidRPr="000A6DE3">
      <w:rPr>
        <w:b/>
        <w:sz w:val="18"/>
      </w:rPr>
      <w:instrText xml:space="preserve"> PAGE  \* MERGEFORMAT </w:instrText>
    </w:r>
    <w:r w:rsidRPr="000A6DE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A6DE3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E6F" w:rsidRDefault="005D0E6F" w:rsidP="009B4A1B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432.55pt;margin-top:623.6pt;width:50.25pt;height:50.25pt;z-index:2;mso-position-horizontal-relative:margin;mso-position-vertical-relative:margin" o:allowoverlap="f">
          <v:imagedata r:id="rId1" o:title="1-5&amp;Size=2 &amp;Lang=E"/>
          <w10:wrap anchorx="margin" anchory="margin"/>
        </v:shape>
      </w:pict>
    </w:r>
    <w:r>
      <w:rPr>
        <w:noProof/>
        <w:lang w:val="en-US" w:eastAsia="zh-CN"/>
      </w:rPr>
      <w:pict>
        <v:shape id="_x0000_s2053" type="#_x0000_t75" style="position:absolute;margin-left:345.8pt;margin-top:646.25pt;width:73.25pt;height:18.15pt;z-index:1;mso-position-horizontal-relative:margin;mso-position-vertical-relative:margin">
          <v:imagedata r:id="rId2" o:title="recycle_English"/>
          <w10:wrap type="square" anchorx="margin" anchory="margin"/>
          <w10:anchorlock/>
        </v:shape>
      </w:pict>
    </w:r>
    <w:r>
      <w:rPr>
        <w:sz w:val="20"/>
      </w:rPr>
      <w:t>13-49610  (E)    070114    070114</w:t>
    </w:r>
  </w:p>
  <w:p w:rsidR="005D0E6F" w:rsidRPr="000A6DE3" w:rsidRDefault="005D0E6F" w:rsidP="009B4A1B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E6F" w:rsidRPr="000B175B" w:rsidRDefault="005D0E6F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D0E6F" w:rsidRPr="00FC68B7" w:rsidRDefault="005D0E6F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D0E6F" w:rsidRDefault="005D0E6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E6F" w:rsidRPr="000A6DE3" w:rsidRDefault="005D0E6F" w:rsidP="000A6DE3">
    <w:pPr>
      <w:pStyle w:val="Header"/>
    </w:pPr>
    <w:r w:rsidRPr="000A6DE3">
      <w:t>CERD/C/HND/Q/1-5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E6F" w:rsidRPr="000A6DE3" w:rsidRDefault="005D0E6F" w:rsidP="000A6DE3">
    <w:pPr>
      <w:pStyle w:val="Header"/>
      <w:jc w:val="right"/>
    </w:pPr>
    <w:r w:rsidRPr="000A6DE3">
      <w:t>CERD/C/HND/Q/1-5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1686"/>
    <w:rsid w:val="00032FF2"/>
    <w:rsid w:val="00050F6B"/>
    <w:rsid w:val="000551DC"/>
    <w:rsid w:val="00072C8C"/>
    <w:rsid w:val="000733B5"/>
    <w:rsid w:val="00077485"/>
    <w:rsid w:val="000814F4"/>
    <w:rsid w:val="000931C0"/>
    <w:rsid w:val="000A5D3B"/>
    <w:rsid w:val="000A62BF"/>
    <w:rsid w:val="000A6DE3"/>
    <w:rsid w:val="000B175B"/>
    <w:rsid w:val="000B3A0F"/>
    <w:rsid w:val="000B4EF7"/>
    <w:rsid w:val="000C1462"/>
    <w:rsid w:val="000C2D2E"/>
    <w:rsid w:val="000E0415"/>
    <w:rsid w:val="001103AA"/>
    <w:rsid w:val="00155467"/>
    <w:rsid w:val="00157821"/>
    <w:rsid w:val="00180D95"/>
    <w:rsid w:val="0018711F"/>
    <w:rsid w:val="001B4B04"/>
    <w:rsid w:val="001C11D8"/>
    <w:rsid w:val="001C6663"/>
    <w:rsid w:val="001C7895"/>
    <w:rsid w:val="001D26DF"/>
    <w:rsid w:val="001E5AA0"/>
    <w:rsid w:val="00202DA8"/>
    <w:rsid w:val="00206627"/>
    <w:rsid w:val="00211E0B"/>
    <w:rsid w:val="002B0464"/>
    <w:rsid w:val="002F175C"/>
    <w:rsid w:val="003229D8"/>
    <w:rsid w:val="003305AB"/>
    <w:rsid w:val="00352709"/>
    <w:rsid w:val="00371178"/>
    <w:rsid w:val="003A1686"/>
    <w:rsid w:val="003A4810"/>
    <w:rsid w:val="003A6810"/>
    <w:rsid w:val="003C2CC4"/>
    <w:rsid w:val="003D4B23"/>
    <w:rsid w:val="00405DDC"/>
    <w:rsid w:val="00410C89"/>
    <w:rsid w:val="004325CB"/>
    <w:rsid w:val="0045495B"/>
    <w:rsid w:val="0049279D"/>
    <w:rsid w:val="004978B8"/>
    <w:rsid w:val="004D25E4"/>
    <w:rsid w:val="00517B36"/>
    <w:rsid w:val="005420F2"/>
    <w:rsid w:val="005B3DB3"/>
    <w:rsid w:val="005C6A79"/>
    <w:rsid w:val="005D0E6F"/>
    <w:rsid w:val="006001EE"/>
    <w:rsid w:val="006050D0"/>
    <w:rsid w:val="00611FC4"/>
    <w:rsid w:val="006176FB"/>
    <w:rsid w:val="006357FF"/>
    <w:rsid w:val="00640B26"/>
    <w:rsid w:val="00651C78"/>
    <w:rsid w:val="006E564B"/>
    <w:rsid w:val="0072632A"/>
    <w:rsid w:val="007B112D"/>
    <w:rsid w:val="007B6BA5"/>
    <w:rsid w:val="007C3390"/>
    <w:rsid w:val="007C4F4B"/>
    <w:rsid w:val="007E6E7C"/>
    <w:rsid w:val="007F6462"/>
    <w:rsid w:val="007F6611"/>
    <w:rsid w:val="008242D7"/>
    <w:rsid w:val="00832D01"/>
    <w:rsid w:val="008979B1"/>
    <w:rsid w:val="008A6B25"/>
    <w:rsid w:val="008A6C4F"/>
    <w:rsid w:val="008B2335"/>
    <w:rsid w:val="00916443"/>
    <w:rsid w:val="009223CA"/>
    <w:rsid w:val="009369F6"/>
    <w:rsid w:val="00940F93"/>
    <w:rsid w:val="009603EF"/>
    <w:rsid w:val="009A3D56"/>
    <w:rsid w:val="009B4A1B"/>
    <w:rsid w:val="009C0EE8"/>
    <w:rsid w:val="009C14AA"/>
    <w:rsid w:val="00A01489"/>
    <w:rsid w:val="00A61CCD"/>
    <w:rsid w:val="00A64909"/>
    <w:rsid w:val="00A72F22"/>
    <w:rsid w:val="00A748A6"/>
    <w:rsid w:val="00A776B4"/>
    <w:rsid w:val="00A94361"/>
    <w:rsid w:val="00AC1552"/>
    <w:rsid w:val="00B06775"/>
    <w:rsid w:val="00B30179"/>
    <w:rsid w:val="00B56E9C"/>
    <w:rsid w:val="00B64B1F"/>
    <w:rsid w:val="00B6553F"/>
    <w:rsid w:val="00B81E12"/>
    <w:rsid w:val="00B938F1"/>
    <w:rsid w:val="00BC74E9"/>
    <w:rsid w:val="00BF68A8"/>
    <w:rsid w:val="00C3206E"/>
    <w:rsid w:val="00C463DD"/>
    <w:rsid w:val="00C4724C"/>
    <w:rsid w:val="00C475AB"/>
    <w:rsid w:val="00C52773"/>
    <w:rsid w:val="00C53A77"/>
    <w:rsid w:val="00C629A0"/>
    <w:rsid w:val="00C745C3"/>
    <w:rsid w:val="00C75FB9"/>
    <w:rsid w:val="00C95018"/>
    <w:rsid w:val="00CC00AC"/>
    <w:rsid w:val="00CC24D2"/>
    <w:rsid w:val="00CC3F8B"/>
    <w:rsid w:val="00CE0E50"/>
    <w:rsid w:val="00CE4A8F"/>
    <w:rsid w:val="00D06422"/>
    <w:rsid w:val="00D2031B"/>
    <w:rsid w:val="00D218CB"/>
    <w:rsid w:val="00D25FE2"/>
    <w:rsid w:val="00D43252"/>
    <w:rsid w:val="00D51E7F"/>
    <w:rsid w:val="00D7767E"/>
    <w:rsid w:val="00D978C6"/>
    <w:rsid w:val="00DA3C1C"/>
    <w:rsid w:val="00E109FB"/>
    <w:rsid w:val="00E147CF"/>
    <w:rsid w:val="00E63389"/>
    <w:rsid w:val="00E71BC8"/>
    <w:rsid w:val="00E7260F"/>
    <w:rsid w:val="00E74D35"/>
    <w:rsid w:val="00E96630"/>
    <w:rsid w:val="00ED32A3"/>
    <w:rsid w:val="00ED616A"/>
    <w:rsid w:val="00ED7A2A"/>
    <w:rsid w:val="00EF1D7F"/>
    <w:rsid w:val="00F32B3C"/>
    <w:rsid w:val="00F34583"/>
    <w:rsid w:val="00F504DF"/>
    <w:rsid w:val="00FA271C"/>
    <w:rsid w:val="00FB3C25"/>
    <w:rsid w:val="00FC68B7"/>
    <w:rsid w:val="00FD05BE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basedOn w:val="DefaultParagraphFont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basedOn w:val="DefaultParagraphFont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basedOn w:val="DefaultParagraphFont"/>
    <w:semiHidden/>
    <w:rsid w:val="008A6C4F"/>
    <w:rPr>
      <w:i/>
      <w:iCs/>
    </w:rPr>
  </w:style>
  <w:style w:type="character" w:styleId="HTMLCode">
    <w:name w:val="HTML Code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8A6C4F"/>
    <w:rPr>
      <w:i/>
      <w:iCs/>
    </w:rPr>
  </w:style>
  <w:style w:type="character" w:styleId="HTMLKeyboard">
    <w:name w:val="HTML Keyboard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sid w:val="008A6C4F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8A6C4F"/>
    <w:rPr>
      <w:i/>
      <w:iCs/>
    </w:rPr>
  </w:style>
  <w:style w:type="character" w:styleId="Hyperlink">
    <w:name w:val="Hyperlink"/>
    <w:basedOn w:val="DefaultParagraphFont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basedOn w:val="DefaultParagraphFont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2</Pages>
  <Words>924</Words>
  <Characters>5364</Characters>
  <Application>Microsoft Office Outlook</Application>
  <DocSecurity>4</DocSecurity>
  <Lines>105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1349610</vt:lpstr>
    </vt:vector>
  </TitlesOfParts>
  <Company>CSD</Company>
  <LinksUpToDate>false</LinksUpToDate>
  <CharactersWithSpaces>6236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1349610</dc:title>
  <dc:subject>CERD/C/HND/Q/1-5</dc:subject>
  <dc:creator>Morris</dc:creator>
  <cp:keywords/>
  <dc:description>Final</dc:description>
  <cp:lastModifiedBy>Morris</cp:lastModifiedBy>
  <cp:revision>2</cp:revision>
  <cp:lastPrinted>2014-01-07T12:45:00Z</cp:lastPrinted>
  <dcterms:created xsi:type="dcterms:W3CDTF">2014-01-07T12:47:00Z</dcterms:created>
  <dcterms:modified xsi:type="dcterms:W3CDTF">2014-01-07T12:47:00Z</dcterms:modified>
</cp:coreProperties>
</file>