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1020C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11F2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11F2C" w:rsidP="00111F2C">
            <w:pPr>
              <w:jc w:val="right"/>
            </w:pPr>
            <w:r w:rsidRPr="00111F2C">
              <w:rPr>
                <w:sz w:val="40"/>
              </w:rPr>
              <w:t>CERD</w:t>
            </w:r>
            <w:r>
              <w:t>/C/ZAF/Q/4-8</w:t>
            </w:r>
          </w:p>
        </w:tc>
      </w:tr>
      <w:tr w:rsidR="002D5AAC" w:rsidTr="001020C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A17DFD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3E7BC1B7" wp14:editId="2CC368A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11F2C" w:rsidP="00B778C8">
            <w:pPr>
              <w:spacing w:before="240"/>
            </w:pPr>
            <w:r>
              <w:t>Distr. general</w:t>
            </w:r>
          </w:p>
          <w:p w:rsidR="00111F2C" w:rsidRDefault="00111F2C" w:rsidP="00111F2C">
            <w:pPr>
              <w:spacing w:line="240" w:lineRule="exact"/>
            </w:pPr>
            <w:r>
              <w:t>14 de junio de 2016</w:t>
            </w:r>
          </w:p>
          <w:p w:rsidR="00111F2C" w:rsidRDefault="00111F2C" w:rsidP="00111F2C">
            <w:pPr>
              <w:spacing w:line="240" w:lineRule="exact"/>
            </w:pPr>
            <w:r>
              <w:t>Español</w:t>
            </w:r>
          </w:p>
          <w:p w:rsidR="00111F2C" w:rsidRDefault="00111F2C" w:rsidP="00111F2C">
            <w:pPr>
              <w:spacing w:line="240" w:lineRule="exact"/>
            </w:pPr>
            <w:r>
              <w:t>Original: inglés</w:t>
            </w:r>
          </w:p>
          <w:p w:rsidR="00732C99" w:rsidRDefault="00732C99" w:rsidP="00111F2C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1020CC" w:rsidRPr="005562A9" w:rsidRDefault="001020CC" w:rsidP="005562A9">
      <w:pPr>
        <w:spacing w:before="120"/>
        <w:rPr>
          <w:b/>
          <w:sz w:val="24"/>
          <w:szCs w:val="24"/>
        </w:rPr>
      </w:pPr>
      <w:r w:rsidRPr="005562A9">
        <w:rPr>
          <w:b/>
          <w:sz w:val="24"/>
          <w:szCs w:val="24"/>
        </w:rPr>
        <w:t>Comité para la Eliminación de la Discriminación Racial</w:t>
      </w:r>
    </w:p>
    <w:p w:rsidR="001020CC" w:rsidRPr="00180B42" w:rsidRDefault="001020CC" w:rsidP="001020CC">
      <w:pPr>
        <w:rPr>
          <w:b/>
        </w:rPr>
      </w:pPr>
      <w:r w:rsidRPr="00180B42">
        <w:rPr>
          <w:b/>
        </w:rPr>
        <w:t>90º período de sesiones</w:t>
      </w:r>
    </w:p>
    <w:p w:rsidR="001020CC" w:rsidRPr="00180B42" w:rsidRDefault="001020CC" w:rsidP="001020CC">
      <w:r w:rsidRPr="00180B42">
        <w:t>2 a 26 de agosto de 2016</w:t>
      </w:r>
    </w:p>
    <w:p w:rsidR="001020CC" w:rsidRPr="00180B42" w:rsidRDefault="001020CC" w:rsidP="001020CC">
      <w:r w:rsidRPr="00180B42">
        <w:t>Tema 4 del programa provisional</w:t>
      </w:r>
    </w:p>
    <w:p w:rsidR="001020CC" w:rsidRPr="00180B42" w:rsidRDefault="001020CC" w:rsidP="001020CC">
      <w:pPr>
        <w:rPr>
          <w:b/>
        </w:rPr>
      </w:pPr>
      <w:r w:rsidRPr="00180B42">
        <w:rPr>
          <w:b/>
        </w:rPr>
        <w:t>Examen de los informes, las observaciones y la</w:t>
      </w:r>
      <w:r w:rsidR="00337E8E">
        <w:rPr>
          <w:b/>
        </w:rPr>
        <w:t xml:space="preserve"> </w:t>
      </w:r>
      <w:r w:rsidRPr="00180B42">
        <w:rPr>
          <w:b/>
        </w:rPr>
        <w:t>información</w:t>
      </w:r>
      <w:r w:rsidR="005562A9">
        <w:rPr>
          <w:b/>
        </w:rPr>
        <w:t xml:space="preserve"> </w:t>
      </w:r>
      <w:r w:rsidRPr="00180B42">
        <w:rPr>
          <w:b/>
        </w:rPr>
        <w:t>presentados</w:t>
      </w:r>
      <w:r w:rsidR="00337E8E">
        <w:rPr>
          <w:b/>
        </w:rPr>
        <w:br/>
      </w:r>
      <w:r w:rsidRPr="00180B42">
        <w:rPr>
          <w:b/>
        </w:rPr>
        <w:t>por los Estados partes</w:t>
      </w:r>
      <w:r w:rsidR="00337E8E">
        <w:rPr>
          <w:b/>
        </w:rPr>
        <w:t xml:space="preserve"> </w:t>
      </w:r>
      <w:bookmarkStart w:id="0" w:name="_GoBack"/>
      <w:bookmarkEnd w:id="0"/>
      <w:r w:rsidRPr="00180B42">
        <w:rPr>
          <w:b/>
        </w:rPr>
        <w:t>en virtud del artículo</w:t>
      </w:r>
      <w:r w:rsidR="005562A9">
        <w:rPr>
          <w:b/>
        </w:rPr>
        <w:t xml:space="preserve"> </w:t>
      </w:r>
      <w:r w:rsidRPr="00180B42">
        <w:rPr>
          <w:b/>
        </w:rPr>
        <w:t>9 de la Convención</w:t>
      </w:r>
    </w:p>
    <w:p w:rsidR="001020CC" w:rsidRPr="00180B42" w:rsidRDefault="001020CC" w:rsidP="005562A9">
      <w:pPr>
        <w:pStyle w:val="HChG"/>
      </w:pPr>
      <w:r w:rsidRPr="00180B42">
        <w:tab/>
      </w:r>
      <w:r w:rsidRPr="00180B42">
        <w:tab/>
        <w:t>Lista de temas relativa a los informes periódicos</w:t>
      </w:r>
      <w:r w:rsidR="00514D26">
        <w:br/>
      </w:r>
      <w:r w:rsidRPr="00180B42">
        <w:t>cuarto a octavo de Sudáfrica</w:t>
      </w:r>
    </w:p>
    <w:p w:rsidR="001020CC" w:rsidRPr="00180B42" w:rsidRDefault="001020CC" w:rsidP="005562A9">
      <w:pPr>
        <w:pStyle w:val="H1G"/>
      </w:pPr>
      <w:r w:rsidRPr="00180B42">
        <w:tab/>
      </w:r>
      <w:r w:rsidRPr="00180B42">
        <w:tab/>
        <w:t>Nota del Relator para el país</w:t>
      </w:r>
    </w:p>
    <w:p w:rsidR="001020CC" w:rsidRPr="00180B42" w:rsidRDefault="001020CC" w:rsidP="005562A9">
      <w:pPr>
        <w:pStyle w:val="SingleTxtG"/>
      </w:pPr>
      <w:r w:rsidRPr="00180B42">
        <w:t>1.</w:t>
      </w:r>
      <w:r w:rsidRPr="00180B42">
        <w:tab/>
        <w:t xml:space="preserve">El Comité para la Eliminación de la Discriminación Racial decidió en su 76º período de sesiones (véase A/65/18, párr. 85) que el </w:t>
      </w:r>
      <w:r w:rsidR="00123D4C" w:rsidRPr="00180B42">
        <w:t xml:space="preserve">Relator </w:t>
      </w:r>
      <w:r w:rsidRPr="00180B42">
        <w:t xml:space="preserve">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exhaustiva: durante el diálogo con el Estado parte podrán abordarse otros asuntos. No se requieren respuestas por escrito. </w:t>
      </w:r>
    </w:p>
    <w:p w:rsidR="001020CC" w:rsidRPr="00180B42" w:rsidRDefault="001020CC" w:rsidP="00514D26">
      <w:pPr>
        <w:pStyle w:val="H23G"/>
      </w:pPr>
      <w:r w:rsidRPr="00180B42">
        <w:tab/>
      </w:r>
      <w:r w:rsidRPr="00180B42">
        <w:tab/>
        <w:t>La Convención en el derecho interno y el marco institucional y normativo para</w:t>
      </w:r>
      <w:r w:rsidR="00514D26">
        <w:br/>
      </w:r>
      <w:r w:rsidRPr="00180B42">
        <w:t>su aplicación (arts.</w:t>
      </w:r>
      <w:r w:rsidR="00514D26">
        <w:t xml:space="preserve"> </w:t>
      </w:r>
      <w:r w:rsidRPr="00180B42">
        <w:t>2, 4, 6 y</w:t>
      </w:r>
      <w:r w:rsidR="00514D26">
        <w:t xml:space="preserve"> 7</w:t>
      </w:r>
      <w:r w:rsidRPr="00180B42">
        <w:t>)</w:t>
      </w:r>
    </w:p>
    <w:p w:rsidR="001020CC" w:rsidRPr="00180B42" w:rsidRDefault="001020CC" w:rsidP="005562A9">
      <w:pPr>
        <w:pStyle w:val="SingleTxtG"/>
      </w:pPr>
      <w:r w:rsidRPr="00180B42">
        <w:t>2.</w:t>
      </w:r>
      <w:r w:rsidRPr="00180B42">
        <w:tab/>
        <w:t xml:space="preserve">Información actualizada sobre los avances </w:t>
      </w:r>
      <w:r w:rsidR="00D50C9A">
        <w:t xml:space="preserve">en el </w:t>
      </w:r>
      <w:r w:rsidRPr="00180B42">
        <w:t>ajust</w:t>
      </w:r>
      <w:r w:rsidR="00D50C9A">
        <w:t>e</w:t>
      </w:r>
      <w:r w:rsidRPr="00180B42">
        <w:t xml:space="preserve"> </w:t>
      </w:r>
      <w:r w:rsidR="00D50C9A">
        <w:t>d</w:t>
      </w:r>
      <w:r w:rsidRPr="00180B42">
        <w:t xml:space="preserve">el derecho interno a la Convención y </w:t>
      </w:r>
      <w:r w:rsidR="00D50C9A">
        <w:t xml:space="preserve">la </w:t>
      </w:r>
      <w:r w:rsidRPr="00180B42">
        <w:t>elimina</w:t>
      </w:r>
      <w:r w:rsidR="00D50C9A">
        <w:t>ción</w:t>
      </w:r>
      <w:r w:rsidRPr="00180B42">
        <w:t xml:space="preserve"> </w:t>
      </w:r>
      <w:r w:rsidR="00D50C9A">
        <w:t xml:space="preserve">de los efectos </w:t>
      </w:r>
      <w:r w:rsidRPr="00180B42">
        <w:t>direct</w:t>
      </w:r>
      <w:r w:rsidR="00D50C9A">
        <w:t>o</w:t>
      </w:r>
      <w:r w:rsidRPr="00180B42">
        <w:t>s e indirect</w:t>
      </w:r>
      <w:r w:rsidR="00D50C9A">
        <w:t>o</w:t>
      </w:r>
      <w:r w:rsidRPr="00180B42">
        <w:t xml:space="preserve">s de las antiguas leyes y políticas del </w:t>
      </w:r>
      <w:r w:rsidRPr="00123D4C">
        <w:rPr>
          <w:i/>
        </w:rPr>
        <w:t>apartheid</w:t>
      </w:r>
      <w:r w:rsidRPr="00180B42">
        <w:t xml:space="preserve"> (CERD/C/ZAF/4-8, párr.</w:t>
      </w:r>
      <w:r w:rsidR="00E00DE1">
        <w:t xml:space="preserve"> </w:t>
      </w:r>
      <w:r w:rsidRPr="00180B42">
        <w:t>53).</w:t>
      </w:r>
    </w:p>
    <w:p w:rsidR="001020CC" w:rsidRPr="00180B42" w:rsidRDefault="001020CC" w:rsidP="005562A9">
      <w:pPr>
        <w:pStyle w:val="SingleTxtG"/>
      </w:pPr>
      <w:r w:rsidRPr="00180B42">
        <w:t>3.</w:t>
      </w:r>
      <w:r w:rsidRPr="00180B42">
        <w:tab/>
        <w:t xml:space="preserve">Información actualizada y datos estadísticos desglosados sobre </w:t>
      </w:r>
      <w:r w:rsidR="00CB07EB">
        <w:t xml:space="preserve">los efectos </w:t>
      </w:r>
      <w:r w:rsidRPr="00180B42">
        <w:t xml:space="preserve">de las diversas medidas especiales para la </w:t>
      </w:r>
      <w:r w:rsidR="00CB07EB">
        <w:t xml:space="preserve">mejora </w:t>
      </w:r>
      <w:r w:rsidRPr="00180B42">
        <w:t>de los grupos raciales o étnicos que han sido objeto de discriminación (CERD/C/ZAF/4-8, párrs.</w:t>
      </w:r>
      <w:r w:rsidR="00E00DE1">
        <w:t xml:space="preserve"> </w:t>
      </w:r>
      <w:r w:rsidRPr="00180B42">
        <w:t>33 a 39).</w:t>
      </w:r>
    </w:p>
    <w:p w:rsidR="001020CC" w:rsidRPr="00180B42" w:rsidRDefault="001020CC" w:rsidP="005562A9">
      <w:pPr>
        <w:pStyle w:val="SingleTxtG"/>
      </w:pPr>
      <w:r w:rsidRPr="00180B42">
        <w:t>4.</w:t>
      </w:r>
      <w:r w:rsidRPr="00180B42">
        <w:tab/>
        <w:t xml:space="preserve">Avances en la formulación y aprobación del plan </w:t>
      </w:r>
      <w:r w:rsidR="00CB07EB">
        <w:t xml:space="preserve">nacional </w:t>
      </w:r>
      <w:r w:rsidRPr="00180B42">
        <w:t>de acción para combatir el racismo, la discriminación racial, l</w:t>
      </w:r>
      <w:r w:rsidR="00123D4C">
        <w:t>a</w:t>
      </w:r>
      <w:r w:rsidRPr="00180B42">
        <w:t xml:space="preserve"> xenofobia y las formas conexas de intolerancia, de conformidad con la Declaración y Programa de Acción de Durban (CERD/C/ZAF/4-8, párrs.</w:t>
      </w:r>
      <w:r w:rsidR="00E00DE1">
        <w:t xml:space="preserve"> </w:t>
      </w:r>
      <w:r w:rsidRPr="00180B42">
        <w:t>105, 106, 128 y 205).</w:t>
      </w:r>
    </w:p>
    <w:p w:rsidR="001020CC" w:rsidRPr="00180B42" w:rsidRDefault="001020CC" w:rsidP="005562A9">
      <w:pPr>
        <w:pStyle w:val="SingleTxtG"/>
      </w:pPr>
      <w:r w:rsidRPr="00180B42">
        <w:t>5.</w:t>
      </w:r>
      <w:r w:rsidRPr="00180B42">
        <w:tab/>
        <w:t xml:space="preserve">Información sobre el contenido y la aprobación del proyecto de ley de prohibición de las declaraciones de incitación al odio (CERD/C/ZAF/4-8, párrs. 84 y 111) e información actualizada sobre las medidas que se han adoptado para </w:t>
      </w:r>
      <w:r w:rsidR="00CB07EB">
        <w:t xml:space="preserve">combatir </w:t>
      </w:r>
      <w:r w:rsidRPr="00180B42">
        <w:t xml:space="preserve">los delitos motivados por prejuicios, el discurso de odio y la propaganda racista, incluidas algunas </w:t>
      </w:r>
      <w:r w:rsidRPr="00180B42">
        <w:lastRenderedPageBreak/>
        <w:t>declaraciones atribuidas a figuras políticas y públicas en los medios de comunicación y en Internet (CERD/C/ZAF/CO/3, párr.</w:t>
      </w:r>
      <w:r w:rsidR="00E00DE1">
        <w:t xml:space="preserve"> </w:t>
      </w:r>
      <w:r w:rsidRPr="00180B42">
        <w:t>14; CERD/C/ZAF/4-8, párrs. 108 a 110).</w:t>
      </w:r>
    </w:p>
    <w:p w:rsidR="001020CC" w:rsidRPr="00180B42" w:rsidRDefault="001020CC" w:rsidP="005562A9">
      <w:pPr>
        <w:pStyle w:val="SingleTxtG"/>
      </w:pPr>
      <w:r w:rsidRPr="00180B42">
        <w:t>6.</w:t>
      </w:r>
      <w:r w:rsidRPr="00180B42">
        <w:tab/>
        <w:t xml:space="preserve">Datos estadísticos desglosados e información sobre las denuncias de discriminación racial, incluidas las investigaciones de </w:t>
      </w:r>
      <w:r w:rsidR="00CB07EB">
        <w:t xml:space="preserve">esas </w:t>
      </w:r>
      <w:r w:rsidRPr="00180B42">
        <w:t xml:space="preserve">denuncias y los enjuiciamientos y condenas de los autores por los tribunales nacionales y otros órganos competentes (CERD/C/ZAF/CO/3, párr. 25; CERD/C/ZAF/4-8, párrs. 85, 107, 114 y 130). </w:t>
      </w:r>
    </w:p>
    <w:p w:rsidR="001020CC" w:rsidRPr="00180B42" w:rsidRDefault="001020CC" w:rsidP="005562A9">
      <w:pPr>
        <w:pStyle w:val="SingleTxtG"/>
      </w:pPr>
      <w:r w:rsidRPr="00180B42">
        <w:t>7.</w:t>
      </w:r>
      <w:r w:rsidRPr="00180B42">
        <w:tab/>
        <w:t xml:space="preserve">Información sobre la formación de los jueces, los agentes de policía y otros agentes del orden en materia de derechos humanos, en particular los derechos consagrados en la Convención, y </w:t>
      </w:r>
      <w:r w:rsidR="00CB07EB">
        <w:t xml:space="preserve">los efectos de esta </w:t>
      </w:r>
      <w:r w:rsidRPr="00180B42">
        <w:t>formación en la eliminación de la discriminación racial (CERD/C/ZAF/CO/3, párr.</w:t>
      </w:r>
      <w:r w:rsidR="00E00DE1">
        <w:t xml:space="preserve"> </w:t>
      </w:r>
      <w:r w:rsidRPr="00180B42">
        <w:t>23; CERD/C/ZAF/4-8, párrs. 25 y 45).</w:t>
      </w:r>
    </w:p>
    <w:p w:rsidR="001020CC" w:rsidRPr="00180B42" w:rsidRDefault="001020CC" w:rsidP="00514D26">
      <w:pPr>
        <w:pStyle w:val="H23G"/>
      </w:pPr>
      <w:r w:rsidRPr="00180B42">
        <w:tab/>
      </w:r>
      <w:r w:rsidRPr="00180B42">
        <w:tab/>
        <w:t xml:space="preserve">Condena de las prácticas de la segregación racial y el </w:t>
      </w:r>
      <w:r w:rsidRPr="00123D4C">
        <w:rPr>
          <w:i/>
        </w:rPr>
        <w:t>apartheid</w:t>
      </w:r>
      <w:r w:rsidRPr="00180B42">
        <w:t xml:space="preserve"> (art.</w:t>
      </w:r>
      <w:r w:rsidR="00E00DE1">
        <w:t xml:space="preserve"> </w:t>
      </w:r>
      <w:r w:rsidRPr="00180B42">
        <w:t>3)</w:t>
      </w:r>
    </w:p>
    <w:p w:rsidR="001020CC" w:rsidRPr="00180B42" w:rsidRDefault="001020CC" w:rsidP="005562A9">
      <w:pPr>
        <w:pStyle w:val="SingleTxtG"/>
      </w:pPr>
      <w:r w:rsidRPr="00180B42">
        <w:t>8.</w:t>
      </w:r>
      <w:r w:rsidRPr="00180B42">
        <w:tab/>
        <w:t xml:space="preserve">Información actualizada sobre los avances en la labor de la Dependencia de la Comisión sobre la Verdad y la Reconciliación, en particular con relación a las </w:t>
      </w:r>
      <w:r w:rsidR="00CB07EB">
        <w:t xml:space="preserve">reparaciones </w:t>
      </w:r>
      <w:r w:rsidRPr="00180B42">
        <w:t>finales (CERD/C/ZAF/4-8, párrs.</w:t>
      </w:r>
      <w:r w:rsidR="00E00DE1">
        <w:t xml:space="preserve"> </w:t>
      </w:r>
      <w:r w:rsidRPr="00180B42">
        <w:t>96 a 98).</w:t>
      </w:r>
    </w:p>
    <w:p w:rsidR="001020CC" w:rsidRPr="00180B42" w:rsidRDefault="001020CC" w:rsidP="005562A9">
      <w:pPr>
        <w:pStyle w:val="SingleTxtG"/>
      </w:pPr>
      <w:r w:rsidRPr="00180B42">
        <w:t>9.</w:t>
      </w:r>
      <w:r w:rsidRPr="00180B42">
        <w:tab/>
        <w:t xml:space="preserve">Información actualizada sobre los avances </w:t>
      </w:r>
      <w:r w:rsidR="00CB07EB">
        <w:t xml:space="preserve">conseguidos de </w:t>
      </w:r>
      <w:r w:rsidRPr="00180B42">
        <w:t>resulta</w:t>
      </w:r>
      <w:r w:rsidR="00CB07EB">
        <w:t xml:space="preserve">s </w:t>
      </w:r>
      <w:r w:rsidRPr="00180B42">
        <w:t xml:space="preserve">de las medidas contra la segregación adoptadas </w:t>
      </w:r>
      <w:r w:rsidR="00CB07EB">
        <w:t xml:space="preserve">en los ámbitos de </w:t>
      </w:r>
      <w:r w:rsidRPr="00180B42">
        <w:t xml:space="preserve">la salud, la educación y la vivienda (CERD/C/ZAF/4-8, párrs. 99 y 100). </w:t>
      </w:r>
    </w:p>
    <w:p w:rsidR="001020CC" w:rsidRPr="00180B42" w:rsidRDefault="001020CC" w:rsidP="00514D26">
      <w:pPr>
        <w:pStyle w:val="H23G"/>
      </w:pPr>
      <w:r w:rsidRPr="00180B42">
        <w:tab/>
      </w:r>
      <w:r w:rsidRPr="00180B42">
        <w:tab/>
        <w:t>Situación de las mujeres y niñas negras o pertenecientes a minorías étnicas</w:t>
      </w:r>
      <w:r w:rsidR="00514D26">
        <w:br/>
      </w:r>
      <w:r w:rsidRPr="00180B42">
        <w:t>(arts.</w:t>
      </w:r>
      <w:r w:rsidR="00514D26">
        <w:t xml:space="preserve"> </w:t>
      </w:r>
      <w:r w:rsidRPr="00180B42">
        <w:t xml:space="preserve">2 a 7) </w:t>
      </w:r>
    </w:p>
    <w:p w:rsidR="001020CC" w:rsidRPr="00180B42" w:rsidRDefault="001020CC" w:rsidP="005562A9">
      <w:pPr>
        <w:pStyle w:val="SingleTxtG"/>
      </w:pPr>
      <w:r w:rsidRPr="00180B42">
        <w:t>10.</w:t>
      </w:r>
      <w:r w:rsidRPr="00180B42">
        <w:tab/>
        <w:t>Información actualizada sobre el acceso de las mujeres y niñas negras y pertenecientes a minorías étnicas a los derechos sobre la tierra, la educación, la atención médica y la igualdad de oportunidades de empleo (CERD/C/ZAF/4-8, párrs. 146, 150, 153 y 156).</w:t>
      </w:r>
    </w:p>
    <w:p w:rsidR="001020CC" w:rsidRPr="00180B42" w:rsidRDefault="001020CC" w:rsidP="005562A9">
      <w:pPr>
        <w:pStyle w:val="SingleTxtG"/>
      </w:pPr>
      <w:r w:rsidRPr="00180B42">
        <w:t>11.</w:t>
      </w:r>
      <w:r w:rsidRPr="00180B42">
        <w:tab/>
        <w:t xml:space="preserve">Información actualizada sobre las iniciativas </w:t>
      </w:r>
      <w:r w:rsidR="00CB07EB">
        <w:t>de</w:t>
      </w:r>
      <w:r w:rsidRPr="00180B42">
        <w:t xml:space="preserve"> lucha contra las prácticas tradicionales nocivas, como la violación de menores y el matrimonio forzado de niños </w:t>
      </w:r>
      <w:r w:rsidRPr="00CB07EB">
        <w:rPr>
          <w:i/>
        </w:rPr>
        <w:t>(Ukuthwala</w:t>
      </w:r>
      <w:r w:rsidRPr="00CB07EB">
        <w:rPr>
          <w:i/>
          <w:iCs/>
        </w:rPr>
        <w:t>)</w:t>
      </w:r>
      <w:r w:rsidRPr="00180B42">
        <w:rPr>
          <w:iCs/>
        </w:rPr>
        <w:t>,</w:t>
      </w:r>
      <w:r w:rsidRPr="00180B42">
        <w:rPr>
          <w:i/>
        </w:rPr>
        <w:t xml:space="preserve"> </w:t>
      </w:r>
      <w:r w:rsidRPr="00180B42">
        <w:t>que afectan a las mujeres y las niñas, en particular a las pertenecientes a determinadas comunidades étnicas (CERD/C/ZAF/4-8, párrs.</w:t>
      </w:r>
      <w:r w:rsidR="00E00DE1">
        <w:t xml:space="preserve"> </w:t>
      </w:r>
      <w:r w:rsidRPr="00180B42">
        <w:t>136 a 145)</w:t>
      </w:r>
      <w:r w:rsidR="00CB07EB">
        <w:t>,</w:t>
      </w:r>
      <w:r w:rsidRPr="00180B42">
        <w:t xml:space="preserve"> e información actualizada de la Comisión para la Reforma de la Legislación de Sudáfrica </w:t>
      </w:r>
      <w:r w:rsidR="00CB07EB" w:rsidRPr="00180B42">
        <w:t xml:space="preserve">sobre la investigación y la </w:t>
      </w:r>
      <w:r w:rsidR="00CB07EB">
        <w:t xml:space="preserve">eventual </w:t>
      </w:r>
      <w:r w:rsidR="00CB07EB" w:rsidRPr="00180B42">
        <w:t>reforma legislativa en es</w:t>
      </w:r>
      <w:r w:rsidR="00CB07EB">
        <w:t>t</w:t>
      </w:r>
      <w:r w:rsidR="00CB07EB" w:rsidRPr="00180B42">
        <w:t xml:space="preserve">e sentido </w:t>
      </w:r>
      <w:r w:rsidRPr="00180B42">
        <w:t>y sobre la labor del Ministerio de la Mujer, la Infancia y las Personas con Discapacidad (CERD/C/ZAF/4-8, párr. 141).</w:t>
      </w:r>
    </w:p>
    <w:p w:rsidR="001020CC" w:rsidRPr="00180B42" w:rsidRDefault="001020CC" w:rsidP="00235ACE">
      <w:pPr>
        <w:pStyle w:val="H23G"/>
      </w:pPr>
      <w:r w:rsidRPr="00180B42">
        <w:tab/>
      </w:r>
      <w:r w:rsidRPr="00180B42">
        <w:tab/>
        <w:t>Situación de los pueblos indígenas (arts.</w:t>
      </w:r>
      <w:r w:rsidR="00E00DE1">
        <w:t xml:space="preserve"> </w:t>
      </w:r>
      <w:r w:rsidRPr="00180B42">
        <w:t>2 y 5)</w:t>
      </w:r>
    </w:p>
    <w:p w:rsidR="001020CC" w:rsidRPr="00180B42" w:rsidRDefault="001020CC" w:rsidP="005562A9">
      <w:pPr>
        <w:pStyle w:val="SingleTxtG"/>
      </w:pPr>
      <w:r w:rsidRPr="00180B42">
        <w:t>12.</w:t>
      </w:r>
      <w:r w:rsidRPr="00180B42">
        <w:tab/>
        <w:t>Datos demográficos desglosados actualizados sobre el número de pueblos indígenas en el Estado parte (CERD/C/ZAF/4-8, párr. 16).</w:t>
      </w:r>
    </w:p>
    <w:p w:rsidR="001020CC" w:rsidRPr="00180B42" w:rsidRDefault="001020CC" w:rsidP="005562A9">
      <w:pPr>
        <w:pStyle w:val="SingleTxtG"/>
      </w:pPr>
      <w:r w:rsidRPr="00180B42">
        <w:t>13.</w:t>
      </w:r>
      <w:r w:rsidRPr="00180B42">
        <w:tab/>
        <w:t xml:space="preserve">Información sobre las medidas especiales que abordan específicamente la situación de los pueblos indígenas, incluido el acceso a los servicios, los derechos </w:t>
      </w:r>
      <w:r w:rsidR="00CB07EB">
        <w:t>a</w:t>
      </w:r>
      <w:r w:rsidRPr="00180B42">
        <w:t xml:space="preserve"> la tierra y la participación en la vida política y pública (CERD/C/ZAF/CO/3, párr. 19; CERD/C/ZAF/4</w:t>
      </w:r>
      <w:r w:rsidR="00CB07EB">
        <w:noBreakHyphen/>
      </w:r>
      <w:r w:rsidRPr="00180B42">
        <w:t>8, párrs. 67 a 71).</w:t>
      </w:r>
    </w:p>
    <w:p w:rsidR="001020CC" w:rsidRPr="00180B42" w:rsidRDefault="001020CC" w:rsidP="005562A9">
      <w:pPr>
        <w:pStyle w:val="SingleTxtG"/>
      </w:pPr>
      <w:r w:rsidRPr="00180B42">
        <w:t>14.</w:t>
      </w:r>
      <w:r w:rsidRPr="00180B42">
        <w:tab/>
        <w:t xml:space="preserve">Información sobre el acceso de los pueblos indígenas a </w:t>
      </w:r>
      <w:r w:rsidR="00CB07EB">
        <w:t xml:space="preserve">los </w:t>
      </w:r>
      <w:r w:rsidRPr="00180B42">
        <w:t>servicios básicos, la vivienda, la atención médica y la educación y sobre el reconocimiento de las autoridades tradicionales, y datos sobre la participación de los pueblos indígenas en los asuntos políticos y públicos (CERD/C/ZAF/4-8, párr.</w:t>
      </w:r>
      <w:r w:rsidR="00E00DE1">
        <w:t xml:space="preserve"> </w:t>
      </w:r>
      <w:r w:rsidRPr="00180B42">
        <w:t>68).</w:t>
      </w:r>
    </w:p>
    <w:p w:rsidR="001020CC" w:rsidRPr="00180B42" w:rsidRDefault="001020CC" w:rsidP="00514D26">
      <w:pPr>
        <w:pStyle w:val="H23G"/>
      </w:pPr>
      <w:r w:rsidRPr="00180B42">
        <w:lastRenderedPageBreak/>
        <w:tab/>
      </w:r>
      <w:r w:rsidRPr="00180B42">
        <w:tab/>
        <w:t>Situación de los no ciudadanos, en particular los migrantes, los refugiados y los solicitantes de asilo (arts.</w:t>
      </w:r>
      <w:r w:rsidR="00E00DE1">
        <w:t xml:space="preserve"> </w:t>
      </w:r>
      <w:r w:rsidRPr="00180B42">
        <w:t>2 a 7)</w:t>
      </w:r>
    </w:p>
    <w:p w:rsidR="001020CC" w:rsidRPr="00180B42" w:rsidRDefault="001020CC" w:rsidP="005562A9">
      <w:pPr>
        <w:pStyle w:val="SingleTxtG"/>
      </w:pPr>
      <w:r w:rsidRPr="00180B42">
        <w:t>15.</w:t>
      </w:r>
      <w:r w:rsidRPr="00180B42">
        <w:tab/>
        <w:t xml:space="preserve">Datos demográficos desglosados actualizados sobre el número de migrantes y no ciudadanos </w:t>
      </w:r>
      <w:r w:rsidR="00CB07EB">
        <w:t xml:space="preserve">que se encuentran </w:t>
      </w:r>
      <w:r w:rsidRPr="00180B42">
        <w:t>en el Estado parte, incluidos los refugiados, los solicitantes de asilo y l</w:t>
      </w:r>
      <w:r w:rsidR="00806DFA">
        <w:t>a</w:t>
      </w:r>
      <w:r w:rsidRPr="00180B42">
        <w:t xml:space="preserve">s </w:t>
      </w:r>
      <w:r w:rsidR="00806DFA">
        <w:t xml:space="preserve">personas </w:t>
      </w:r>
      <w:r w:rsidRPr="00180B42">
        <w:t>apátridas (CERD/C/ZAF/4-8, párr. 16).</w:t>
      </w:r>
    </w:p>
    <w:p w:rsidR="001020CC" w:rsidRPr="00180B42" w:rsidRDefault="001020CC" w:rsidP="005562A9">
      <w:pPr>
        <w:pStyle w:val="SingleTxtG"/>
      </w:pPr>
      <w:r w:rsidRPr="00180B42">
        <w:t>16.</w:t>
      </w:r>
      <w:r w:rsidRPr="00180B42">
        <w:tab/>
        <w:t>Información actualizada sobre el acceso de los no ciudadanos, incluidos los niños y los no ciudadanos indocumentados, a servicios básicos como la atención médica, la educación, el empleo y la asistencia letrada (CERD/C/ZAF/4-8, párr.</w:t>
      </w:r>
      <w:r w:rsidR="00E00DE1">
        <w:t xml:space="preserve"> </w:t>
      </w:r>
      <w:r w:rsidRPr="00180B42">
        <w:t>23 y 212 a 216).</w:t>
      </w:r>
    </w:p>
    <w:p w:rsidR="001020CC" w:rsidRPr="00180B42" w:rsidRDefault="001020CC" w:rsidP="005562A9">
      <w:pPr>
        <w:pStyle w:val="SingleTxtG"/>
      </w:pPr>
      <w:r w:rsidRPr="00180B42">
        <w:t>17.</w:t>
      </w:r>
      <w:r w:rsidRPr="00180B42">
        <w:tab/>
        <w:t xml:space="preserve">Información y datos estadísticos actualizados sobre el número y </w:t>
      </w:r>
      <w:r w:rsidR="00806DFA">
        <w:t xml:space="preserve">la condición jurídica de los refugiados y los asilados, </w:t>
      </w:r>
      <w:r w:rsidRPr="00180B42">
        <w:t xml:space="preserve">y sobre las gestiones tendientes a reducir los casos </w:t>
      </w:r>
      <w:r w:rsidR="00806DFA">
        <w:t>pendientes</w:t>
      </w:r>
      <w:r w:rsidRPr="00180B42">
        <w:t>, eliminar la presunta corrupción en el proceso de determinación de la condición de refugiado y evitar las devoluciones (CERD/C/ZAF/CO/3, párrs.</w:t>
      </w:r>
      <w:r w:rsidR="00E00DE1">
        <w:t xml:space="preserve"> </w:t>
      </w:r>
      <w:r w:rsidRPr="00180B42">
        <w:t xml:space="preserve">21 y 23; </w:t>
      </w:r>
      <w:proofErr w:type="spellStart"/>
      <w:r w:rsidRPr="00180B42">
        <w:t>CERD</w:t>
      </w:r>
      <w:proofErr w:type="spellEnd"/>
      <w:r w:rsidRPr="00180B42">
        <w:t>/C/</w:t>
      </w:r>
      <w:proofErr w:type="spellStart"/>
      <w:r w:rsidRPr="00180B42">
        <w:t>ZAF</w:t>
      </w:r>
      <w:proofErr w:type="spellEnd"/>
      <w:r w:rsidRPr="00180B42">
        <w:t>/4-8, párr.</w:t>
      </w:r>
      <w:r w:rsidR="005733FB">
        <w:t xml:space="preserve"> </w:t>
      </w:r>
      <w:r w:rsidRPr="00180B42">
        <w:t>131).</w:t>
      </w:r>
    </w:p>
    <w:p w:rsidR="001020CC" w:rsidRPr="00180B42" w:rsidRDefault="001020CC" w:rsidP="005562A9">
      <w:pPr>
        <w:pStyle w:val="SingleTxtG"/>
      </w:pPr>
      <w:r w:rsidRPr="00180B42">
        <w:t>18.</w:t>
      </w:r>
      <w:r w:rsidRPr="00180B42">
        <w:tab/>
        <w:t>Información sobre las circunstancias y las condiciones de detención de los no ciudadanos (CERD/C/ZAF/4-8, párrs.</w:t>
      </w:r>
      <w:r w:rsidR="00514D26">
        <w:t xml:space="preserve"> </w:t>
      </w:r>
      <w:r w:rsidRPr="00180B42">
        <w:t>123 y 124).</w:t>
      </w:r>
    </w:p>
    <w:p w:rsidR="001020CC" w:rsidRPr="00180B42" w:rsidRDefault="001020CC" w:rsidP="005562A9">
      <w:pPr>
        <w:pStyle w:val="SingleTxtG"/>
      </w:pPr>
      <w:r w:rsidRPr="00180B42">
        <w:t>19.</w:t>
      </w:r>
      <w:r w:rsidRPr="00180B42">
        <w:tab/>
        <w:t xml:space="preserve">Información, incluidos datos desglosados, sobre los casos denunciados de discriminación o violencia contra los no ciudadanos, en particular respecto de las agresiones violentas o el desplazamiento de </w:t>
      </w:r>
      <w:r w:rsidR="00E00DE1">
        <w:t>“</w:t>
      </w:r>
      <w:r w:rsidRPr="00180B42">
        <w:t>extranjeros de origen africano</w:t>
      </w:r>
      <w:r w:rsidR="00E00DE1">
        <w:t>”</w:t>
      </w:r>
      <w:r w:rsidRPr="00180B42">
        <w:t xml:space="preserve"> en 2008 y</w:t>
      </w:r>
      <w:r w:rsidR="00123D4C">
        <w:t> </w:t>
      </w:r>
      <w:r w:rsidRPr="00180B42">
        <w:t xml:space="preserve">2015, los delitos motivados por prejuicios, los atentados contra las empresas de no ciudadanos y el hostigamiento de los no ciudadanos por la policía y otras personas, así como información sobre </w:t>
      </w:r>
      <w:r w:rsidR="00806DFA">
        <w:t>las</w:t>
      </w:r>
      <w:r w:rsidRPr="00180B42">
        <w:t xml:space="preserve"> denuncias, investigaciones, enjuiciamientos, sanciones y condenas, </w:t>
      </w:r>
      <w:r w:rsidR="00806DFA">
        <w:t xml:space="preserve">a este respecto </w:t>
      </w:r>
      <w:r w:rsidRPr="00180B42">
        <w:t>y reparaci</w:t>
      </w:r>
      <w:r w:rsidR="00806DFA">
        <w:t>ones</w:t>
      </w:r>
      <w:r w:rsidRPr="00180B42">
        <w:t xml:space="preserve"> para las víctimas (CERD/C/ZAF/4-8, párrs.</w:t>
      </w:r>
      <w:r w:rsidR="00514D26">
        <w:t xml:space="preserve"> </w:t>
      </w:r>
      <w:r w:rsidRPr="00180B42">
        <w:t>125, 201, 206 y 211).</w:t>
      </w:r>
    </w:p>
    <w:p w:rsidR="001020CC" w:rsidRPr="00180B42" w:rsidRDefault="001020CC" w:rsidP="005562A9">
      <w:pPr>
        <w:pStyle w:val="SingleTxtG"/>
      </w:pPr>
      <w:r w:rsidRPr="00180B42">
        <w:t>20.</w:t>
      </w:r>
      <w:r w:rsidRPr="00180B42">
        <w:tab/>
        <w:t xml:space="preserve">Información detallada actualizada sobre las medidas que se han adoptado para proteger a los no ciudadanos de la violencia y la xenofobia, incluidas las medidas </w:t>
      </w:r>
      <w:r w:rsidR="00806DFA">
        <w:t xml:space="preserve">de lucha contra </w:t>
      </w:r>
      <w:r w:rsidRPr="00180B42">
        <w:t xml:space="preserve">las causas </w:t>
      </w:r>
      <w:r w:rsidR="00806DFA">
        <w:t xml:space="preserve">primigenias </w:t>
      </w:r>
      <w:r w:rsidRPr="00180B42">
        <w:t xml:space="preserve">de la violencia xenófoba, y los talleres y formación recientes </w:t>
      </w:r>
      <w:r w:rsidR="00806DFA">
        <w:t xml:space="preserve">celebrados a este </w:t>
      </w:r>
      <w:r w:rsidRPr="00180B42">
        <w:t>respecto (CERD/C/ZAF/CO/3, párr.</w:t>
      </w:r>
      <w:r w:rsidR="00514D26">
        <w:t xml:space="preserve"> </w:t>
      </w:r>
      <w:r w:rsidRPr="00180B42">
        <w:t>27; CERD/C/ZAF/4-8, párrs.</w:t>
      </w:r>
      <w:r w:rsidR="00E00DE1">
        <w:t xml:space="preserve"> </w:t>
      </w:r>
      <w:r w:rsidRPr="00180B42">
        <w:t>126 a 131 y 210).</w:t>
      </w:r>
    </w:p>
    <w:p w:rsidR="001020CC" w:rsidRPr="00180B42" w:rsidRDefault="001020CC" w:rsidP="005562A9">
      <w:pPr>
        <w:pStyle w:val="SingleTxtG"/>
      </w:pPr>
      <w:r w:rsidRPr="00180B42">
        <w:t>21.</w:t>
      </w:r>
      <w:r w:rsidRPr="00180B42">
        <w:tab/>
        <w:t xml:space="preserve">Información actualizada sobre las estrategias de lucha contra la xenofobia y de integración de los inmigrantes, y sobre la labor de la Dependencia contra la Xenofobia </w:t>
      </w:r>
      <w:r w:rsidR="00F561A2">
        <w:t xml:space="preserve">y sus efectos </w:t>
      </w:r>
      <w:r w:rsidRPr="00180B42">
        <w:t>(CERD/C/ZAF/4-8, párr.</w:t>
      </w:r>
      <w:r w:rsidR="00E00DE1">
        <w:t xml:space="preserve"> </w:t>
      </w:r>
      <w:r w:rsidRPr="00180B42">
        <w:t>132).</w:t>
      </w:r>
    </w:p>
    <w:p w:rsidR="00381C24" w:rsidRDefault="001020CC" w:rsidP="005562A9">
      <w:pPr>
        <w:pStyle w:val="SingleTxtG"/>
        <w:rPr>
          <w:lang w:val="en-US"/>
        </w:rPr>
      </w:pPr>
      <w:r w:rsidRPr="00180B42">
        <w:t>22.</w:t>
      </w:r>
      <w:r w:rsidRPr="00180B42">
        <w:tab/>
        <w:t>Información sobre las iniciativas para prevenir la trata de personas, incluidos los migrantes, y para aumentar el número de casos denunciados y de condenas de los autores de conformidad con la Ley núm. 7 de 2013 de Prevención y Lucha contra la Trata de Personas, y datos estadísticos sobre los casos denunciados de trata de personas, incluidos los enjuiciamientos y las condenas (CERD/C/ZAF/4-8, párr.</w:t>
      </w:r>
      <w:r w:rsidR="00E00DE1">
        <w:t xml:space="preserve"> </w:t>
      </w:r>
      <w:r w:rsidRPr="00180B42">
        <w:rPr>
          <w:lang w:val="en-US"/>
        </w:rPr>
        <w:t>133).</w:t>
      </w:r>
    </w:p>
    <w:p w:rsidR="00514D26" w:rsidRPr="00514D26" w:rsidRDefault="00514D26" w:rsidP="00514D26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14D26" w:rsidRPr="00514D26" w:rsidSect="00111F2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23F" w:rsidRPr="00D43FF0" w:rsidRDefault="00C7023F" w:rsidP="00D43FF0">
      <w:pPr>
        <w:pStyle w:val="Piedepgina"/>
      </w:pPr>
    </w:p>
  </w:endnote>
  <w:endnote w:type="continuationSeparator" w:id="0">
    <w:p w:rsidR="00C7023F" w:rsidRPr="00D43FF0" w:rsidRDefault="00C7023F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F2C" w:rsidRPr="00111F2C" w:rsidRDefault="00111F2C" w:rsidP="00111F2C">
    <w:pPr>
      <w:pStyle w:val="Piedepgina"/>
      <w:tabs>
        <w:tab w:val="right" w:pos="9638"/>
      </w:tabs>
    </w:pPr>
    <w:r w:rsidRPr="00111F2C">
      <w:rPr>
        <w:b/>
        <w:sz w:val="18"/>
      </w:rPr>
      <w:fldChar w:fldCharType="begin"/>
    </w:r>
    <w:r w:rsidRPr="00111F2C">
      <w:rPr>
        <w:b/>
        <w:sz w:val="18"/>
      </w:rPr>
      <w:instrText xml:space="preserve"> PAGE  \* MERGEFORMAT </w:instrText>
    </w:r>
    <w:r w:rsidRPr="00111F2C">
      <w:rPr>
        <w:b/>
        <w:sz w:val="18"/>
      </w:rPr>
      <w:fldChar w:fldCharType="separate"/>
    </w:r>
    <w:r w:rsidR="00446C07">
      <w:rPr>
        <w:b/>
        <w:noProof/>
        <w:sz w:val="18"/>
      </w:rPr>
      <w:t>2</w:t>
    </w:r>
    <w:r w:rsidRPr="00111F2C">
      <w:rPr>
        <w:b/>
        <w:sz w:val="18"/>
      </w:rPr>
      <w:fldChar w:fldCharType="end"/>
    </w:r>
    <w:r>
      <w:rPr>
        <w:b/>
        <w:sz w:val="18"/>
      </w:rPr>
      <w:tab/>
    </w:r>
    <w:r>
      <w:t>GE.16-09822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F2C" w:rsidRPr="00111F2C" w:rsidRDefault="00111F2C" w:rsidP="00111F2C">
    <w:pPr>
      <w:pStyle w:val="Piedepgina"/>
      <w:tabs>
        <w:tab w:val="right" w:pos="9638"/>
      </w:tabs>
      <w:rPr>
        <w:b/>
        <w:sz w:val="18"/>
      </w:rPr>
    </w:pPr>
    <w:r>
      <w:t>GE.16-09822</w:t>
    </w:r>
    <w:r>
      <w:tab/>
    </w:r>
    <w:r w:rsidRPr="00111F2C">
      <w:rPr>
        <w:b/>
        <w:sz w:val="18"/>
      </w:rPr>
      <w:fldChar w:fldCharType="begin"/>
    </w:r>
    <w:r w:rsidRPr="00111F2C">
      <w:rPr>
        <w:b/>
        <w:sz w:val="18"/>
      </w:rPr>
      <w:instrText xml:space="preserve"> PAGE  \* MERGEFORMAT </w:instrText>
    </w:r>
    <w:r w:rsidRPr="00111F2C">
      <w:rPr>
        <w:b/>
        <w:sz w:val="18"/>
      </w:rPr>
      <w:fldChar w:fldCharType="separate"/>
    </w:r>
    <w:r w:rsidR="00446C07">
      <w:rPr>
        <w:b/>
        <w:noProof/>
        <w:sz w:val="18"/>
      </w:rPr>
      <w:t>3</w:t>
    </w:r>
    <w:r w:rsidRPr="00111F2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A" w:rsidRPr="00111F2C" w:rsidRDefault="00111F2C" w:rsidP="00111F2C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5F0589D1" wp14:editId="7284FE2D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16-09822  (S)</w:t>
    </w:r>
    <w:r w:rsidR="005F35C6">
      <w:rPr>
        <w:sz w:val="20"/>
      </w:rPr>
      <w:t xml:space="preserve">    270616    270616</w:t>
    </w:r>
    <w:r>
      <w:rPr>
        <w:sz w:val="20"/>
      </w:rPr>
      <w:br/>
    </w:r>
    <w:r w:rsidRPr="00111F2C">
      <w:rPr>
        <w:rFonts w:ascii="C39T30Lfz" w:hAnsi="C39T30Lfz"/>
        <w:sz w:val="56"/>
      </w:rPr>
      <w:t></w:t>
    </w:r>
    <w:r w:rsidRPr="00111F2C">
      <w:rPr>
        <w:rFonts w:ascii="C39T30Lfz" w:hAnsi="C39T30Lfz"/>
        <w:sz w:val="56"/>
      </w:rPr>
      <w:t></w:t>
    </w:r>
    <w:r w:rsidRPr="00111F2C">
      <w:rPr>
        <w:rFonts w:ascii="C39T30Lfz" w:hAnsi="C39T30Lfz"/>
        <w:sz w:val="56"/>
      </w:rPr>
      <w:t></w:t>
    </w:r>
    <w:r w:rsidRPr="00111F2C">
      <w:rPr>
        <w:rFonts w:ascii="C39T30Lfz" w:hAnsi="C39T30Lfz"/>
        <w:sz w:val="56"/>
      </w:rPr>
      <w:t></w:t>
    </w:r>
    <w:r w:rsidRPr="00111F2C">
      <w:rPr>
        <w:rFonts w:ascii="C39T30Lfz" w:hAnsi="C39T30Lfz"/>
        <w:sz w:val="56"/>
      </w:rPr>
      <w:t></w:t>
    </w:r>
    <w:r w:rsidRPr="00111F2C">
      <w:rPr>
        <w:rFonts w:ascii="C39T30Lfz" w:hAnsi="C39T30Lfz"/>
        <w:sz w:val="56"/>
      </w:rPr>
      <w:t></w:t>
    </w:r>
    <w:r w:rsidRPr="00111F2C">
      <w:rPr>
        <w:rFonts w:ascii="C39T30Lfz" w:hAnsi="C39T30Lfz"/>
        <w:sz w:val="56"/>
      </w:rPr>
      <w:t></w:t>
    </w:r>
    <w:r w:rsidRPr="00111F2C">
      <w:rPr>
        <w:rFonts w:ascii="C39T30Lfz" w:hAnsi="C39T30Lfz"/>
        <w:sz w:val="56"/>
      </w:rPr>
      <w:t></w:t>
    </w:r>
    <w:r w:rsidRPr="00111F2C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CERD/C/ZAF/Q/4-8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ZAF/Q/4-8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23F" w:rsidRPr="001075E9" w:rsidRDefault="00C7023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7023F" w:rsidRDefault="00C7023F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F2C" w:rsidRPr="00111F2C" w:rsidRDefault="00111F2C">
    <w:pPr>
      <w:pStyle w:val="Encabezado"/>
    </w:pPr>
    <w:r>
      <w:t>CERD/C/ZAF/Q/4-8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F2C" w:rsidRPr="00111F2C" w:rsidRDefault="00111F2C" w:rsidP="00111F2C">
    <w:pPr>
      <w:pStyle w:val="Encabezado"/>
      <w:jc w:val="right"/>
    </w:pPr>
    <w:r>
      <w:t>CERD/C/ZAF/Q/4-8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23F"/>
    <w:rsid w:val="00006BB9"/>
    <w:rsid w:val="000107A1"/>
    <w:rsid w:val="0002339D"/>
    <w:rsid w:val="00036733"/>
    <w:rsid w:val="000904BB"/>
    <w:rsid w:val="000B57E7"/>
    <w:rsid w:val="000F09DF"/>
    <w:rsid w:val="000F61B2"/>
    <w:rsid w:val="00100EA7"/>
    <w:rsid w:val="001020CC"/>
    <w:rsid w:val="00103A93"/>
    <w:rsid w:val="001075E9"/>
    <w:rsid w:val="00111F2C"/>
    <w:rsid w:val="00123D4C"/>
    <w:rsid w:val="00133DFF"/>
    <w:rsid w:val="00145F2F"/>
    <w:rsid w:val="00160FF7"/>
    <w:rsid w:val="00180183"/>
    <w:rsid w:val="00196389"/>
    <w:rsid w:val="001C7A89"/>
    <w:rsid w:val="00201F1A"/>
    <w:rsid w:val="00235ACE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15CFD"/>
    <w:rsid w:val="00322004"/>
    <w:rsid w:val="00337E8E"/>
    <w:rsid w:val="003402C2"/>
    <w:rsid w:val="00381C24"/>
    <w:rsid w:val="003958D0"/>
    <w:rsid w:val="004031F0"/>
    <w:rsid w:val="00446C07"/>
    <w:rsid w:val="00454E07"/>
    <w:rsid w:val="00471CB3"/>
    <w:rsid w:val="0050108D"/>
    <w:rsid w:val="00514D26"/>
    <w:rsid w:val="0051740C"/>
    <w:rsid w:val="005562A9"/>
    <w:rsid w:val="00572E19"/>
    <w:rsid w:val="005733FB"/>
    <w:rsid w:val="005F0B42"/>
    <w:rsid w:val="005F35C6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32C99"/>
    <w:rsid w:val="007967DF"/>
    <w:rsid w:val="007A3608"/>
    <w:rsid w:val="00806DFA"/>
    <w:rsid w:val="00817338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AB613F"/>
    <w:rsid w:val="00B066FC"/>
    <w:rsid w:val="00B10CC7"/>
    <w:rsid w:val="00B62458"/>
    <w:rsid w:val="00B778C8"/>
    <w:rsid w:val="00BA3587"/>
    <w:rsid w:val="00BB36EA"/>
    <w:rsid w:val="00BD33EE"/>
    <w:rsid w:val="00C60F0C"/>
    <w:rsid w:val="00C61CA9"/>
    <w:rsid w:val="00C63C2A"/>
    <w:rsid w:val="00C7023F"/>
    <w:rsid w:val="00C805C9"/>
    <w:rsid w:val="00C907F0"/>
    <w:rsid w:val="00CA1679"/>
    <w:rsid w:val="00CB07EB"/>
    <w:rsid w:val="00CC15A3"/>
    <w:rsid w:val="00D05347"/>
    <w:rsid w:val="00D43FF0"/>
    <w:rsid w:val="00D50C9A"/>
    <w:rsid w:val="00D90138"/>
    <w:rsid w:val="00DA26B8"/>
    <w:rsid w:val="00DD453A"/>
    <w:rsid w:val="00DD4E25"/>
    <w:rsid w:val="00DF64FA"/>
    <w:rsid w:val="00E00DE1"/>
    <w:rsid w:val="00E40C16"/>
    <w:rsid w:val="00E73F76"/>
    <w:rsid w:val="00EA31D8"/>
    <w:rsid w:val="00EA5579"/>
    <w:rsid w:val="00EF1360"/>
    <w:rsid w:val="00EF1946"/>
    <w:rsid w:val="00EF3220"/>
    <w:rsid w:val="00EF7198"/>
    <w:rsid w:val="00F41883"/>
    <w:rsid w:val="00F45524"/>
    <w:rsid w:val="00F561A2"/>
    <w:rsid w:val="00F94155"/>
    <w:rsid w:val="00FD2EF7"/>
    <w:rsid w:val="00FD4AD6"/>
    <w:rsid w:val="00FF1E5D"/>
    <w:rsid w:val="00FF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1254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CERD/C/ZAF/Q/4-8</vt:lpstr>
    </vt:vector>
  </TitlesOfParts>
  <Company/>
  <LinksUpToDate>false</LinksUpToDate>
  <CharactersWithSpaces>8102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CERD/C/ZAF/Q/4-8</dc:title>
  <dc:subject/>
  <dc:creator>Merino MacKay</dc:creator>
  <cp:keywords/>
  <dc:description/>
  <cp:lastModifiedBy>Maruchi Zeballos</cp:lastModifiedBy>
  <cp:revision>3</cp:revision>
  <cp:lastPrinted>2016-06-27T10:22:00Z</cp:lastPrinted>
  <dcterms:created xsi:type="dcterms:W3CDTF">2016-06-27T10:22:00Z</dcterms:created>
  <dcterms:modified xsi:type="dcterms:W3CDTF">2016-06-27T10:23:00Z</dcterms:modified>
</cp:coreProperties>
</file>